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5C7C" w:rsidRDefault="00C05C7C" w:rsidP="00C05C7C">
      <w:pPr>
        <w:spacing w:line="240" w:lineRule="auto"/>
        <w:jc w:val="center"/>
        <w:rPr>
          <w:rFonts w:eastAsiaTheme="minorHAnsi"/>
          <w:b/>
          <w:bCs/>
          <w:sz w:val="52"/>
          <w:szCs w:val="52"/>
        </w:rPr>
      </w:pPr>
      <w:bookmarkStart w:id="0" w:name="_Toc349824152"/>
    </w:p>
    <w:p w:rsidR="00C05C7C" w:rsidRDefault="00C05C7C" w:rsidP="00C05C7C">
      <w:pPr>
        <w:spacing w:line="240" w:lineRule="auto"/>
        <w:jc w:val="center"/>
        <w:rPr>
          <w:rFonts w:eastAsiaTheme="minorHAnsi"/>
          <w:b/>
          <w:bCs/>
          <w:sz w:val="52"/>
          <w:szCs w:val="52"/>
        </w:rPr>
      </w:pPr>
      <w:r>
        <w:rPr>
          <w:rFonts w:eastAsiaTheme="minorHAnsi"/>
          <w:b/>
          <w:bCs/>
          <w:noProof/>
          <w:sz w:val="52"/>
          <w:szCs w:val="52"/>
          <w:lang w:eastAsia="en-GB" w:bidi="ar-SA"/>
        </w:rPr>
        <mc:AlternateContent>
          <mc:Choice Requires="wps">
            <w:drawing>
              <wp:anchor distT="0" distB="0" distL="114300" distR="114300" simplePos="0" relativeHeight="251662336" behindDoc="0" locked="0" layoutInCell="1" allowOverlap="1" wp14:anchorId="346EF1BB" wp14:editId="1F3C6F3F">
                <wp:simplePos x="0" y="0"/>
                <wp:positionH relativeFrom="column">
                  <wp:posOffset>103612</wp:posOffset>
                </wp:positionH>
                <wp:positionV relativeFrom="paragraph">
                  <wp:posOffset>106878</wp:posOffset>
                </wp:positionV>
                <wp:extent cx="4940102" cy="0"/>
                <wp:effectExtent l="0" t="0" r="13335" b="19050"/>
                <wp:wrapNone/>
                <wp:docPr id="1057"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40102"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89" o:spid="_x0000_s1026" type="#_x0000_t32" style="position:absolute;margin-left:8.15pt;margin-top:8.4pt;width:389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xnWIQIAAEA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" strokeweight="1.5pt"/>
            </w:pict>
          </mc:Fallback>
        </mc:AlternateContent>
      </w:r>
      <w:r>
        <w:rPr>
          <w:rFonts w:eastAsiaTheme="minorHAnsi"/>
          <w:b/>
          <w:bCs/>
          <w:noProof/>
          <w:sz w:val="52"/>
          <w:szCs w:val="52"/>
          <w:lang w:eastAsia="en-GB" w:bidi="ar-SA"/>
        </w:rPr>
        <mc:AlternateContent>
          <mc:Choice Requires="wps">
            <w:drawing>
              <wp:anchor distT="0" distB="0" distL="114300" distR="114300" simplePos="0" relativeHeight="251661312" behindDoc="0" locked="0" layoutInCell="1" allowOverlap="1" wp14:anchorId="6C849555" wp14:editId="3561C8BA">
                <wp:simplePos x="0" y="0"/>
                <wp:positionH relativeFrom="column">
                  <wp:posOffset>8255</wp:posOffset>
                </wp:positionH>
                <wp:positionV relativeFrom="paragraph">
                  <wp:posOffset>-12065</wp:posOffset>
                </wp:positionV>
                <wp:extent cx="5141595" cy="0"/>
                <wp:effectExtent l="0" t="19050" r="1905" b="19050"/>
                <wp:wrapNone/>
                <wp:docPr id="1056"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1595"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 o:spid="_x0000_s1026" type="#_x0000_t32" style="position:absolute;margin-left:.65pt;margin-top:-.95pt;width:404.8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" strokeweight="3pt"/>
            </w:pict>
          </mc:Fallback>
        </mc:AlternateContent>
      </w:r>
    </w:p>
    <w:p w:rsidR="00C05C7C" w:rsidRDefault="00C05C7C" w:rsidP="00C05C7C">
      <w:pPr>
        <w:spacing w:line="240" w:lineRule="auto"/>
        <w:jc w:val="center"/>
        <w:rPr>
          <w:rFonts w:eastAsiaTheme="minorHAnsi"/>
          <w:b/>
          <w:bCs/>
          <w:sz w:val="52"/>
          <w:szCs w:val="52"/>
        </w:rPr>
      </w:pPr>
      <w:r>
        <w:rPr>
          <w:rFonts w:ascii="Arial" w:hAnsi="Arial" w:cs="Arial"/>
          <w:noProof/>
          <w:sz w:val="20"/>
          <w:szCs w:val="20"/>
          <w:lang w:eastAsia="en-GB" w:bidi="ar-SA"/>
        </w:rPr>
        <w:drawing>
          <wp:inline distT="0" distB="0" distL="0" distR="0" wp14:anchorId="035E622A" wp14:editId="56E88986">
            <wp:extent cx="4202076" cy="1866593"/>
            <wp:effectExtent l="19050" t="0" r="7974" b="0"/>
            <wp:docPr id="30" name="il_fi" descr="http://lilycanter.co.uk/images/University_Sheffield%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ilycanter.co.uk/images/University_Sheffield%20logo.jpg"/>
                    <pic:cNvPicPr>
                      <a:picLocks noChangeAspect="1" noChangeArrowheads="1"/>
                    </pic:cNvPicPr>
                  </pic:nvPicPr>
                  <pic:blipFill>
                    <a:blip r:embed="rId8" cstate="print"/>
                    <a:srcRect/>
                    <a:stretch>
                      <a:fillRect/>
                    </a:stretch>
                  </pic:blipFill>
                  <pic:spPr bwMode="auto">
                    <a:xfrm>
                      <a:off x="0" y="0"/>
                      <a:ext cx="4201959" cy="1866541"/>
                    </a:xfrm>
                    <a:prstGeom prst="rect">
                      <a:avLst/>
                    </a:prstGeom>
                    <a:noFill/>
                    <a:ln w="9525">
                      <a:noFill/>
                      <a:miter lim="800000"/>
                      <a:headEnd/>
                      <a:tailEnd/>
                    </a:ln>
                  </pic:spPr>
                </pic:pic>
              </a:graphicData>
            </a:graphic>
          </wp:inline>
        </w:drawing>
      </w:r>
    </w:p>
    <w:p w:rsidR="00C05C7C" w:rsidRDefault="00C05C7C" w:rsidP="00C05C7C">
      <w:pPr>
        <w:spacing w:line="240" w:lineRule="auto"/>
        <w:jc w:val="center"/>
        <w:rPr>
          <w:rFonts w:eastAsiaTheme="minorHAnsi"/>
          <w:b/>
          <w:bCs/>
          <w:sz w:val="52"/>
          <w:szCs w:val="52"/>
        </w:rPr>
      </w:pPr>
    </w:p>
    <w:p w:rsidR="00685A62" w:rsidRDefault="00685A62" w:rsidP="00C05C7C">
      <w:pPr>
        <w:spacing w:line="240" w:lineRule="auto"/>
        <w:jc w:val="center"/>
        <w:rPr>
          <w:rFonts w:eastAsiaTheme="minorHAnsi"/>
          <w:b/>
          <w:bCs/>
          <w:sz w:val="52"/>
          <w:szCs w:val="52"/>
        </w:rPr>
      </w:pPr>
    </w:p>
    <w:p w:rsidR="00685A62" w:rsidRPr="00685A62" w:rsidRDefault="00685A62" w:rsidP="00685A62">
      <w:pPr>
        <w:spacing w:line="276" w:lineRule="auto"/>
        <w:jc w:val="center"/>
        <w:rPr>
          <w:rFonts w:ascii="Arial" w:hAnsi="Arial" w:cs="Arial"/>
          <w:b/>
          <w:sz w:val="44"/>
        </w:rPr>
      </w:pPr>
      <w:r w:rsidRPr="00685A62">
        <w:rPr>
          <w:rFonts w:ascii="Arial" w:hAnsi="Arial" w:cs="Arial"/>
          <w:b/>
          <w:sz w:val="44"/>
        </w:rPr>
        <w:t>Understanding the pathogenesis of copy number variant formation in the</w:t>
      </w:r>
    </w:p>
    <w:p w:rsidR="00C05C7C" w:rsidRPr="00685A62" w:rsidRDefault="00685A62" w:rsidP="00685A62">
      <w:pPr>
        <w:spacing w:line="276" w:lineRule="auto"/>
        <w:jc w:val="center"/>
        <w:rPr>
          <w:rFonts w:ascii="Arial" w:eastAsiaTheme="minorHAnsi" w:hAnsi="Arial" w:cs="Arial"/>
          <w:b/>
          <w:bCs/>
          <w:sz w:val="160"/>
          <w:szCs w:val="52"/>
        </w:rPr>
      </w:pPr>
      <w:proofErr w:type="gramStart"/>
      <w:r w:rsidRPr="00685A62">
        <w:rPr>
          <w:rFonts w:ascii="Arial" w:hAnsi="Arial" w:cs="Arial"/>
          <w:b/>
          <w:sz w:val="44"/>
        </w:rPr>
        <w:t>von</w:t>
      </w:r>
      <w:proofErr w:type="gramEnd"/>
      <w:r w:rsidRPr="00685A62">
        <w:rPr>
          <w:rFonts w:ascii="Arial" w:hAnsi="Arial" w:cs="Arial"/>
          <w:b/>
          <w:sz w:val="44"/>
        </w:rPr>
        <w:t xml:space="preserve"> Willebrand factor gene</w:t>
      </w:r>
    </w:p>
    <w:p w:rsidR="00C05C7C" w:rsidRDefault="00C05C7C" w:rsidP="00C05C7C">
      <w:pPr>
        <w:spacing w:line="240" w:lineRule="auto"/>
        <w:jc w:val="center"/>
        <w:rPr>
          <w:rFonts w:ascii="Arial" w:eastAsiaTheme="minorHAnsi" w:hAnsi="Arial" w:cs="Arial"/>
          <w:b/>
          <w:bCs/>
          <w:sz w:val="48"/>
          <w:szCs w:val="52"/>
        </w:rPr>
      </w:pPr>
    </w:p>
    <w:p w:rsidR="00685A62" w:rsidRPr="00C05C7C" w:rsidRDefault="00685A62" w:rsidP="00C05C7C">
      <w:pPr>
        <w:spacing w:line="240" w:lineRule="auto"/>
        <w:jc w:val="center"/>
        <w:rPr>
          <w:rFonts w:ascii="Arial" w:eastAsiaTheme="minorHAnsi" w:hAnsi="Arial" w:cs="Arial"/>
          <w:b/>
          <w:bCs/>
          <w:sz w:val="48"/>
          <w:szCs w:val="52"/>
        </w:rPr>
      </w:pPr>
    </w:p>
    <w:p w:rsidR="00C05C7C" w:rsidRPr="00685A62" w:rsidRDefault="00C05C7C" w:rsidP="00C05C7C">
      <w:pPr>
        <w:spacing w:line="240" w:lineRule="auto"/>
        <w:jc w:val="center"/>
        <w:rPr>
          <w:rFonts w:ascii="Arial" w:eastAsiaTheme="minorHAnsi" w:hAnsi="Arial" w:cs="Arial"/>
          <w:b/>
          <w:bCs/>
          <w:sz w:val="40"/>
          <w:szCs w:val="52"/>
        </w:rPr>
      </w:pPr>
      <w:r w:rsidRPr="00685A62">
        <w:rPr>
          <w:rFonts w:ascii="Arial" w:eastAsiaTheme="minorHAnsi" w:hAnsi="Arial" w:cs="Arial"/>
          <w:b/>
          <w:bCs/>
          <w:sz w:val="40"/>
          <w:szCs w:val="52"/>
        </w:rPr>
        <w:t>Ashley Cartwright</w:t>
      </w:r>
    </w:p>
    <w:p w:rsidR="00C05C7C" w:rsidRPr="002C19FE" w:rsidRDefault="00C05C7C" w:rsidP="00C05C7C">
      <w:pPr>
        <w:spacing w:line="240" w:lineRule="auto"/>
        <w:jc w:val="center"/>
        <w:rPr>
          <w:rFonts w:eastAsiaTheme="minorHAnsi"/>
          <w:b/>
          <w:bCs/>
          <w:sz w:val="48"/>
          <w:szCs w:val="52"/>
        </w:rPr>
      </w:pPr>
    </w:p>
    <w:p w:rsidR="00C05C7C" w:rsidRPr="00C05C7C" w:rsidRDefault="00C05C7C" w:rsidP="00C05C7C">
      <w:pPr>
        <w:spacing w:line="240" w:lineRule="auto"/>
        <w:jc w:val="center"/>
        <w:rPr>
          <w:rFonts w:ascii="Arial" w:eastAsiaTheme="minorHAnsi" w:hAnsi="Arial" w:cs="Arial"/>
          <w:bCs/>
          <w:sz w:val="32"/>
          <w:szCs w:val="52"/>
        </w:rPr>
      </w:pPr>
      <w:r>
        <w:rPr>
          <w:rFonts w:ascii="Arial" w:eastAsiaTheme="minorHAnsi" w:hAnsi="Arial" w:cs="Arial"/>
          <w:bCs/>
          <w:sz w:val="32"/>
          <w:szCs w:val="52"/>
        </w:rPr>
        <w:t xml:space="preserve">Thesis submitted for the degree of Doctor of Philosophy </w:t>
      </w:r>
    </w:p>
    <w:p w:rsidR="00C05C7C" w:rsidRDefault="00C05C7C" w:rsidP="00C05C7C">
      <w:pPr>
        <w:spacing w:line="240" w:lineRule="auto"/>
        <w:jc w:val="center"/>
        <w:rPr>
          <w:rFonts w:eastAsiaTheme="minorHAnsi"/>
          <w:b/>
          <w:bCs/>
          <w:sz w:val="52"/>
          <w:szCs w:val="52"/>
        </w:rPr>
      </w:pPr>
    </w:p>
    <w:p w:rsidR="00C05C7C" w:rsidRDefault="00C05C7C" w:rsidP="00C05C7C">
      <w:pPr>
        <w:spacing w:line="240" w:lineRule="auto"/>
        <w:jc w:val="center"/>
        <w:rPr>
          <w:rFonts w:eastAsiaTheme="minorHAnsi"/>
          <w:bCs/>
          <w:sz w:val="36"/>
          <w:szCs w:val="36"/>
        </w:rPr>
      </w:pPr>
    </w:p>
    <w:p w:rsidR="00C05C7C" w:rsidRDefault="00C05C7C" w:rsidP="00C05C7C">
      <w:pPr>
        <w:spacing w:line="240" w:lineRule="auto"/>
        <w:jc w:val="center"/>
        <w:rPr>
          <w:rFonts w:eastAsiaTheme="minorHAnsi"/>
          <w:bCs/>
          <w:sz w:val="36"/>
          <w:szCs w:val="36"/>
        </w:rPr>
      </w:pPr>
    </w:p>
    <w:p w:rsidR="00C05C7C" w:rsidRDefault="00C05C7C" w:rsidP="00C05C7C">
      <w:pPr>
        <w:spacing w:line="240" w:lineRule="auto"/>
        <w:jc w:val="center"/>
        <w:rPr>
          <w:rFonts w:eastAsiaTheme="minorHAnsi"/>
          <w:bCs/>
          <w:sz w:val="36"/>
          <w:szCs w:val="36"/>
        </w:rPr>
      </w:pPr>
      <w:r>
        <w:rPr>
          <w:rFonts w:eastAsiaTheme="minorHAnsi"/>
          <w:b/>
          <w:bCs/>
          <w:noProof/>
          <w:sz w:val="52"/>
          <w:szCs w:val="52"/>
          <w:lang w:eastAsia="en-GB" w:bidi="ar-SA"/>
        </w:rPr>
        <mc:AlternateContent>
          <mc:Choice Requires="wps">
            <w:drawing>
              <wp:anchor distT="0" distB="0" distL="114300" distR="114300" simplePos="0" relativeHeight="251659264" behindDoc="0" locked="0" layoutInCell="1" allowOverlap="1" wp14:anchorId="31F0B039" wp14:editId="79A54CAD">
                <wp:simplePos x="0" y="0"/>
                <wp:positionH relativeFrom="column">
                  <wp:posOffset>103703</wp:posOffset>
                </wp:positionH>
                <wp:positionV relativeFrom="paragraph">
                  <wp:posOffset>50800</wp:posOffset>
                </wp:positionV>
                <wp:extent cx="5047013" cy="0"/>
                <wp:effectExtent l="0" t="0" r="20320" b="19050"/>
                <wp:wrapNone/>
                <wp:docPr id="1055"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7013"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1" o:spid="_x0000_s1026" type="#_x0000_t32" style="position:absolute;margin-left:8.15pt;margin-top:4pt;width:397.4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" strokeweight="2pt"/>
            </w:pict>
          </mc:Fallback>
        </mc:AlternateContent>
      </w:r>
    </w:p>
    <w:p w:rsidR="00C05C7C" w:rsidRPr="006F64D1" w:rsidRDefault="00C05C7C" w:rsidP="00C05C7C">
      <w:pPr>
        <w:spacing w:line="240" w:lineRule="auto"/>
        <w:jc w:val="center"/>
        <w:rPr>
          <w:rFonts w:eastAsiaTheme="minorHAnsi"/>
          <w:bCs/>
          <w:sz w:val="32"/>
          <w:szCs w:val="32"/>
        </w:rPr>
      </w:pPr>
      <w:r>
        <w:rPr>
          <w:rFonts w:ascii="Arial" w:eastAsiaTheme="minorHAnsi" w:hAnsi="Arial" w:cs="Arial"/>
          <w:bCs/>
          <w:sz w:val="32"/>
          <w:szCs w:val="32"/>
        </w:rPr>
        <w:t>The University of Sheffield</w:t>
      </w:r>
    </w:p>
    <w:p w:rsidR="00C05C7C" w:rsidRDefault="00C05C7C" w:rsidP="00C05C7C">
      <w:pPr>
        <w:spacing w:line="240" w:lineRule="auto"/>
        <w:jc w:val="center"/>
        <w:rPr>
          <w:rFonts w:ascii="Arial" w:eastAsiaTheme="minorHAnsi" w:hAnsi="Arial" w:cs="Arial"/>
          <w:bCs/>
          <w:sz w:val="32"/>
          <w:szCs w:val="32"/>
        </w:rPr>
      </w:pPr>
      <w:r w:rsidRPr="00C05C7C">
        <w:rPr>
          <w:rFonts w:ascii="Arial" w:eastAsiaTheme="minorHAnsi" w:hAnsi="Arial" w:cs="Arial"/>
          <w:bCs/>
          <w:sz w:val="32"/>
          <w:szCs w:val="32"/>
        </w:rPr>
        <w:t>Depar</w:t>
      </w:r>
      <w:r>
        <w:rPr>
          <w:rFonts w:ascii="Arial" w:eastAsiaTheme="minorHAnsi" w:hAnsi="Arial" w:cs="Arial"/>
          <w:bCs/>
          <w:sz w:val="32"/>
          <w:szCs w:val="32"/>
        </w:rPr>
        <w:t>tment of Cardiovascular Science</w:t>
      </w:r>
    </w:p>
    <w:p w:rsidR="00C05C7C" w:rsidRDefault="00C05C7C" w:rsidP="00C05C7C">
      <w:pPr>
        <w:spacing w:line="240" w:lineRule="auto"/>
        <w:jc w:val="center"/>
        <w:rPr>
          <w:rFonts w:ascii="Arial" w:eastAsiaTheme="minorHAnsi" w:hAnsi="Arial" w:cs="Arial"/>
          <w:bCs/>
          <w:sz w:val="32"/>
          <w:szCs w:val="32"/>
        </w:rPr>
      </w:pPr>
      <w:r w:rsidRPr="00C05C7C">
        <w:rPr>
          <w:rFonts w:ascii="Arial" w:eastAsiaTheme="minorHAnsi" w:hAnsi="Arial" w:cs="Arial"/>
          <w:bCs/>
          <w:sz w:val="32"/>
          <w:szCs w:val="32"/>
        </w:rPr>
        <w:t xml:space="preserve"> Haemostasis Research Group</w:t>
      </w:r>
    </w:p>
    <w:p w:rsidR="00C05C7C" w:rsidRDefault="00C05C7C" w:rsidP="00C05C7C">
      <w:pPr>
        <w:spacing w:line="240" w:lineRule="auto"/>
        <w:jc w:val="center"/>
        <w:rPr>
          <w:rFonts w:ascii="Arial" w:eastAsiaTheme="minorHAnsi" w:hAnsi="Arial" w:cs="Arial"/>
          <w:bCs/>
          <w:sz w:val="32"/>
          <w:szCs w:val="32"/>
        </w:rPr>
      </w:pPr>
    </w:p>
    <w:p w:rsidR="00C05C7C" w:rsidRPr="00C05C7C" w:rsidRDefault="00C05C7C" w:rsidP="00C05C7C">
      <w:pPr>
        <w:spacing w:line="240" w:lineRule="auto"/>
        <w:jc w:val="center"/>
        <w:rPr>
          <w:rFonts w:ascii="Arial" w:eastAsiaTheme="minorHAnsi" w:hAnsi="Arial" w:cs="Arial"/>
          <w:bCs/>
          <w:caps/>
          <w:sz w:val="32"/>
          <w:szCs w:val="32"/>
        </w:rPr>
      </w:pPr>
      <w:r>
        <w:rPr>
          <w:rFonts w:ascii="Arial" w:eastAsiaTheme="minorHAnsi" w:hAnsi="Arial" w:cs="Arial"/>
          <w:bCs/>
          <w:sz w:val="32"/>
          <w:szCs w:val="32"/>
        </w:rPr>
        <w:t>October 2013</w:t>
      </w:r>
    </w:p>
    <w:p w:rsidR="00C05C7C" w:rsidRDefault="00C05C7C" w:rsidP="00C05C7C">
      <w:r>
        <w:rPr>
          <w:rFonts w:eastAsiaTheme="minorHAnsi"/>
          <w:b/>
          <w:bCs/>
          <w:noProof/>
          <w:sz w:val="52"/>
          <w:szCs w:val="52"/>
          <w:lang w:eastAsia="en-GB" w:bidi="ar-SA"/>
        </w:rPr>
        <mc:AlternateContent>
          <mc:Choice Requires="wpg">
            <w:drawing>
              <wp:anchor distT="0" distB="0" distL="114300" distR="114300" simplePos="0" relativeHeight="251660288" behindDoc="0" locked="0" layoutInCell="1" allowOverlap="1" wp14:anchorId="557B7E1C" wp14:editId="7DA1DC59">
                <wp:simplePos x="0" y="0"/>
                <wp:positionH relativeFrom="column">
                  <wp:posOffset>8610</wp:posOffset>
                </wp:positionH>
                <wp:positionV relativeFrom="paragraph">
                  <wp:posOffset>116683</wp:posOffset>
                </wp:positionV>
                <wp:extent cx="5142015" cy="116840"/>
                <wp:effectExtent l="0" t="0" r="1905" b="16510"/>
                <wp:wrapNone/>
                <wp:docPr id="1052"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2015" cy="116840"/>
                          <a:chOff x="1139" y="15137"/>
                          <a:chExt cx="9427" cy="184"/>
                        </a:xfrm>
                      </wpg:grpSpPr>
                      <wps:wsp>
                        <wps:cNvPr id="1053" name="AutoShape 82"/>
                        <wps:cNvCnPr>
                          <a:cxnSpLocks noChangeShapeType="1"/>
                        </wps:cNvCnPr>
                        <wps:spPr bwMode="auto">
                          <a:xfrm>
                            <a:off x="1313" y="15137"/>
                            <a:ext cx="905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54" name="AutoShape 83"/>
                        <wps:cNvCnPr>
                          <a:cxnSpLocks noChangeShapeType="1"/>
                        </wps:cNvCnPr>
                        <wps:spPr bwMode="auto">
                          <a:xfrm>
                            <a:off x="1139" y="15321"/>
                            <a:ext cx="9427"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6" o:spid="_x0000_s1026" style="position:absolute;margin-left:.7pt;margin-top:9.2pt;width:404.9pt;height:9.2pt;z-index:251660288" coordorigin="1139,15137" coordsize="9427,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">
                <v:shape id="AutoShape 82" o:spid="_x0000_s1027" type="#_x0000_t32" style="position:absolute;left:1313;top:15137;width:90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z/V8EAAADdAAAADwAAAGRycy9kb3ducmV2LnhtbERPS4vCMBC+C/6HMII3m6yiLF2j6ILg&#10;xYOPy96GZmyKzaTbxNr99xtB8DYf33OW697VoqM2VJ41fGQKBHHhTcWlhst5N/kEESKywdozafij&#10;AOvVcLDE3PgHH6k7xVKkEA45arAxNrmUobDkMGS+IU7c1bcOY4JtKU2LjxTuajlVaiEdVpwaLDb0&#10;bam4ne5Og2uM+z14a35u1aze0v662apO6/Go33yBiNTHt/jl3ps0X81n8PwmnS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HP9XwQAAAN0AAAAPAAAAAAAAAAAAAAAA&#10;AKECAABkcnMvZG93bnJldi54bWxQSwUGAAAAAAQABAD5AAAAjwMAAAAA&#10;" strokeweight="1.5pt"/>
                <v:shape id="AutoShape 83" o:spid="_x0000_s1028" type="#_x0000_t32" style="position:absolute;left:1139;top:15321;width:94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AVxsQAAADdAAAADwAAAGRycy9kb3ducmV2LnhtbERPS2vCQBC+C/0Pywi9mY2llZC6ipUU&#10;euihPuh5yI5JTHY2ZrdJ2l/fFQRv8/E9Z7keTSN66lxlWcE8ikEQ51ZXXCg4Ht5nCQjnkTU2lknB&#10;LzlYrx4mS0y1HXhH/d4XIoSwS1FB6X2bSunykgy6yLbEgTvZzqAPsCuk7nAI4aaRT3G8kAYrDg0l&#10;trQtKa/3P0bBeZS2HS5Z9lmcv+u3BF399eeUepyOm1cQnkZ/F9/cHzrMj1+e4fpNOEG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EBXGxAAAAN0AAAAPAAAAAAAAAAAA&#10;AAAAAKECAABkcnMvZG93bnJldi54bWxQSwUGAAAAAAQABAD5AAAAkgMAAAAA&#10;" strokeweight="3pt"/>
              </v:group>
            </w:pict>
          </mc:Fallback>
        </mc:AlternateContent>
      </w:r>
    </w:p>
    <w:p w:rsidR="00C05C7C" w:rsidRDefault="00C05C7C" w:rsidP="00C05C7C">
      <w:pPr>
        <w:sectPr w:rsidR="00C05C7C" w:rsidSect="00C05C7C">
          <w:headerReference w:type="default" r:id="rId9"/>
          <w:footerReference w:type="default" r:id="rId10"/>
          <w:footerReference w:type="first" r:id="rId11"/>
          <w:pgSz w:w="11906" w:h="16838"/>
          <w:pgMar w:top="1440" w:right="1416" w:bottom="1440" w:left="2268" w:header="708" w:footer="708" w:gutter="0"/>
          <w:pgNumType w:fmt="lowerRoman"/>
          <w:cols w:space="708"/>
          <w:titlePg/>
          <w:docGrid w:linePitch="360"/>
        </w:sectPr>
      </w:pPr>
    </w:p>
    <w:p w:rsidR="00C05C7C" w:rsidRDefault="00C05C7C" w:rsidP="00C05C7C">
      <w:pPr>
        <w:pStyle w:val="Heading2"/>
        <w:jc w:val="center"/>
      </w:pPr>
    </w:p>
    <w:p w:rsidR="00C05C7C" w:rsidRDefault="00C05C7C" w:rsidP="00C05C7C">
      <w:pPr>
        <w:pStyle w:val="Heading2"/>
        <w:jc w:val="center"/>
      </w:pPr>
    </w:p>
    <w:p w:rsidR="00C05C7C" w:rsidRDefault="00C05C7C" w:rsidP="00C05C7C">
      <w:pPr>
        <w:pStyle w:val="Heading2"/>
        <w:jc w:val="center"/>
      </w:pPr>
    </w:p>
    <w:p w:rsidR="00C05C7C" w:rsidRDefault="00C05C7C" w:rsidP="00C05C7C">
      <w:pPr>
        <w:pStyle w:val="Heading2"/>
        <w:jc w:val="center"/>
      </w:pPr>
    </w:p>
    <w:p w:rsidR="00C05C7C" w:rsidRDefault="00C05C7C" w:rsidP="00C05C7C">
      <w:pPr>
        <w:pStyle w:val="Heading2"/>
        <w:jc w:val="center"/>
      </w:pPr>
    </w:p>
    <w:p w:rsidR="00C05C7C" w:rsidRDefault="00C05C7C" w:rsidP="00C05C7C"/>
    <w:p w:rsidR="00C05C7C" w:rsidRDefault="00C05C7C" w:rsidP="00C05C7C"/>
    <w:p w:rsidR="00C05C7C" w:rsidRPr="004A054A" w:rsidRDefault="00C05C7C" w:rsidP="00C05C7C"/>
    <w:p w:rsidR="00C05C7C" w:rsidRDefault="00C05C7C" w:rsidP="00C05C7C">
      <w:pPr>
        <w:pStyle w:val="Heading2"/>
        <w:jc w:val="center"/>
      </w:pPr>
    </w:p>
    <w:p w:rsidR="00C05C7C" w:rsidRPr="00C05C7C" w:rsidRDefault="00C05C7C" w:rsidP="00C05C7C">
      <w:pPr>
        <w:pStyle w:val="Heading2"/>
        <w:numPr>
          <w:ilvl w:val="0"/>
          <w:numId w:val="0"/>
        </w:numPr>
        <w:jc w:val="center"/>
        <w:rPr>
          <w:rFonts w:cs="Arial"/>
          <w:bCs w:val="0"/>
          <w:sz w:val="24"/>
        </w:rPr>
        <w:sectPr w:rsidR="00C05C7C" w:rsidRPr="00C05C7C" w:rsidSect="003134F7">
          <w:pgSz w:w="11906" w:h="16838"/>
          <w:pgMar w:top="1440" w:right="1440" w:bottom="1440" w:left="2268" w:header="708" w:footer="708" w:gutter="0"/>
          <w:pgNumType w:fmt="lowerRoman" w:start="1"/>
          <w:cols w:space="708"/>
          <w:docGrid w:linePitch="360"/>
        </w:sectPr>
      </w:pPr>
      <w:bookmarkStart w:id="1" w:name="_Toc343766068"/>
      <w:bookmarkStart w:id="2" w:name="_Toc349634543"/>
      <w:bookmarkStart w:id="3" w:name="_Toc349824147"/>
      <w:bookmarkStart w:id="4" w:name="_Toc368246842"/>
      <w:bookmarkStart w:id="5" w:name="_Toc368247357"/>
      <w:r w:rsidRPr="00C05C7C">
        <w:rPr>
          <w:rFonts w:cs="Arial"/>
          <w:b w:val="0"/>
          <w:sz w:val="24"/>
        </w:rPr>
        <w:t>“There are two kinds of people: Those who do the work and those who take the credit. Try to be in the first group because there is less competition there.”</w:t>
      </w:r>
      <w:r w:rsidRPr="00C05C7C">
        <w:rPr>
          <w:rFonts w:cs="Arial"/>
          <w:sz w:val="24"/>
        </w:rPr>
        <w:br/>
      </w:r>
      <w:r w:rsidRPr="00C05C7C">
        <w:rPr>
          <w:rFonts w:cs="Arial"/>
          <w:bCs w:val="0"/>
          <w:sz w:val="24"/>
        </w:rPr>
        <w:t>Indira Gandhi</w:t>
      </w:r>
      <w:bookmarkEnd w:id="1"/>
      <w:bookmarkEnd w:id="2"/>
      <w:bookmarkEnd w:id="3"/>
      <w:bookmarkEnd w:id="4"/>
      <w:bookmarkEnd w:id="5"/>
    </w:p>
    <w:p w:rsidR="00597A7D" w:rsidRPr="00932B09" w:rsidRDefault="00597A7D" w:rsidP="00932B09">
      <w:pPr>
        <w:pStyle w:val="Heading3"/>
        <w:jc w:val="center"/>
      </w:pPr>
      <w:bookmarkStart w:id="6" w:name="_Toc368247358"/>
      <w:r w:rsidRPr="00932B09">
        <w:lastRenderedPageBreak/>
        <w:t>Acknowledgements</w:t>
      </w:r>
      <w:bookmarkEnd w:id="6"/>
    </w:p>
    <w:p w:rsidR="00597A7D" w:rsidRDefault="00597A7D" w:rsidP="003134F7">
      <w:pPr>
        <w:spacing w:line="276" w:lineRule="auto"/>
      </w:pPr>
    </w:p>
    <w:p w:rsidR="00597A7D" w:rsidRDefault="00597A7D" w:rsidP="003227B3">
      <w:pPr>
        <w:spacing w:line="276" w:lineRule="auto"/>
        <w:rPr>
          <w:rFonts w:ascii="Arial" w:hAnsi="Arial" w:cs="Arial"/>
          <w:sz w:val="24"/>
          <w:szCs w:val="24"/>
        </w:rPr>
      </w:pPr>
      <w:r>
        <w:rPr>
          <w:rFonts w:ascii="Arial" w:hAnsi="Arial" w:cs="Arial"/>
          <w:sz w:val="24"/>
          <w:szCs w:val="24"/>
        </w:rPr>
        <w:t>I woul</w:t>
      </w:r>
      <w:r w:rsidR="003134F7">
        <w:rPr>
          <w:rFonts w:ascii="Arial" w:hAnsi="Arial" w:cs="Arial"/>
          <w:sz w:val="24"/>
          <w:szCs w:val="24"/>
        </w:rPr>
        <w:t>d initially like to convey</w:t>
      </w:r>
      <w:r>
        <w:rPr>
          <w:rFonts w:ascii="Arial" w:hAnsi="Arial" w:cs="Arial"/>
          <w:sz w:val="24"/>
          <w:szCs w:val="24"/>
        </w:rPr>
        <w:t xml:space="preserve"> appreciation to my primary supervisor Professor Anne </w:t>
      </w:r>
      <w:proofErr w:type="spellStart"/>
      <w:r>
        <w:rPr>
          <w:rFonts w:ascii="Arial" w:hAnsi="Arial" w:cs="Arial"/>
          <w:sz w:val="24"/>
          <w:szCs w:val="24"/>
        </w:rPr>
        <w:t>Goodeve</w:t>
      </w:r>
      <w:proofErr w:type="spellEnd"/>
      <w:r>
        <w:rPr>
          <w:rFonts w:ascii="Arial" w:hAnsi="Arial" w:cs="Arial"/>
          <w:sz w:val="24"/>
          <w:szCs w:val="24"/>
        </w:rPr>
        <w:t xml:space="preserve"> for allowing me the opportunity to be part of her team and for her support and guidance throughout the course of my PhD. In addition, I would like to express my profound gratitude to my secondary supervisor, Professor Ian </w:t>
      </w:r>
      <w:proofErr w:type="spellStart"/>
      <w:r>
        <w:rPr>
          <w:rFonts w:ascii="Arial" w:hAnsi="Arial" w:cs="Arial"/>
          <w:sz w:val="24"/>
          <w:szCs w:val="24"/>
        </w:rPr>
        <w:t>Peake</w:t>
      </w:r>
      <w:proofErr w:type="spellEnd"/>
      <w:r>
        <w:rPr>
          <w:rFonts w:ascii="Arial" w:hAnsi="Arial" w:cs="Arial"/>
          <w:sz w:val="24"/>
          <w:szCs w:val="24"/>
        </w:rPr>
        <w:t xml:space="preserve">, for the encouragement, guidance and tutelage during the course of my PhD. To learn from such an individual has been invaluable in deciding the direction of my future career path, my only wish would be that I had met him earlier in his career. </w:t>
      </w:r>
    </w:p>
    <w:p w:rsidR="00597A7D" w:rsidRDefault="00597A7D" w:rsidP="003227B3">
      <w:pPr>
        <w:spacing w:line="276" w:lineRule="auto"/>
        <w:rPr>
          <w:rFonts w:ascii="Arial" w:hAnsi="Arial" w:cs="Arial"/>
          <w:sz w:val="24"/>
          <w:szCs w:val="24"/>
        </w:rPr>
      </w:pPr>
    </w:p>
    <w:p w:rsidR="00597A7D" w:rsidRDefault="00680B74" w:rsidP="003227B3">
      <w:pPr>
        <w:spacing w:line="276" w:lineRule="auto"/>
        <w:rPr>
          <w:rFonts w:ascii="Arial" w:hAnsi="Arial" w:cs="Arial"/>
          <w:sz w:val="24"/>
          <w:szCs w:val="24"/>
        </w:rPr>
      </w:pPr>
      <w:r>
        <w:rPr>
          <w:rFonts w:ascii="Arial" w:hAnsi="Arial" w:cs="Arial"/>
          <w:sz w:val="24"/>
          <w:szCs w:val="24"/>
        </w:rPr>
        <w:t>A thank you also goes</w:t>
      </w:r>
      <w:r w:rsidR="00597A7D">
        <w:rPr>
          <w:rFonts w:ascii="Arial" w:hAnsi="Arial" w:cs="Arial"/>
          <w:sz w:val="24"/>
          <w:szCs w:val="24"/>
        </w:rPr>
        <w:t xml:space="preserve"> to Dr. Dan Hampshire and the rest of the Haemostasis Research Group, past and present, in particular Dr. Jacqui Stockley for the helpful and insightful discussions which allowed me to set up and optimise the</w:t>
      </w:r>
      <w:r w:rsidR="00A1493B">
        <w:rPr>
          <w:rFonts w:ascii="Arial" w:hAnsi="Arial" w:cs="Arial"/>
          <w:sz w:val="24"/>
          <w:szCs w:val="24"/>
        </w:rPr>
        <w:t xml:space="preserve"> heterologous </w:t>
      </w:r>
      <w:r w:rsidR="00A1493B" w:rsidRPr="00A1493B">
        <w:rPr>
          <w:rFonts w:ascii="Arial" w:hAnsi="Arial" w:cs="Arial"/>
          <w:i/>
          <w:sz w:val="24"/>
          <w:szCs w:val="24"/>
        </w:rPr>
        <w:t>in vitro</w:t>
      </w:r>
      <w:r w:rsidR="00A1493B">
        <w:rPr>
          <w:rFonts w:ascii="Arial" w:hAnsi="Arial" w:cs="Arial"/>
          <w:sz w:val="24"/>
          <w:szCs w:val="24"/>
        </w:rPr>
        <w:t xml:space="preserve"> expression system</w:t>
      </w:r>
      <w:r w:rsidR="00597A7D">
        <w:rPr>
          <w:rFonts w:ascii="Arial" w:hAnsi="Arial" w:cs="Arial"/>
          <w:sz w:val="24"/>
          <w:szCs w:val="24"/>
        </w:rPr>
        <w:t>.</w:t>
      </w:r>
      <w:r w:rsidR="0030220E">
        <w:rPr>
          <w:rFonts w:ascii="Arial" w:hAnsi="Arial" w:cs="Arial"/>
          <w:sz w:val="24"/>
          <w:szCs w:val="24"/>
        </w:rPr>
        <w:t xml:space="preserve"> Furthermore, I would like to thank Dr. Peter Cooper from the NHS Coagulation </w:t>
      </w:r>
      <w:r w:rsidR="00FA3550">
        <w:rPr>
          <w:rFonts w:ascii="Arial" w:hAnsi="Arial" w:cs="Arial"/>
          <w:sz w:val="24"/>
          <w:szCs w:val="24"/>
        </w:rPr>
        <w:t xml:space="preserve">Department, </w:t>
      </w:r>
      <w:proofErr w:type="spellStart"/>
      <w:r w:rsidR="00FA3550">
        <w:rPr>
          <w:rFonts w:ascii="Arial" w:hAnsi="Arial" w:cs="Arial"/>
          <w:sz w:val="24"/>
          <w:szCs w:val="24"/>
        </w:rPr>
        <w:t>Hallamshire</w:t>
      </w:r>
      <w:proofErr w:type="spellEnd"/>
      <w:r w:rsidR="00FA3550">
        <w:rPr>
          <w:rFonts w:ascii="Arial" w:hAnsi="Arial" w:cs="Arial"/>
          <w:sz w:val="24"/>
          <w:szCs w:val="24"/>
        </w:rPr>
        <w:t xml:space="preserve"> Hospital</w:t>
      </w:r>
      <w:r w:rsidR="00A1493B">
        <w:rPr>
          <w:rFonts w:ascii="Arial" w:hAnsi="Arial" w:cs="Arial"/>
          <w:sz w:val="24"/>
          <w:szCs w:val="24"/>
        </w:rPr>
        <w:t>, Sheffield,</w:t>
      </w:r>
      <w:r w:rsidR="00FA3550">
        <w:rPr>
          <w:rFonts w:ascii="Arial" w:hAnsi="Arial" w:cs="Arial"/>
          <w:sz w:val="24"/>
          <w:szCs w:val="24"/>
        </w:rPr>
        <w:t xml:space="preserve"> for his insightful help and experience in setting up ELISA assays for </w:t>
      </w:r>
      <w:r w:rsidR="00A1493B">
        <w:rPr>
          <w:rFonts w:ascii="Arial" w:hAnsi="Arial" w:cs="Arial"/>
          <w:sz w:val="24"/>
          <w:szCs w:val="24"/>
        </w:rPr>
        <w:t xml:space="preserve">heterologous </w:t>
      </w:r>
      <w:r w:rsidR="00A1493B" w:rsidRPr="00A1493B">
        <w:rPr>
          <w:rFonts w:ascii="Arial" w:hAnsi="Arial" w:cs="Arial"/>
          <w:i/>
          <w:sz w:val="24"/>
          <w:szCs w:val="24"/>
        </w:rPr>
        <w:t xml:space="preserve">in vitro </w:t>
      </w:r>
      <w:r w:rsidR="00A1493B">
        <w:rPr>
          <w:rFonts w:ascii="Arial" w:hAnsi="Arial" w:cs="Arial"/>
          <w:sz w:val="24"/>
          <w:szCs w:val="24"/>
        </w:rPr>
        <w:t>expression analysis.</w:t>
      </w:r>
    </w:p>
    <w:p w:rsidR="00943A79" w:rsidRDefault="00943A79" w:rsidP="003227B3">
      <w:pPr>
        <w:spacing w:line="276" w:lineRule="auto"/>
        <w:rPr>
          <w:rFonts w:ascii="Arial" w:hAnsi="Arial" w:cs="Arial"/>
          <w:sz w:val="24"/>
          <w:szCs w:val="24"/>
        </w:rPr>
      </w:pPr>
    </w:p>
    <w:p w:rsidR="00A1493B" w:rsidRDefault="00681605" w:rsidP="003227B3">
      <w:pPr>
        <w:spacing w:line="276" w:lineRule="auto"/>
        <w:rPr>
          <w:rFonts w:ascii="Arial" w:hAnsi="Arial" w:cs="Arial"/>
          <w:sz w:val="24"/>
          <w:szCs w:val="24"/>
        </w:rPr>
      </w:pPr>
      <w:r>
        <w:rPr>
          <w:rFonts w:ascii="Arial" w:hAnsi="Arial" w:cs="Arial"/>
          <w:sz w:val="24"/>
          <w:szCs w:val="24"/>
        </w:rPr>
        <w:t xml:space="preserve">A heartfelt thank you goes to </w:t>
      </w:r>
      <w:r w:rsidR="00A1493B">
        <w:rPr>
          <w:rFonts w:ascii="Arial" w:hAnsi="Arial" w:cs="Arial"/>
          <w:sz w:val="24"/>
          <w:szCs w:val="24"/>
        </w:rPr>
        <w:t xml:space="preserve">Heather Morley for her continued </w:t>
      </w:r>
      <w:r>
        <w:rPr>
          <w:rFonts w:ascii="Arial" w:hAnsi="Arial" w:cs="Arial"/>
          <w:sz w:val="24"/>
          <w:szCs w:val="24"/>
        </w:rPr>
        <w:t xml:space="preserve">love and </w:t>
      </w:r>
      <w:r w:rsidR="00A1493B">
        <w:rPr>
          <w:rFonts w:ascii="Arial" w:hAnsi="Arial" w:cs="Arial"/>
          <w:sz w:val="24"/>
          <w:szCs w:val="24"/>
        </w:rPr>
        <w:t xml:space="preserve">support throughout my PhD; you have gone through the highs and lows of the project </w:t>
      </w:r>
      <w:r>
        <w:rPr>
          <w:rFonts w:ascii="Arial" w:hAnsi="Arial" w:cs="Arial"/>
          <w:sz w:val="24"/>
          <w:szCs w:val="24"/>
        </w:rPr>
        <w:t>with me, thanks for being so patient!</w:t>
      </w:r>
    </w:p>
    <w:p w:rsidR="00A1493B" w:rsidRDefault="00A1493B" w:rsidP="003227B3">
      <w:pPr>
        <w:spacing w:line="276" w:lineRule="auto"/>
        <w:rPr>
          <w:rFonts w:ascii="Arial" w:hAnsi="Arial" w:cs="Arial"/>
          <w:sz w:val="24"/>
          <w:szCs w:val="24"/>
        </w:rPr>
      </w:pPr>
    </w:p>
    <w:p w:rsidR="00943A79" w:rsidRDefault="00A1493B" w:rsidP="003227B3">
      <w:pPr>
        <w:spacing w:line="276" w:lineRule="auto"/>
        <w:rPr>
          <w:rFonts w:ascii="Arial" w:hAnsi="Arial" w:cs="Arial"/>
          <w:sz w:val="24"/>
          <w:szCs w:val="24"/>
        </w:rPr>
      </w:pPr>
      <w:r>
        <w:rPr>
          <w:rFonts w:ascii="Arial" w:hAnsi="Arial" w:cs="Arial"/>
          <w:sz w:val="24"/>
          <w:szCs w:val="24"/>
        </w:rPr>
        <w:t xml:space="preserve">Last and by no means least, I would like to </w:t>
      </w:r>
      <w:r w:rsidR="00943A79">
        <w:rPr>
          <w:rFonts w:ascii="Arial" w:hAnsi="Arial" w:cs="Arial"/>
          <w:sz w:val="24"/>
          <w:szCs w:val="24"/>
        </w:rPr>
        <w:t>thank my family for the love</w:t>
      </w:r>
      <w:r w:rsidR="00681605">
        <w:rPr>
          <w:rFonts w:ascii="Arial" w:hAnsi="Arial" w:cs="Arial"/>
          <w:sz w:val="24"/>
          <w:szCs w:val="24"/>
        </w:rPr>
        <w:t>,</w:t>
      </w:r>
      <w:r w:rsidR="00943A79">
        <w:rPr>
          <w:rFonts w:ascii="Arial" w:hAnsi="Arial" w:cs="Arial"/>
          <w:sz w:val="24"/>
          <w:szCs w:val="24"/>
        </w:rPr>
        <w:t xml:space="preserve"> support and belief in me in over these last three years. To my brother Luke, thank you for being my drinking buddy (coffee and stronger) over the</w:t>
      </w:r>
      <w:r w:rsidR="00242AEE">
        <w:rPr>
          <w:rFonts w:ascii="Arial" w:hAnsi="Arial" w:cs="Arial"/>
          <w:sz w:val="24"/>
          <w:szCs w:val="24"/>
        </w:rPr>
        <w:t xml:space="preserve"> course of the last three years; </w:t>
      </w:r>
      <w:r w:rsidR="00943A79">
        <w:rPr>
          <w:rFonts w:ascii="Arial" w:hAnsi="Arial" w:cs="Arial"/>
          <w:sz w:val="24"/>
          <w:szCs w:val="24"/>
        </w:rPr>
        <w:t xml:space="preserve">to be able to </w:t>
      </w:r>
      <w:r w:rsidR="003134F7">
        <w:rPr>
          <w:rFonts w:ascii="Arial" w:hAnsi="Arial" w:cs="Arial"/>
          <w:sz w:val="24"/>
          <w:szCs w:val="24"/>
        </w:rPr>
        <w:t>take a break from</w:t>
      </w:r>
      <w:r w:rsidR="00943A79">
        <w:rPr>
          <w:rFonts w:ascii="Arial" w:hAnsi="Arial" w:cs="Arial"/>
          <w:sz w:val="24"/>
          <w:szCs w:val="24"/>
        </w:rPr>
        <w:t xml:space="preserve"> the problems throughout the course of a PhD is great way to </w:t>
      </w:r>
      <w:r w:rsidR="003134F7">
        <w:rPr>
          <w:rFonts w:ascii="Arial" w:hAnsi="Arial" w:cs="Arial"/>
          <w:sz w:val="24"/>
          <w:szCs w:val="24"/>
        </w:rPr>
        <w:t>relax and remain sane.</w:t>
      </w:r>
      <w:r w:rsidR="00943A79">
        <w:rPr>
          <w:rFonts w:ascii="Arial" w:hAnsi="Arial" w:cs="Arial"/>
          <w:sz w:val="24"/>
          <w:szCs w:val="24"/>
        </w:rPr>
        <w:t xml:space="preserve"> </w:t>
      </w:r>
      <w:r w:rsidR="003134F7">
        <w:rPr>
          <w:rFonts w:ascii="Arial" w:hAnsi="Arial" w:cs="Arial"/>
          <w:sz w:val="24"/>
          <w:szCs w:val="24"/>
        </w:rPr>
        <w:t>Whilst</w:t>
      </w:r>
      <w:r w:rsidR="00943A79">
        <w:rPr>
          <w:rFonts w:ascii="Arial" w:hAnsi="Arial" w:cs="Arial"/>
          <w:sz w:val="24"/>
          <w:szCs w:val="24"/>
        </w:rPr>
        <w:t xml:space="preserve"> I have nearly done, you have all of the stress still to come. At least I will be the most educated member of the family for a short time! </w:t>
      </w:r>
    </w:p>
    <w:p w:rsidR="00943A79" w:rsidRDefault="00943A79" w:rsidP="003227B3">
      <w:pPr>
        <w:spacing w:line="276" w:lineRule="auto"/>
        <w:rPr>
          <w:rFonts w:ascii="Arial" w:hAnsi="Arial" w:cs="Arial"/>
          <w:sz w:val="24"/>
          <w:szCs w:val="24"/>
        </w:rPr>
      </w:pPr>
    </w:p>
    <w:p w:rsidR="00943A79" w:rsidRDefault="00943A79" w:rsidP="003227B3">
      <w:pPr>
        <w:spacing w:line="276" w:lineRule="auto"/>
        <w:rPr>
          <w:rFonts w:ascii="Arial" w:hAnsi="Arial" w:cs="Arial"/>
          <w:sz w:val="24"/>
          <w:szCs w:val="24"/>
        </w:rPr>
      </w:pPr>
      <w:r>
        <w:rPr>
          <w:rFonts w:ascii="Arial" w:hAnsi="Arial" w:cs="Arial"/>
          <w:sz w:val="24"/>
          <w:szCs w:val="24"/>
        </w:rPr>
        <w:t xml:space="preserve">To my parents, Julie and Paul, thank you for the love, support and sacrifice you have made over the years. From an early age, you have instilled in both Luke </w:t>
      </w:r>
      <w:r w:rsidR="006C37A1">
        <w:rPr>
          <w:rFonts w:ascii="Arial" w:hAnsi="Arial" w:cs="Arial"/>
          <w:sz w:val="24"/>
          <w:szCs w:val="24"/>
        </w:rPr>
        <w:t xml:space="preserve">and I </w:t>
      </w:r>
      <w:r>
        <w:rPr>
          <w:rFonts w:ascii="Arial" w:hAnsi="Arial" w:cs="Arial"/>
          <w:sz w:val="24"/>
          <w:szCs w:val="24"/>
        </w:rPr>
        <w:t>an inquisitive nature, which has developed from the toddler ‘</w:t>
      </w:r>
      <w:r w:rsidR="00B23784">
        <w:rPr>
          <w:rFonts w:ascii="Arial" w:hAnsi="Arial" w:cs="Arial"/>
          <w:sz w:val="24"/>
          <w:szCs w:val="24"/>
        </w:rPr>
        <w:t>W</w:t>
      </w:r>
      <w:r>
        <w:rPr>
          <w:rFonts w:ascii="Arial" w:hAnsi="Arial" w:cs="Arial"/>
          <w:sz w:val="24"/>
          <w:szCs w:val="24"/>
        </w:rPr>
        <w:t>hy? Why? Why?’ to the inquisitive questioning and hypothesis building required to successfully undertake a PhD. Without this inquisitive nature I would not be where I am today. It is now time for you to enjoy yourselves; I have achieved my dreams in becoming a Doctor (or will have after a successful viva defence), it is now time for you to do the same</w:t>
      </w:r>
      <w:r w:rsidR="003134F7">
        <w:rPr>
          <w:rFonts w:ascii="Arial" w:hAnsi="Arial" w:cs="Arial"/>
          <w:sz w:val="24"/>
          <w:szCs w:val="24"/>
        </w:rPr>
        <w:t xml:space="preserve"> and live your dreams</w:t>
      </w:r>
      <w:r>
        <w:rPr>
          <w:rFonts w:ascii="Arial" w:hAnsi="Arial" w:cs="Arial"/>
          <w:sz w:val="24"/>
          <w:szCs w:val="24"/>
        </w:rPr>
        <w:t>.</w:t>
      </w:r>
    </w:p>
    <w:p w:rsidR="00A1493B" w:rsidRDefault="00A1493B" w:rsidP="00943A79">
      <w:pPr>
        <w:spacing w:line="276" w:lineRule="auto"/>
        <w:rPr>
          <w:rFonts w:ascii="Arial" w:hAnsi="Arial" w:cs="Arial"/>
          <w:sz w:val="24"/>
          <w:szCs w:val="24"/>
        </w:rPr>
      </w:pPr>
    </w:p>
    <w:p w:rsidR="003134F7" w:rsidRDefault="003134F7" w:rsidP="00943A79">
      <w:pPr>
        <w:spacing w:line="276" w:lineRule="auto"/>
        <w:rPr>
          <w:rFonts w:ascii="Arial" w:hAnsi="Arial" w:cs="Arial"/>
          <w:sz w:val="24"/>
          <w:szCs w:val="24"/>
        </w:rPr>
      </w:pPr>
    </w:p>
    <w:p w:rsidR="003134F7" w:rsidRPr="00597A7D" w:rsidRDefault="003134F7" w:rsidP="00943A79">
      <w:pPr>
        <w:spacing w:line="276" w:lineRule="auto"/>
        <w:rPr>
          <w:rFonts w:ascii="Arial" w:hAnsi="Arial" w:cs="Arial"/>
          <w:sz w:val="24"/>
          <w:szCs w:val="24"/>
        </w:rPr>
      </w:pPr>
    </w:p>
    <w:p w:rsidR="003134F7" w:rsidRDefault="003134F7" w:rsidP="003134F7">
      <w:pPr>
        <w:pStyle w:val="Heading3"/>
        <w:numPr>
          <w:ilvl w:val="0"/>
          <w:numId w:val="0"/>
        </w:numPr>
        <w:jc w:val="center"/>
        <w:sectPr w:rsidR="003134F7" w:rsidSect="008A47E8">
          <w:pgSz w:w="11906" w:h="16838" w:code="9"/>
          <w:pgMar w:top="1440" w:right="1440" w:bottom="1440" w:left="2268" w:header="708" w:footer="708" w:gutter="0"/>
          <w:pgNumType w:fmt="lowerRoman" w:start="2"/>
          <w:cols w:space="708"/>
          <w:docGrid w:linePitch="360"/>
        </w:sectPr>
      </w:pPr>
    </w:p>
    <w:p w:rsidR="003134F7" w:rsidRDefault="003134F7" w:rsidP="003134F7">
      <w:pPr>
        <w:autoSpaceDE w:val="0"/>
        <w:autoSpaceDN w:val="0"/>
        <w:adjustRightInd w:val="0"/>
        <w:spacing w:line="240" w:lineRule="auto"/>
        <w:jc w:val="center"/>
        <w:rPr>
          <w:rFonts w:ascii="Arial" w:eastAsiaTheme="minorHAnsi" w:hAnsi="Arial" w:cs="Arial"/>
          <w:b/>
          <w:bCs/>
          <w:sz w:val="26"/>
          <w:szCs w:val="26"/>
          <w:lang w:bidi="ar-SA"/>
        </w:rPr>
      </w:pPr>
      <w:r>
        <w:rPr>
          <w:rFonts w:ascii="Arial" w:eastAsiaTheme="minorHAnsi" w:hAnsi="Arial" w:cs="Arial"/>
          <w:b/>
          <w:bCs/>
          <w:sz w:val="26"/>
          <w:szCs w:val="26"/>
          <w:lang w:bidi="ar-SA"/>
        </w:rPr>
        <w:lastRenderedPageBreak/>
        <w:t xml:space="preserve">Co-Authorship </w:t>
      </w:r>
      <w:r w:rsidR="00941F92">
        <w:rPr>
          <w:rFonts w:ascii="Arial" w:eastAsiaTheme="minorHAnsi" w:hAnsi="Arial" w:cs="Arial"/>
          <w:b/>
          <w:bCs/>
          <w:sz w:val="26"/>
          <w:szCs w:val="26"/>
          <w:lang w:bidi="ar-SA"/>
        </w:rPr>
        <w:t>Declaration</w:t>
      </w:r>
    </w:p>
    <w:p w:rsidR="00941F92" w:rsidRDefault="00941F92" w:rsidP="003134F7">
      <w:pPr>
        <w:autoSpaceDE w:val="0"/>
        <w:autoSpaceDN w:val="0"/>
        <w:adjustRightInd w:val="0"/>
        <w:spacing w:line="240" w:lineRule="auto"/>
        <w:jc w:val="center"/>
        <w:rPr>
          <w:rFonts w:ascii="Arial" w:eastAsiaTheme="minorHAnsi" w:hAnsi="Arial" w:cs="Arial"/>
          <w:b/>
          <w:bCs/>
          <w:sz w:val="26"/>
          <w:szCs w:val="26"/>
          <w:lang w:bidi="ar-SA"/>
        </w:rPr>
      </w:pPr>
    </w:p>
    <w:p w:rsidR="00941F92" w:rsidRDefault="00941F92" w:rsidP="003134F7">
      <w:pPr>
        <w:autoSpaceDE w:val="0"/>
        <w:autoSpaceDN w:val="0"/>
        <w:adjustRightInd w:val="0"/>
        <w:spacing w:line="240" w:lineRule="auto"/>
        <w:jc w:val="center"/>
        <w:rPr>
          <w:rFonts w:ascii="Arial" w:eastAsiaTheme="minorHAnsi" w:hAnsi="Arial" w:cs="Arial"/>
          <w:bCs/>
          <w:sz w:val="26"/>
          <w:szCs w:val="26"/>
          <w:lang w:bidi="ar-SA"/>
        </w:rPr>
      </w:pPr>
    </w:p>
    <w:p w:rsidR="00941F92" w:rsidRPr="003227B3" w:rsidRDefault="00941F92" w:rsidP="00941F92">
      <w:pPr>
        <w:autoSpaceDE w:val="0"/>
        <w:autoSpaceDN w:val="0"/>
        <w:adjustRightInd w:val="0"/>
        <w:rPr>
          <w:rFonts w:ascii="Arial" w:eastAsiaTheme="minorHAnsi" w:hAnsi="Arial" w:cs="Arial"/>
          <w:bCs/>
          <w:sz w:val="24"/>
          <w:szCs w:val="26"/>
          <w:lang w:bidi="ar-SA"/>
        </w:rPr>
      </w:pPr>
      <w:r w:rsidRPr="003227B3">
        <w:rPr>
          <w:rFonts w:ascii="Arial" w:eastAsiaTheme="minorHAnsi" w:hAnsi="Arial" w:cs="Arial"/>
          <w:bCs/>
          <w:sz w:val="24"/>
          <w:szCs w:val="26"/>
          <w:lang w:bidi="ar-SA"/>
        </w:rPr>
        <w:t xml:space="preserve">Professor Anne </w:t>
      </w:r>
      <w:proofErr w:type="spellStart"/>
      <w:r w:rsidRPr="003227B3">
        <w:rPr>
          <w:rFonts w:ascii="Arial" w:eastAsiaTheme="minorHAnsi" w:hAnsi="Arial" w:cs="Arial"/>
          <w:bCs/>
          <w:sz w:val="24"/>
          <w:szCs w:val="26"/>
          <w:lang w:bidi="ar-SA"/>
        </w:rPr>
        <w:t>Goodeve</w:t>
      </w:r>
      <w:proofErr w:type="spellEnd"/>
      <w:r w:rsidRPr="003227B3">
        <w:rPr>
          <w:rFonts w:ascii="Arial" w:eastAsiaTheme="minorHAnsi" w:hAnsi="Arial" w:cs="Arial"/>
          <w:bCs/>
          <w:sz w:val="24"/>
          <w:szCs w:val="26"/>
          <w:lang w:bidi="ar-SA"/>
        </w:rPr>
        <w:t xml:space="preserve"> supervised all research reported and assisted with editing of the thesis.</w:t>
      </w:r>
    </w:p>
    <w:p w:rsidR="00941F92" w:rsidRPr="003227B3" w:rsidRDefault="00941F92" w:rsidP="00941F92">
      <w:pPr>
        <w:autoSpaceDE w:val="0"/>
        <w:autoSpaceDN w:val="0"/>
        <w:adjustRightInd w:val="0"/>
        <w:rPr>
          <w:rFonts w:ascii="Arial" w:eastAsiaTheme="minorHAnsi" w:hAnsi="Arial" w:cs="Arial"/>
          <w:bCs/>
          <w:sz w:val="24"/>
          <w:szCs w:val="26"/>
          <w:lang w:bidi="ar-SA"/>
        </w:rPr>
      </w:pPr>
    </w:p>
    <w:p w:rsidR="00941F92" w:rsidRPr="003227B3" w:rsidRDefault="00941F92" w:rsidP="00941F92">
      <w:pPr>
        <w:autoSpaceDE w:val="0"/>
        <w:autoSpaceDN w:val="0"/>
        <w:adjustRightInd w:val="0"/>
        <w:rPr>
          <w:rFonts w:ascii="Arial" w:eastAsiaTheme="minorHAnsi" w:hAnsi="Arial" w:cs="Arial"/>
          <w:bCs/>
          <w:sz w:val="24"/>
          <w:szCs w:val="26"/>
          <w:lang w:bidi="ar-SA"/>
        </w:rPr>
      </w:pPr>
      <w:r w:rsidRPr="003227B3">
        <w:rPr>
          <w:rFonts w:ascii="Arial" w:eastAsiaTheme="minorHAnsi" w:hAnsi="Arial" w:cs="Arial"/>
          <w:bCs/>
          <w:sz w:val="24"/>
          <w:szCs w:val="26"/>
          <w:lang w:bidi="ar-SA"/>
        </w:rPr>
        <w:t xml:space="preserve">Professor Ian </w:t>
      </w:r>
      <w:proofErr w:type="spellStart"/>
      <w:r w:rsidRPr="003227B3">
        <w:rPr>
          <w:rFonts w:ascii="Arial" w:eastAsiaTheme="minorHAnsi" w:hAnsi="Arial" w:cs="Arial"/>
          <w:bCs/>
          <w:sz w:val="24"/>
          <w:szCs w:val="26"/>
          <w:lang w:bidi="ar-SA"/>
        </w:rPr>
        <w:t>Peake</w:t>
      </w:r>
      <w:proofErr w:type="spellEnd"/>
      <w:r w:rsidRPr="003227B3">
        <w:rPr>
          <w:rFonts w:ascii="Arial" w:eastAsiaTheme="minorHAnsi" w:hAnsi="Arial" w:cs="Arial"/>
          <w:bCs/>
          <w:sz w:val="24"/>
          <w:szCs w:val="26"/>
          <w:lang w:bidi="ar-SA"/>
        </w:rPr>
        <w:t xml:space="preserve"> supervised the research.</w:t>
      </w:r>
    </w:p>
    <w:p w:rsidR="00941F92" w:rsidRPr="003227B3" w:rsidRDefault="00941F92" w:rsidP="00941F92">
      <w:pPr>
        <w:autoSpaceDE w:val="0"/>
        <w:autoSpaceDN w:val="0"/>
        <w:adjustRightInd w:val="0"/>
        <w:rPr>
          <w:rFonts w:ascii="Arial" w:eastAsiaTheme="minorHAnsi" w:hAnsi="Arial" w:cs="Arial"/>
          <w:bCs/>
          <w:sz w:val="24"/>
          <w:szCs w:val="26"/>
          <w:lang w:bidi="ar-SA"/>
        </w:rPr>
      </w:pPr>
    </w:p>
    <w:p w:rsidR="00941F92" w:rsidRDefault="00941F92" w:rsidP="00941F92">
      <w:pPr>
        <w:autoSpaceDE w:val="0"/>
        <w:autoSpaceDN w:val="0"/>
        <w:adjustRightInd w:val="0"/>
        <w:rPr>
          <w:rFonts w:ascii="Arial" w:eastAsiaTheme="minorHAnsi" w:hAnsi="Arial" w:cs="Arial"/>
          <w:bCs/>
          <w:sz w:val="24"/>
          <w:szCs w:val="26"/>
          <w:lang w:bidi="ar-SA"/>
        </w:rPr>
      </w:pPr>
      <w:r w:rsidRPr="003227B3">
        <w:rPr>
          <w:rFonts w:ascii="Arial" w:eastAsiaTheme="minorHAnsi" w:hAnsi="Arial" w:cs="Arial"/>
          <w:bCs/>
          <w:sz w:val="24"/>
          <w:szCs w:val="26"/>
          <w:lang w:bidi="ar-SA"/>
        </w:rPr>
        <w:t xml:space="preserve">Initial validation of the MLPA probe sets was undertaken in 2009 by </w:t>
      </w:r>
      <w:proofErr w:type="spellStart"/>
      <w:r w:rsidR="001D1CB2">
        <w:rPr>
          <w:rFonts w:ascii="Arial" w:hAnsi="Arial" w:cs="Arial"/>
          <w:sz w:val="24"/>
          <w:szCs w:val="24"/>
        </w:rPr>
        <w:t>Ahlam</w:t>
      </w:r>
      <w:proofErr w:type="spellEnd"/>
      <w:r w:rsidR="001D1CB2">
        <w:rPr>
          <w:rFonts w:ascii="Arial" w:hAnsi="Arial" w:cs="Arial"/>
          <w:sz w:val="24"/>
          <w:szCs w:val="24"/>
        </w:rPr>
        <w:t xml:space="preserve"> M. Al-</w:t>
      </w:r>
      <w:proofErr w:type="spellStart"/>
      <w:r w:rsidR="001D1CB2">
        <w:rPr>
          <w:rFonts w:ascii="Arial" w:hAnsi="Arial" w:cs="Arial"/>
          <w:sz w:val="24"/>
          <w:szCs w:val="24"/>
        </w:rPr>
        <w:t>Buhairan</w:t>
      </w:r>
      <w:proofErr w:type="spellEnd"/>
      <w:r w:rsidR="001D1CB2">
        <w:rPr>
          <w:rFonts w:ascii="Arial" w:eastAsiaTheme="minorHAnsi" w:hAnsi="Arial" w:cs="Arial"/>
          <w:bCs/>
          <w:sz w:val="24"/>
          <w:szCs w:val="26"/>
          <w:lang w:bidi="ar-SA"/>
        </w:rPr>
        <w:t xml:space="preserve">, </w:t>
      </w:r>
      <w:r w:rsidRPr="003227B3">
        <w:rPr>
          <w:rFonts w:ascii="Arial" w:eastAsiaTheme="minorHAnsi" w:hAnsi="Arial" w:cs="Arial"/>
          <w:bCs/>
          <w:sz w:val="24"/>
          <w:szCs w:val="26"/>
          <w:lang w:bidi="ar-SA"/>
        </w:rPr>
        <w:t xml:space="preserve">Lisa Bloomer and Dr. Daniel Hampshire, leading to the identification of the </w:t>
      </w:r>
      <w:r w:rsidR="001D1CB2">
        <w:rPr>
          <w:rFonts w:ascii="Arial" w:eastAsiaTheme="minorHAnsi" w:hAnsi="Arial" w:cs="Arial"/>
          <w:bCs/>
          <w:sz w:val="24"/>
          <w:szCs w:val="26"/>
          <w:lang w:bidi="ar-SA"/>
        </w:rPr>
        <w:t xml:space="preserve">heterozygous </w:t>
      </w:r>
      <w:r w:rsidRPr="003227B3">
        <w:rPr>
          <w:rFonts w:ascii="Arial" w:eastAsiaTheme="minorHAnsi" w:hAnsi="Arial" w:cs="Arial"/>
          <w:bCs/>
          <w:sz w:val="24"/>
          <w:szCs w:val="26"/>
          <w:lang w:bidi="ar-SA"/>
        </w:rPr>
        <w:t xml:space="preserve">exon 32-34 deletion. </w:t>
      </w:r>
      <w:r w:rsidR="001D1CB2">
        <w:rPr>
          <w:rFonts w:ascii="Arial" w:eastAsiaTheme="minorHAnsi" w:hAnsi="Arial" w:cs="Arial"/>
          <w:bCs/>
          <w:sz w:val="24"/>
          <w:szCs w:val="26"/>
          <w:lang w:bidi="ar-SA"/>
        </w:rPr>
        <w:t>The deletion breakpoints remained uncharacterised prior to the analysis undertaken herein.</w:t>
      </w:r>
    </w:p>
    <w:p w:rsidR="001D1CB2" w:rsidRDefault="001D1CB2" w:rsidP="00941F92">
      <w:pPr>
        <w:autoSpaceDE w:val="0"/>
        <w:autoSpaceDN w:val="0"/>
        <w:adjustRightInd w:val="0"/>
        <w:rPr>
          <w:rFonts w:ascii="Arial" w:eastAsiaTheme="minorHAnsi" w:hAnsi="Arial" w:cs="Arial"/>
          <w:bCs/>
          <w:sz w:val="24"/>
          <w:szCs w:val="26"/>
          <w:lang w:bidi="ar-SA"/>
        </w:rPr>
      </w:pPr>
    </w:p>
    <w:p w:rsidR="001D1CB2" w:rsidRPr="003227B3" w:rsidRDefault="001D1CB2" w:rsidP="00941F92">
      <w:pPr>
        <w:autoSpaceDE w:val="0"/>
        <w:autoSpaceDN w:val="0"/>
        <w:adjustRightInd w:val="0"/>
        <w:rPr>
          <w:rFonts w:ascii="Arial" w:eastAsiaTheme="minorHAnsi" w:hAnsi="Arial" w:cs="Arial"/>
          <w:bCs/>
          <w:sz w:val="24"/>
          <w:szCs w:val="26"/>
          <w:lang w:bidi="ar-SA"/>
        </w:rPr>
      </w:pPr>
      <w:r>
        <w:rPr>
          <w:rFonts w:ascii="Arial" w:eastAsiaTheme="minorHAnsi" w:hAnsi="Arial" w:cs="Arial"/>
          <w:bCs/>
          <w:sz w:val="24"/>
          <w:szCs w:val="26"/>
          <w:lang w:bidi="ar-SA"/>
        </w:rPr>
        <w:t xml:space="preserve">Historical SNP haplotype analysis to reduce the maximum size of heterozygous exon deletions was previously undertaken by </w:t>
      </w:r>
      <w:proofErr w:type="spellStart"/>
      <w:r>
        <w:rPr>
          <w:rFonts w:ascii="Arial" w:eastAsiaTheme="minorHAnsi" w:hAnsi="Arial" w:cs="Arial"/>
          <w:bCs/>
          <w:sz w:val="24"/>
          <w:szCs w:val="26"/>
          <w:lang w:bidi="ar-SA"/>
        </w:rPr>
        <w:t>Christer</w:t>
      </w:r>
      <w:proofErr w:type="spellEnd"/>
      <w:r>
        <w:rPr>
          <w:rFonts w:ascii="Arial" w:eastAsiaTheme="minorHAnsi" w:hAnsi="Arial" w:cs="Arial"/>
          <w:bCs/>
          <w:sz w:val="24"/>
          <w:szCs w:val="26"/>
          <w:lang w:bidi="ar-SA"/>
        </w:rPr>
        <w:t xml:space="preserve"> </w:t>
      </w:r>
      <w:proofErr w:type="spellStart"/>
      <w:r>
        <w:rPr>
          <w:rFonts w:ascii="Arial" w:eastAsiaTheme="minorHAnsi" w:hAnsi="Arial" w:cs="Arial"/>
          <w:bCs/>
          <w:sz w:val="24"/>
          <w:szCs w:val="26"/>
          <w:lang w:bidi="ar-SA"/>
        </w:rPr>
        <w:t>Hallden</w:t>
      </w:r>
      <w:proofErr w:type="spellEnd"/>
      <w:r>
        <w:rPr>
          <w:rFonts w:ascii="Arial" w:eastAsiaTheme="minorHAnsi" w:hAnsi="Arial" w:cs="Arial"/>
          <w:bCs/>
          <w:sz w:val="24"/>
          <w:szCs w:val="26"/>
          <w:lang w:bidi="ar-SA"/>
        </w:rPr>
        <w:t>.</w:t>
      </w:r>
    </w:p>
    <w:p w:rsidR="00941F92" w:rsidRPr="003227B3" w:rsidRDefault="00941F92" w:rsidP="00941F92">
      <w:pPr>
        <w:autoSpaceDE w:val="0"/>
        <w:autoSpaceDN w:val="0"/>
        <w:adjustRightInd w:val="0"/>
        <w:rPr>
          <w:rFonts w:ascii="Arial" w:eastAsiaTheme="minorHAnsi" w:hAnsi="Arial" w:cs="Arial"/>
          <w:bCs/>
          <w:sz w:val="24"/>
          <w:szCs w:val="26"/>
          <w:lang w:bidi="ar-SA"/>
        </w:rPr>
      </w:pPr>
    </w:p>
    <w:p w:rsidR="00941F92" w:rsidRPr="003227B3" w:rsidRDefault="00941F92" w:rsidP="00941F92">
      <w:pPr>
        <w:autoSpaceDE w:val="0"/>
        <w:autoSpaceDN w:val="0"/>
        <w:adjustRightInd w:val="0"/>
        <w:rPr>
          <w:rFonts w:ascii="Arial" w:eastAsiaTheme="minorHAnsi" w:hAnsi="Arial" w:cs="Arial"/>
          <w:bCs/>
          <w:sz w:val="24"/>
          <w:szCs w:val="26"/>
          <w:lang w:bidi="ar-SA"/>
        </w:rPr>
      </w:pPr>
      <w:r w:rsidRPr="003227B3">
        <w:rPr>
          <w:rFonts w:ascii="Arial" w:eastAsiaTheme="minorHAnsi" w:hAnsi="Arial" w:cs="Arial"/>
          <w:bCs/>
          <w:sz w:val="24"/>
          <w:szCs w:val="26"/>
          <w:lang w:bidi="ar-SA"/>
        </w:rPr>
        <w:t xml:space="preserve">All other data presented herein are the result of experimental and </w:t>
      </w:r>
      <w:r w:rsidRPr="004032E4">
        <w:rPr>
          <w:rFonts w:ascii="Arial" w:eastAsiaTheme="minorHAnsi" w:hAnsi="Arial" w:cs="Arial"/>
          <w:bCs/>
          <w:i/>
          <w:sz w:val="24"/>
          <w:szCs w:val="26"/>
          <w:lang w:bidi="ar-SA"/>
        </w:rPr>
        <w:t>in silico</w:t>
      </w:r>
      <w:r w:rsidRPr="003227B3">
        <w:rPr>
          <w:rFonts w:ascii="Arial" w:eastAsiaTheme="minorHAnsi" w:hAnsi="Arial" w:cs="Arial"/>
          <w:bCs/>
          <w:sz w:val="24"/>
          <w:szCs w:val="26"/>
          <w:lang w:bidi="ar-SA"/>
        </w:rPr>
        <w:t xml:space="preserve"> work undertaken myself.</w:t>
      </w:r>
    </w:p>
    <w:p w:rsidR="00941F92" w:rsidRPr="00941F92" w:rsidRDefault="00941F92" w:rsidP="004032E4">
      <w:pPr>
        <w:pStyle w:val="Heading2"/>
        <w:numPr>
          <w:ilvl w:val="0"/>
          <w:numId w:val="0"/>
        </w:numPr>
        <w:rPr>
          <w:rFonts w:eastAsiaTheme="minorHAnsi"/>
          <w:lang w:bidi="ar-SA"/>
        </w:rPr>
        <w:sectPr w:rsidR="00941F92" w:rsidRPr="00941F92" w:rsidSect="003134F7">
          <w:pgSz w:w="11906" w:h="16838"/>
          <w:pgMar w:top="1440" w:right="1440" w:bottom="1440" w:left="2268" w:header="708" w:footer="708" w:gutter="0"/>
          <w:pgNumType w:fmt="lowerRoman" w:start="3"/>
          <w:cols w:space="708"/>
          <w:docGrid w:linePitch="360"/>
        </w:sectPr>
      </w:pPr>
    </w:p>
    <w:p w:rsidR="003134F7" w:rsidRPr="00932B09" w:rsidRDefault="003134F7" w:rsidP="00932B09">
      <w:pPr>
        <w:pStyle w:val="Heading2"/>
        <w:jc w:val="center"/>
        <w:rPr>
          <w:rFonts w:eastAsiaTheme="minorHAnsi" w:cs="Arial"/>
          <w:lang w:bidi="ar-SA"/>
        </w:rPr>
      </w:pPr>
      <w:r w:rsidRPr="00932B09">
        <w:rPr>
          <w:rFonts w:eastAsiaTheme="minorHAnsi" w:cs="Arial"/>
          <w:lang w:bidi="ar-SA"/>
        </w:rPr>
        <w:lastRenderedPageBreak/>
        <w:t>Publications and presentations from this thesis</w:t>
      </w:r>
    </w:p>
    <w:p w:rsidR="00941F92" w:rsidRDefault="00941F92" w:rsidP="003134F7">
      <w:pPr>
        <w:autoSpaceDE w:val="0"/>
        <w:autoSpaceDN w:val="0"/>
        <w:adjustRightInd w:val="0"/>
        <w:spacing w:line="240" w:lineRule="auto"/>
        <w:jc w:val="center"/>
        <w:rPr>
          <w:rFonts w:ascii="Arial" w:eastAsiaTheme="minorHAnsi" w:hAnsi="Arial" w:cs="Arial"/>
          <w:b/>
          <w:bCs/>
          <w:sz w:val="26"/>
          <w:szCs w:val="26"/>
          <w:lang w:bidi="ar-SA"/>
        </w:rPr>
      </w:pPr>
    </w:p>
    <w:p w:rsidR="00941F92" w:rsidRDefault="00941F92" w:rsidP="003134F7">
      <w:pPr>
        <w:autoSpaceDE w:val="0"/>
        <w:autoSpaceDN w:val="0"/>
        <w:adjustRightInd w:val="0"/>
        <w:spacing w:line="240" w:lineRule="auto"/>
        <w:jc w:val="center"/>
        <w:rPr>
          <w:rFonts w:ascii="Arial" w:eastAsiaTheme="minorHAnsi" w:hAnsi="Arial" w:cs="Arial"/>
          <w:b/>
          <w:bCs/>
          <w:sz w:val="26"/>
          <w:szCs w:val="26"/>
          <w:lang w:bidi="ar-SA"/>
        </w:rPr>
      </w:pPr>
    </w:p>
    <w:p w:rsidR="00941F92" w:rsidRDefault="00941F92" w:rsidP="00941F92">
      <w:pPr>
        <w:spacing w:line="276" w:lineRule="auto"/>
        <w:rPr>
          <w:rFonts w:ascii="Arial" w:hAnsi="Arial" w:cs="Arial"/>
          <w:sz w:val="24"/>
          <w:szCs w:val="24"/>
        </w:rPr>
      </w:pPr>
      <w:r w:rsidRPr="000552A3">
        <w:rPr>
          <w:rFonts w:ascii="Arial" w:hAnsi="Arial" w:cs="Arial"/>
          <w:b/>
          <w:noProof/>
          <w:sz w:val="24"/>
          <w:szCs w:val="24"/>
        </w:rPr>
        <w:t>Cartwright, A.</w:t>
      </w:r>
      <w:r w:rsidRPr="00565037">
        <w:rPr>
          <w:rFonts w:ascii="Arial" w:hAnsi="Arial" w:cs="Arial"/>
          <w:noProof/>
          <w:sz w:val="24"/>
          <w:szCs w:val="24"/>
        </w:rPr>
        <w:t xml:space="preserve">, Hampshire, D., Bloomer, L., Al-Buhairan, A., Vijzelaar, R., Budde, U., Eikenboom, J., Schneppenheim, R., Peake, I. and Goodeve, A. (2013). Characterisation of large in-frame deletions contributing to type 1 VWD pathogenesis in the MCMDM-1VWD study. </w:t>
      </w:r>
      <w:r w:rsidRPr="00565037">
        <w:rPr>
          <w:rFonts w:ascii="Arial" w:hAnsi="Arial" w:cs="Arial"/>
          <w:i/>
          <w:noProof/>
          <w:sz w:val="24"/>
          <w:szCs w:val="24"/>
        </w:rPr>
        <w:t>Journal of Thrombosis and Haemostasis</w:t>
      </w:r>
      <w:r w:rsidRPr="00565037">
        <w:rPr>
          <w:rFonts w:ascii="Arial" w:hAnsi="Arial" w:cs="Arial"/>
          <w:noProof/>
          <w:sz w:val="24"/>
          <w:szCs w:val="24"/>
        </w:rPr>
        <w:t xml:space="preserve"> </w:t>
      </w:r>
      <w:r w:rsidRPr="00565037">
        <w:rPr>
          <w:rFonts w:ascii="Arial" w:hAnsi="Arial" w:cs="Arial"/>
          <w:b/>
          <w:noProof/>
          <w:sz w:val="24"/>
          <w:szCs w:val="24"/>
        </w:rPr>
        <w:t>11</w:t>
      </w:r>
      <w:r w:rsidRPr="00565037">
        <w:rPr>
          <w:rFonts w:ascii="Arial" w:hAnsi="Arial" w:cs="Arial"/>
          <w:noProof/>
          <w:sz w:val="24"/>
          <w:szCs w:val="24"/>
        </w:rPr>
        <w:t>(Suppl. 2): 117-118.</w:t>
      </w:r>
      <w:r>
        <w:rPr>
          <w:rFonts w:ascii="Arial" w:hAnsi="Arial" w:cs="Arial"/>
          <w:noProof/>
          <w:sz w:val="24"/>
          <w:szCs w:val="24"/>
        </w:rPr>
        <w:t xml:space="preserve"> </w:t>
      </w:r>
      <w:proofErr w:type="gramStart"/>
      <w:r>
        <w:rPr>
          <w:rFonts w:ascii="Arial" w:hAnsi="Arial" w:cs="Arial"/>
          <w:noProof/>
          <w:sz w:val="24"/>
          <w:szCs w:val="24"/>
        </w:rPr>
        <w:t>(</w:t>
      </w:r>
      <w:r w:rsidRPr="00492B11">
        <w:rPr>
          <w:rFonts w:ascii="Arial" w:hAnsi="Arial" w:cs="Arial"/>
          <w:sz w:val="24"/>
          <w:szCs w:val="24"/>
        </w:rPr>
        <w:t>Oral presentation at the International Society for Thrombosis and Haemostasis Scientific Meeting in Amsterdam, Ju</w:t>
      </w:r>
      <w:r>
        <w:rPr>
          <w:rFonts w:ascii="Arial" w:hAnsi="Arial" w:cs="Arial"/>
          <w:sz w:val="24"/>
          <w:szCs w:val="24"/>
        </w:rPr>
        <w:t>ly</w:t>
      </w:r>
      <w:r w:rsidRPr="00492B11">
        <w:rPr>
          <w:rFonts w:ascii="Arial" w:hAnsi="Arial" w:cs="Arial"/>
          <w:sz w:val="24"/>
          <w:szCs w:val="24"/>
        </w:rPr>
        <w:t xml:space="preserve"> 2013</w:t>
      </w:r>
      <w:r>
        <w:rPr>
          <w:rFonts w:ascii="Arial" w:hAnsi="Arial" w:cs="Arial"/>
          <w:sz w:val="24"/>
          <w:szCs w:val="24"/>
        </w:rPr>
        <w:t>)</w:t>
      </w:r>
      <w:r w:rsidRPr="00492B11">
        <w:rPr>
          <w:rFonts w:ascii="Arial" w:hAnsi="Arial" w:cs="Arial"/>
          <w:sz w:val="24"/>
          <w:szCs w:val="24"/>
        </w:rPr>
        <w:t>.</w:t>
      </w:r>
      <w:proofErr w:type="gramEnd"/>
      <w:r>
        <w:rPr>
          <w:rFonts w:ascii="Arial" w:hAnsi="Arial" w:cs="Arial"/>
          <w:sz w:val="24"/>
          <w:szCs w:val="24"/>
        </w:rPr>
        <w:t xml:space="preserve"> </w:t>
      </w:r>
      <w:r w:rsidRPr="00941F92">
        <w:rPr>
          <w:rFonts w:ascii="Arial" w:hAnsi="Arial" w:cs="Arial"/>
          <w:b/>
          <w:sz w:val="24"/>
          <w:szCs w:val="24"/>
        </w:rPr>
        <w:t>The abstract was selected to receive a Young Investigator Award from ISTH.</w:t>
      </w:r>
    </w:p>
    <w:p w:rsidR="00941F92" w:rsidRPr="00492B11" w:rsidRDefault="00941F92" w:rsidP="00941F92">
      <w:pPr>
        <w:spacing w:line="276" w:lineRule="auto"/>
        <w:rPr>
          <w:rFonts w:ascii="Arial" w:hAnsi="Arial" w:cs="Arial"/>
          <w:b/>
          <w:sz w:val="24"/>
          <w:szCs w:val="24"/>
          <w:u w:val="single"/>
        </w:rPr>
      </w:pPr>
    </w:p>
    <w:p w:rsidR="00941F92" w:rsidRDefault="00941F92" w:rsidP="00941F92">
      <w:pPr>
        <w:spacing w:line="276" w:lineRule="auto"/>
        <w:rPr>
          <w:rFonts w:ascii="Arial" w:hAnsi="Arial" w:cs="Arial"/>
          <w:sz w:val="24"/>
          <w:szCs w:val="24"/>
        </w:rPr>
      </w:pPr>
      <w:r w:rsidRPr="000552A3">
        <w:rPr>
          <w:rFonts w:ascii="Arial" w:hAnsi="Arial" w:cs="Arial"/>
          <w:b/>
          <w:sz w:val="24"/>
          <w:szCs w:val="24"/>
        </w:rPr>
        <w:t>Cartwright A</w:t>
      </w:r>
      <w:r w:rsidRPr="00492B11">
        <w:rPr>
          <w:rFonts w:ascii="Arial" w:hAnsi="Arial" w:cs="Arial"/>
          <w:sz w:val="24"/>
          <w:szCs w:val="24"/>
        </w:rPr>
        <w:t xml:space="preserve">, </w:t>
      </w:r>
      <w:proofErr w:type="spellStart"/>
      <w:r w:rsidRPr="00492B11">
        <w:rPr>
          <w:rFonts w:ascii="Arial" w:hAnsi="Arial" w:cs="Arial"/>
          <w:sz w:val="24"/>
          <w:szCs w:val="24"/>
        </w:rPr>
        <w:t>Peake</w:t>
      </w:r>
      <w:proofErr w:type="spellEnd"/>
      <w:r w:rsidRPr="00492B11">
        <w:rPr>
          <w:rFonts w:ascii="Arial" w:hAnsi="Arial" w:cs="Arial"/>
          <w:sz w:val="24"/>
          <w:szCs w:val="24"/>
        </w:rPr>
        <w:t xml:space="preserve"> I and </w:t>
      </w:r>
      <w:proofErr w:type="spellStart"/>
      <w:r w:rsidRPr="00492B11">
        <w:rPr>
          <w:rFonts w:ascii="Arial" w:hAnsi="Arial" w:cs="Arial"/>
          <w:sz w:val="24"/>
          <w:szCs w:val="24"/>
        </w:rPr>
        <w:t>Goodeve</w:t>
      </w:r>
      <w:proofErr w:type="spellEnd"/>
      <w:r w:rsidRPr="00492B11">
        <w:rPr>
          <w:rFonts w:ascii="Arial" w:hAnsi="Arial" w:cs="Arial"/>
          <w:sz w:val="24"/>
          <w:szCs w:val="24"/>
        </w:rPr>
        <w:t xml:space="preserve"> A.</w:t>
      </w:r>
      <w:r>
        <w:rPr>
          <w:rFonts w:ascii="Arial" w:hAnsi="Arial" w:cs="Arial"/>
          <w:sz w:val="24"/>
          <w:szCs w:val="24"/>
        </w:rPr>
        <w:t xml:space="preserve"> (2013)</w:t>
      </w:r>
      <w:r w:rsidRPr="00492B11">
        <w:rPr>
          <w:rFonts w:ascii="Arial" w:hAnsi="Arial" w:cs="Arial"/>
          <w:sz w:val="24"/>
          <w:szCs w:val="24"/>
        </w:rPr>
        <w:t xml:space="preserve"> </w:t>
      </w:r>
      <w:r w:rsidRPr="000552A3">
        <w:rPr>
          <w:rFonts w:ascii="Arial" w:hAnsi="Arial" w:cs="Arial"/>
          <w:sz w:val="24"/>
          <w:szCs w:val="24"/>
        </w:rPr>
        <w:t xml:space="preserve">Applying in silico analysis to the historically reported VWF exon 42 </w:t>
      </w:r>
      <w:proofErr w:type="gramStart"/>
      <w:r w:rsidRPr="000552A3">
        <w:rPr>
          <w:rFonts w:ascii="Arial" w:hAnsi="Arial" w:cs="Arial"/>
          <w:sz w:val="24"/>
          <w:szCs w:val="24"/>
        </w:rPr>
        <w:t>deletion</w:t>
      </w:r>
      <w:proofErr w:type="gramEnd"/>
      <w:r w:rsidRPr="000552A3">
        <w:rPr>
          <w:rFonts w:ascii="Arial" w:hAnsi="Arial" w:cs="Arial"/>
          <w:sz w:val="24"/>
          <w:szCs w:val="24"/>
        </w:rPr>
        <w:t xml:space="preserve"> reveals a probable L1 non-autonomous retrotransposition mediated deletion </w:t>
      </w:r>
      <w:proofErr w:type="spellStart"/>
      <w:r w:rsidRPr="000552A3">
        <w:rPr>
          <w:rFonts w:ascii="Arial" w:hAnsi="Arial" w:cs="Arial"/>
          <w:sz w:val="24"/>
          <w:szCs w:val="24"/>
        </w:rPr>
        <w:t>pathomechanism</w:t>
      </w:r>
      <w:proofErr w:type="spellEnd"/>
      <w:r w:rsidRPr="000552A3">
        <w:rPr>
          <w:rFonts w:ascii="Arial" w:hAnsi="Arial" w:cs="Arial"/>
          <w:sz w:val="24"/>
          <w:szCs w:val="24"/>
        </w:rPr>
        <w:t>.</w:t>
      </w:r>
      <w:r w:rsidRPr="00492B11">
        <w:rPr>
          <w:rFonts w:ascii="Arial" w:hAnsi="Arial" w:cs="Arial"/>
          <w:sz w:val="24"/>
          <w:szCs w:val="24"/>
        </w:rPr>
        <w:t xml:space="preserve"> </w:t>
      </w:r>
      <w:r w:rsidRPr="00565037">
        <w:rPr>
          <w:rFonts w:ascii="Arial" w:hAnsi="Arial" w:cs="Arial"/>
          <w:i/>
          <w:noProof/>
          <w:sz w:val="24"/>
          <w:szCs w:val="24"/>
        </w:rPr>
        <w:t>Journal of Thrombosis and Haemostasis</w:t>
      </w:r>
      <w:r w:rsidRPr="00565037">
        <w:rPr>
          <w:rFonts w:ascii="Arial" w:hAnsi="Arial" w:cs="Arial"/>
          <w:noProof/>
          <w:sz w:val="24"/>
          <w:szCs w:val="24"/>
        </w:rPr>
        <w:t xml:space="preserve"> </w:t>
      </w:r>
      <w:r w:rsidRPr="00565037">
        <w:rPr>
          <w:rFonts w:ascii="Arial" w:hAnsi="Arial" w:cs="Arial"/>
          <w:b/>
          <w:noProof/>
          <w:sz w:val="24"/>
          <w:szCs w:val="24"/>
        </w:rPr>
        <w:t>11</w:t>
      </w:r>
      <w:r w:rsidRPr="00565037">
        <w:rPr>
          <w:rFonts w:ascii="Arial" w:hAnsi="Arial" w:cs="Arial"/>
          <w:noProof/>
          <w:sz w:val="24"/>
          <w:szCs w:val="24"/>
        </w:rPr>
        <w:t>(Suppl. 2</w:t>
      </w:r>
      <w:r>
        <w:rPr>
          <w:rFonts w:ascii="Arial" w:hAnsi="Arial" w:cs="Arial"/>
          <w:noProof/>
          <w:sz w:val="24"/>
          <w:szCs w:val="24"/>
        </w:rPr>
        <w:t>)</w:t>
      </w:r>
      <w:r w:rsidRPr="00565037">
        <w:rPr>
          <w:rFonts w:ascii="Arial" w:hAnsi="Arial" w:cs="Arial"/>
          <w:noProof/>
          <w:sz w:val="24"/>
          <w:szCs w:val="24"/>
        </w:rPr>
        <w:t>.</w:t>
      </w:r>
      <w:r>
        <w:rPr>
          <w:rFonts w:ascii="Arial" w:hAnsi="Arial" w:cs="Arial"/>
          <w:noProof/>
          <w:sz w:val="24"/>
          <w:szCs w:val="24"/>
        </w:rPr>
        <w:t xml:space="preserve"> </w:t>
      </w:r>
      <w:proofErr w:type="gramStart"/>
      <w:r>
        <w:rPr>
          <w:rFonts w:ascii="Arial" w:hAnsi="Arial" w:cs="Arial"/>
          <w:noProof/>
          <w:sz w:val="24"/>
          <w:szCs w:val="24"/>
        </w:rPr>
        <w:t>(</w:t>
      </w:r>
      <w:r w:rsidRPr="00492B11">
        <w:rPr>
          <w:rFonts w:ascii="Arial" w:hAnsi="Arial" w:cs="Arial"/>
          <w:sz w:val="24"/>
          <w:szCs w:val="24"/>
        </w:rPr>
        <w:t>Oral presentation at the International Society for Thrombosis and Haemostasis Scie</w:t>
      </w:r>
      <w:r>
        <w:rPr>
          <w:rFonts w:ascii="Arial" w:hAnsi="Arial" w:cs="Arial"/>
          <w:sz w:val="24"/>
          <w:szCs w:val="24"/>
        </w:rPr>
        <w:t>ntific Meeting in Amsterdam, July</w:t>
      </w:r>
      <w:r w:rsidRPr="00492B11">
        <w:rPr>
          <w:rFonts w:ascii="Arial" w:hAnsi="Arial" w:cs="Arial"/>
          <w:sz w:val="24"/>
          <w:szCs w:val="24"/>
        </w:rPr>
        <w:t xml:space="preserve"> 2013</w:t>
      </w:r>
      <w:r>
        <w:rPr>
          <w:rFonts w:ascii="Arial" w:hAnsi="Arial" w:cs="Arial"/>
          <w:sz w:val="24"/>
          <w:szCs w:val="24"/>
        </w:rPr>
        <w:t>)</w:t>
      </w:r>
      <w:r w:rsidRPr="00492B11">
        <w:rPr>
          <w:rFonts w:ascii="Arial" w:hAnsi="Arial" w:cs="Arial"/>
          <w:sz w:val="24"/>
          <w:szCs w:val="24"/>
        </w:rPr>
        <w:t>.</w:t>
      </w:r>
      <w:proofErr w:type="gramEnd"/>
    </w:p>
    <w:p w:rsidR="00941F92" w:rsidRDefault="00941F92" w:rsidP="00941F92">
      <w:pPr>
        <w:spacing w:line="276" w:lineRule="auto"/>
        <w:rPr>
          <w:rFonts w:ascii="Arial" w:hAnsi="Arial" w:cs="Arial"/>
          <w:noProof/>
          <w:sz w:val="24"/>
          <w:szCs w:val="24"/>
        </w:rPr>
      </w:pPr>
    </w:p>
    <w:p w:rsidR="00941F92" w:rsidRDefault="00941F92" w:rsidP="00941F92">
      <w:pPr>
        <w:spacing w:line="276" w:lineRule="auto"/>
        <w:rPr>
          <w:rFonts w:ascii="Arial" w:hAnsi="Arial" w:cs="Arial"/>
          <w:noProof/>
          <w:sz w:val="24"/>
          <w:szCs w:val="24"/>
        </w:rPr>
      </w:pPr>
      <w:r w:rsidRPr="000552A3">
        <w:rPr>
          <w:rFonts w:ascii="Arial" w:hAnsi="Arial" w:cs="Arial"/>
          <w:noProof/>
          <w:sz w:val="24"/>
          <w:szCs w:val="24"/>
        </w:rPr>
        <w:t xml:space="preserve">Hampshire, D. J., Abuzenadah, A. M., </w:t>
      </w:r>
      <w:r w:rsidRPr="000552A3">
        <w:rPr>
          <w:rFonts w:ascii="Arial" w:hAnsi="Arial" w:cs="Arial"/>
          <w:b/>
          <w:noProof/>
          <w:sz w:val="24"/>
          <w:szCs w:val="24"/>
        </w:rPr>
        <w:t>Cartwright, A</w:t>
      </w:r>
      <w:r w:rsidRPr="000552A3">
        <w:rPr>
          <w:rFonts w:ascii="Arial" w:hAnsi="Arial" w:cs="Arial"/>
          <w:noProof/>
          <w:sz w:val="24"/>
          <w:szCs w:val="24"/>
        </w:rPr>
        <w:t xml:space="preserve">., Al-Shammari, N. S., Coyle, R. E., Eckert, M., Al-Buhairan, A. M., Messenger, S. L., Budde, U., Gursel, T., Ingerslev, J., Peake, I. R. and Goodeve, A. C. (2013). Identification and characterisation of mutations associated with von Willebrand disease in a Turkish patient cohort. </w:t>
      </w:r>
      <w:r w:rsidRPr="000552A3">
        <w:rPr>
          <w:rFonts w:ascii="Arial" w:hAnsi="Arial" w:cs="Arial"/>
          <w:i/>
          <w:noProof/>
          <w:sz w:val="24"/>
          <w:szCs w:val="24"/>
        </w:rPr>
        <w:t>Thromb Haemost</w:t>
      </w:r>
      <w:r w:rsidRPr="000552A3">
        <w:rPr>
          <w:rFonts w:ascii="Arial" w:hAnsi="Arial" w:cs="Arial"/>
          <w:noProof/>
          <w:sz w:val="24"/>
          <w:szCs w:val="24"/>
        </w:rPr>
        <w:t xml:space="preserve"> </w:t>
      </w:r>
      <w:r w:rsidRPr="000552A3">
        <w:rPr>
          <w:rFonts w:ascii="Arial" w:hAnsi="Arial" w:cs="Arial"/>
          <w:b/>
          <w:noProof/>
          <w:sz w:val="24"/>
          <w:szCs w:val="24"/>
        </w:rPr>
        <w:t>110</w:t>
      </w:r>
      <w:r w:rsidRPr="000552A3">
        <w:rPr>
          <w:rFonts w:ascii="Arial" w:hAnsi="Arial" w:cs="Arial"/>
          <w:noProof/>
          <w:sz w:val="24"/>
          <w:szCs w:val="24"/>
        </w:rPr>
        <w:t>(2): 264-274.</w:t>
      </w:r>
    </w:p>
    <w:p w:rsidR="00941F92" w:rsidRPr="00EB5270" w:rsidRDefault="00941F92" w:rsidP="00941F92">
      <w:pPr>
        <w:spacing w:line="276" w:lineRule="auto"/>
      </w:pPr>
    </w:p>
    <w:p w:rsidR="00941F92" w:rsidRDefault="00941F92" w:rsidP="00941F92">
      <w:pPr>
        <w:spacing w:line="276" w:lineRule="auto"/>
        <w:rPr>
          <w:rFonts w:ascii="Arial" w:hAnsi="Arial" w:cs="Arial"/>
          <w:sz w:val="24"/>
          <w:szCs w:val="24"/>
        </w:rPr>
      </w:pPr>
      <w:r w:rsidRPr="000552A3">
        <w:rPr>
          <w:rFonts w:ascii="Arial" w:hAnsi="Arial" w:cs="Arial"/>
          <w:b/>
          <w:sz w:val="24"/>
          <w:szCs w:val="24"/>
        </w:rPr>
        <w:t>Cartwright A</w:t>
      </w:r>
      <w:r w:rsidRPr="00492B11">
        <w:rPr>
          <w:rFonts w:ascii="Arial" w:hAnsi="Arial" w:cs="Arial"/>
          <w:sz w:val="24"/>
          <w:szCs w:val="24"/>
        </w:rPr>
        <w:t xml:space="preserve">, Hampshire D, Bloomer L, </w:t>
      </w:r>
      <w:proofErr w:type="spellStart"/>
      <w:r w:rsidRPr="00492B11">
        <w:rPr>
          <w:rFonts w:ascii="Arial" w:hAnsi="Arial" w:cs="Arial"/>
          <w:sz w:val="24"/>
          <w:szCs w:val="24"/>
        </w:rPr>
        <w:t>Peake</w:t>
      </w:r>
      <w:proofErr w:type="spellEnd"/>
      <w:r w:rsidRPr="00492B11">
        <w:rPr>
          <w:rFonts w:ascii="Arial" w:hAnsi="Arial" w:cs="Arial"/>
          <w:sz w:val="24"/>
          <w:szCs w:val="24"/>
        </w:rPr>
        <w:t xml:space="preserve"> I and </w:t>
      </w:r>
      <w:proofErr w:type="spellStart"/>
      <w:r w:rsidRPr="00492B11">
        <w:rPr>
          <w:rFonts w:ascii="Arial" w:hAnsi="Arial" w:cs="Arial"/>
          <w:sz w:val="24"/>
          <w:szCs w:val="24"/>
        </w:rPr>
        <w:t>Goodeve</w:t>
      </w:r>
      <w:proofErr w:type="spellEnd"/>
      <w:r w:rsidRPr="00492B11">
        <w:rPr>
          <w:rFonts w:ascii="Arial" w:hAnsi="Arial" w:cs="Arial"/>
          <w:sz w:val="24"/>
          <w:szCs w:val="24"/>
        </w:rPr>
        <w:t xml:space="preserve"> A on behalf of the EU-VWD Study. </w:t>
      </w:r>
      <w:proofErr w:type="gramStart"/>
      <w:r w:rsidRPr="00492B11">
        <w:rPr>
          <w:rFonts w:ascii="Arial" w:hAnsi="Arial" w:cs="Arial"/>
          <w:i/>
          <w:sz w:val="24"/>
          <w:szCs w:val="24"/>
        </w:rPr>
        <w:t>Identification, characterisation and in silico analysis of deletion breakpoints in the VWF gene from the EU MCMDM-1VWD cohort.</w:t>
      </w:r>
      <w:proofErr w:type="gramEnd"/>
      <w:r w:rsidRPr="00492B11">
        <w:rPr>
          <w:rFonts w:ascii="Arial" w:hAnsi="Arial" w:cs="Arial"/>
          <w:sz w:val="24"/>
          <w:szCs w:val="24"/>
        </w:rPr>
        <w:t xml:space="preserve"> </w:t>
      </w:r>
      <w:proofErr w:type="gramStart"/>
      <w:r w:rsidRPr="00492B11">
        <w:rPr>
          <w:rFonts w:ascii="Arial" w:hAnsi="Arial" w:cs="Arial"/>
          <w:sz w:val="24"/>
          <w:szCs w:val="24"/>
        </w:rPr>
        <w:t>Oral presentation at the British Society for Haemostasis and Thrombosis and UK Platelet Group Annual Scientific Meeting in Bath, October 2012.</w:t>
      </w:r>
      <w:proofErr w:type="gramEnd"/>
      <w:r w:rsidRPr="00492B11">
        <w:rPr>
          <w:rFonts w:ascii="Arial" w:hAnsi="Arial" w:cs="Arial"/>
          <w:sz w:val="24"/>
          <w:szCs w:val="24"/>
        </w:rPr>
        <w:t xml:space="preserve"> </w:t>
      </w:r>
    </w:p>
    <w:p w:rsidR="00941F92" w:rsidRDefault="00941F92" w:rsidP="00941F92">
      <w:pPr>
        <w:spacing w:line="276" w:lineRule="auto"/>
        <w:rPr>
          <w:rFonts w:ascii="Arial" w:hAnsi="Arial" w:cs="Arial"/>
          <w:sz w:val="24"/>
          <w:szCs w:val="24"/>
        </w:rPr>
      </w:pPr>
    </w:p>
    <w:p w:rsidR="00941F92" w:rsidRDefault="00941F92" w:rsidP="00941F92">
      <w:pPr>
        <w:spacing w:line="276" w:lineRule="auto"/>
        <w:rPr>
          <w:rFonts w:ascii="Arial" w:hAnsi="Arial" w:cs="Arial"/>
          <w:sz w:val="24"/>
          <w:szCs w:val="24"/>
        </w:rPr>
      </w:pPr>
      <w:r w:rsidRPr="000552A3">
        <w:rPr>
          <w:rFonts w:ascii="Arial" w:hAnsi="Arial" w:cs="Arial"/>
          <w:b/>
          <w:sz w:val="24"/>
          <w:szCs w:val="24"/>
        </w:rPr>
        <w:t>Cartwright A</w:t>
      </w:r>
      <w:r w:rsidRPr="00492B11">
        <w:rPr>
          <w:rFonts w:ascii="Arial" w:hAnsi="Arial" w:cs="Arial"/>
          <w:sz w:val="24"/>
          <w:szCs w:val="24"/>
        </w:rPr>
        <w:t>, Hampshire D, Bloomer L, Al-</w:t>
      </w:r>
      <w:proofErr w:type="spellStart"/>
      <w:r w:rsidRPr="00492B11">
        <w:rPr>
          <w:rFonts w:ascii="Arial" w:hAnsi="Arial" w:cs="Arial"/>
          <w:sz w:val="24"/>
          <w:szCs w:val="24"/>
        </w:rPr>
        <w:t>Buhairan</w:t>
      </w:r>
      <w:proofErr w:type="spellEnd"/>
      <w:r w:rsidRPr="00492B11">
        <w:rPr>
          <w:rFonts w:ascii="Arial" w:hAnsi="Arial" w:cs="Arial"/>
          <w:sz w:val="24"/>
          <w:szCs w:val="24"/>
        </w:rPr>
        <w:t xml:space="preserve"> A, </w:t>
      </w:r>
      <w:proofErr w:type="spellStart"/>
      <w:r w:rsidRPr="00492B11">
        <w:rPr>
          <w:rFonts w:ascii="Arial" w:hAnsi="Arial" w:cs="Arial"/>
          <w:sz w:val="24"/>
          <w:szCs w:val="24"/>
        </w:rPr>
        <w:t>Vijzelaar</w:t>
      </w:r>
      <w:proofErr w:type="spellEnd"/>
      <w:r w:rsidRPr="00492B11">
        <w:rPr>
          <w:rFonts w:ascii="Arial" w:hAnsi="Arial" w:cs="Arial"/>
          <w:sz w:val="24"/>
          <w:szCs w:val="24"/>
        </w:rPr>
        <w:t xml:space="preserve"> R, </w:t>
      </w:r>
      <w:proofErr w:type="spellStart"/>
      <w:r w:rsidRPr="00492B11">
        <w:rPr>
          <w:rFonts w:ascii="Arial" w:hAnsi="Arial" w:cs="Arial"/>
          <w:sz w:val="24"/>
          <w:szCs w:val="24"/>
        </w:rPr>
        <w:t>Habart</w:t>
      </w:r>
      <w:proofErr w:type="spellEnd"/>
      <w:r w:rsidRPr="00492B11">
        <w:rPr>
          <w:rFonts w:ascii="Arial" w:hAnsi="Arial" w:cs="Arial"/>
          <w:sz w:val="24"/>
          <w:szCs w:val="24"/>
        </w:rPr>
        <w:t xml:space="preserve"> D, Hill F, Rodeghiero F, </w:t>
      </w:r>
      <w:proofErr w:type="spellStart"/>
      <w:r w:rsidRPr="00492B11">
        <w:rPr>
          <w:rFonts w:ascii="Arial" w:hAnsi="Arial" w:cs="Arial"/>
          <w:sz w:val="24"/>
          <w:szCs w:val="24"/>
        </w:rPr>
        <w:t>Budde</w:t>
      </w:r>
      <w:proofErr w:type="spellEnd"/>
      <w:r w:rsidRPr="00492B11">
        <w:rPr>
          <w:rFonts w:ascii="Arial" w:hAnsi="Arial" w:cs="Arial"/>
          <w:sz w:val="24"/>
          <w:szCs w:val="24"/>
        </w:rPr>
        <w:t xml:space="preserve"> U, Eikenboom J, </w:t>
      </w:r>
      <w:proofErr w:type="spellStart"/>
      <w:r w:rsidRPr="00492B11">
        <w:rPr>
          <w:rFonts w:ascii="Arial" w:hAnsi="Arial" w:cs="Arial"/>
          <w:sz w:val="24"/>
          <w:szCs w:val="24"/>
        </w:rPr>
        <w:t>Peake</w:t>
      </w:r>
      <w:proofErr w:type="spellEnd"/>
      <w:r w:rsidRPr="00492B11">
        <w:rPr>
          <w:rFonts w:ascii="Arial" w:hAnsi="Arial" w:cs="Arial"/>
          <w:sz w:val="24"/>
          <w:szCs w:val="24"/>
        </w:rPr>
        <w:t xml:space="preserve"> I and </w:t>
      </w:r>
      <w:proofErr w:type="spellStart"/>
      <w:r w:rsidRPr="00492B11">
        <w:rPr>
          <w:rFonts w:ascii="Arial" w:hAnsi="Arial" w:cs="Arial"/>
          <w:sz w:val="24"/>
          <w:szCs w:val="24"/>
        </w:rPr>
        <w:t>Goodeve</w:t>
      </w:r>
      <w:proofErr w:type="spellEnd"/>
      <w:r w:rsidRPr="00492B11">
        <w:rPr>
          <w:rFonts w:ascii="Arial" w:hAnsi="Arial" w:cs="Arial"/>
          <w:sz w:val="24"/>
          <w:szCs w:val="24"/>
        </w:rPr>
        <w:t xml:space="preserve"> A on behalf of the EU-VWD and ZPMCB-VWD Studies. </w:t>
      </w:r>
      <w:r w:rsidRPr="00492B11">
        <w:rPr>
          <w:rFonts w:ascii="Arial" w:hAnsi="Arial" w:cs="Arial"/>
          <w:i/>
          <w:sz w:val="24"/>
          <w:szCs w:val="24"/>
        </w:rPr>
        <w:t>Exonic deletions in the von Willebrand factor gene contribute to type 1 von Willebrand disease pathogenesis in the EU-MCMDM-1VWD cohort</w:t>
      </w:r>
      <w:r w:rsidRPr="00492B11">
        <w:rPr>
          <w:rFonts w:ascii="Arial" w:hAnsi="Arial" w:cs="Arial"/>
          <w:sz w:val="24"/>
          <w:szCs w:val="24"/>
        </w:rPr>
        <w:t xml:space="preserve">. </w:t>
      </w:r>
      <w:proofErr w:type="gramStart"/>
      <w:r w:rsidRPr="00492B11">
        <w:rPr>
          <w:rFonts w:ascii="Arial" w:hAnsi="Arial" w:cs="Arial"/>
          <w:sz w:val="24"/>
          <w:szCs w:val="24"/>
        </w:rPr>
        <w:t>Oral presentation at the British Society for Haemostasis and Thrombosis and UKHCDO Annual Scientific Meeting in Brighton 2011.</w:t>
      </w:r>
      <w:proofErr w:type="gramEnd"/>
      <w:r w:rsidRPr="00492B11">
        <w:rPr>
          <w:rFonts w:ascii="Arial" w:hAnsi="Arial" w:cs="Arial"/>
          <w:sz w:val="24"/>
          <w:szCs w:val="24"/>
        </w:rPr>
        <w:t xml:space="preserve"> </w:t>
      </w:r>
    </w:p>
    <w:p w:rsidR="00941F92" w:rsidRDefault="00941F92" w:rsidP="00941F92">
      <w:pPr>
        <w:spacing w:line="276" w:lineRule="auto"/>
        <w:rPr>
          <w:rFonts w:ascii="Arial" w:hAnsi="Arial" w:cs="Arial"/>
          <w:sz w:val="24"/>
          <w:szCs w:val="24"/>
        </w:rPr>
      </w:pPr>
    </w:p>
    <w:p w:rsidR="00941F92" w:rsidRDefault="00941F92" w:rsidP="00941F92">
      <w:pPr>
        <w:spacing w:line="276" w:lineRule="auto"/>
        <w:rPr>
          <w:rFonts w:ascii="Arial" w:hAnsi="Arial" w:cs="Arial"/>
          <w:sz w:val="24"/>
          <w:szCs w:val="24"/>
        </w:rPr>
      </w:pPr>
    </w:p>
    <w:p w:rsidR="00941F92" w:rsidRDefault="00941F92" w:rsidP="00941F92">
      <w:pPr>
        <w:spacing w:line="276" w:lineRule="auto"/>
        <w:rPr>
          <w:rFonts w:ascii="Arial" w:hAnsi="Arial" w:cs="Arial"/>
          <w:sz w:val="24"/>
          <w:szCs w:val="24"/>
        </w:rPr>
      </w:pPr>
    </w:p>
    <w:p w:rsidR="00941F92" w:rsidRPr="00492B11" w:rsidRDefault="00941F92" w:rsidP="00941F92">
      <w:pPr>
        <w:spacing w:line="276" w:lineRule="auto"/>
        <w:rPr>
          <w:rFonts w:ascii="Arial" w:hAnsi="Arial" w:cs="Arial"/>
          <w:sz w:val="24"/>
          <w:szCs w:val="24"/>
        </w:rPr>
      </w:pPr>
    </w:p>
    <w:p w:rsidR="00CC6900" w:rsidRDefault="00941F92" w:rsidP="00941F92">
      <w:pPr>
        <w:spacing w:line="276" w:lineRule="auto"/>
        <w:rPr>
          <w:rFonts w:ascii="Arial" w:hAnsi="Arial" w:cs="Arial"/>
          <w:b/>
          <w:sz w:val="24"/>
          <w:szCs w:val="24"/>
        </w:rPr>
        <w:sectPr w:rsidR="00CC6900" w:rsidSect="003134F7">
          <w:pgSz w:w="11906" w:h="16838"/>
          <w:pgMar w:top="1440" w:right="1440" w:bottom="1440" w:left="2268" w:header="708" w:footer="708" w:gutter="0"/>
          <w:pgNumType w:fmt="lowerRoman" w:start="4"/>
          <w:cols w:space="708"/>
          <w:docGrid w:linePitch="360"/>
        </w:sectPr>
      </w:pPr>
      <w:r w:rsidRPr="00A95E88">
        <w:rPr>
          <w:rFonts w:ascii="Arial" w:hAnsi="Arial" w:cs="Arial"/>
          <w:sz w:val="24"/>
          <w:szCs w:val="24"/>
          <w:u w:val="single"/>
        </w:rPr>
        <w:lastRenderedPageBreak/>
        <w:t>Hampshire D*</w:t>
      </w:r>
      <w:r w:rsidRPr="00A95E88">
        <w:rPr>
          <w:rFonts w:ascii="Arial" w:hAnsi="Arial" w:cs="Arial"/>
          <w:sz w:val="24"/>
          <w:szCs w:val="24"/>
        </w:rPr>
        <w:t>,</w:t>
      </w:r>
      <w:r w:rsidRPr="00492B11">
        <w:rPr>
          <w:rFonts w:ascii="Arial" w:hAnsi="Arial" w:cs="Arial"/>
          <w:sz w:val="24"/>
          <w:szCs w:val="24"/>
        </w:rPr>
        <w:t xml:space="preserve"> </w:t>
      </w:r>
      <w:r w:rsidRPr="00492B11">
        <w:rPr>
          <w:rFonts w:ascii="Arial" w:hAnsi="Arial" w:cs="Arial"/>
          <w:b/>
          <w:sz w:val="24"/>
          <w:szCs w:val="24"/>
        </w:rPr>
        <w:t>Cartwright A*</w:t>
      </w:r>
      <w:r w:rsidRPr="00492B11">
        <w:rPr>
          <w:rFonts w:ascii="Arial" w:hAnsi="Arial" w:cs="Arial"/>
          <w:sz w:val="24"/>
          <w:szCs w:val="24"/>
        </w:rPr>
        <w:t>, Bloomer L, Al-</w:t>
      </w:r>
      <w:proofErr w:type="spellStart"/>
      <w:r w:rsidRPr="00492B11">
        <w:rPr>
          <w:rFonts w:ascii="Arial" w:hAnsi="Arial" w:cs="Arial"/>
          <w:sz w:val="24"/>
          <w:szCs w:val="24"/>
        </w:rPr>
        <w:t>Buhairan</w:t>
      </w:r>
      <w:proofErr w:type="spellEnd"/>
      <w:r w:rsidRPr="00492B11">
        <w:rPr>
          <w:rFonts w:ascii="Arial" w:hAnsi="Arial" w:cs="Arial"/>
          <w:sz w:val="24"/>
          <w:szCs w:val="24"/>
        </w:rPr>
        <w:t xml:space="preserve"> A, </w:t>
      </w:r>
      <w:proofErr w:type="spellStart"/>
      <w:r w:rsidRPr="00492B11">
        <w:rPr>
          <w:rFonts w:ascii="Arial" w:hAnsi="Arial" w:cs="Arial"/>
          <w:sz w:val="24"/>
          <w:szCs w:val="24"/>
        </w:rPr>
        <w:t>Vijzelaar</w:t>
      </w:r>
      <w:proofErr w:type="spellEnd"/>
      <w:r w:rsidRPr="00492B11">
        <w:rPr>
          <w:rFonts w:ascii="Arial" w:hAnsi="Arial" w:cs="Arial"/>
          <w:sz w:val="24"/>
          <w:szCs w:val="24"/>
        </w:rPr>
        <w:t xml:space="preserve"> R, </w:t>
      </w:r>
      <w:proofErr w:type="spellStart"/>
      <w:r w:rsidRPr="00492B11">
        <w:rPr>
          <w:rFonts w:ascii="Arial" w:hAnsi="Arial" w:cs="Arial"/>
          <w:sz w:val="24"/>
          <w:szCs w:val="24"/>
        </w:rPr>
        <w:t>Habart</w:t>
      </w:r>
      <w:proofErr w:type="spellEnd"/>
      <w:r w:rsidRPr="00492B11">
        <w:rPr>
          <w:rFonts w:ascii="Arial" w:hAnsi="Arial" w:cs="Arial"/>
          <w:sz w:val="24"/>
          <w:szCs w:val="24"/>
        </w:rPr>
        <w:t xml:space="preserve"> D, Hill F, Rodeghiero F, </w:t>
      </w:r>
      <w:proofErr w:type="spellStart"/>
      <w:r w:rsidRPr="00492B11">
        <w:rPr>
          <w:rFonts w:ascii="Arial" w:hAnsi="Arial" w:cs="Arial"/>
          <w:sz w:val="24"/>
          <w:szCs w:val="24"/>
        </w:rPr>
        <w:t>Budde</w:t>
      </w:r>
      <w:proofErr w:type="spellEnd"/>
      <w:r w:rsidRPr="00492B11">
        <w:rPr>
          <w:rFonts w:ascii="Arial" w:hAnsi="Arial" w:cs="Arial"/>
          <w:sz w:val="24"/>
          <w:szCs w:val="24"/>
        </w:rPr>
        <w:t xml:space="preserve"> U, Eikenboom J, </w:t>
      </w:r>
      <w:proofErr w:type="spellStart"/>
      <w:r w:rsidRPr="00492B11">
        <w:rPr>
          <w:rFonts w:ascii="Arial" w:hAnsi="Arial" w:cs="Arial"/>
          <w:sz w:val="24"/>
          <w:szCs w:val="24"/>
        </w:rPr>
        <w:t>Peake</w:t>
      </w:r>
      <w:proofErr w:type="spellEnd"/>
      <w:r w:rsidRPr="00492B11">
        <w:rPr>
          <w:rFonts w:ascii="Arial" w:hAnsi="Arial" w:cs="Arial"/>
          <w:sz w:val="24"/>
          <w:szCs w:val="24"/>
        </w:rPr>
        <w:t xml:space="preserve"> I and </w:t>
      </w:r>
      <w:proofErr w:type="spellStart"/>
      <w:r w:rsidRPr="00492B11">
        <w:rPr>
          <w:rFonts w:ascii="Arial" w:hAnsi="Arial" w:cs="Arial"/>
          <w:sz w:val="24"/>
          <w:szCs w:val="24"/>
        </w:rPr>
        <w:t>Goodeve</w:t>
      </w:r>
      <w:proofErr w:type="spellEnd"/>
      <w:r w:rsidRPr="00492B11">
        <w:rPr>
          <w:rFonts w:ascii="Arial" w:hAnsi="Arial" w:cs="Arial"/>
          <w:sz w:val="24"/>
          <w:szCs w:val="24"/>
        </w:rPr>
        <w:t xml:space="preserve"> A on behalf of the EU-VWD and ZPMCB-VWD Study. </w:t>
      </w:r>
      <w:r w:rsidRPr="00492B11">
        <w:rPr>
          <w:rFonts w:ascii="Arial" w:hAnsi="Arial" w:cs="Arial"/>
          <w:i/>
          <w:sz w:val="24"/>
          <w:szCs w:val="24"/>
        </w:rPr>
        <w:t>Copy number variation is a significant contributor to type 1 VWD pathogenesis in the EU MCMDM-1VWD cohort</w:t>
      </w:r>
      <w:r w:rsidRPr="00492B11">
        <w:rPr>
          <w:rFonts w:ascii="Arial" w:hAnsi="Arial" w:cs="Arial"/>
          <w:sz w:val="24"/>
          <w:szCs w:val="24"/>
        </w:rPr>
        <w:t xml:space="preserve">. Journal of Thrombosis and Haemostasis 2011; Volume 9, Supplement 2: Abstract O-MO-138. *Contributed equally. </w:t>
      </w:r>
      <w:r w:rsidRPr="00CC6900">
        <w:rPr>
          <w:rFonts w:ascii="Arial" w:hAnsi="Arial" w:cs="Arial"/>
          <w:b/>
          <w:sz w:val="24"/>
          <w:szCs w:val="24"/>
        </w:rPr>
        <w:t>The abstract was selected to receive a Young Investigator Award from ISTH.</w:t>
      </w:r>
    </w:p>
    <w:p w:rsidR="00941F92" w:rsidRPr="00CC6900" w:rsidRDefault="00CC6900" w:rsidP="00932B09">
      <w:pPr>
        <w:pStyle w:val="Heading3"/>
        <w:jc w:val="center"/>
      </w:pPr>
      <w:r w:rsidRPr="00CC6900">
        <w:lastRenderedPageBreak/>
        <w:t>Summary</w:t>
      </w:r>
    </w:p>
    <w:p w:rsidR="00941F92" w:rsidRDefault="00941F92" w:rsidP="00941F92">
      <w:pPr>
        <w:spacing w:line="276" w:lineRule="auto"/>
        <w:rPr>
          <w:rFonts w:ascii="Arial" w:hAnsi="Arial" w:cs="Arial"/>
          <w:sz w:val="24"/>
        </w:rPr>
      </w:pPr>
    </w:p>
    <w:p w:rsidR="00941F92" w:rsidRDefault="006876B1" w:rsidP="00720CCC">
      <w:pPr>
        <w:autoSpaceDE w:val="0"/>
        <w:autoSpaceDN w:val="0"/>
        <w:adjustRightInd w:val="0"/>
        <w:spacing w:line="276" w:lineRule="auto"/>
        <w:rPr>
          <w:rFonts w:ascii="Arial" w:hAnsi="Arial" w:cs="Arial"/>
          <w:sz w:val="24"/>
          <w:szCs w:val="24"/>
        </w:rPr>
      </w:pPr>
      <w:r w:rsidRPr="006876B1">
        <w:rPr>
          <w:rFonts w:ascii="Arial" w:hAnsi="Arial" w:cs="Arial"/>
          <w:sz w:val="24"/>
          <w:szCs w:val="24"/>
        </w:rPr>
        <w:t xml:space="preserve">von Willebrand disease (VWD) is the most prevalent inherited mucocutaneous bleeding disorder in humans, and results from either quantitative or qualitative defects in circulating levels of the multimeric plasma glycoprotein, von Willebrand factor (VWF). Type 1 VWD, a partial quantitative deficiency of VWF, occurs in 50-70% of affected individuals. The genetic mechanisms involved in the pathogenesis of type 1 VWD were investigated in a European Union cohort study, with no candidate mutation identified in 30% of 150 index cases recruited. A proportion of these patients may be heterozygous for exon deletions of </w:t>
      </w:r>
      <w:r w:rsidRPr="006876B1">
        <w:rPr>
          <w:rFonts w:ascii="Arial" w:hAnsi="Arial" w:cs="Arial"/>
          <w:i/>
          <w:iCs/>
          <w:sz w:val="24"/>
          <w:szCs w:val="24"/>
        </w:rPr>
        <w:t>VWF</w:t>
      </w:r>
      <w:r w:rsidRPr="006876B1">
        <w:rPr>
          <w:rFonts w:ascii="Arial" w:hAnsi="Arial" w:cs="Arial"/>
          <w:sz w:val="24"/>
          <w:szCs w:val="24"/>
        </w:rPr>
        <w:t xml:space="preserve">. However, standard DNA sequencing methods undertaken in the original study can mask the presence of copy number variation (CNV) within </w:t>
      </w:r>
      <w:r w:rsidRPr="006876B1">
        <w:rPr>
          <w:rFonts w:ascii="Arial" w:hAnsi="Arial" w:cs="Arial"/>
          <w:i/>
          <w:iCs/>
          <w:sz w:val="24"/>
          <w:szCs w:val="24"/>
        </w:rPr>
        <w:t>VWF</w:t>
      </w:r>
      <w:r w:rsidRPr="006876B1">
        <w:rPr>
          <w:rFonts w:ascii="Arial" w:hAnsi="Arial" w:cs="Arial"/>
          <w:sz w:val="24"/>
          <w:szCs w:val="24"/>
        </w:rPr>
        <w:t xml:space="preserve"> due to the presence of a wild-type allele. Recent validation of the P011-A1/P012-A1 (MLPA) </w:t>
      </w:r>
      <w:r w:rsidRPr="006876B1">
        <w:rPr>
          <w:rFonts w:ascii="Arial" w:hAnsi="Arial" w:cs="Arial"/>
          <w:i/>
          <w:iCs/>
          <w:sz w:val="24"/>
          <w:szCs w:val="24"/>
        </w:rPr>
        <w:t xml:space="preserve">VWF </w:t>
      </w:r>
      <w:r w:rsidRPr="006876B1">
        <w:rPr>
          <w:rFonts w:ascii="Arial" w:hAnsi="Arial" w:cs="Arial"/>
          <w:sz w:val="24"/>
          <w:szCs w:val="24"/>
        </w:rPr>
        <w:t xml:space="preserve">probe kit enabled analysis of </w:t>
      </w:r>
      <w:r w:rsidRPr="006876B1">
        <w:rPr>
          <w:rFonts w:ascii="Arial" w:hAnsi="Arial" w:cs="Arial"/>
          <w:i/>
          <w:iCs/>
          <w:sz w:val="24"/>
          <w:szCs w:val="24"/>
        </w:rPr>
        <w:t>VWF</w:t>
      </w:r>
      <w:r w:rsidRPr="006876B1">
        <w:rPr>
          <w:rFonts w:ascii="Arial" w:hAnsi="Arial" w:cs="Arial"/>
          <w:sz w:val="24"/>
          <w:szCs w:val="24"/>
        </w:rPr>
        <w:t xml:space="preserve"> for the presence of heterozygous deletions or duplications</w:t>
      </w:r>
      <w:r>
        <w:rPr>
          <w:rFonts w:ascii="Arial" w:hAnsi="Arial" w:cs="Arial"/>
          <w:sz w:val="24"/>
          <w:szCs w:val="24"/>
        </w:rPr>
        <w:t xml:space="preserve"> (CNV)</w:t>
      </w:r>
      <w:r w:rsidRPr="006876B1">
        <w:rPr>
          <w:rFonts w:ascii="Arial" w:hAnsi="Arial" w:cs="Arial"/>
          <w:sz w:val="24"/>
          <w:szCs w:val="24"/>
        </w:rPr>
        <w:t>.</w:t>
      </w:r>
    </w:p>
    <w:p w:rsidR="006876B1" w:rsidRDefault="006876B1" w:rsidP="00720CCC">
      <w:pPr>
        <w:autoSpaceDE w:val="0"/>
        <w:autoSpaceDN w:val="0"/>
        <w:adjustRightInd w:val="0"/>
        <w:spacing w:line="276" w:lineRule="auto"/>
        <w:rPr>
          <w:rFonts w:ascii="Arial" w:hAnsi="Arial" w:cs="Arial"/>
          <w:sz w:val="24"/>
          <w:szCs w:val="24"/>
        </w:rPr>
      </w:pPr>
    </w:p>
    <w:p w:rsidR="006876B1" w:rsidRDefault="006876B1" w:rsidP="00720CCC">
      <w:pPr>
        <w:autoSpaceDE w:val="0"/>
        <w:autoSpaceDN w:val="0"/>
        <w:adjustRightInd w:val="0"/>
        <w:spacing w:line="276" w:lineRule="auto"/>
        <w:rPr>
          <w:rFonts w:ascii="Arial" w:hAnsi="Arial" w:cs="Arial"/>
          <w:sz w:val="24"/>
          <w:szCs w:val="24"/>
        </w:rPr>
      </w:pPr>
      <w:r>
        <w:rPr>
          <w:rFonts w:ascii="Arial" w:hAnsi="Arial" w:cs="Arial"/>
          <w:sz w:val="24"/>
          <w:szCs w:val="24"/>
        </w:rPr>
        <w:t xml:space="preserve">CNV analysis in this study led to the identification of two novel heterozygous in-frame deletions, which, along with previous deletion identification during optimisation identified 6 deletions in total. </w:t>
      </w:r>
      <w:r w:rsidRPr="006876B1">
        <w:rPr>
          <w:rFonts w:ascii="Arial" w:hAnsi="Arial" w:cs="Arial"/>
          <w:sz w:val="24"/>
          <w:szCs w:val="24"/>
        </w:rPr>
        <w:t>This suggested that heterozygous deletions are a significant contributor to the pathogenesis of type 1 VWD.</w:t>
      </w:r>
      <w:r>
        <w:rPr>
          <w:rFonts w:ascii="Arial" w:hAnsi="Arial" w:cs="Arial"/>
          <w:sz w:val="24"/>
          <w:szCs w:val="24"/>
        </w:rPr>
        <w:t xml:space="preserve"> Furthermore, identification, characterisation and </w:t>
      </w:r>
      <w:r w:rsidRPr="006876B1">
        <w:rPr>
          <w:rFonts w:ascii="Arial" w:hAnsi="Arial" w:cs="Arial"/>
          <w:i/>
          <w:sz w:val="24"/>
          <w:szCs w:val="24"/>
        </w:rPr>
        <w:t>in silico</w:t>
      </w:r>
      <w:r>
        <w:rPr>
          <w:rFonts w:ascii="Arial" w:hAnsi="Arial" w:cs="Arial"/>
          <w:sz w:val="24"/>
          <w:szCs w:val="24"/>
        </w:rPr>
        <w:t xml:space="preserve"> analysis of the deletions was undertaken to map the intronic breakpoint locations and understand the pathogenetic mechanisms of deletion formation in </w:t>
      </w:r>
      <w:r w:rsidRPr="006876B1">
        <w:rPr>
          <w:rFonts w:ascii="Arial" w:hAnsi="Arial" w:cs="Arial"/>
          <w:i/>
          <w:sz w:val="24"/>
          <w:szCs w:val="24"/>
        </w:rPr>
        <w:t>VWF</w:t>
      </w:r>
      <w:r>
        <w:rPr>
          <w:rFonts w:ascii="Arial" w:hAnsi="Arial" w:cs="Arial"/>
          <w:i/>
          <w:sz w:val="24"/>
          <w:szCs w:val="24"/>
        </w:rPr>
        <w:t xml:space="preserve">. </w:t>
      </w:r>
      <w:r w:rsidRPr="006876B1">
        <w:rPr>
          <w:rFonts w:ascii="Arial" w:hAnsi="Arial" w:cs="Arial"/>
          <w:sz w:val="24"/>
          <w:szCs w:val="24"/>
        </w:rPr>
        <w:t>Additional</w:t>
      </w:r>
      <w:r>
        <w:rPr>
          <w:rFonts w:ascii="Arial" w:hAnsi="Arial" w:cs="Arial"/>
          <w:sz w:val="24"/>
          <w:szCs w:val="24"/>
        </w:rPr>
        <w:t xml:space="preserve"> analysis on historical </w:t>
      </w:r>
      <w:r w:rsidRPr="00FD6A6D">
        <w:rPr>
          <w:rFonts w:ascii="Arial" w:hAnsi="Arial" w:cs="Arial"/>
          <w:i/>
          <w:sz w:val="24"/>
          <w:szCs w:val="24"/>
        </w:rPr>
        <w:t>VWF</w:t>
      </w:r>
      <w:r>
        <w:rPr>
          <w:rFonts w:ascii="Arial" w:hAnsi="Arial" w:cs="Arial"/>
          <w:sz w:val="24"/>
          <w:szCs w:val="24"/>
        </w:rPr>
        <w:t xml:space="preserve"> deletions was also undertaken and indicated that </w:t>
      </w:r>
      <w:r w:rsidRPr="00FD6A6D">
        <w:rPr>
          <w:rFonts w:ascii="Arial" w:hAnsi="Arial" w:cs="Arial"/>
          <w:i/>
          <w:sz w:val="24"/>
          <w:szCs w:val="24"/>
        </w:rPr>
        <w:t>VWF</w:t>
      </w:r>
      <w:r>
        <w:rPr>
          <w:rFonts w:ascii="Arial" w:hAnsi="Arial" w:cs="Arial"/>
          <w:sz w:val="24"/>
          <w:szCs w:val="24"/>
        </w:rPr>
        <w:t xml:space="preserve"> </w:t>
      </w:r>
      <w:r w:rsidR="00720CCC">
        <w:rPr>
          <w:rFonts w:ascii="Arial" w:hAnsi="Arial" w:cs="Arial"/>
          <w:sz w:val="24"/>
          <w:szCs w:val="24"/>
        </w:rPr>
        <w:t>was</w:t>
      </w:r>
      <w:r>
        <w:rPr>
          <w:rFonts w:ascii="Arial" w:hAnsi="Arial" w:cs="Arial"/>
          <w:sz w:val="24"/>
          <w:szCs w:val="24"/>
        </w:rPr>
        <w:t xml:space="preserve"> enriched for </w:t>
      </w:r>
      <w:r w:rsidR="00951DC7" w:rsidRPr="00951DC7">
        <w:rPr>
          <w:rFonts w:ascii="Arial" w:hAnsi="Arial" w:cs="Arial"/>
          <w:i/>
          <w:sz w:val="24"/>
          <w:szCs w:val="24"/>
        </w:rPr>
        <w:t>Alu</w:t>
      </w:r>
      <w:r>
        <w:rPr>
          <w:rFonts w:ascii="Arial" w:hAnsi="Arial" w:cs="Arial"/>
          <w:sz w:val="24"/>
          <w:szCs w:val="24"/>
        </w:rPr>
        <w:t xml:space="preserve"> repetitive element</w:t>
      </w:r>
      <w:r w:rsidR="00720CCC">
        <w:rPr>
          <w:rFonts w:ascii="Arial" w:hAnsi="Arial" w:cs="Arial"/>
          <w:sz w:val="24"/>
          <w:szCs w:val="24"/>
        </w:rPr>
        <w:t xml:space="preserve">s and these repetitive element sequences are the predominant pathogenetic mechanism in generation of large deletions in </w:t>
      </w:r>
      <w:r w:rsidR="00720CCC" w:rsidRPr="00720CCC">
        <w:rPr>
          <w:rFonts w:ascii="Arial" w:hAnsi="Arial" w:cs="Arial"/>
          <w:i/>
          <w:sz w:val="24"/>
          <w:szCs w:val="24"/>
        </w:rPr>
        <w:t>VWF</w:t>
      </w:r>
      <w:r w:rsidR="00720CCC">
        <w:rPr>
          <w:rFonts w:ascii="Arial" w:hAnsi="Arial" w:cs="Arial"/>
          <w:sz w:val="24"/>
          <w:szCs w:val="24"/>
        </w:rPr>
        <w:t>.</w:t>
      </w:r>
    </w:p>
    <w:p w:rsidR="00720CCC" w:rsidRDefault="00720CCC" w:rsidP="00720CCC">
      <w:pPr>
        <w:autoSpaceDE w:val="0"/>
        <w:autoSpaceDN w:val="0"/>
        <w:adjustRightInd w:val="0"/>
        <w:spacing w:line="276" w:lineRule="auto"/>
        <w:rPr>
          <w:rFonts w:ascii="Arial" w:hAnsi="Arial" w:cs="Arial"/>
          <w:sz w:val="24"/>
          <w:szCs w:val="24"/>
        </w:rPr>
      </w:pPr>
    </w:p>
    <w:p w:rsidR="00720CCC" w:rsidRDefault="00720CCC" w:rsidP="00720CCC">
      <w:pPr>
        <w:autoSpaceDE w:val="0"/>
        <w:autoSpaceDN w:val="0"/>
        <w:adjustRightInd w:val="0"/>
        <w:spacing w:line="276" w:lineRule="auto"/>
        <w:rPr>
          <w:rFonts w:ascii="Arial" w:hAnsi="Arial" w:cs="Arial"/>
          <w:sz w:val="24"/>
          <w:szCs w:val="24"/>
        </w:rPr>
      </w:pPr>
      <w:r w:rsidRPr="00FD6A6D">
        <w:rPr>
          <w:rFonts w:ascii="Arial" w:hAnsi="Arial" w:cs="Arial"/>
          <w:i/>
          <w:sz w:val="24"/>
          <w:szCs w:val="24"/>
        </w:rPr>
        <w:t>In vitro</w:t>
      </w:r>
      <w:r>
        <w:rPr>
          <w:rFonts w:ascii="Arial" w:hAnsi="Arial" w:cs="Arial"/>
          <w:sz w:val="24"/>
          <w:szCs w:val="24"/>
        </w:rPr>
        <w:t xml:space="preserve"> expression analysis of the in-frame deletion mutants revealed a significant secretion defect of VWF into conditioned media. Furthermore, </w:t>
      </w:r>
      <w:r w:rsidR="00F62341">
        <w:rPr>
          <w:rFonts w:ascii="Arial" w:hAnsi="Arial" w:cs="Arial"/>
          <w:sz w:val="24"/>
          <w:szCs w:val="24"/>
        </w:rPr>
        <w:t xml:space="preserve">in some instances, </w:t>
      </w:r>
      <w:r>
        <w:rPr>
          <w:rFonts w:ascii="Arial" w:hAnsi="Arial" w:cs="Arial"/>
          <w:sz w:val="24"/>
          <w:szCs w:val="24"/>
        </w:rPr>
        <w:t xml:space="preserve">in-frame deletions have a dominant-negative mechanism on VWF secretion, multimerisation and intracellular storage.  The phenotypes of patients identified with the heterozygous deletions were found to correlate with the </w:t>
      </w:r>
      <w:r w:rsidRPr="00B75893">
        <w:rPr>
          <w:rFonts w:ascii="Arial" w:hAnsi="Arial" w:cs="Arial"/>
          <w:i/>
          <w:sz w:val="24"/>
          <w:szCs w:val="24"/>
        </w:rPr>
        <w:t>in vitro</w:t>
      </w:r>
      <w:r>
        <w:rPr>
          <w:rFonts w:ascii="Arial" w:hAnsi="Arial" w:cs="Arial"/>
          <w:sz w:val="24"/>
          <w:szCs w:val="24"/>
        </w:rPr>
        <w:t xml:space="preserve"> expression results for all deletions expressed. This provided novel insight into the effects of heterozygous deletions in type 1 VWD. </w:t>
      </w:r>
    </w:p>
    <w:p w:rsidR="00720CCC" w:rsidRDefault="00720CCC" w:rsidP="00720CCC">
      <w:pPr>
        <w:autoSpaceDE w:val="0"/>
        <w:autoSpaceDN w:val="0"/>
        <w:adjustRightInd w:val="0"/>
        <w:spacing w:line="276" w:lineRule="auto"/>
        <w:rPr>
          <w:rFonts w:ascii="Arial" w:hAnsi="Arial" w:cs="Arial"/>
          <w:sz w:val="24"/>
          <w:szCs w:val="24"/>
        </w:rPr>
      </w:pPr>
    </w:p>
    <w:p w:rsidR="006876B1" w:rsidRDefault="006876B1" w:rsidP="006876B1">
      <w:pPr>
        <w:autoSpaceDE w:val="0"/>
        <w:autoSpaceDN w:val="0"/>
        <w:adjustRightInd w:val="0"/>
        <w:spacing w:line="276" w:lineRule="auto"/>
        <w:rPr>
          <w:rFonts w:ascii="Arial" w:hAnsi="Arial" w:cs="Arial"/>
          <w:sz w:val="24"/>
          <w:szCs w:val="24"/>
        </w:rPr>
      </w:pPr>
    </w:p>
    <w:p w:rsidR="00720CCC" w:rsidRDefault="00720CCC" w:rsidP="003134F7">
      <w:pPr>
        <w:pStyle w:val="Heading3"/>
        <w:numPr>
          <w:ilvl w:val="0"/>
          <w:numId w:val="0"/>
        </w:numPr>
        <w:spacing w:before="0"/>
        <w:jc w:val="center"/>
      </w:pPr>
    </w:p>
    <w:p w:rsidR="00720CCC" w:rsidRDefault="00720CCC" w:rsidP="003134F7">
      <w:pPr>
        <w:pStyle w:val="Heading3"/>
        <w:numPr>
          <w:ilvl w:val="0"/>
          <w:numId w:val="0"/>
        </w:numPr>
        <w:spacing w:before="0"/>
        <w:jc w:val="center"/>
      </w:pPr>
    </w:p>
    <w:p w:rsidR="00720CCC" w:rsidRDefault="00720CCC" w:rsidP="003134F7">
      <w:pPr>
        <w:pStyle w:val="Heading3"/>
        <w:numPr>
          <w:ilvl w:val="0"/>
          <w:numId w:val="0"/>
        </w:numPr>
        <w:spacing w:before="0"/>
        <w:jc w:val="center"/>
      </w:pPr>
    </w:p>
    <w:p w:rsidR="00720CCC" w:rsidRDefault="00720CCC" w:rsidP="003134F7">
      <w:pPr>
        <w:pStyle w:val="Heading3"/>
        <w:numPr>
          <w:ilvl w:val="0"/>
          <w:numId w:val="0"/>
        </w:numPr>
        <w:spacing w:before="0"/>
        <w:jc w:val="center"/>
      </w:pPr>
    </w:p>
    <w:p w:rsidR="00C14BB7" w:rsidRDefault="00C14BB7" w:rsidP="003134F7">
      <w:pPr>
        <w:pStyle w:val="Heading3"/>
        <w:numPr>
          <w:ilvl w:val="0"/>
          <w:numId w:val="0"/>
        </w:numPr>
        <w:spacing w:before="0"/>
        <w:jc w:val="center"/>
        <w:sectPr w:rsidR="00C14BB7" w:rsidSect="00CC6900">
          <w:pgSz w:w="11906" w:h="16838"/>
          <w:pgMar w:top="1440" w:right="1440" w:bottom="1440" w:left="2268" w:header="708" w:footer="708" w:gutter="0"/>
          <w:pgNumType w:fmt="lowerRoman"/>
          <w:cols w:space="708"/>
          <w:docGrid w:linePitch="360"/>
        </w:sectPr>
      </w:pPr>
    </w:p>
    <w:p w:rsidR="00DF5F16" w:rsidRDefault="00DF5F16" w:rsidP="00DF5F16">
      <w:pPr>
        <w:pStyle w:val="Heading1"/>
        <w:numPr>
          <w:ilvl w:val="0"/>
          <w:numId w:val="0"/>
        </w:numPr>
        <w:tabs>
          <w:tab w:val="right" w:leader="dot" w:pos="8188"/>
        </w:tabs>
        <w:ind w:left="141"/>
      </w:pPr>
      <w:r>
        <w:rPr>
          <w:noProof/>
          <w:lang w:eastAsia="en-GB" w:bidi="ar-SA"/>
        </w:rPr>
        <w:lastRenderedPageBreak/>
        <mc:AlternateContent>
          <mc:Choice Requires="wps">
            <w:drawing>
              <wp:anchor distT="0" distB="0" distL="114300" distR="114300" simplePos="0" relativeHeight="251742208" behindDoc="0" locked="0" layoutInCell="1" allowOverlap="1" wp14:anchorId="4CEA39C3" wp14:editId="50B6C13C">
                <wp:simplePos x="0" y="0"/>
                <wp:positionH relativeFrom="column">
                  <wp:posOffset>120605</wp:posOffset>
                </wp:positionH>
                <wp:positionV relativeFrom="paragraph">
                  <wp:posOffset>110359</wp:posOffset>
                </wp:positionV>
                <wp:extent cx="5076497" cy="725214"/>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497" cy="725214"/>
                        </a:xfrm>
                        <a:prstGeom prst="rect">
                          <a:avLst/>
                        </a:prstGeom>
                        <a:solidFill>
                          <a:srgbClr val="FFFFFF"/>
                        </a:solidFill>
                        <a:ln w="9525">
                          <a:noFill/>
                          <a:miter lim="800000"/>
                          <a:headEnd/>
                          <a:tailEnd/>
                        </a:ln>
                      </wps:spPr>
                      <wps:txbx>
                        <w:txbxContent>
                          <w:p w:rsidR="00EE7940" w:rsidRPr="00DF5F16" w:rsidRDefault="00EE7940" w:rsidP="00DF5F16">
                            <w:pPr>
                              <w:jc w:val="center"/>
                              <w:rPr>
                                <w:rFonts w:ascii="Arial" w:hAnsi="Arial" w:cs="Arial"/>
                                <w:b/>
                                <w:sz w:val="28"/>
                              </w:rPr>
                            </w:pPr>
                            <w:r w:rsidRPr="00DF5F16">
                              <w:rPr>
                                <w:rFonts w:ascii="Arial" w:hAnsi="Arial" w:cs="Arial"/>
                                <w:b/>
                                <w:sz w:val="28"/>
                              </w:rPr>
                              <w:t>Table of Contents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9.5pt;margin-top:8.7pt;width:399.7pt;height:57.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" stroked="f">
                <v:textbox>
                  <w:txbxContent>
                    <w:p w:rsidR="00EE7940" w:rsidRPr="00DF5F16" w:rsidRDefault="00EE7940" w:rsidP="00DF5F16">
                      <w:pPr>
                        <w:jc w:val="center"/>
                        <w:rPr>
                          <w:rFonts w:ascii="Arial" w:hAnsi="Arial" w:cs="Arial"/>
                          <w:b/>
                          <w:sz w:val="28"/>
                        </w:rPr>
                      </w:pPr>
                      <w:r w:rsidRPr="00DF5F16">
                        <w:rPr>
                          <w:rFonts w:ascii="Arial" w:hAnsi="Arial" w:cs="Arial"/>
                          <w:b/>
                          <w:sz w:val="28"/>
                        </w:rPr>
                        <w:t>Table of Contents</w:t>
                      </w:r>
                    </w:p>
                  </w:txbxContent>
                </v:textbox>
              </v:shape>
            </w:pict>
          </mc:Fallback>
        </mc:AlternateContent>
      </w:r>
    </w:p>
    <w:sdt>
      <w:sdtPr>
        <w:rPr>
          <w:rFonts w:asciiTheme="minorHAnsi" w:eastAsiaTheme="minorEastAsia" w:hAnsiTheme="minorHAnsi" w:cstheme="minorBidi"/>
          <w:b w:val="0"/>
          <w:bCs w:val="0"/>
          <w:sz w:val="22"/>
          <w:szCs w:val="22"/>
        </w:rPr>
        <w:id w:val="-263382793"/>
        <w:docPartObj>
          <w:docPartGallery w:val="Table of Contents"/>
          <w:docPartUnique/>
        </w:docPartObj>
      </w:sdtPr>
      <w:sdtEndPr>
        <w:rPr>
          <w:rFonts w:ascii="Arial" w:hAnsi="Arial" w:cs="Arial"/>
          <w:noProof/>
        </w:rPr>
      </w:sdtEndPr>
      <w:sdtContent>
        <w:p w:rsidR="00287E38" w:rsidRPr="00DF5F16" w:rsidRDefault="00C14BB7" w:rsidP="00DF5F16">
          <w:pPr>
            <w:pStyle w:val="Heading1"/>
            <w:numPr>
              <w:ilvl w:val="0"/>
              <w:numId w:val="8"/>
            </w:numPr>
            <w:tabs>
              <w:tab w:val="right" w:leader="dot" w:pos="8188"/>
            </w:tabs>
            <w:ind w:left="0" w:firstLine="220"/>
            <w:rPr>
              <w:rFonts w:ascii="Arial" w:hAnsi="Arial" w:cs="Arial"/>
              <w:noProof/>
              <w:sz w:val="22"/>
              <w:szCs w:val="22"/>
              <w:lang w:eastAsia="en-GB" w:bidi="ar-SA"/>
            </w:rPr>
          </w:pPr>
          <w:r w:rsidRPr="00DF5F16">
            <w:rPr>
              <w:rFonts w:ascii="Arial" w:hAnsi="Arial" w:cs="Arial"/>
              <w:sz w:val="22"/>
              <w:szCs w:val="22"/>
            </w:rPr>
            <w:fldChar w:fldCharType="begin"/>
          </w:r>
          <w:r w:rsidRPr="00DF5F16">
            <w:rPr>
              <w:rFonts w:ascii="Arial" w:hAnsi="Arial" w:cs="Arial"/>
              <w:sz w:val="22"/>
              <w:szCs w:val="22"/>
            </w:rPr>
            <w:instrText xml:space="preserve"> TOC \o "1-3" \h \z \u </w:instrText>
          </w:r>
          <w:r w:rsidRPr="00DF5F16">
            <w:rPr>
              <w:rFonts w:ascii="Arial" w:hAnsi="Arial" w:cs="Arial"/>
              <w:sz w:val="22"/>
              <w:szCs w:val="22"/>
            </w:rPr>
            <w:fldChar w:fldCharType="separate"/>
          </w:r>
          <w:hyperlink w:anchor="_Toc368247357" w:history="1">
            <w:r w:rsidR="00DF5F16" w:rsidRPr="00DF5F16">
              <w:rPr>
                <w:rStyle w:val="Hyperlink"/>
                <w:rFonts w:asciiTheme="minorHAnsi" w:eastAsiaTheme="minorEastAsia" w:hAnsiTheme="minorHAnsi" w:cstheme="minorBidi"/>
                <w:b w:val="0"/>
                <w:bCs w:val="0"/>
                <w:noProof/>
                <w:sz w:val="22"/>
                <w:szCs w:val="22"/>
              </w:rPr>
              <w:t>_Toc368247357</w:t>
            </w:r>
          </w:hyperlink>
        </w:p>
        <w:p w:rsidR="00287E38" w:rsidRPr="00DF5F16" w:rsidRDefault="00232522" w:rsidP="00DF5F16">
          <w:pPr>
            <w:pStyle w:val="TOC3"/>
            <w:tabs>
              <w:tab w:val="right" w:leader="dot" w:pos="8188"/>
            </w:tabs>
            <w:ind w:left="0" w:firstLine="220"/>
            <w:rPr>
              <w:rFonts w:ascii="Arial" w:hAnsi="Arial" w:cs="Arial"/>
              <w:i w:val="0"/>
              <w:iCs w:val="0"/>
              <w:noProof/>
              <w:sz w:val="22"/>
              <w:szCs w:val="22"/>
              <w:lang w:eastAsia="en-GB" w:bidi="ar-SA"/>
            </w:rPr>
          </w:pPr>
          <w:hyperlink w:anchor="_Toc368247358" w:history="1">
            <w:r w:rsidR="00932B09" w:rsidRPr="00DF5F16">
              <w:rPr>
                <w:rStyle w:val="Hyperlink"/>
                <w:rFonts w:ascii="Arial" w:hAnsi="Arial" w:cs="Arial"/>
                <w:i w:val="0"/>
                <w:noProof/>
                <w:sz w:val="22"/>
                <w:szCs w:val="22"/>
              </w:rPr>
              <w:t>Acknowledgements</w:t>
            </w:r>
            <w:r w:rsidR="00932B09" w:rsidRPr="00DF5F16">
              <w:rPr>
                <w:rFonts w:ascii="Arial" w:hAnsi="Arial" w:cs="Arial"/>
                <w:i w:val="0"/>
                <w:noProof/>
                <w:webHidden/>
                <w:sz w:val="22"/>
                <w:szCs w:val="22"/>
              </w:rPr>
              <w:tab/>
            </w:r>
            <w:r w:rsidR="00287E38" w:rsidRPr="00DF5F16">
              <w:rPr>
                <w:rFonts w:ascii="Arial" w:hAnsi="Arial" w:cs="Arial"/>
                <w:i w:val="0"/>
                <w:noProof/>
                <w:webHidden/>
                <w:sz w:val="22"/>
                <w:szCs w:val="22"/>
              </w:rPr>
              <w:fldChar w:fldCharType="begin"/>
            </w:r>
            <w:r w:rsidR="00287E38" w:rsidRPr="00DF5F16">
              <w:rPr>
                <w:rFonts w:ascii="Arial" w:hAnsi="Arial" w:cs="Arial"/>
                <w:i w:val="0"/>
                <w:noProof/>
                <w:webHidden/>
                <w:sz w:val="22"/>
                <w:szCs w:val="22"/>
              </w:rPr>
              <w:instrText xml:space="preserve"> PAGEREF _Toc368247358 \h </w:instrText>
            </w:r>
            <w:r w:rsidR="00287E38" w:rsidRPr="00DF5F16">
              <w:rPr>
                <w:rFonts w:ascii="Arial" w:hAnsi="Arial" w:cs="Arial"/>
                <w:i w:val="0"/>
                <w:noProof/>
                <w:webHidden/>
                <w:sz w:val="22"/>
                <w:szCs w:val="22"/>
              </w:rPr>
            </w:r>
            <w:r w:rsidR="00287E38" w:rsidRPr="00DF5F16">
              <w:rPr>
                <w:rFonts w:ascii="Arial" w:hAnsi="Arial" w:cs="Arial"/>
                <w:i w:val="0"/>
                <w:noProof/>
                <w:webHidden/>
                <w:sz w:val="22"/>
                <w:szCs w:val="22"/>
              </w:rPr>
              <w:fldChar w:fldCharType="separate"/>
            </w:r>
            <w:r w:rsidR="00F62341">
              <w:rPr>
                <w:rFonts w:ascii="Arial" w:hAnsi="Arial" w:cs="Arial"/>
                <w:i w:val="0"/>
                <w:noProof/>
                <w:webHidden/>
                <w:sz w:val="22"/>
                <w:szCs w:val="22"/>
              </w:rPr>
              <w:t>ii</w:t>
            </w:r>
            <w:r w:rsidR="00287E38" w:rsidRPr="00DF5F16">
              <w:rPr>
                <w:rFonts w:ascii="Arial" w:hAnsi="Arial" w:cs="Arial"/>
                <w:i w:val="0"/>
                <w:noProof/>
                <w:webHidden/>
                <w:sz w:val="22"/>
                <w:szCs w:val="22"/>
              </w:rPr>
              <w:fldChar w:fldCharType="end"/>
            </w:r>
          </w:hyperlink>
        </w:p>
        <w:p w:rsidR="00287E38" w:rsidRPr="00DF5F16" w:rsidRDefault="00232522" w:rsidP="00DF5F16">
          <w:pPr>
            <w:pStyle w:val="TOC3"/>
            <w:tabs>
              <w:tab w:val="right" w:leader="dot" w:pos="8188"/>
            </w:tabs>
            <w:ind w:left="0" w:firstLine="220"/>
            <w:rPr>
              <w:rFonts w:ascii="Arial" w:hAnsi="Arial" w:cs="Arial"/>
              <w:i w:val="0"/>
              <w:iCs w:val="0"/>
              <w:noProof/>
              <w:sz w:val="22"/>
              <w:szCs w:val="22"/>
              <w:lang w:eastAsia="en-GB" w:bidi="ar-SA"/>
            </w:rPr>
          </w:pPr>
          <w:hyperlink w:anchor="_Toc368247359" w:history="1">
            <w:r w:rsidR="00932B09" w:rsidRPr="00DF5F16">
              <w:rPr>
                <w:rStyle w:val="Hyperlink"/>
                <w:rFonts w:ascii="Arial" w:hAnsi="Arial" w:cs="Arial"/>
                <w:i w:val="0"/>
                <w:noProof/>
                <w:sz w:val="22"/>
                <w:szCs w:val="22"/>
              </w:rPr>
              <w:t xml:space="preserve">List of </w:t>
            </w:r>
            <w:r w:rsidR="00DF5F16">
              <w:rPr>
                <w:rStyle w:val="Hyperlink"/>
                <w:rFonts w:ascii="Arial" w:hAnsi="Arial" w:cs="Arial"/>
                <w:i w:val="0"/>
                <w:noProof/>
                <w:sz w:val="22"/>
                <w:szCs w:val="22"/>
              </w:rPr>
              <w:t>A</w:t>
            </w:r>
            <w:r w:rsidR="00932B09" w:rsidRPr="00DF5F16">
              <w:rPr>
                <w:rStyle w:val="Hyperlink"/>
                <w:rFonts w:ascii="Arial" w:hAnsi="Arial" w:cs="Arial"/>
                <w:i w:val="0"/>
                <w:noProof/>
                <w:sz w:val="22"/>
                <w:szCs w:val="22"/>
              </w:rPr>
              <w:t xml:space="preserve">mino </w:t>
            </w:r>
            <w:r w:rsidR="00DF5F16">
              <w:rPr>
                <w:rStyle w:val="Hyperlink"/>
                <w:rFonts w:ascii="Arial" w:hAnsi="Arial" w:cs="Arial"/>
                <w:i w:val="0"/>
                <w:noProof/>
                <w:sz w:val="22"/>
                <w:szCs w:val="22"/>
              </w:rPr>
              <w:t>A</w:t>
            </w:r>
            <w:r w:rsidR="00932B09" w:rsidRPr="00DF5F16">
              <w:rPr>
                <w:rStyle w:val="Hyperlink"/>
                <w:rFonts w:ascii="Arial" w:hAnsi="Arial" w:cs="Arial"/>
                <w:i w:val="0"/>
                <w:noProof/>
                <w:sz w:val="22"/>
                <w:szCs w:val="22"/>
              </w:rPr>
              <w:t>cids</w:t>
            </w:r>
            <w:r w:rsidR="00932B09" w:rsidRPr="00DF5F16">
              <w:rPr>
                <w:rFonts w:ascii="Arial" w:hAnsi="Arial" w:cs="Arial"/>
                <w:i w:val="0"/>
                <w:noProof/>
                <w:webHidden/>
                <w:sz w:val="22"/>
                <w:szCs w:val="22"/>
              </w:rPr>
              <w:tab/>
            </w:r>
            <w:r w:rsidR="00287E38" w:rsidRPr="00DF5F16">
              <w:rPr>
                <w:rFonts w:ascii="Arial" w:hAnsi="Arial" w:cs="Arial"/>
                <w:i w:val="0"/>
                <w:noProof/>
                <w:webHidden/>
                <w:sz w:val="22"/>
                <w:szCs w:val="22"/>
              </w:rPr>
              <w:fldChar w:fldCharType="begin"/>
            </w:r>
            <w:r w:rsidR="00287E38" w:rsidRPr="00DF5F16">
              <w:rPr>
                <w:rFonts w:ascii="Arial" w:hAnsi="Arial" w:cs="Arial"/>
                <w:i w:val="0"/>
                <w:noProof/>
                <w:webHidden/>
                <w:sz w:val="22"/>
                <w:szCs w:val="22"/>
              </w:rPr>
              <w:instrText xml:space="preserve"> PAGEREF _Toc368247359 \h </w:instrText>
            </w:r>
            <w:r w:rsidR="00287E38" w:rsidRPr="00DF5F16">
              <w:rPr>
                <w:rFonts w:ascii="Arial" w:hAnsi="Arial" w:cs="Arial"/>
                <w:i w:val="0"/>
                <w:noProof/>
                <w:webHidden/>
                <w:sz w:val="22"/>
                <w:szCs w:val="22"/>
              </w:rPr>
            </w:r>
            <w:r w:rsidR="00287E38" w:rsidRPr="00DF5F16">
              <w:rPr>
                <w:rFonts w:ascii="Arial" w:hAnsi="Arial" w:cs="Arial"/>
                <w:i w:val="0"/>
                <w:noProof/>
                <w:webHidden/>
                <w:sz w:val="22"/>
                <w:szCs w:val="22"/>
              </w:rPr>
              <w:fldChar w:fldCharType="separate"/>
            </w:r>
            <w:r w:rsidR="00F62341">
              <w:rPr>
                <w:rFonts w:ascii="Arial" w:hAnsi="Arial" w:cs="Arial"/>
                <w:i w:val="0"/>
                <w:noProof/>
                <w:webHidden/>
                <w:sz w:val="22"/>
                <w:szCs w:val="22"/>
              </w:rPr>
              <w:t>xiii</w:t>
            </w:r>
            <w:r w:rsidR="00287E38" w:rsidRPr="00DF5F16">
              <w:rPr>
                <w:rFonts w:ascii="Arial" w:hAnsi="Arial" w:cs="Arial"/>
                <w:i w:val="0"/>
                <w:noProof/>
                <w:webHidden/>
                <w:sz w:val="22"/>
                <w:szCs w:val="22"/>
              </w:rPr>
              <w:fldChar w:fldCharType="end"/>
            </w:r>
          </w:hyperlink>
        </w:p>
        <w:p w:rsidR="00287E38" w:rsidRPr="00DF5F16" w:rsidRDefault="00232522" w:rsidP="00DF5F16">
          <w:pPr>
            <w:pStyle w:val="TOC3"/>
            <w:tabs>
              <w:tab w:val="right" w:leader="dot" w:pos="8188"/>
            </w:tabs>
            <w:ind w:left="0" w:firstLine="220"/>
            <w:rPr>
              <w:rFonts w:ascii="Arial" w:hAnsi="Arial" w:cs="Arial"/>
              <w:i w:val="0"/>
              <w:iCs w:val="0"/>
              <w:noProof/>
              <w:sz w:val="22"/>
              <w:szCs w:val="22"/>
              <w:lang w:eastAsia="en-GB" w:bidi="ar-SA"/>
            </w:rPr>
          </w:pPr>
          <w:hyperlink w:anchor="_Toc368247360" w:history="1">
            <w:r w:rsidR="00932B09" w:rsidRPr="00DF5F16">
              <w:rPr>
                <w:rStyle w:val="Hyperlink"/>
                <w:rFonts w:ascii="Arial" w:hAnsi="Arial" w:cs="Arial"/>
                <w:i w:val="0"/>
                <w:noProof/>
                <w:sz w:val="22"/>
                <w:szCs w:val="22"/>
              </w:rPr>
              <w:t xml:space="preserve">List of </w:t>
            </w:r>
            <w:r w:rsidR="00DF5F16">
              <w:rPr>
                <w:rStyle w:val="Hyperlink"/>
                <w:rFonts w:ascii="Arial" w:hAnsi="Arial" w:cs="Arial"/>
                <w:i w:val="0"/>
                <w:noProof/>
                <w:sz w:val="22"/>
                <w:szCs w:val="22"/>
              </w:rPr>
              <w:t>A</w:t>
            </w:r>
            <w:r w:rsidR="00932B09" w:rsidRPr="00DF5F16">
              <w:rPr>
                <w:rStyle w:val="Hyperlink"/>
                <w:rFonts w:ascii="Arial" w:hAnsi="Arial" w:cs="Arial"/>
                <w:i w:val="0"/>
                <w:noProof/>
                <w:sz w:val="22"/>
                <w:szCs w:val="22"/>
              </w:rPr>
              <w:t>bbreviations</w:t>
            </w:r>
            <w:r w:rsidR="00932B09" w:rsidRPr="00DF5F16">
              <w:rPr>
                <w:rFonts w:ascii="Arial" w:hAnsi="Arial" w:cs="Arial"/>
                <w:i w:val="0"/>
                <w:noProof/>
                <w:webHidden/>
                <w:sz w:val="22"/>
                <w:szCs w:val="22"/>
              </w:rPr>
              <w:tab/>
            </w:r>
            <w:r w:rsidR="00287E38" w:rsidRPr="00DF5F16">
              <w:rPr>
                <w:rFonts w:ascii="Arial" w:hAnsi="Arial" w:cs="Arial"/>
                <w:i w:val="0"/>
                <w:noProof/>
                <w:webHidden/>
                <w:sz w:val="22"/>
                <w:szCs w:val="22"/>
              </w:rPr>
              <w:fldChar w:fldCharType="begin"/>
            </w:r>
            <w:r w:rsidR="00287E38" w:rsidRPr="00DF5F16">
              <w:rPr>
                <w:rFonts w:ascii="Arial" w:hAnsi="Arial" w:cs="Arial"/>
                <w:i w:val="0"/>
                <w:noProof/>
                <w:webHidden/>
                <w:sz w:val="22"/>
                <w:szCs w:val="22"/>
              </w:rPr>
              <w:instrText xml:space="preserve"> PAGEREF _Toc368247360 \h </w:instrText>
            </w:r>
            <w:r w:rsidR="00287E38" w:rsidRPr="00DF5F16">
              <w:rPr>
                <w:rFonts w:ascii="Arial" w:hAnsi="Arial" w:cs="Arial"/>
                <w:i w:val="0"/>
                <w:noProof/>
                <w:webHidden/>
                <w:sz w:val="22"/>
                <w:szCs w:val="22"/>
              </w:rPr>
            </w:r>
            <w:r w:rsidR="00287E38" w:rsidRPr="00DF5F16">
              <w:rPr>
                <w:rFonts w:ascii="Arial" w:hAnsi="Arial" w:cs="Arial"/>
                <w:i w:val="0"/>
                <w:noProof/>
                <w:webHidden/>
                <w:sz w:val="22"/>
                <w:szCs w:val="22"/>
              </w:rPr>
              <w:fldChar w:fldCharType="separate"/>
            </w:r>
            <w:r w:rsidR="00F62341">
              <w:rPr>
                <w:rFonts w:ascii="Arial" w:hAnsi="Arial" w:cs="Arial"/>
                <w:i w:val="0"/>
                <w:noProof/>
                <w:webHidden/>
                <w:sz w:val="22"/>
                <w:szCs w:val="22"/>
              </w:rPr>
              <w:t>xiv</w:t>
            </w:r>
            <w:r w:rsidR="00287E38" w:rsidRPr="00DF5F16">
              <w:rPr>
                <w:rFonts w:ascii="Arial" w:hAnsi="Arial" w:cs="Arial"/>
                <w:i w:val="0"/>
                <w:noProof/>
                <w:webHidden/>
                <w:sz w:val="22"/>
                <w:szCs w:val="22"/>
              </w:rPr>
              <w:fldChar w:fldCharType="end"/>
            </w:r>
          </w:hyperlink>
        </w:p>
        <w:p w:rsidR="00287E38" w:rsidRPr="00DF5F16" w:rsidRDefault="00232522" w:rsidP="00DF5F16">
          <w:pPr>
            <w:pStyle w:val="TOC3"/>
            <w:tabs>
              <w:tab w:val="right" w:leader="dot" w:pos="8188"/>
            </w:tabs>
            <w:ind w:left="0" w:firstLine="220"/>
            <w:rPr>
              <w:rFonts w:ascii="Arial" w:hAnsi="Arial" w:cs="Arial"/>
              <w:i w:val="0"/>
              <w:iCs w:val="0"/>
              <w:noProof/>
              <w:sz w:val="22"/>
              <w:szCs w:val="22"/>
              <w:lang w:eastAsia="en-GB" w:bidi="ar-SA"/>
            </w:rPr>
          </w:pPr>
          <w:hyperlink w:anchor="_Toc368247361" w:history="1">
            <w:r w:rsidR="00932B09" w:rsidRPr="00DF5F16">
              <w:rPr>
                <w:rStyle w:val="Hyperlink"/>
                <w:rFonts w:ascii="Arial" w:hAnsi="Arial" w:cs="Arial"/>
                <w:i w:val="0"/>
                <w:noProof/>
                <w:sz w:val="22"/>
                <w:szCs w:val="22"/>
              </w:rPr>
              <w:t xml:space="preserve">List of </w:t>
            </w:r>
            <w:r w:rsidR="00DF5F16">
              <w:rPr>
                <w:rStyle w:val="Hyperlink"/>
                <w:rFonts w:ascii="Arial" w:hAnsi="Arial" w:cs="Arial"/>
                <w:i w:val="0"/>
                <w:noProof/>
                <w:sz w:val="22"/>
                <w:szCs w:val="22"/>
              </w:rPr>
              <w:t>T</w:t>
            </w:r>
            <w:r w:rsidR="00932B09" w:rsidRPr="00DF5F16">
              <w:rPr>
                <w:rStyle w:val="Hyperlink"/>
                <w:rFonts w:ascii="Arial" w:hAnsi="Arial" w:cs="Arial"/>
                <w:i w:val="0"/>
                <w:noProof/>
                <w:sz w:val="22"/>
                <w:szCs w:val="22"/>
              </w:rPr>
              <w:t>ables</w:t>
            </w:r>
            <w:r w:rsidR="00932B09" w:rsidRPr="00DF5F16">
              <w:rPr>
                <w:rFonts w:ascii="Arial" w:hAnsi="Arial" w:cs="Arial"/>
                <w:i w:val="0"/>
                <w:noProof/>
                <w:webHidden/>
                <w:sz w:val="22"/>
                <w:szCs w:val="22"/>
              </w:rPr>
              <w:tab/>
            </w:r>
            <w:r w:rsidR="00287E38" w:rsidRPr="00DF5F16">
              <w:rPr>
                <w:rFonts w:ascii="Arial" w:hAnsi="Arial" w:cs="Arial"/>
                <w:i w:val="0"/>
                <w:noProof/>
                <w:webHidden/>
                <w:sz w:val="22"/>
                <w:szCs w:val="22"/>
              </w:rPr>
              <w:fldChar w:fldCharType="begin"/>
            </w:r>
            <w:r w:rsidR="00287E38" w:rsidRPr="00DF5F16">
              <w:rPr>
                <w:rFonts w:ascii="Arial" w:hAnsi="Arial" w:cs="Arial"/>
                <w:i w:val="0"/>
                <w:noProof/>
                <w:webHidden/>
                <w:sz w:val="22"/>
                <w:szCs w:val="22"/>
              </w:rPr>
              <w:instrText xml:space="preserve"> PAGEREF _Toc368247361 \h </w:instrText>
            </w:r>
            <w:r w:rsidR="00287E38" w:rsidRPr="00DF5F16">
              <w:rPr>
                <w:rFonts w:ascii="Arial" w:hAnsi="Arial" w:cs="Arial"/>
                <w:i w:val="0"/>
                <w:noProof/>
                <w:webHidden/>
                <w:sz w:val="22"/>
                <w:szCs w:val="22"/>
              </w:rPr>
            </w:r>
            <w:r w:rsidR="00287E38" w:rsidRPr="00DF5F16">
              <w:rPr>
                <w:rFonts w:ascii="Arial" w:hAnsi="Arial" w:cs="Arial"/>
                <w:i w:val="0"/>
                <w:noProof/>
                <w:webHidden/>
                <w:sz w:val="22"/>
                <w:szCs w:val="22"/>
              </w:rPr>
              <w:fldChar w:fldCharType="separate"/>
            </w:r>
            <w:r w:rsidR="00F62341">
              <w:rPr>
                <w:rFonts w:ascii="Arial" w:hAnsi="Arial" w:cs="Arial"/>
                <w:i w:val="0"/>
                <w:noProof/>
                <w:webHidden/>
                <w:sz w:val="22"/>
                <w:szCs w:val="22"/>
              </w:rPr>
              <w:t>xix</w:t>
            </w:r>
            <w:r w:rsidR="00287E38" w:rsidRPr="00DF5F16">
              <w:rPr>
                <w:rFonts w:ascii="Arial" w:hAnsi="Arial" w:cs="Arial"/>
                <w:i w:val="0"/>
                <w:noProof/>
                <w:webHidden/>
                <w:sz w:val="22"/>
                <w:szCs w:val="22"/>
              </w:rPr>
              <w:fldChar w:fldCharType="end"/>
            </w:r>
          </w:hyperlink>
        </w:p>
        <w:p w:rsidR="00287E38" w:rsidRPr="00DF5F16" w:rsidRDefault="00232522" w:rsidP="00DF5F16">
          <w:pPr>
            <w:pStyle w:val="TOC3"/>
            <w:tabs>
              <w:tab w:val="right" w:leader="dot" w:pos="8188"/>
            </w:tabs>
            <w:ind w:left="0" w:firstLine="220"/>
            <w:rPr>
              <w:rFonts w:ascii="Arial" w:hAnsi="Arial" w:cs="Arial"/>
              <w:i w:val="0"/>
              <w:iCs w:val="0"/>
              <w:noProof/>
              <w:sz w:val="22"/>
              <w:szCs w:val="22"/>
              <w:lang w:eastAsia="en-GB" w:bidi="ar-SA"/>
            </w:rPr>
          </w:pPr>
          <w:hyperlink w:anchor="_Toc368247362" w:history="1">
            <w:r w:rsidR="00932B09" w:rsidRPr="00DF5F16">
              <w:rPr>
                <w:rStyle w:val="Hyperlink"/>
                <w:rFonts w:ascii="Arial" w:hAnsi="Arial" w:cs="Arial"/>
                <w:i w:val="0"/>
                <w:noProof/>
                <w:sz w:val="22"/>
                <w:szCs w:val="22"/>
              </w:rPr>
              <w:t xml:space="preserve">List of </w:t>
            </w:r>
            <w:r w:rsidR="00DF5F16">
              <w:rPr>
                <w:rStyle w:val="Hyperlink"/>
                <w:rFonts w:ascii="Arial" w:hAnsi="Arial" w:cs="Arial"/>
                <w:i w:val="0"/>
                <w:noProof/>
                <w:sz w:val="22"/>
                <w:szCs w:val="22"/>
              </w:rPr>
              <w:t>F</w:t>
            </w:r>
            <w:r w:rsidR="00932B09" w:rsidRPr="00DF5F16">
              <w:rPr>
                <w:rStyle w:val="Hyperlink"/>
                <w:rFonts w:ascii="Arial" w:hAnsi="Arial" w:cs="Arial"/>
                <w:i w:val="0"/>
                <w:noProof/>
                <w:sz w:val="22"/>
                <w:szCs w:val="22"/>
              </w:rPr>
              <w:t>igures</w:t>
            </w:r>
            <w:r w:rsidR="00932B09" w:rsidRPr="00DF5F16">
              <w:rPr>
                <w:rFonts w:ascii="Arial" w:hAnsi="Arial" w:cs="Arial"/>
                <w:i w:val="0"/>
                <w:noProof/>
                <w:webHidden/>
                <w:sz w:val="22"/>
                <w:szCs w:val="22"/>
              </w:rPr>
              <w:tab/>
            </w:r>
            <w:r w:rsidR="00287E38" w:rsidRPr="00DF5F16">
              <w:rPr>
                <w:rFonts w:ascii="Arial" w:hAnsi="Arial" w:cs="Arial"/>
                <w:i w:val="0"/>
                <w:noProof/>
                <w:webHidden/>
                <w:sz w:val="22"/>
                <w:szCs w:val="22"/>
              </w:rPr>
              <w:fldChar w:fldCharType="begin"/>
            </w:r>
            <w:r w:rsidR="00287E38" w:rsidRPr="00DF5F16">
              <w:rPr>
                <w:rFonts w:ascii="Arial" w:hAnsi="Arial" w:cs="Arial"/>
                <w:i w:val="0"/>
                <w:noProof/>
                <w:webHidden/>
                <w:sz w:val="22"/>
                <w:szCs w:val="22"/>
              </w:rPr>
              <w:instrText xml:space="preserve"> PAGEREF _Toc368247362 \h </w:instrText>
            </w:r>
            <w:r w:rsidR="00287E38" w:rsidRPr="00DF5F16">
              <w:rPr>
                <w:rFonts w:ascii="Arial" w:hAnsi="Arial" w:cs="Arial"/>
                <w:i w:val="0"/>
                <w:noProof/>
                <w:webHidden/>
                <w:sz w:val="22"/>
                <w:szCs w:val="22"/>
              </w:rPr>
            </w:r>
            <w:r w:rsidR="00287E38" w:rsidRPr="00DF5F16">
              <w:rPr>
                <w:rFonts w:ascii="Arial" w:hAnsi="Arial" w:cs="Arial"/>
                <w:i w:val="0"/>
                <w:noProof/>
                <w:webHidden/>
                <w:sz w:val="22"/>
                <w:szCs w:val="22"/>
              </w:rPr>
              <w:fldChar w:fldCharType="separate"/>
            </w:r>
            <w:r w:rsidR="00F62341">
              <w:rPr>
                <w:rFonts w:ascii="Arial" w:hAnsi="Arial" w:cs="Arial"/>
                <w:i w:val="0"/>
                <w:noProof/>
                <w:webHidden/>
                <w:sz w:val="22"/>
                <w:szCs w:val="22"/>
              </w:rPr>
              <w:t>xx</w:t>
            </w:r>
            <w:r w:rsidR="00287E38" w:rsidRPr="00DF5F16">
              <w:rPr>
                <w:rFonts w:ascii="Arial" w:hAnsi="Arial" w:cs="Arial"/>
                <w:i w:val="0"/>
                <w:noProof/>
                <w:webHidden/>
                <w:sz w:val="22"/>
                <w:szCs w:val="22"/>
              </w:rPr>
              <w:fldChar w:fldCharType="end"/>
            </w:r>
          </w:hyperlink>
        </w:p>
        <w:p w:rsidR="00287E38" w:rsidRPr="00E36712" w:rsidRDefault="00232522">
          <w:pPr>
            <w:pStyle w:val="TOC2"/>
            <w:tabs>
              <w:tab w:val="right" w:leader="dot" w:pos="8188"/>
            </w:tabs>
            <w:rPr>
              <w:rFonts w:ascii="Arial" w:hAnsi="Arial" w:cs="Arial"/>
              <w:b/>
              <w:smallCaps w:val="0"/>
              <w:noProof/>
              <w:sz w:val="22"/>
              <w:szCs w:val="22"/>
              <w:lang w:eastAsia="en-GB" w:bidi="ar-SA"/>
            </w:rPr>
          </w:pPr>
          <w:hyperlink w:anchor="_Toc368247366" w:history="1">
            <w:r w:rsidR="00DF5F16" w:rsidRPr="00E36712">
              <w:rPr>
                <w:rStyle w:val="Hyperlink"/>
                <w:rFonts w:ascii="Arial" w:hAnsi="Arial" w:cs="Arial"/>
                <w:b/>
                <w:smallCaps w:val="0"/>
                <w:noProof/>
                <w:sz w:val="22"/>
                <w:szCs w:val="22"/>
              </w:rPr>
              <w:t>C</w:t>
            </w:r>
            <w:r w:rsidR="00932B09" w:rsidRPr="00E36712">
              <w:rPr>
                <w:rStyle w:val="Hyperlink"/>
                <w:rFonts w:ascii="Arial" w:hAnsi="Arial" w:cs="Arial"/>
                <w:b/>
                <w:smallCaps w:val="0"/>
                <w:noProof/>
                <w:sz w:val="22"/>
                <w:szCs w:val="22"/>
              </w:rPr>
              <w:t>hapter 1</w:t>
            </w:r>
            <w:r w:rsidR="00932B09" w:rsidRPr="00E36712">
              <w:rPr>
                <w:rFonts w:ascii="Arial" w:hAnsi="Arial" w:cs="Arial"/>
                <w:b/>
                <w:smallCaps w:val="0"/>
                <w:noProof/>
                <w:webHidden/>
                <w:sz w:val="22"/>
                <w:szCs w:val="22"/>
              </w:rPr>
              <w:tab/>
            </w:r>
          </w:hyperlink>
        </w:p>
        <w:p w:rsidR="00287E38" w:rsidRPr="00E36712" w:rsidRDefault="00232522">
          <w:pPr>
            <w:pStyle w:val="TOC2"/>
            <w:tabs>
              <w:tab w:val="right" w:leader="dot" w:pos="8188"/>
            </w:tabs>
            <w:rPr>
              <w:rFonts w:ascii="Arial" w:hAnsi="Arial" w:cs="Arial"/>
              <w:b/>
              <w:smallCaps w:val="0"/>
              <w:noProof/>
              <w:sz w:val="22"/>
              <w:szCs w:val="22"/>
              <w:lang w:eastAsia="en-GB" w:bidi="ar-SA"/>
            </w:rPr>
          </w:pPr>
          <w:hyperlink w:anchor="_Toc368247367" w:history="1">
            <w:r w:rsidR="00DF5F16" w:rsidRPr="00E36712">
              <w:rPr>
                <w:rStyle w:val="Hyperlink"/>
                <w:rFonts w:ascii="Arial" w:hAnsi="Arial" w:cs="Arial"/>
                <w:b/>
                <w:smallCaps w:val="0"/>
                <w:noProof/>
                <w:sz w:val="22"/>
                <w:szCs w:val="22"/>
              </w:rPr>
              <w:t>I</w:t>
            </w:r>
            <w:r w:rsidR="00932B09" w:rsidRPr="00E36712">
              <w:rPr>
                <w:rStyle w:val="Hyperlink"/>
                <w:rFonts w:ascii="Arial" w:hAnsi="Arial" w:cs="Arial"/>
                <w:b/>
                <w:smallCaps w:val="0"/>
                <w:noProof/>
                <w:sz w:val="22"/>
                <w:szCs w:val="22"/>
              </w:rPr>
              <w:t>ntroduction</w:t>
            </w:r>
            <w:r w:rsidR="00932B09" w:rsidRPr="00E36712">
              <w:rPr>
                <w:rFonts w:ascii="Arial" w:hAnsi="Arial" w:cs="Arial"/>
                <w:b/>
                <w:smallCaps w:val="0"/>
                <w:noProof/>
                <w:webHidden/>
                <w:sz w:val="22"/>
                <w:szCs w:val="22"/>
              </w:rPr>
              <w:tab/>
            </w:r>
            <w:r w:rsidR="00287E38" w:rsidRPr="00E36712">
              <w:rPr>
                <w:rFonts w:ascii="Arial" w:hAnsi="Arial" w:cs="Arial"/>
                <w:b/>
                <w:smallCaps w:val="0"/>
                <w:noProof/>
                <w:webHidden/>
                <w:sz w:val="22"/>
                <w:szCs w:val="22"/>
              </w:rPr>
              <w:fldChar w:fldCharType="begin"/>
            </w:r>
            <w:r w:rsidR="00287E38" w:rsidRPr="00E36712">
              <w:rPr>
                <w:rFonts w:ascii="Arial" w:hAnsi="Arial" w:cs="Arial"/>
                <w:b/>
                <w:smallCaps w:val="0"/>
                <w:noProof/>
                <w:webHidden/>
                <w:sz w:val="22"/>
                <w:szCs w:val="22"/>
              </w:rPr>
              <w:instrText xml:space="preserve"> PAGEREF _Toc368247367 \h </w:instrText>
            </w:r>
            <w:r w:rsidR="00287E38" w:rsidRPr="00E36712">
              <w:rPr>
                <w:rFonts w:ascii="Arial" w:hAnsi="Arial" w:cs="Arial"/>
                <w:b/>
                <w:smallCaps w:val="0"/>
                <w:noProof/>
                <w:webHidden/>
                <w:sz w:val="22"/>
                <w:szCs w:val="22"/>
              </w:rPr>
            </w:r>
            <w:r w:rsidR="00287E38" w:rsidRPr="00E36712">
              <w:rPr>
                <w:rFonts w:ascii="Arial" w:hAnsi="Arial" w:cs="Arial"/>
                <w:b/>
                <w:smallCaps w:val="0"/>
                <w:noProof/>
                <w:webHidden/>
                <w:sz w:val="22"/>
                <w:szCs w:val="22"/>
              </w:rPr>
              <w:fldChar w:fldCharType="separate"/>
            </w:r>
            <w:r w:rsidR="00F62341">
              <w:rPr>
                <w:rFonts w:ascii="Arial" w:hAnsi="Arial" w:cs="Arial"/>
                <w:b/>
                <w:smallCaps w:val="0"/>
                <w:noProof/>
                <w:webHidden/>
                <w:sz w:val="22"/>
                <w:szCs w:val="22"/>
              </w:rPr>
              <w:t>1</w:t>
            </w:r>
            <w:r w:rsidR="00287E38" w:rsidRPr="00E36712">
              <w:rPr>
                <w:rFonts w:ascii="Arial" w:hAnsi="Arial" w:cs="Arial"/>
                <w:b/>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69" w:history="1">
            <w:r w:rsidR="00932B09" w:rsidRPr="00DF5F16">
              <w:rPr>
                <w:rStyle w:val="Hyperlink"/>
                <w:rFonts w:ascii="Arial" w:hAnsi="Arial" w:cs="Arial"/>
                <w:smallCaps w:val="0"/>
                <w:noProof/>
                <w:sz w:val="22"/>
                <w:szCs w:val="22"/>
              </w:rPr>
              <w:t xml:space="preserve">1. </w:t>
            </w:r>
            <w:r w:rsidR="00DF5F16">
              <w:rPr>
                <w:rStyle w:val="Hyperlink"/>
                <w:rFonts w:ascii="Arial" w:hAnsi="Arial" w:cs="Arial"/>
                <w:smallCaps w:val="0"/>
                <w:noProof/>
                <w:sz w:val="22"/>
                <w:szCs w:val="22"/>
              </w:rPr>
              <w:t>I</w:t>
            </w:r>
            <w:r w:rsidR="00932B09" w:rsidRPr="00DF5F16">
              <w:rPr>
                <w:rStyle w:val="Hyperlink"/>
                <w:rFonts w:ascii="Arial" w:hAnsi="Arial" w:cs="Arial"/>
                <w:smallCaps w:val="0"/>
                <w:noProof/>
                <w:sz w:val="22"/>
                <w:szCs w:val="22"/>
              </w:rPr>
              <w:t>ntroduction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_Toc368247369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70" w:history="1">
            <w:r w:rsidR="00932B09" w:rsidRPr="00DF5F16">
              <w:rPr>
                <w:rStyle w:val="Hyperlink"/>
                <w:rFonts w:ascii="Arial" w:hAnsi="Arial" w:cs="Arial"/>
                <w:smallCaps w:val="0"/>
                <w:noProof/>
                <w:sz w:val="22"/>
                <w:szCs w:val="22"/>
              </w:rPr>
              <w:t xml:space="preserve">1.1. </w:t>
            </w:r>
            <w:r w:rsidR="00DF5F16">
              <w:rPr>
                <w:rStyle w:val="Hyperlink"/>
                <w:rFonts w:ascii="Arial" w:hAnsi="Arial" w:cs="Arial"/>
                <w:smallCaps w:val="0"/>
                <w:noProof/>
                <w:sz w:val="22"/>
                <w:szCs w:val="22"/>
              </w:rPr>
              <w:t>H</w:t>
            </w:r>
            <w:r w:rsidR="00932B09" w:rsidRPr="00DF5F16">
              <w:rPr>
                <w:rStyle w:val="Hyperlink"/>
                <w:rFonts w:ascii="Arial" w:hAnsi="Arial" w:cs="Arial"/>
                <w:smallCaps w:val="0"/>
                <w:noProof/>
                <w:sz w:val="22"/>
                <w:szCs w:val="22"/>
              </w:rPr>
              <w:t xml:space="preserve">aemostasis and </w:t>
            </w:r>
            <w:r w:rsidR="00DF5F16">
              <w:rPr>
                <w:rStyle w:val="Hyperlink"/>
                <w:rFonts w:ascii="Arial" w:hAnsi="Arial" w:cs="Arial"/>
                <w:smallCaps w:val="0"/>
                <w:noProof/>
                <w:sz w:val="22"/>
                <w:szCs w:val="22"/>
              </w:rPr>
              <w:t>VWF</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_Toc368247370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72" w:history="1">
            <w:r w:rsidR="00932B09" w:rsidRPr="00DF5F16">
              <w:rPr>
                <w:rStyle w:val="Hyperlink"/>
                <w:rFonts w:ascii="Arial" w:hAnsi="Arial" w:cs="Arial"/>
                <w:smallCaps w:val="0"/>
                <w:noProof/>
                <w:sz w:val="22"/>
                <w:szCs w:val="22"/>
              </w:rPr>
              <w:t xml:space="preserve">1.2. von </w:t>
            </w:r>
            <w:r w:rsidR="00DF5F16">
              <w:rPr>
                <w:rStyle w:val="Hyperlink"/>
                <w:rFonts w:ascii="Arial" w:hAnsi="Arial" w:cs="Arial"/>
                <w:smallCaps w:val="0"/>
                <w:noProof/>
                <w:sz w:val="22"/>
                <w:szCs w:val="22"/>
              </w:rPr>
              <w:t>W</w:t>
            </w:r>
            <w:r w:rsidR="00932B09" w:rsidRPr="00DF5F16">
              <w:rPr>
                <w:rStyle w:val="Hyperlink"/>
                <w:rFonts w:ascii="Arial" w:hAnsi="Arial" w:cs="Arial"/>
                <w:smallCaps w:val="0"/>
                <w:noProof/>
                <w:sz w:val="22"/>
                <w:szCs w:val="22"/>
              </w:rPr>
              <w:t xml:space="preserve">illebrand </w:t>
            </w:r>
            <w:r w:rsidR="00DF5F16">
              <w:rPr>
                <w:rStyle w:val="Hyperlink"/>
                <w:rFonts w:ascii="Arial" w:hAnsi="Arial" w:cs="Arial"/>
                <w:smallCaps w:val="0"/>
                <w:noProof/>
                <w:sz w:val="22"/>
                <w:szCs w:val="22"/>
              </w:rPr>
              <w:t>D</w:t>
            </w:r>
            <w:r w:rsidR="00932B09" w:rsidRPr="00DF5F16">
              <w:rPr>
                <w:rStyle w:val="Hyperlink"/>
                <w:rFonts w:ascii="Arial" w:hAnsi="Arial" w:cs="Arial"/>
                <w:smallCaps w:val="0"/>
                <w:noProof/>
                <w:sz w:val="22"/>
                <w:szCs w:val="22"/>
              </w:rPr>
              <w:t>isease</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_Toc368247372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73" w:history="1">
            <w:r w:rsidR="00932B09" w:rsidRPr="00DF5F16">
              <w:rPr>
                <w:rStyle w:val="Hyperlink"/>
                <w:rFonts w:ascii="Arial" w:hAnsi="Arial" w:cs="Arial"/>
                <w:smallCaps w:val="0"/>
                <w:noProof/>
                <w:sz w:val="22"/>
                <w:szCs w:val="22"/>
              </w:rPr>
              <w:t xml:space="preserve">1.3. </w:t>
            </w:r>
            <w:r w:rsidR="00DF5F16">
              <w:rPr>
                <w:rStyle w:val="Hyperlink"/>
                <w:rFonts w:ascii="Arial" w:hAnsi="Arial" w:cs="Arial"/>
                <w:smallCaps w:val="0"/>
                <w:noProof/>
                <w:sz w:val="22"/>
                <w:szCs w:val="22"/>
              </w:rPr>
              <w:t>VWF</w:t>
            </w:r>
            <w:r w:rsidR="00932B09" w:rsidRPr="00DF5F16">
              <w:rPr>
                <w:rStyle w:val="Hyperlink"/>
                <w:rFonts w:ascii="Arial" w:hAnsi="Arial" w:cs="Arial"/>
                <w:smallCaps w:val="0"/>
                <w:noProof/>
                <w:sz w:val="22"/>
                <w:szCs w:val="22"/>
              </w:rPr>
              <w:t xml:space="preserve"> </w:t>
            </w:r>
            <w:r w:rsidR="00DF5F16">
              <w:rPr>
                <w:rStyle w:val="Hyperlink"/>
                <w:rFonts w:ascii="Arial" w:hAnsi="Arial" w:cs="Arial"/>
                <w:smallCaps w:val="0"/>
                <w:noProof/>
                <w:sz w:val="22"/>
                <w:szCs w:val="22"/>
              </w:rPr>
              <w:t>G</w:t>
            </w:r>
            <w:r w:rsidR="00932B09" w:rsidRPr="00DF5F16">
              <w:rPr>
                <w:rStyle w:val="Hyperlink"/>
                <w:rFonts w:ascii="Arial" w:hAnsi="Arial" w:cs="Arial"/>
                <w:smallCaps w:val="0"/>
                <w:noProof/>
                <w:sz w:val="22"/>
                <w:szCs w:val="22"/>
              </w:rPr>
              <w:t>ene</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_Toc368247373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74" w:history="1">
            <w:r w:rsidR="00932B09" w:rsidRPr="00DF5F16">
              <w:rPr>
                <w:rStyle w:val="Hyperlink"/>
                <w:rFonts w:ascii="Arial" w:hAnsi="Arial" w:cs="Arial"/>
                <w:smallCaps w:val="0"/>
                <w:noProof/>
                <w:sz w:val="22"/>
                <w:szCs w:val="22"/>
              </w:rPr>
              <w:t xml:space="preserve">1.4. </w:t>
            </w:r>
            <w:r w:rsidR="00DF5F16">
              <w:rPr>
                <w:rStyle w:val="Hyperlink"/>
                <w:rFonts w:ascii="Arial" w:hAnsi="Arial" w:cs="Arial"/>
                <w:smallCaps w:val="0"/>
                <w:noProof/>
                <w:sz w:val="22"/>
                <w:szCs w:val="22"/>
              </w:rPr>
              <w:t>VWF</w:t>
            </w:r>
            <w:r w:rsidR="00932B09" w:rsidRPr="00DF5F16">
              <w:rPr>
                <w:rStyle w:val="Hyperlink"/>
                <w:rFonts w:ascii="Arial" w:hAnsi="Arial" w:cs="Arial"/>
                <w:smallCaps w:val="0"/>
                <w:noProof/>
                <w:sz w:val="22"/>
                <w:szCs w:val="22"/>
              </w:rPr>
              <w:t xml:space="preserve"> protein structure and synthesis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_Toc368247374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8</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76" w:history="1">
            <w:r w:rsidR="00932B09" w:rsidRPr="00DF5F16">
              <w:rPr>
                <w:rStyle w:val="Hyperlink"/>
                <w:rFonts w:ascii="Arial" w:hAnsi="Arial" w:cs="Arial"/>
                <w:smallCaps w:val="0"/>
                <w:noProof/>
                <w:sz w:val="22"/>
                <w:szCs w:val="22"/>
              </w:rPr>
              <w:t xml:space="preserve">1.5. </w:t>
            </w:r>
            <w:r w:rsidR="00DF5F16">
              <w:rPr>
                <w:rStyle w:val="Hyperlink"/>
                <w:rFonts w:ascii="Arial" w:hAnsi="Arial" w:cs="Arial"/>
                <w:smallCaps w:val="0"/>
                <w:noProof/>
                <w:sz w:val="22"/>
                <w:szCs w:val="22"/>
              </w:rPr>
              <w:t>VWF</w:t>
            </w:r>
            <w:r w:rsidR="00932B09" w:rsidRPr="00DF5F16">
              <w:rPr>
                <w:rStyle w:val="Hyperlink"/>
                <w:rFonts w:ascii="Arial" w:hAnsi="Arial" w:cs="Arial"/>
                <w:smallCaps w:val="0"/>
                <w:noProof/>
                <w:sz w:val="22"/>
                <w:szCs w:val="22"/>
              </w:rPr>
              <w:t xml:space="preserve"> function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_Toc368247376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14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77" w:history="1">
            <w:r w:rsidR="00932B09" w:rsidRPr="00DF5F16">
              <w:rPr>
                <w:rStyle w:val="Hyperlink"/>
                <w:rFonts w:ascii="Arial" w:hAnsi="Arial" w:cs="Arial"/>
                <w:smallCaps w:val="0"/>
                <w:noProof/>
                <w:sz w:val="22"/>
                <w:szCs w:val="22"/>
              </w:rPr>
              <w:t xml:space="preserve">1.6. </w:t>
            </w:r>
            <w:r w:rsidR="00DF5F16">
              <w:rPr>
                <w:rStyle w:val="Hyperlink"/>
                <w:rFonts w:ascii="Arial" w:hAnsi="Arial" w:cs="Arial"/>
                <w:smallCaps w:val="0"/>
                <w:noProof/>
                <w:sz w:val="22"/>
                <w:szCs w:val="22"/>
              </w:rPr>
              <w:t xml:space="preserve">VWD </w:t>
            </w:r>
            <w:r w:rsidR="00932B09" w:rsidRPr="00DF5F16">
              <w:rPr>
                <w:rStyle w:val="Hyperlink"/>
                <w:rFonts w:ascii="Arial" w:hAnsi="Arial" w:cs="Arial"/>
                <w:smallCaps w:val="0"/>
                <w:noProof/>
                <w:sz w:val="22"/>
                <w:szCs w:val="22"/>
              </w:rPr>
              <w:t>classification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_Toc368247377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16</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78" w:history="1">
            <w:r w:rsidR="00932B09" w:rsidRPr="00DF5F16">
              <w:rPr>
                <w:rStyle w:val="Hyperlink"/>
                <w:rFonts w:ascii="Arial" w:hAnsi="Arial" w:cs="Arial"/>
                <w:smallCaps w:val="0"/>
                <w:noProof/>
                <w:sz w:val="22"/>
                <w:szCs w:val="22"/>
              </w:rPr>
              <w:t xml:space="preserve">1.6.1 </w:t>
            </w:r>
            <w:r w:rsidR="00DF5F16">
              <w:rPr>
                <w:rStyle w:val="Hyperlink"/>
                <w:rFonts w:ascii="Arial" w:hAnsi="Arial" w:cs="Arial"/>
                <w:smallCaps w:val="0"/>
                <w:noProof/>
                <w:sz w:val="22"/>
                <w:szCs w:val="22"/>
              </w:rPr>
              <w:t>T</w:t>
            </w:r>
            <w:r w:rsidR="00932B09" w:rsidRPr="00DF5F16">
              <w:rPr>
                <w:rStyle w:val="Hyperlink"/>
                <w:rFonts w:ascii="Arial" w:hAnsi="Arial" w:cs="Arial"/>
                <w:smallCaps w:val="0"/>
                <w:noProof/>
                <w:sz w:val="22"/>
                <w:szCs w:val="22"/>
              </w:rPr>
              <w:t xml:space="preserve">ype 1 </w:t>
            </w:r>
            <w:r w:rsidR="00DF5F16">
              <w:rPr>
                <w:rStyle w:val="Hyperlink"/>
                <w:rFonts w:ascii="Arial" w:hAnsi="Arial" w:cs="Arial"/>
                <w:smallCaps w:val="0"/>
                <w:noProof/>
                <w:sz w:val="22"/>
                <w:szCs w:val="22"/>
              </w:rPr>
              <w:t>VWD</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_Toc368247378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16</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79" w:history="1">
            <w:r w:rsidR="00932B09" w:rsidRPr="00DF5F16">
              <w:rPr>
                <w:rStyle w:val="Hyperlink"/>
                <w:rFonts w:ascii="Arial" w:hAnsi="Arial" w:cs="Arial"/>
                <w:smallCaps w:val="0"/>
                <w:noProof/>
                <w:sz w:val="22"/>
                <w:szCs w:val="22"/>
              </w:rPr>
              <w:t xml:space="preserve">1.6.2 </w:t>
            </w:r>
            <w:r w:rsidR="00DF5F16">
              <w:rPr>
                <w:rStyle w:val="Hyperlink"/>
                <w:rFonts w:ascii="Arial" w:hAnsi="Arial" w:cs="Arial"/>
                <w:smallCaps w:val="0"/>
                <w:noProof/>
                <w:sz w:val="22"/>
                <w:szCs w:val="22"/>
              </w:rPr>
              <w:t>T</w:t>
            </w:r>
            <w:r w:rsidR="00932B09" w:rsidRPr="00DF5F16">
              <w:rPr>
                <w:rStyle w:val="Hyperlink"/>
                <w:rFonts w:ascii="Arial" w:hAnsi="Arial" w:cs="Arial"/>
                <w:smallCaps w:val="0"/>
                <w:noProof/>
                <w:sz w:val="22"/>
                <w:szCs w:val="22"/>
              </w:rPr>
              <w:t xml:space="preserve">ype 2 </w:t>
            </w:r>
            <w:r w:rsidR="00DF5F16">
              <w:rPr>
                <w:rStyle w:val="Hyperlink"/>
                <w:rFonts w:ascii="Arial" w:hAnsi="Arial" w:cs="Arial"/>
                <w:smallCaps w:val="0"/>
                <w:noProof/>
                <w:sz w:val="22"/>
                <w:szCs w:val="22"/>
              </w:rPr>
              <w:t>VWD</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_Toc368247379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16</w:t>
            </w:r>
            <w:r w:rsidR="00287E38" w:rsidRPr="00DF5F16">
              <w:rPr>
                <w:rFonts w:ascii="Arial" w:hAnsi="Arial" w:cs="Arial"/>
                <w:smallCaps w:val="0"/>
                <w:noProof/>
                <w:webHidden/>
                <w:sz w:val="22"/>
                <w:szCs w:val="22"/>
              </w:rPr>
              <w:fldChar w:fldCharType="end"/>
            </w:r>
          </w:hyperlink>
        </w:p>
        <w:p w:rsidR="00287E38" w:rsidRPr="005F7BA2" w:rsidRDefault="00232522">
          <w:pPr>
            <w:pStyle w:val="TOC2"/>
            <w:tabs>
              <w:tab w:val="right" w:leader="dot" w:pos="8188"/>
            </w:tabs>
            <w:rPr>
              <w:rFonts w:ascii="Arial" w:hAnsi="Arial" w:cs="Arial"/>
              <w:smallCaps w:val="0"/>
              <w:noProof/>
              <w:sz w:val="22"/>
              <w:szCs w:val="22"/>
              <w:lang w:eastAsia="en-GB" w:bidi="ar-SA"/>
            </w:rPr>
          </w:pPr>
          <w:hyperlink w:anchor="_Toc368247380" w:history="1">
            <w:r w:rsidR="00932B09" w:rsidRPr="005F7BA2">
              <w:rPr>
                <w:rStyle w:val="Hyperlink"/>
                <w:rFonts w:ascii="Arial" w:hAnsi="Arial" w:cs="Arial"/>
                <w:smallCaps w:val="0"/>
                <w:noProof/>
                <w:sz w:val="22"/>
                <w:szCs w:val="22"/>
              </w:rPr>
              <w:t xml:space="preserve">1.6.2.1 </w:t>
            </w:r>
            <w:r w:rsidR="00DF5F16" w:rsidRPr="005F7BA2">
              <w:rPr>
                <w:rStyle w:val="Hyperlink"/>
                <w:rFonts w:ascii="Arial" w:hAnsi="Arial" w:cs="Arial"/>
                <w:smallCaps w:val="0"/>
                <w:noProof/>
                <w:sz w:val="22"/>
                <w:szCs w:val="22"/>
              </w:rPr>
              <w:t>T</w:t>
            </w:r>
            <w:r w:rsidR="00932B09" w:rsidRPr="005F7BA2">
              <w:rPr>
                <w:rStyle w:val="Hyperlink"/>
                <w:rFonts w:ascii="Arial" w:hAnsi="Arial" w:cs="Arial"/>
                <w:smallCaps w:val="0"/>
                <w:noProof/>
                <w:sz w:val="22"/>
                <w:szCs w:val="22"/>
              </w:rPr>
              <w:t>ype 2</w:t>
            </w:r>
            <w:r w:rsidR="00DF5F16" w:rsidRPr="005F7BA2">
              <w:rPr>
                <w:rStyle w:val="Hyperlink"/>
                <w:rFonts w:ascii="Arial" w:hAnsi="Arial" w:cs="Arial"/>
                <w:smallCaps w:val="0"/>
                <w:noProof/>
                <w:sz w:val="22"/>
                <w:szCs w:val="22"/>
              </w:rPr>
              <w:t>A</w:t>
            </w:r>
            <w:r w:rsidR="00932B09" w:rsidRPr="005F7BA2">
              <w:rPr>
                <w:rStyle w:val="Hyperlink"/>
                <w:rFonts w:ascii="Arial" w:hAnsi="Arial" w:cs="Arial"/>
                <w:smallCaps w:val="0"/>
                <w:noProof/>
                <w:sz w:val="22"/>
                <w:szCs w:val="22"/>
              </w:rPr>
              <w:t xml:space="preserve"> </w:t>
            </w:r>
            <w:r w:rsidR="00DF5F16" w:rsidRPr="005F7BA2">
              <w:rPr>
                <w:rStyle w:val="Hyperlink"/>
                <w:rFonts w:ascii="Arial" w:hAnsi="Arial" w:cs="Arial"/>
                <w:smallCaps w:val="0"/>
                <w:noProof/>
                <w:sz w:val="22"/>
                <w:szCs w:val="22"/>
              </w:rPr>
              <w:t>VWD</w:t>
            </w:r>
            <w:r w:rsidR="00932B09" w:rsidRPr="005F7BA2">
              <w:rPr>
                <w:rFonts w:ascii="Arial" w:hAnsi="Arial" w:cs="Arial"/>
                <w:smallCaps w:val="0"/>
                <w:noProof/>
                <w:webHidden/>
                <w:sz w:val="22"/>
                <w:szCs w:val="22"/>
              </w:rPr>
              <w:tab/>
            </w:r>
            <w:r w:rsidR="00287E38" w:rsidRPr="005F7BA2">
              <w:rPr>
                <w:rFonts w:ascii="Arial" w:hAnsi="Arial" w:cs="Arial"/>
                <w:smallCaps w:val="0"/>
                <w:noProof/>
                <w:webHidden/>
                <w:sz w:val="22"/>
                <w:szCs w:val="22"/>
              </w:rPr>
              <w:fldChar w:fldCharType="begin"/>
            </w:r>
            <w:r w:rsidR="00287E38" w:rsidRPr="005F7BA2">
              <w:rPr>
                <w:rFonts w:ascii="Arial" w:hAnsi="Arial" w:cs="Arial"/>
                <w:smallCaps w:val="0"/>
                <w:noProof/>
                <w:webHidden/>
                <w:sz w:val="22"/>
                <w:szCs w:val="22"/>
              </w:rPr>
              <w:instrText xml:space="preserve"> PAGEREF _Toc368247380 \h </w:instrText>
            </w:r>
            <w:r w:rsidR="00287E38" w:rsidRPr="005F7BA2">
              <w:rPr>
                <w:rFonts w:ascii="Arial" w:hAnsi="Arial" w:cs="Arial"/>
                <w:smallCaps w:val="0"/>
                <w:noProof/>
                <w:webHidden/>
                <w:sz w:val="22"/>
                <w:szCs w:val="22"/>
              </w:rPr>
            </w:r>
            <w:r w:rsidR="00287E38" w:rsidRPr="005F7BA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17</w:t>
            </w:r>
            <w:r w:rsidR="00287E38" w:rsidRPr="005F7BA2">
              <w:rPr>
                <w:rFonts w:ascii="Arial" w:hAnsi="Arial" w:cs="Arial"/>
                <w:smallCaps w:val="0"/>
                <w:noProof/>
                <w:webHidden/>
                <w:sz w:val="22"/>
                <w:szCs w:val="22"/>
              </w:rPr>
              <w:fldChar w:fldCharType="end"/>
            </w:r>
          </w:hyperlink>
        </w:p>
        <w:p w:rsidR="00287E38" w:rsidRPr="005F7BA2" w:rsidRDefault="00232522">
          <w:pPr>
            <w:pStyle w:val="TOC2"/>
            <w:tabs>
              <w:tab w:val="right" w:leader="dot" w:pos="8188"/>
            </w:tabs>
            <w:rPr>
              <w:rFonts w:ascii="Arial" w:hAnsi="Arial" w:cs="Arial"/>
              <w:smallCaps w:val="0"/>
              <w:noProof/>
              <w:sz w:val="22"/>
              <w:szCs w:val="22"/>
              <w:lang w:eastAsia="en-GB" w:bidi="ar-SA"/>
            </w:rPr>
          </w:pPr>
          <w:hyperlink w:anchor="_Toc368247381" w:history="1">
            <w:r w:rsidR="00DF5F16" w:rsidRPr="005F7BA2">
              <w:rPr>
                <w:rStyle w:val="Hyperlink"/>
                <w:rFonts w:ascii="Arial" w:hAnsi="Arial" w:cs="Arial"/>
                <w:smallCaps w:val="0"/>
                <w:noProof/>
                <w:sz w:val="22"/>
                <w:szCs w:val="22"/>
              </w:rPr>
              <w:t>1.6.2.2 T</w:t>
            </w:r>
            <w:r w:rsidR="00932B09" w:rsidRPr="005F7BA2">
              <w:rPr>
                <w:rStyle w:val="Hyperlink"/>
                <w:rFonts w:ascii="Arial" w:hAnsi="Arial" w:cs="Arial"/>
                <w:smallCaps w:val="0"/>
                <w:noProof/>
                <w:sz w:val="22"/>
                <w:szCs w:val="22"/>
              </w:rPr>
              <w:t>ype 2</w:t>
            </w:r>
            <w:r w:rsidR="00DF5F16" w:rsidRPr="005F7BA2">
              <w:rPr>
                <w:rStyle w:val="Hyperlink"/>
                <w:rFonts w:ascii="Arial" w:hAnsi="Arial" w:cs="Arial"/>
                <w:smallCaps w:val="0"/>
                <w:noProof/>
                <w:sz w:val="22"/>
                <w:szCs w:val="22"/>
              </w:rPr>
              <w:t>B</w:t>
            </w:r>
            <w:r w:rsidR="00932B09" w:rsidRPr="005F7BA2">
              <w:rPr>
                <w:rStyle w:val="Hyperlink"/>
                <w:rFonts w:ascii="Arial" w:hAnsi="Arial" w:cs="Arial"/>
                <w:smallCaps w:val="0"/>
                <w:noProof/>
                <w:sz w:val="22"/>
                <w:szCs w:val="22"/>
              </w:rPr>
              <w:t xml:space="preserve"> </w:t>
            </w:r>
            <w:r w:rsidR="00DF5F16" w:rsidRPr="005F7BA2">
              <w:rPr>
                <w:rStyle w:val="Hyperlink"/>
                <w:rFonts w:ascii="Arial" w:hAnsi="Arial" w:cs="Arial"/>
                <w:smallCaps w:val="0"/>
                <w:noProof/>
                <w:sz w:val="22"/>
                <w:szCs w:val="22"/>
              </w:rPr>
              <w:t>VWD</w:t>
            </w:r>
            <w:r w:rsidR="00932B09" w:rsidRPr="005F7BA2">
              <w:rPr>
                <w:rFonts w:ascii="Arial" w:hAnsi="Arial" w:cs="Arial"/>
                <w:smallCaps w:val="0"/>
                <w:noProof/>
                <w:webHidden/>
                <w:sz w:val="22"/>
                <w:szCs w:val="22"/>
              </w:rPr>
              <w:tab/>
            </w:r>
            <w:r w:rsidR="00287E38" w:rsidRPr="005F7BA2">
              <w:rPr>
                <w:rFonts w:ascii="Arial" w:hAnsi="Arial" w:cs="Arial"/>
                <w:smallCaps w:val="0"/>
                <w:noProof/>
                <w:webHidden/>
                <w:sz w:val="22"/>
                <w:szCs w:val="22"/>
              </w:rPr>
              <w:fldChar w:fldCharType="begin"/>
            </w:r>
            <w:r w:rsidR="00287E38" w:rsidRPr="005F7BA2">
              <w:rPr>
                <w:rFonts w:ascii="Arial" w:hAnsi="Arial" w:cs="Arial"/>
                <w:smallCaps w:val="0"/>
                <w:noProof/>
                <w:webHidden/>
                <w:sz w:val="22"/>
                <w:szCs w:val="22"/>
              </w:rPr>
              <w:instrText xml:space="preserve"> PAGEREF _Toc368247381 \h </w:instrText>
            </w:r>
            <w:r w:rsidR="00287E38" w:rsidRPr="005F7BA2">
              <w:rPr>
                <w:rFonts w:ascii="Arial" w:hAnsi="Arial" w:cs="Arial"/>
                <w:smallCaps w:val="0"/>
                <w:noProof/>
                <w:webHidden/>
                <w:sz w:val="22"/>
                <w:szCs w:val="22"/>
              </w:rPr>
            </w:r>
            <w:r w:rsidR="00287E38" w:rsidRPr="005F7BA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17</w:t>
            </w:r>
            <w:r w:rsidR="00287E38" w:rsidRPr="005F7BA2">
              <w:rPr>
                <w:rFonts w:ascii="Arial" w:hAnsi="Arial" w:cs="Arial"/>
                <w:smallCaps w:val="0"/>
                <w:noProof/>
                <w:webHidden/>
                <w:sz w:val="22"/>
                <w:szCs w:val="22"/>
              </w:rPr>
              <w:fldChar w:fldCharType="end"/>
            </w:r>
          </w:hyperlink>
        </w:p>
        <w:p w:rsidR="00287E38" w:rsidRPr="005F7BA2" w:rsidRDefault="00232522">
          <w:pPr>
            <w:pStyle w:val="TOC2"/>
            <w:tabs>
              <w:tab w:val="right" w:leader="dot" w:pos="8188"/>
            </w:tabs>
            <w:rPr>
              <w:rFonts w:ascii="Arial" w:hAnsi="Arial" w:cs="Arial"/>
              <w:smallCaps w:val="0"/>
              <w:noProof/>
              <w:sz w:val="22"/>
              <w:szCs w:val="22"/>
              <w:lang w:eastAsia="en-GB" w:bidi="ar-SA"/>
            </w:rPr>
          </w:pPr>
          <w:hyperlink w:anchor="_Toc368247382" w:history="1">
            <w:r w:rsidR="00932B09" w:rsidRPr="005F7BA2">
              <w:rPr>
                <w:rStyle w:val="Hyperlink"/>
                <w:rFonts w:ascii="Arial" w:hAnsi="Arial" w:cs="Arial"/>
                <w:smallCaps w:val="0"/>
                <w:noProof/>
                <w:sz w:val="22"/>
                <w:szCs w:val="22"/>
              </w:rPr>
              <w:t xml:space="preserve">1.6.2.3 </w:t>
            </w:r>
            <w:r w:rsidR="00DF5F16" w:rsidRPr="005F7BA2">
              <w:rPr>
                <w:rStyle w:val="Hyperlink"/>
                <w:rFonts w:ascii="Arial" w:hAnsi="Arial" w:cs="Arial"/>
                <w:smallCaps w:val="0"/>
                <w:noProof/>
                <w:sz w:val="22"/>
                <w:szCs w:val="22"/>
              </w:rPr>
              <w:t>T</w:t>
            </w:r>
            <w:r w:rsidR="00932B09" w:rsidRPr="005F7BA2">
              <w:rPr>
                <w:rStyle w:val="Hyperlink"/>
                <w:rFonts w:ascii="Arial" w:hAnsi="Arial" w:cs="Arial"/>
                <w:smallCaps w:val="0"/>
                <w:noProof/>
                <w:sz w:val="22"/>
                <w:szCs w:val="22"/>
              </w:rPr>
              <w:t>ype 2</w:t>
            </w:r>
            <w:r w:rsidR="00DF5F16" w:rsidRPr="005F7BA2">
              <w:rPr>
                <w:rStyle w:val="Hyperlink"/>
                <w:rFonts w:ascii="Arial" w:hAnsi="Arial" w:cs="Arial"/>
                <w:smallCaps w:val="0"/>
                <w:noProof/>
                <w:sz w:val="22"/>
                <w:szCs w:val="22"/>
              </w:rPr>
              <w:t>M</w:t>
            </w:r>
            <w:r w:rsidR="00932B09" w:rsidRPr="005F7BA2">
              <w:rPr>
                <w:rStyle w:val="Hyperlink"/>
                <w:rFonts w:ascii="Arial" w:hAnsi="Arial" w:cs="Arial"/>
                <w:smallCaps w:val="0"/>
                <w:noProof/>
                <w:sz w:val="22"/>
                <w:szCs w:val="22"/>
              </w:rPr>
              <w:t xml:space="preserve"> </w:t>
            </w:r>
            <w:r w:rsidR="00DF5F16" w:rsidRPr="005F7BA2">
              <w:rPr>
                <w:rStyle w:val="Hyperlink"/>
                <w:rFonts w:ascii="Arial" w:hAnsi="Arial" w:cs="Arial"/>
                <w:smallCaps w:val="0"/>
                <w:noProof/>
                <w:sz w:val="22"/>
                <w:szCs w:val="22"/>
              </w:rPr>
              <w:t>VWD</w:t>
            </w:r>
            <w:r w:rsidR="00932B09" w:rsidRPr="005F7BA2">
              <w:rPr>
                <w:rFonts w:ascii="Arial" w:hAnsi="Arial" w:cs="Arial"/>
                <w:smallCaps w:val="0"/>
                <w:noProof/>
                <w:webHidden/>
                <w:sz w:val="22"/>
                <w:szCs w:val="22"/>
              </w:rPr>
              <w:tab/>
            </w:r>
            <w:r w:rsidR="00287E38" w:rsidRPr="005F7BA2">
              <w:rPr>
                <w:rFonts w:ascii="Arial" w:hAnsi="Arial" w:cs="Arial"/>
                <w:smallCaps w:val="0"/>
                <w:noProof/>
                <w:webHidden/>
                <w:sz w:val="22"/>
                <w:szCs w:val="22"/>
              </w:rPr>
              <w:fldChar w:fldCharType="begin"/>
            </w:r>
            <w:r w:rsidR="00287E38" w:rsidRPr="005F7BA2">
              <w:rPr>
                <w:rFonts w:ascii="Arial" w:hAnsi="Arial" w:cs="Arial"/>
                <w:smallCaps w:val="0"/>
                <w:noProof/>
                <w:webHidden/>
                <w:sz w:val="22"/>
                <w:szCs w:val="22"/>
              </w:rPr>
              <w:instrText xml:space="preserve"> PAGEREF _Toc368247382 \h </w:instrText>
            </w:r>
            <w:r w:rsidR="00287E38" w:rsidRPr="005F7BA2">
              <w:rPr>
                <w:rFonts w:ascii="Arial" w:hAnsi="Arial" w:cs="Arial"/>
                <w:smallCaps w:val="0"/>
                <w:noProof/>
                <w:webHidden/>
                <w:sz w:val="22"/>
                <w:szCs w:val="22"/>
              </w:rPr>
            </w:r>
            <w:r w:rsidR="00287E38" w:rsidRPr="005F7BA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18</w:t>
            </w:r>
            <w:r w:rsidR="00287E38" w:rsidRPr="005F7BA2">
              <w:rPr>
                <w:rFonts w:ascii="Arial" w:hAnsi="Arial" w:cs="Arial"/>
                <w:smallCaps w:val="0"/>
                <w:noProof/>
                <w:webHidden/>
                <w:sz w:val="22"/>
                <w:szCs w:val="22"/>
              </w:rPr>
              <w:fldChar w:fldCharType="end"/>
            </w:r>
          </w:hyperlink>
        </w:p>
        <w:p w:rsidR="00287E38" w:rsidRPr="005F7BA2" w:rsidRDefault="00232522">
          <w:pPr>
            <w:pStyle w:val="TOC2"/>
            <w:tabs>
              <w:tab w:val="right" w:leader="dot" w:pos="8188"/>
            </w:tabs>
            <w:rPr>
              <w:rFonts w:ascii="Arial" w:hAnsi="Arial" w:cs="Arial"/>
              <w:smallCaps w:val="0"/>
              <w:noProof/>
              <w:sz w:val="22"/>
              <w:szCs w:val="22"/>
              <w:lang w:eastAsia="en-GB" w:bidi="ar-SA"/>
            </w:rPr>
          </w:pPr>
          <w:hyperlink w:anchor="_Toc368247383" w:history="1">
            <w:r w:rsidR="00932B09" w:rsidRPr="005F7BA2">
              <w:rPr>
                <w:rStyle w:val="Hyperlink"/>
                <w:rFonts w:ascii="Arial" w:hAnsi="Arial" w:cs="Arial"/>
                <w:smallCaps w:val="0"/>
                <w:noProof/>
                <w:sz w:val="22"/>
                <w:szCs w:val="22"/>
              </w:rPr>
              <w:t xml:space="preserve">1.6.2.4 </w:t>
            </w:r>
            <w:r w:rsidR="00DF5F16" w:rsidRPr="005F7BA2">
              <w:rPr>
                <w:rStyle w:val="Hyperlink"/>
                <w:rFonts w:ascii="Arial" w:hAnsi="Arial" w:cs="Arial"/>
                <w:smallCaps w:val="0"/>
                <w:noProof/>
                <w:sz w:val="22"/>
                <w:szCs w:val="22"/>
              </w:rPr>
              <w:t>T</w:t>
            </w:r>
            <w:r w:rsidR="00932B09" w:rsidRPr="005F7BA2">
              <w:rPr>
                <w:rStyle w:val="Hyperlink"/>
                <w:rFonts w:ascii="Arial" w:hAnsi="Arial" w:cs="Arial"/>
                <w:smallCaps w:val="0"/>
                <w:noProof/>
                <w:sz w:val="22"/>
                <w:szCs w:val="22"/>
              </w:rPr>
              <w:t>ype 2</w:t>
            </w:r>
            <w:r w:rsidR="00DF5F16" w:rsidRPr="005F7BA2">
              <w:rPr>
                <w:rStyle w:val="Hyperlink"/>
                <w:rFonts w:ascii="Arial" w:hAnsi="Arial" w:cs="Arial"/>
                <w:smallCaps w:val="0"/>
                <w:noProof/>
                <w:sz w:val="22"/>
                <w:szCs w:val="22"/>
              </w:rPr>
              <w:t>N</w:t>
            </w:r>
            <w:r w:rsidR="00932B09" w:rsidRPr="005F7BA2">
              <w:rPr>
                <w:rStyle w:val="Hyperlink"/>
                <w:rFonts w:ascii="Arial" w:hAnsi="Arial" w:cs="Arial"/>
                <w:smallCaps w:val="0"/>
                <w:noProof/>
                <w:sz w:val="22"/>
                <w:szCs w:val="22"/>
              </w:rPr>
              <w:t xml:space="preserve"> </w:t>
            </w:r>
            <w:r w:rsidR="00DF5F16" w:rsidRPr="005F7BA2">
              <w:rPr>
                <w:rStyle w:val="Hyperlink"/>
                <w:rFonts w:ascii="Arial" w:hAnsi="Arial" w:cs="Arial"/>
                <w:smallCaps w:val="0"/>
                <w:noProof/>
                <w:sz w:val="22"/>
                <w:szCs w:val="22"/>
              </w:rPr>
              <w:t>VWD</w:t>
            </w:r>
            <w:r w:rsidR="00932B09" w:rsidRPr="005F7BA2">
              <w:rPr>
                <w:rFonts w:ascii="Arial" w:hAnsi="Arial" w:cs="Arial"/>
                <w:smallCaps w:val="0"/>
                <w:noProof/>
                <w:webHidden/>
                <w:sz w:val="22"/>
                <w:szCs w:val="22"/>
              </w:rPr>
              <w:tab/>
            </w:r>
            <w:r w:rsidR="00287E38" w:rsidRPr="005F7BA2">
              <w:rPr>
                <w:rFonts w:ascii="Arial" w:hAnsi="Arial" w:cs="Arial"/>
                <w:smallCaps w:val="0"/>
                <w:noProof/>
                <w:webHidden/>
                <w:sz w:val="22"/>
                <w:szCs w:val="22"/>
              </w:rPr>
              <w:fldChar w:fldCharType="begin"/>
            </w:r>
            <w:r w:rsidR="00287E38" w:rsidRPr="005F7BA2">
              <w:rPr>
                <w:rFonts w:ascii="Arial" w:hAnsi="Arial" w:cs="Arial"/>
                <w:smallCaps w:val="0"/>
                <w:noProof/>
                <w:webHidden/>
                <w:sz w:val="22"/>
                <w:szCs w:val="22"/>
              </w:rPr>
              <w:instrText xml:space="preserve"> PAGEREF _Toc368247383 \h </w:instrText>
            </w:r>
            <w:r w:rsidR="00287E38" w:rsidRPr="005F7BA2">
              <w:rPr>
                <w:rFonts w:ascii="Arial" w:hAnsi="Arial" w:cs="Arial"/>
                <w:smallCaps w:val="0"/>
                <w:noProof/>
                <w:webHidden/>
                <w:sz w:val="22"/>
                <w:szCs w:val="22"/>
              </w:rPr>
            </w:r>
            <w:r w:rsidR="00287E38" w:rsidRPr="005F7BA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18</w:t>
            </w:r>
            <w:r w:rsidR="00287E38" w:rsidRPr="005F7BA2">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84" w:history="1">
            <w:r w:rsidR="00932B09" w:rsidRPr="00DF5F16">
              <w:rPr>
                <w:rStyle w:val="Hyperlink"/>
                <w:rFonts w:ascii="Arial" w:hAnsi="Arial" w:cs="Arial"/>
                <w:smallCaps w:val="0"/>
                <w:noProof/>
                <w:sz w:val="22"/>
                <w:szCs w:val="22"/>
              </w:rPr>
              <w:t xml:space="preserve">1.6.3. </w:t>
            </w:r>
            <w:r w:rsidR="00DF5F16">
              <w:rPr>
                <w:rStyle w:val="Hyperlink"/>
                <w:rFonts w:ascii="Arial" w:hAnsi="Arial" w:cs="Arial"/>
                <w:smallCaps w:val="0"/>
                <w:noProof/>
                <w:sz w:val="22"/>
                <w:szCs w:val="22"/>
              </w:rPr>
              <w:t>T</w:t>
            </w:r>
            <w:r w:rsidR="00932B09" w:rsidRPr="00DF5F16">
              <w:rPr>
                <w:rStyle w:val="Hyperlink"/>
                <w:rFonts w:ascii="Arial" w:hAnsi="Arial" w:cs="Arial"/>
                <w:smallCaps w:val="0"/>
                <w:noProof/>
                <w:sz w:val="22"/>
                <w:szCs w:val="22"/>
              </w:rPr>
              <w:t xml:space="preserve">ype 3 </w:t>
            </w:r>
            <w:r w:rsidR="00DF5F16">
              <w:rPr>
                <w:rStyle w:val="Hyperlink"/>
                <w:rFonts w:ascii="Arial" w:hAnsi="Arial" w:cs="Arial"/>
                <w:smallCaps w:val="0"/>
                <w:noProof/>
                <w:sz w:val="22"/>
                <w:szCs w:val="22"/>
              </w:rPr>
              <w:t>VWD</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_Toc368247384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19</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85" w:history="1">
            <w:r w:rsidR="00932B09" w:rsidRPr="00DF5F16">
              <w:rPr>
                <w:rStyle w:val="Hyperlink"/>
                <w:rFonts w:ascii="Arial" w:hAnsi="Arial" w:cs="Arial"/>
                <w:smallCaps w:val="0"/>
                <w:noProof/>
                <w:sz w:val="22"/>
                <w:szCs w:val="22"/>
              </w:rPr>
              <w:t xml:space="preserve">1.7. </w:t>
            </w:r>
            <w:r w:rsidR="00DF5F16">
              <w:rPr>
                <w:rStyle w:val="Hyperlink"/>
                <w:rFonts w:ascii="Arial" w:hAnsi="Arial" w:cs="Arial"/>
                <w:smallCaps w:val="0"/>
                <w:noProof/>
                <w:sz w:val="22"/>
                <w:szCs w:val="22"/>
              </w:rPr>
              <w:t>D</w:t>
            </w:r>
            <w:r w:rsidR="00932B09" w:rsidRPr="00DF5F16">
              <w:rPr>
                <w:rStyle w:val="Hyperlink"/>
                <w:rFonts w:ascii="Arial" w:hAnsi="Arial" w:cs="Arial"/>
                <w:smallCaps w:val="0"/>
                <w:noProof/>
                <w:sz w:val="22"/>
                <w:szCs w:val="22"/>
              </w:rPr>
              <w:t xml:space="preserve">iagnosis of </w:t>
            </w:r>
            <w:r w:rsidR="00DF5F16">
              <w:rPr>
                <w:rStyle w:val="Hyperlink"/>
                <w:rFonts w:ascii="Arial" w:hAnsi="Arial" w:cs="Arial"/>
                <w:smallCaps w:val="0"/>
                <w:noProof/>
                <w:sz w:val="22"/>
                <w:szCs w:val="22"/>
              </w:rPr>
              <w:t>VWD</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_Toc368247385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21</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86" w:history="1">
            <w:r w:rsidR="00932B09" w:rsidRPr="00DF5F16">
              <w:rPr>
                <w:rStyle w:val="Hyperlink"/>
                <w:rFonts w:ascii="Arial" w:hAnsi="Arial" w:cs="Arial"/>
                <w:smallCaps w:val="0"/>
                <w:noProof/>
                <w:sz w:val="22"/>
                <w:szCs w:val="22"/>
              </w:rPr>
              <w:t xml:space="preserve">1.8. </w:t>
            </w:r>
            <w:r w:rsidR="00DF5F16">
              <w:rPr>
                <w:rStyle w:val="Hyperlink"/>
                <w:rFonts w:ascii="Arial" w:hAnsi="Arial" w:cs="Arial"/>
                <w:smallCaps w:val="0"/>
                <w:noProof/>
                <w:sz w:val="22"/>
                <w:szCs w:val="22"/>
              </w:rPr>
              <w:t>A</w:t>
            </w:r>
            <w:r w:rsidR="00932B09" w:rsidRPr="00DF5F16">
              <w:rPr>
                <w:rStyle w:val="Hyperlink"/>
                <w:rFonts w:ascii="Arial" w:hAnsi="Arial" w:cs="Arial"/>
                <w:smallCaps w:val="0"/>
                <w:noProof/>
                <w:sz w:val="22"/>
                <w:szCs w:val="22"/>
              </w:rPr>
              <w:t xml:space="preserve">nalysis of type 1 </w:t>
            </w:r>
            <w:r w:rsidR="00DF5F16">
              <w:rPr>
                <w:rStyle w:val="Hyperlink"/>
                <w:rFonts w:ascii="Arial" w:hAnsi="Arial" w:cs="Arial"/>
                <w:smallCaps w:val="0"/>
                <w:noProof/>
                <w:sz w:val="22"/>
                <w:szCs w:val="22"/>
              </w:rPr>
              <w:t>VWD</w:t>
            </w:r>
            <w:r w:rsidR="00932B09" w:rsidRPr="00DF5F16">
              <w:rPr>
                <w:rStyle w:val="Hyperlink"/>
                <w:rFonts w:ascii="Arial" w:hAnsi="Arial" w:cs="Arial"/>
                <w:smallCaps w:val="0"/>
                <w:noProof/>
                <w:sz w:val="22"/>
                <w:szCs w:val="22"/>
              </w:rPr>
              <w:t xml:space="preserve"> mutations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_Toc368247386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24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87" w:history="1">
            <w:r w:rsidR="00932B09" w:rsidRPr="00DF5F16">
              <w:rPr>
                <w:rStyle w:val="Hyperlink"/>
                <w:rFonts w:ascii="Arial" w:hAnsi="Arial" w:cs="Arial"/>
                <w:smallCaps w:val="0"/>
                <w:noProof/>
                <w:sz w:val="22"/>
                <w:szCs w:val="22"/>
              </w:rPr>
              <w:t xml:space="preserve">1.8.1. </w:t>
            </w:r>
            <w:r w:rsidR="00DF5F16">
              <w:rPr>
                <w:rStyle w:val="Hyperlink"/>
                <w:rFonts w:ascii="Arial" w:hAnsi="Arial" w:cs="Arial"/>
                <w:smallCaps w:val="0"/>
                <w:noProof/>
                <w:sz w:val="22"/>
                <w:szCs w:val="22"/>
              </w:rPr>
              <w:t>UKHCDO</w:t>
            </w:r>
            <w:r w:rsidR="00932B09" w:rsidRPr="00DF5F16">
              <w:rPr>
                <w:rStyle w:val="Hyperlink"/>
                <w:rFonts w:ascii="Arial" w:hAnsi="Arial" w:cs="Arial"/>
                <w:smallCaps w:val="0"/>
                <w:noProof/>
                <w:sz w:val="22"/>
                <w:szCs w:val="22"/>
              </w:rPr>
              <w:t xml:space="preserve">-type 1 </w:t>
            </w:r>
            <w:r w:rsidR="00DF5F16">
              <w:rPr>
                <w:rStyle w:val="Hyperlink"/>
                <w:rFonts w:ascii="Arial" w:hAnsi="Arial" w:cs="Arial"/>
                <w:smallCaps w:val="0"/>
                <w:noProof/>
                <w:sz w:val="22"/>
                <w:szCs w:val="22"/>
              </w:rPr>
              <w:t>VWD</w:t>
            </w:r>
            <w:r w:rsidR="00932B09" w:rsidRPr="00DF5F16">
              <w:rPr>
                <w:rStyle w:val="Hyperlink"/>
                <w:rFonts w:ascii="Arial" w:hAnsi="Arial" w:cs="Arial"/>
                <w:smallCaps w:val="0"/>
                <w:noProof/>
                <w:sz w:val="22"/>
                <w:szCs w:val="22"/>
              </w:rPr>
              <w:t xml:space="preserve"> study</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_Toc368247387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24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88" w:history="1">
            <w:r w:rsidR="00932B09" w:rsidRPr="00DF5F16">
              <w:rPr>
                <w:rStyle w:val="Hyperlink"/>
                <w:rFonts w:ascii="Arial" w:hAnsi="Arial" w:cs="Arial"/>
                <w:smallCaps w:val="0"/>
                <w:noProof/>
                <w:sz w:val="22"/>
                <w:szCs w:val="22"/>
              </w:rPr>
              <w:t xml:space="preserve">1.8.2. </w:t>
            </w:r>
            <w:r w:rsidR="00DF5F16">
              <w:rPr>
                <w:rStyle w:val="Hyperlink"/>
                <w:rFonts w:ascii="Arial" w:hAnsi="Arial" w:cs="Arial"/>
                <w:smallCaps w:val="0"/>
                <w:noProof/>
                <w:sz w:val="22"/>
                <w:szCs w:val="22"/>
              </w:rPr>
              <w:t>EU</w:t>
            </w:r>
            <w:r w:rsidR="00932B09" w:rsidRPr="00DF5F16">
              <w:rPr>
                <w:rStyle w:val="Hyperlink"/>
                <w:rFonts w:ascii="Arial" w:hAnsi="Arial" w:cs="Arial"/>
                <w:smallCaps w:val="0"/>
                <w:noProof/>
                <w:sz w:val="22"/>
                <w:szCs w:val="22"/>
              </w:rPr>
              <w:t>-</w:t>
            </w:r>
            <w:r w:rsidR="00DF5F16">
              <w:rPr>
                <w:rStyle w:val="Hyperlink"/>
                <w:rFonts w:ascii="Arial" w:hAnsi="Arial" w:cs="Arial"/>
                <w:smallCaps w:val="0"/>
                <w:noProof/>
                <w:sz w:val="22"/>
                <w:szCs w:val="22"/>
              </w:rPr>
              <w:t>MCMDM</w:t>
            </w:r>
            <w:r w:rsidR="00932B09" w:rsidRPr="00DF5F16">
              <w:rPr>
                <w:rStyle w:val="Hyperlink"/>
                <w:rFonts w:ascii="Arial" w:hAnsi="Arial" w:cs="Arial"/>
                <w:smallCaps w:val="0"/>
                <w:noProof/>
                <w:sz w:val="22"/>
                <w:szCs w:val="22"/>
              </w:rPr>
              <w:t>-1</w:t>
            </w:r>
            <w:r w:rsidR="00DF5F16">
              <w:rPr>
                <w:rStyle w:val="Hyperlink"/>
                <w:rFonts w:ascii="Arial" w:hAnsi="Arial" w:cs="Arial"/>
                <w:smallCaps w:val="0"/>
                <w:noProof/>
                <w:sz w:val="22"/>
                <w:szCs w:val="22"/>
              </w:rPr>
              <w:t>VWD</w:t>
            </w:r>
            <w:r w:rsidR="00932B09" w:rsidRPr="00DF5F16">
              <w:rPr>
                <w:rStyle w:val="Hyperlink"/>
                <w:rFonts w:ascii="Arial" w:hAnsi="Arial" w:cs="Arial"/>
                <w:smallCaps w:val="0"/>
                <w:noProof/>
                <w:sz w:val="22"/>
                <w:szCs w:val="22"/>
              </w:rPr>
              <w:t xml:space="preserve"> study</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_Toc368247388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89" w:history="1">
            <w:r w:rsidR="00932B09" w:rsidRPr="00DF5F16">
              <w:rPr>
                <w:rStyle w:val="Hyperlink"/>
                <w:rFonts w:ascii="Arial" w:hAnsi="Arial" w:cs="Arial"/>
                <w:smallCaps w:val="0"/>
                <w:noProof/>
                <w:sz w:val="22"/>
                <w:szCs w:val="22"/>
              </w:rPr>
              <w:t xml:space="preserve">1.8.3. </w:t>
            </w:r>
            <w:r w:rsidR="00DF5F16">
              <w:rPr>
                <w:rStyle w:val="Hyperlink"/>
                <w:rFonts w:ascii="Arial" w:hAnsi="Arial" w:cs="Arial"/>
                <w:smallCaps w:val="0"/>
                <w:noProof/>
                <w:sz w:val="22"/>
                <w:szCs w:val="22"/>
              </w:rPr>
              <w:t>C</w:t>
            </w:r>
            <w:r w:rsidR="00932B09" w:rsidRPr="00DF5F16">
              <w:rPr>
                <w:rStyle w:val="Hyperlink"/>
                <w:rFonts w:ascii="Arial" w:hAnsi="Arial" w:cs="Arial"/>
                <w:smallCaps w:val="0"/>
                <w:noProof/>
                <w:sz w:val="22"/>
                <w:szCs w:val="22"/>
              </w:rPr>
              <w:t xml:space="preserve">anadian type 1 </w:t>
            </w:r>
            <w:r w:rsidR="00DF5F16">
              <w:rPr>
                <w:rStyle w:val="Hyperlink"/>
                <w:rFonts w:ascii="Arial" w:hAnsi="Arial" w:cs="Arial"/>
                <w:smallCaps w:val="0"/>
                <w:noProof/>
                <w:sz w:val="22"/>
                <w:szCs w:val="22"/>
              </w:rPr>
              <w:t>VWD</w:t>
            </w:r>
            <w:r w:rsidR="00932B09" w:rsidRPr="00DF5F16">
              <w:rPr>
                <w:rStyle w:val="Hyperlink"/>
                <w:rFonts w:ascii="Arial" w:hAnsi="Arial" w:cs="Arial"/>
                <w:smallCaps w:val="0"/>
                <w:noProof/>
                <w:sz w:val="22"/>
                <w:szCs w:val="22"/>
              </w:rPr>
              <w:t xml:space="preserve"> study</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_Toc368247389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27</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0" w:history="1">
            <w:r w:rsidR="00932B09" w:rsidRPr="00DF5F16">
              <w:rPr>
                <w:rStyle w:val="Hyperlink"/>
                <w:rFonts w:ascii="Arial" w:hAnsi="Arial" w:cs="Arial"/>
                <w:smallCaps w:val="0"/>
                <w:noProof/>
                <w:sz w:val="22"/>
                <w:szCs w:val="22"/>
              </w:rPr>
              <w:t xml:space="preserve">1.9. </w:t>
            </w:r>
            <w:r w:rsidR="00DF5F16">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 xml:space="preserve">olecular mechanisms of type 1 </w:t>
            </w:r>
            <w:r w:rsidR="00DF5F16">
              <w:rPr>
                <w:rStyle w:val="Hyperlink"/>
                <w:rFonts w:ascii="Arial" w:hAnsi="Arial" w:cs="Arial"/>
                <w:smallCaps w:val="0"/>
                <w:noProof/>
                <w:sz w:val="22"/>
                <w:szCs w:val="22"/>
              </w:rPr>
              <w:t>VWD</w:t>
            </w:r>
            <w:r w:rsidR="00932B09" w:rsidRPr="00DF5F16">
              <w:rPr>
                <w:rStyle w:val="Hyperlink"/>
                <w:rFonts w:ascii="Arial" w:hAnsi="Arial" w:cs="Arial"/>
                <w:smallCaps w:val="0"/>
                <w:noProof/>
                <w:sz w:val="22"/>
                <w:szCs w:val="22"/>
              </w:rPr>
              <w:t xml:space="preserve"> mutations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_Toc368247390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29</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1" w:history="1">
            <w:r w:rsidR="00932B09" w:rsidRPr="00DF5F16">
              <w:rPr>
                <w:rStyle w:val="Hyperlink"/>
                <w:rFonts w:ascii="Arial" w:hAnsi="Arial" w:cs="Arial"/>
                <w:smallCaps w:val="0"/>
                <w:noProof/>
                <w:sz w:val="22"/>
                <w:szCs w:val="22"/>
              </w:rPr>
              <w:t>1.9.1. 13-bp promoter deletion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_Toc368247391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29</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2" w:history="1">
            <w:r w:rsidR="00932B09" w:rsidRPr="00DF5F16">
              <w:rPr>
                <w:rStyle w:val="Hyperlink"/>
                <w:rFonts w:ascii="Arial" w:hAnsi="Arial" w:cs="Arial"/>
                <w:smallCaps w:val="0"/>
                <w:noProof/>
                <w:sz w:val="22"/>
                <w:szCs w:val="22"/>
              </w:rPr>
              <w:t xml:space="preserve">1.9.2. </w:t>
            </w:r>
            <w:r w:rsidR="00DF5F16">
              <w:rPr>
                <w:rStyle w:val="Hyperlink"/>
                <w:rFonts w:ascii="Arial" w:hAnsi="Arial" w:cs="Arial"/>
                <w:smallCaps w:val="0"/>
                <w:noProof/>
                <w:sz w:val="22"/>
                <w:szCs w:val="22"/>
              </w:rPr>
              <w:t>V</w:t>
            </w:r>
            <w:r w:rsidR="00932B09" w:rsidRPr="00DF5F16">
              <w:rPr>
                <w:rStyle w:val="Hyperlink"/>
                <w:rFonts w:ascii="Arial" w:hAnsi="Arial" w:cs="Arial"/>
                <w:smallCaps w:val="0"/>
                <w:noProof/>
                <w:sz w:val="22"/>
                <w:szCs w:val="22"/>
              </w:rPr>
              <w:t>icenza p.</w:t>
            </w:r>
            <w:r w:rsidR="00DF5F16">
              <w:rPr>
                <w:rStyle w:val="Hyperlink"/>
                <w:rFonts w:ascii="Arial" w:hAnsi="Arial" w:cs="Arial"/>
                <w:smallCaps w:val="0"/>
                <w:noProof/>
                <w:sz w:val="22"/>
                <w:szCs w:val="22"/>
              </w:rPr>
              <w:t>R</w:t>
            </w:r>
            <w:r w:rsidR="00932B09" w:rsidRPr="00DF5F16">
              <w:rPr>
                <w:rStyle w:val="Hyperlink"/>
                <w:rFonts w:ascii="Arial" w:hAnsi="Arial" w:cs="Arial"/>
                <w:smallCaps w:val="0"/>
                <w:noProof/>
                <w:sz w:val="22"/>
                <w:szCs w:val="22"/>
              </w:rPr>
              <w:t>1205</w:t>
            </w:r>
            <w:r w:rsidR="00DF5F16">
              <w:rPr>
                <w:rStyle w:val="Hyperlink"/>
                <w:rFonts w:ascii="Arial" w:hAnsi="Arial" w:cs="Arial"/>
                <w:smallCaps w:val="0"/>
                <w:noProof/>
                <w:sz w:val="22"/>
                <w:szCs w:val="22"/>
              </w:rPr>
              <w:t>H</w:t>
            </w:r>
            <w:r w:rsidR="00932B09" w:rsidRPr="00DF5F16">
              <w:rPr>
                <w:rStyle w:val="Hyperlink"/>
                <w:rFonts w:ascii="Arial" w:hAnsi="Arial" w:cs="Arial"/>
                <w:smallCaps w:val="0"/>
                <w:noProof/>
                <w:sz w:val="22"/>
                <w:szCs w:val="22"/>
              </w:rPr>
              <w:t xml:space="preserve"> mutation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_Toc368247392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30</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3" w:history="1">
            <w:r w:rsidR="00932B09" w:rsidRPr="00DF5F16">
              <w:rPr>
                <w:rStyle w:val="Hyperlink"/>
                <w:rFonts w:ascii="Arial" w:hAnsi="Arial" w:cs="Arial"/>
                <w:smallCaps w:val="0"/>
                <w:noProof/>
                <w:sz w:val="22"/>
                <w:szCs w:val="22"/>
              </w:rPr>
              <w:t>1.9.3.</w:t>
            </w:r>
            <w:r w:rsidR="00DF5F16">
              <w:rPr>
                <w:rStyle w:val="Hyperlink"/>
                <w:rFonts w:ascii="Arial" w:hAnsi="Arial" w:cs="Arial"/>
                <w:smallCaps w:val="0"/>
                <w:noProof/>
                <w:sz w:val="22"/>
                <w:szCs w:val="22"/>
              </w:rPr>
              <w:t xml:space="preserve"> I</w:t>
            </w:r>
            <w:r w:rsidR="00932B09" w:rsidRPr="00DF5F16">
              <w:rPr>
                <w:rStyle w:val="Hyperlink"/>
                <w:rFonts w:ascii="Arial" w:hAnsi="Arial" w:cs="Arial"/>
                <w:smallCaps w:val="0"/>
                <w:noProof/>
                <w:sz w:val="22"/>
                <w:szCs w:val="22"/>
              </w:rPr>
              <w:t>ncreased intracellular retention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_Toc368247393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31</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4" w:history="1">
            <w:r w:rsidR="00932B09" w:rsidRPr="00DF5F16">
              <w:rPr>
                <w:rStyle w:val="Hyperlink"/>
                <w:rFonts w:ascii="Arial" w:hAnsi="Arial" w:cs="Arial"/>
                <w:smallCaps w:val="0"/>
                <w:noProof/>
                <w:sz w:val="22"/>
                <w:szCs w:val="22"/>
              </w:rPr>
              <w:t xml:space="preserve">1.9.4. </w:t>
            </w:r>
            <w:r w:rsidR="00DF5F16">
              <w:rPr>
                <w:rStyle w:val="Hyperlink"/>
                <w:rFonts w:ascii="Arial" w:hAnsi="Arial" w:cs="Arial"/>
                <w:smallCaps w:val="0"/>
                <w:noProof/>
                <w:sz w:val="22"/>
                <w:szCs w:val="22"/>
              </w:rPr>
              <w:t>I</w:t>
            </w:r>
            <w:r w:rsidR="00932B09" w:rsidRPr="00DF5F16">
              <w:rPr>
                <w:rStyle w:val="Hyperlink"/>
                <w:rFonts w:ascii="Arial" w:hAnsi="Arial" w:cs="Arial"/>
                <w:smallCaps w:val="0"/>
                <w:noProof/>
                <w:sz w:val="22"/>
                <w:szCs w:val="22"/>
              </w:rPr>
              <w:t xml:space="preserve">ncreased </w:t>
            </w:r>
            <w:r w:rsidR="00DF5F16">
              <w:rPr>
                <w:rStyle w:val="Hyperlink"/>
                <w:rFonts w:ascii="Arial" w:hAnsi="Arial" w:cs="Arial"/>
                <w:smallCaps w:val="0"/>
                <w:noProof/>
                <w:sz w:val="22"/>
                <w:szCs w:val="22"/>
              </w:rPr>
              <w:t>ADAMTS</w:t>
            </w:r>
            <w:r w:rsidR="00932B09" w:rsidRPr="00DF5F16">
              <w:rPr>
                <w:rStyle w:val="Hyperlink"/>
                <w:rFonts w:ascii="Arial" w:hAnsi="Arial" w:cs="Arial"/>
                <w:smallCaps w:val="0"/>
                <w:noProof/>
                <w:sz w:val="22"/>
                <w:szCs w:val="22"/>
              </w:rPr>
              <w:t>13 proteolysis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_Toc368247394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5" w:history="1">
            <w:r w:rsidR="00932B09" w:rsidRPr="00DF5F16">
              <w:rPr>
                <w:rStyle w:val="Hyperlink"/>
                <w:rFonts w:ascii="Arial" w:hAnsi="Arial" w:cs="Arial"/>
                <w:smallCaps w:val="0"/>
                <w:noProof/>
                <w:sz w:val="22"/>
                <w:szCs w:val="22"/>
              </w:rPr>
              <w:t xml:space="preserve">1.9.5. </w:t>
            </w:r>
            <w:r w:rsidR="00DF5F16">
              <w:rPr>
                <w:rStyle w:val="Hyperlink"/>
                <w:rFonts w:ascii="Arial" w:hAnsi="Arial" w:cs="Arial"/>
                <w:smallCaps w:val="0"/>
                <w:noProof/>
                <w:sz w:val="22"/>
                <w:szCs w:val="22"/>
              </w:rPr>
              <w:t>D</w:t>
            </w:r>
            <w:r w:rsidR="00932B09" w:rsidRPr="00DF5F16">
              <w:rPr>
                <w:rStyle w:val="Hyperlink"/>
                <w:rFonts w:ascii="Arial" w:hAnsi="Arial" w:cs="Arial"/>
                <w:smallCaps w:val="0"/>
                <w:noProof/>
                <w:sz w:val="22"/>
                <w:szCs w:val="22"/>
              </w:rPr>
              <w:t>ominant negative effect of in-frame exon deletions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_Toc368247395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33</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6" w:history="1">
            <w:r w:rsidR="00932B09" w:rsidRPr="00DF5F16">
              <w:rPr>
                <w:rStyle w:val="Hyperlink"/>
                <w:rFonts w:ascii="Arial" w:hAnsi="Arial" w:cs="Arial"/>
                <w:smallCaps w:val="0"/>
                <w:noProof/>
                <w:sz w:val="22"/>
                <w:szCs w:val="22"/>
              </w:rPr>
              <w:t xml:space="preserve">1.10. </w:t>
            </w:r>
            <w:r w:rsidR="00DF5F16">
              <w:rPr>
                <w:rStyle w:val="Hyperlink"/>
                <w:rFonts w:ascii="Arial" w:hAnsi="Arial" w:cs="Arial"/>
                <w:smallCaps w:val="0"/>
                <w:noProof/>
                <w:sz w:val="22"/>
                <w:szCs w:val="22"/>
              </w:rPr>
              <w:t>G</w:t>
            </w:r>
            <w:r w:rsidR="00932B09" w:rsidRPr="00DF5F16">
              <w:rPr>
                <w:rStyle w:val="Hyperlink"/>
                <w:rFonts w:ascii="Arial" w:hAnsi="Arial" w:cs="Arial"/>
                <w:smallCaps w:val="0"/>
                <w:noProof/>
                <w:sz w:val="22"/>
                <w:szCs w:val="22"/>
              </w:rPr>
              <w:t xml:space="preserve">enetic </w:t>
            </w:r>
            <w:r w:rsidR="00DF5F16">
              <w:rPr>
                <w:rStyle w:val="Hyperlink"/>
                <w:rFonts w:ascii="Arial" w:hAnsi="Arial" w:cs="Arial"/>
                <w:smallCaps w:val="0"/>
                <w:noProof/>
                <w:sz w:val="22"/>
                <w:szCs w:val="22"/>
              </w:rPr>
              <w:t>L</w:t>
            </w:r>
            <w:r w:rsidR="00932B09" w:rsidRPr="00DF5F16">
              <w:rPr>
                <w:rStyle w:val="Hyperlink"/>
                <w:rFonts w:ascii="Arial" w:hAnsi="Arial" w:cs="Arial"/>
                <w:smallCaps w:val="0"/>
                <w:noProof/>
                <w:sz w:val="22"/>
                <w:szCs w:val="22"/>
              </w:rPr>
              <w:t xml:space="preserve">oci </w:t>
            </w:r>
            <w:r w:rsidR="00E36712">
              <w:rPr>
                <w:rStyle w:val="Hyperlink"/>
                <w:rFonts w:ascii="Arial" w:hAnsi="Arial" w:cs="Arial"/>
                <w:smallCaps w:val="0"/>
                <w:noProof/>
                <w:sz w:val="22"/>
                <w:szCs w:val="22"/>
              </w:rPr>
              <w:t>A</w:t>
            </w:r>
            <w:r w:rsidR="00932B09" w:rsidRPr="00DF5F16">
              <w:rPr>
                <w:rStyle w:val="Hyperlink"/>
                <w:rFonts w:ascii="Arial" w:hAnsi="Arial" w:cs="Arial"/>
                <w:smallCaps w:val="0"/>
                <w:noProof/>
                <w:sz w:val="22"/>
                <w:szCs w:val="22"/>
              </w:rPr>
              <w:t xml:space="preserve">ssociated with </w:t>
            </w:r>
            <w:r w:rsidR="00DF5F16">
              <w:rPr>
                <w:rStyle w:val="Hyperlink"/>
                <w:rFonts w:ascii="Arial" w:hAnsi="Arial" w:cs="Arial"/>
                <w:smallCaps w:val="0"/>
                <w:noProof/>
                <w:sz w:val="22"/>
                <w:szCs w:val="22"/>
              </w:rPr>
              <w:t>VWF</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_Toc368247396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7" w:history="1">
            <w:r w:rsidR="00932B09" w:rsidRPr="00DF5F16">
              <w:rPr>
                <w:rStyle w:val="Hyperlink"/>
                <w:rFonts w:ascii="Arial" w:hAnsi="Arial" w:cs="Arial"/>
                <w:smallCaps w:val="0"/>
                <w:noProof/>
                <w:sz w:val="22"/>
                <w:szCs w:val="22"/>
              </w:rPr>
              <w:t xml:space="preserve">1.10.1. </w:t>
            </w:r>
            <w:r w:rsidR="00DF5F16" w:rsidRPr="00DF5F16">
              <w:rPr>
                <w:rStyle w:val="Hyperlink"/>
                <w:rFonts w:ascii="Arial" w:hAnsi="Arial" w:cs="Arial"/>
                <w:i/>
                <w:smallCaps w:val="0"/>
                <w:noProof/>
                <w:sz w:val="22"/>
                <w:szCs w:val="22"/>
              </w:rPr>
              <w:t>ABO</w:t>
            </w:r>
            <w:r w:rsidR="00DF5F16">
              <w:rPr>
                <w:rStyle w:val="Hyperlink"/>
                <w:rFonts w:ascii="Arial" w:hAnsi="Arial" w:cs="Arial"/>
                <w:smallCaps w:val="0"/>
                <w:noProof/>
                <w:sz w:val="22"/>
                <w:szCs w:val="22"/>
              </w:rPr>
              <w:t xml:space="preserve"> B</w:t>
            </w:r>
            <w:r w:rsidR="00932B09" w:rsidRPr="00DF5F16">
              <w:rPr>
                <w:rStyle w:val="Hyperlink"/>
                <w:rFonts w:ascii="Arial" w:hAnsi="Arial" w:cs="Arial"/>
                <w:smallCaps w:val="0"/>
                <w:noProof/>
                <w:sz w:val="22"/>
                <w:szCs w:val="22"/>
              </w:rPr>
              <w:t xml:space="preserve">lood </w:t>
            </w:r>
            <w:r w:rsidR="00DF5F16">
              <w:rPr>
                <w:rStyle w:val="Hyperlink"/>
                <w:rFonts w:ascii="Arial" w:hAnsi="Arial" w:cs="Arial"/>
                <w:smallCaps w:val="0"/>
                <w:noProof/>
                <w:sz w:val="22"/>
                <w:szCs w:val="22"/>
              </w:rPr>
              <w:t>G</w:t>
            </w:r>
            <w:r w:rsidR="00932B09" w:rsidRPr="00DF5F16">
              <w:rPr>
                <w:rStyle w:val="Hyperlink"/>
                <w:rFonts w:ascii="Arial" w:hAnsi="Arial" w:cs="Arial"/>
                <w:smallCaps w:val="0"/>
                <w:noProof/>
                <w:sz w:val="22"/>
                <w:szCs w:val="22"/>
              </w:rPr>
              <w:t>roup</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_Toc368247397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8" w:history="1">
            <w:r w:rsidR="00932B09" w:rsidRPr="00DF5F16">
              <w:rPr>
                <w:rStyle w:val="Hyperlink"/>
                <w:rFonts w:ascii="Arial" w:hAnsi="Arial" w:cs="Arial"/>
                <w:smallCaps w:val="0"/>
                <w:noProof/>
                <w:sz w:val="22"/>
                <w:szCs w:val="22"/>
              </w:rPr>
              <w:t xml:space="preserve">1.10.2. </w:t>
            </w:r>
            <w:r w:rsidR="00DF5F16">
              <w:rPr>
                <w:rStyle w:val="Hyperlink"/>
                <w:rFonts w:ascii="Arial" w:hAnsi="Arial" w:cs="Arial"/>
                <w:smallCaps w:val="0"/>
                <w:noProof/>
                <w:sz w:val="22"/>
                <w:szCs w:val="22"/>
              </w:rPr>
              <w:t>G</w:t>
            </w:r>
            <w:r w:rsidR="00932B09" w:rsidRPr="00DF5F16">
              <w:rPr>
                <w:rStyle w:val="Hyperlink"/>
                <w:rFonts w:ascii="Arial" w:hAnsi="Arial" w:cs="Arial"/>
                <w:smallCaps w:val="0"/>
                <w:noProof/>
                <w:sz w:val="22"/>
                <w:szCs w:val="22"/>
              </w:rPr>
              <w:t xml:space="preserve">enome-wide </w:t>
            </w:r>
            <w:r w:rsidR="00DF5F16">
              <w:rPr>
                <w:rStyle w:val="Hyperlink"/>
                <w:rFonts w:ascii="Arial" w:hAnsi="Arial" w:cs="Arial"/>
                <w:smallCaps w:val="0"/>
                <w:noProof/>
                <w:sz w:val="22"/>
                <w:szCs w:val="22"/>
              </w:rPr>
              <w:t>L</w:t>
            </w:r>
            <w:r w:rsidR="00932B09" w:rsidRPr="00DF5F16">
              <w:rPr>
                <w:rStyle w:val="Hyperlink"/>
                <w:rFonts w:ascii="Arial" w:hAnsi="Arial" w:cs="Arial"/>
                <w:smallCaps w:val="0"/>
                <w:noProof/>
                <w:sz w:val="22"/>
                <w:szCs w:val="22"/>
              </w:rPr>
              <w:t>inkage</w:t>
            </w:r>
            <w:r w:rsidR="00DF5F16">
              <w:rPr>
                <w:rStyle w:val="Hyperlink"/>
                <w:rFonts w:ascii="Arial" w:hAnsi="Arial" w:cs="Arial"/>
                <w:smallCaps w:val="0"/>
                <w:noProof/>
                <w:sz w:val="22"/>
                <w:szCs w:val="22"/>
              </w:rPr>
              <w:t xml:space="preserve"> A</w:t>
            </w:r>
            <w:r w:rsidR="00932B09" w:rsidRPr="00DF5F16">
              <w:rPr>
                <w:rStyle w:val="Hyperlink"/>
                <w:rFonts w:ascii="Arial" w:hAnsi="Arial" w:cs="Arial"/>
                <w:smallCaps w:val="0"/>
                <w:noProof/>
                <w:sz w:val="22"/>
                <w:szCs w:val="22"/>
              </w:rPr>
              <w:t xml:space="preserve">ssociation </w:t>
            </w:r>
            <w:r w:rsidR="00DF5F16">
              <w:rPr>
                <w:rStyle w:val="Hyperlink"/>
                <w:rFonts w:ascii="Arial" w:hAnsi="Arial" w:cs="Arial"/>
                <w:smallCaps w:val="0"/>
                <w:noProof/>
                <w:sz w:val="22"/>
                <w:szCs w:val="22"/>
              </w:rPr>
              <w:t>S</w:t>
            </w:r>
            <w:r w:rsidR="00932B09" w:rsidRPr="00DF5F16">
              <w:rPr>
                <w:rStyle w:val="Hyperlink"/>
                <w:rFonts w:ascii="Arial" w:hAnsi="Arial" w:cs="Arial"/>
                <w:smallCaps w:val="0"/>
                <w:noProof/>
                <w:sz w:val="22"/>
                <w:szCs w:val="22"/>
              </w:rPr>
              <w:t>tudies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_Toc368247398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37</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399" w:history="1">
            <w:r w:rsidR="00932B09" w:rsidRPr="00DF5F16">
              <w:rPr>
                <w:rStyle w:val="Hyperlink"/>
                <w:rFonts w:ascii="Arial" w:hAnsi="Arial" w:cs="Arial"/>
                <w:smallCaps w:val="0"/>
                <w:noProof/>
                <w:sz w:val="22"/>
                <w:szCs w:val="22"/>
              </w:rPr>
              <w:t xml:space="preserve">1.10.4. </w:t>
            </w:r>
            <w:r w:rsidR="00DF5F16">
              <w:rPr>
                <w:rStyle w:val="Hyperlink"/>
                <w:rFonts w:ascii="Arial" w:hAnsi="Arial" w:cs="Arial"/>
                <w:smallCaps w:val="0"/>
                <w:noProof/>
                <w:sz w:val="22"/>
                <w:szCs w:val="22"/>
              </w:rPr>
              <w:t>Q</w:t>
            </w:r>
            <w:r w:rsidR="00932B09" w:rsidRPr="00DF5F16">
              <w:rPr>
                <w:rStyle w:val="Hyperlink"/>
                <w:rFonts w:ascii="Arial" w:hAnsi="Arial" w:cs="Arial"/>
                <w:smallCaps w:val="0"/>
                <w:noProof/>
                <w:sz w:val="22"/>
                <w:szCs w:val="22"/>
              </w:rPr>
              <w:t>uantitative</w:t>
            </w:r>
            <w:r w:rsidR="00DF5F16">
              <w:rPr>
                <w:rStyle w:val="Hyperlink"/>
                <w:rFonts w:ascii="Arial" w:hAnsi="Arial" w:cs="Arial"/>
                <w:smallCaps w:val="0"/>
                <w:noProof/>
                <w:sz w:val="22"/>
                <w:szCs w:val="22"/>
              </w:rPr>
              <w:t xml:space="preserve"> T</w:t>
            </w:r>
            <w:r w:rsidR="00932B09" w:rsidRPr="00DF5F16">
              <w:rPr>
                <w:rStyle w:val="Hyperlink"/>
                <w:rFonts w:ascii="Arial" w:hAnsi="Arial" w:cs="Arial"/>
                <w:smallCaps w:val="0"/>
                <w:noProof/>
                <w:sz w:val="22"/>
                <w:szCs w:val="22"/>
              </w:rPr>
              <w:t xml:space="preserve">rait </w:t>
            </w:r>
            <w:r w:rsidR="00DF5F16">
              <w:rPr>
                <w:rStyle w:val="Hyperlink"/>
                <w:rFonts w:ascii="Arial" w:hAnsi="Arial" w:cs="Arial"/>
                <w:smallCaps w:val="0"/>
                <w:noProof/>
                <w:sz w:val="22"/>
                <w:szCs w:val="22"/>
              </w:rPr>
              <w:t>L</w:t>
            </w:r>
            <w:r w:rsidR="00932B09" w:rsidRPr="00DF5F16">
              <w:rPr>
                <w:rStyle w:val="Hyperlink"/>
                <w:rFonts w:ascii="Arial" w:hAnsi="Arial" w:cs="Arial"/>
                <w:smallCaps w:val="0"/>
                <w:noProof/>
                <w:sz w:val="22"/>
                <w:szCs w:val="22"/>
              </w:rPr>
              <w:t xml:space="preserve">ocus </w:t>
            </w:r>
            <w:r w:rsidR="00DF5F16">
              <w:rPr>
                <w:rStyle w:val="Hyperlink"/>
                <w:rFonts w:ascii="Arial" w:hAnsi="Arial" w:cs="Arial"/>
                <w:smallCaps w:val="0"/>
                <w:noProof/>
                <w:sz w:val="22"/>
                <w:szCs w:val="22"/>
              </w:rPr>
              <w:t>S</w:t>
            </w:r>
            <w:r w:rsidR="00932B09" w:rsidRPr="00DF5F16">
              <w:rPr>
                <w:rStyle w:val="Hyperlink"/>
                <w:rFonts w:ascii="Arial" w:hAnsi="Arial" w:cs="Arial"/>
                <w:smallCaps w:val="0"/>
                <w:noProof/>
                <w:sz w:val="22"/>
                <w:szCs w:val="22"/>
              </w:rPr>
              <w:t xml:space="preserve">tudies in </w:t>
            </w:r>
            <w:r w:rsidR="00DF5F16">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ice</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_Toc368247399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42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00" w:history="1">
            <w:r w:rsidR="00932B09" w:rsidRPr="00DF5F16">
              <w:rPr>
                <w:rStyle w:val="Hyperlink"/>
                <w:rFonts w:ascii="Arial" w:hAnsi="Arial" w:cs="Arial"/>
                <w:smallCaps w:val="0"/>
                <w:noProof/>
                <w:sz w:val="22"/>
                <w:szCs w:val="22"/>
              </w:rPr>
              <w:t xml:space="preserve">1.10.5. </w:t>
            </w:r>
            <w:r w:rsidR="00DF5F16">
              <w:rPr>
                <w:rStyle w:val="Hyperlink"/>
                <w:rFonts w:ascii="Arial" w:hAnsi="Arial" w:cs="Arial"/>
                <w:smallCaps w:val="0"/>
                <w:noProof/>
                <w:sz w:val="22"/>
                <w:szCs w:val="22"/>
              </w:rPr>
              <w:t>L</w:t>
            </w:r>
            <w:r w:rsidR="00932B09" w:rsidRPr="00DF5F16">
              <w:rPr>
                <w:rStyle w:val="Hyperlink"/>
                <w:rFonts w:ascii="Arial" w:hAnsi="Arial" w:cs="Arial"/>
                <w:smallCaps w:val="0"/>
                <w:noProof/>
                <w:sz w:val="22"/>
                <w:szCs w:val="22"/>
              </w:rPr>
              <w:t xml:space="preserve">imitations of </w:t>
            </w:r>
            <w:r w:rsidR="00DF5F16">
              <w:rPr>
                <w:rStyle w:val="Hyperlink"/>
                <w:rFonts w:ascii="Arial" w:hAnsi="Arial" w:cs="Arial"/>
                <w:smallCaps w:val="0"/>
                <w:noProof/>
                <w:sz w:val="22"/>
                <w:szCs w:val="22"/>
              </w:rPr>
              <w:t>S</w:t>
            </w:r>
            <w:r w:rsidR="00932B09" w:rsidRPr="00DF5F16">
              <w:rPr>
                <w:rStyle w:val="Hyperlink"/>
                <w:rFonts w:ascii="Arial" w:hAnsi="Arial" w:cs="Arial"/>
                <w:smallCaps w:val="0"/>
                <w:noProof/>
                <w:sz w:val="22"/>
                <w:szCs w:val="22"/>
              </w:rPr>
              <w:t>tudies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_Toc368247400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44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01" w:history="1">
            <w:r w:rsidR="00932B09" w:rsidRPr="00DF5F16">
              <w:rPr>
                <w:rStyle w:val="Hyperlink"/>
                <w:rFonts w:ascii="Arial" w:hAnsi="Arial" w:cs="Arial"/>
                <w:smallCaps w:val="0"/>
                <w:noProof/>
                <w:sz w:val="22"/>
                <w:szCs w:val="22"/>
              </w:rPr>
              <w:t xml:space="preserve">1.11. </w:t>
            </w:r>
            <w:r w:rsidR="00DF5F16">
              <w:rPr>
                <w:rStyle w:val="Hyperlink"/>
                <w:rFonts w:ascii="Arial" w:hAnsi="Arial" w:cs="Arial"/>
                <w:smallCaps w:val="0"/>
                <w:noProof/>
                <w:sz w:val="22"/>
                <w:szCs w:val="22"/>
              </w:rPr>
              <w:t>R</w:t>
            </w:r>
            <w:r w:rsidR="00932B09" w:rsidRPr="00DF5F16">
              <w:rPr>
                <w:rStyle w:val="Hyperlink"/>
                <w:rFonts w:ascii="Arial" w:hAnsi="Arial" w:cs="Arial"/>
                <w:smallCaps w:val="0"/>
                <w:noProof/>
                <w:sz w:val="22"/>
                <w:szCs w:val="22"/>
              </w:rPr>
              <w:t xml:space="preserve">esearch </w:t>
            </w:r>
            <w:r w:rsidR="00DF5F16">
              <w:rPr>
                <w:rStyle w:val="Hyperlink"/>
                <w:rFonts w:ascii="Arial" w:hAnsi="Arial" w:cs="Arial"/>
                <w:smallCaps w:val="0"/>
                <w:noProof/>
                <w:sz w:val="22"/>
                <w:szCs w:val="22"/>
              </w:rPr>
              <w:t>A</w:t>
            </w:r>
            <w:r w:rsidR="00932B09" w:rsidRPr="00DF5F16">
              <w:rPr>
                <w:rStyle w:val="Hyperlink"/>
                <w:rFonts w:ascii="Arial" w:hAnsi="Arial" w:cs="Arial"/>
                <w:smallCaps w:val="0"/>
                <w:noProof/>
                <w:sz w:val="22"/>
                <w:szCs w:val="22"/>
              </w:rPr>
              <w:t>ims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_Toc368247401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46</w:t>
            </w:r>
            <w:r w:rsidR="00287E38" w:rsidRPr="00DF5F16">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b/>
              <w:smallCaps w:val="0"/>
              <w:noProof/>
              <w:sz w:val="22"/>
              <w:szCs w:val="22"/>
              <w:lang w:eastAsia="en-GB" w:bidi="ar-SA"/>
            </w:rPr>
          </w:pPr>
          <w:hyperlink w:anchor="_Toc368247403" w:history="1">
            <w:r w:rsidR="00DF5F16" w:rsidRPr="00E36712">
              <w:rPr>
                <w:rStyle w:val="Hyperlink"/>
                <w:rFonts w:ascii="Arial" w:hAnsi="Arial" w:cs="Arial"/>
                <w:b/>
                <w:smallCaps w:val="0"/>
                <w:noProof/>
                <w:sz w:val="22"/>
                <w:szCs w:val="22"/>
              </w:rPr>
              <w:t>C</w:t>
            </w:r>
            <w:r w:rsidR="00932B09" w:rsidRPr="00E36712">
              <w:rPr>
                <w:rStyle w:val="Hyperlink"/>
                <w:rFonts w:ascii="Arial" w:hAnsi="Arial" w:cs="Arial"/>
                <w:b/>
                <w:smallCaps w:val="0"/>
                <w:noProof/>
                <w:sz w:val="22"/>
                <w:szCs w:val="22"/>
              </w:rPr>
              <w:t>hapter 2</w:t>
            </w:r>
            <w:r w:rsidR="00932B09" w:rsidRPr="00E36712">
              <w:rPr>
                <w:rFonts w:ascii="Arial" w:hAnsi="Arial" w:cs="Arial"/>
                <w:b/>
                <w:smallCaps w:val="0"/>
                <w:noProof/>
                <w:webHidden/>
                <w:sz w:val="22"/>
                <w:szCs w:val="22"/>
              </w:rPr>
              <w:tab/>
            </w:r>
          </w:hyperlink>
        </w:p>
        <w:p w:rsidR="00287E38" w:rsidRPr="00E36712" w:rsidRDefault="00232522">
          <w:pPr>
            <w:pStyle w:val="TOC2"/>
            <w:tabs>
              <w:tab w:val="right" w:leader="dot" w:pos="8188"/>
            </w:tabs>
            <w:rPr>
              <w:rFonts w:ascii="Arial" w:hAnsi="Arial" w:cs="Arial"/>
              <w:b/>
              <w:smallCaps w:val="0"/>
              <w:noProof/>
              <w:sz w:val="22"/>
              <w:szCs w:val="22"/>
              <w:lang w:eastAsia="en-GB" w:bidi="ar-SA"/>
            </w:rPr>
          </w:pPr>
          <w:hyperlink w:anchor="_Toc368247404" w:history="1">
            <w:r w:rsidR="00DF5F16" w:rsidRPr="00E36712">
              <w:rPr>
                <w:rStyle w:val="Hyperlink"/>
                <w:rFonts w:ascii="Arial" w:hAnsi="Arial" w:cs="Arial"/>
                <w:b/>
                <w:smallCaps w:val="0"/>
                <w:noProof/>
                <w:sz w:val="22"/>
                <w:szCs w:val="22"/>
              </w:rPr>
              <w:t>M</w:t>
            </w:r>
            <w:r w:rsidR="00932B09" w:rsidRPr="00E36712">
              <w:rPr>
                <w:rStyle w:val="Hyperlink"/>
                <w:rFonts w:ascii="Arial" w:hAnsi="Arial" w:cs="Arial"/>
                <w:b/>
                <w:smallCaps w:val="0"/>
                <w:noProof/>
                <w:sz w:val="22"/>
                <w:szCs w:val="22"/>
              </w:rPr>
              <w:t xml:space="preserve">aterials and </w:t>
            </w:r>
            <w:r w:rsidR="00DF5F16" w:rsidRPr="00E36712">
              <w:rPr>
                <w:rStyle w:val="Hyperlink"/>
                <w:rFonts w:ascii="Arial" w:hAnsi="Arial" w:cs="Arial"/>
                <w:b/>
                <w:smallCaps w:val="0"/>
                <w:noProof/>
                <w:sz w:val="22"/>
                <w:szCs w:val="22"/>
              </w:rPr>
              <w:t>M</w:t>
            </w:r>
            <w:r w:rsidR="00932B09" w:rsidRPr="00E36712">
              <w:rPr>
                <w:rStyle w:val="Hyperlink"/>
                <w:rFonts w:ascii="Arial" w:hAnsi="Arial" w:cs="Arial"/>
                <w:b/>
                <w:smallCaps w:val="0"/>
                <w:noProof/>
                <w:sz w:val="22"/>
                <w:szCs w:val="22"/>
              </w:rPr>
              <w:t>ethodology</w:t>
            </w:r>
            <w:r w:rsidR="00932B09" w:rsidRPr="00E36712">
              <w:rPr>
                <w:rFonts w:ascii="Arial" w:hAnsi="Arial" w:cs="Arial"/>
                <w:b/>
                <w:smallCaps w:val="0"/>
                <w:noProof/>
                <w:webHidden/>
                <w:sz w:val="22"/>
                <w:szCs w:val="22"/>
              </w:rPr>
              <w:tab/>
            </w:r>
            <w:r w:rsidR="00287E38" w:rsidRPr="00E36712">
              <w:rPr>
                <w:rFonts w:ascii="Arial" w:hAnsi="Arial" w:cs="Arial"/>
                <w:b/>
                <w:smallCaps w:val="0"/>
                <w:noProof/>
                <w:webHidden/>
                <w:sz w:val="22"/>
                <w:szCs w:val="22"/>
              </w:rPr>
              <w:fldChar w:fldCharType="begin"/>
            </w:r>
            <w:r w:rsidR="00287E38" w:rsidRPr="00E36712">
              <w:rPr>
                <w:rFonts w:ascii="Arial" w:hAnsi="Arial" w:cs="Arial"/>
                <w:b/>
                <w:smallCaps w:val="0"/>
                <w:noProof/>
                <w:webHidden/>
                <w:sz w:val="22"/>
                <w:szCs w:val="22"/>
              </w:rPr>
              <w:instrText xml:space="preserve"> PAGEREF _Toc368247404 \h </w:instrText>
            </w:r>
            <w:r w:rsidR="00287E38" w:rsidRPr="00E36712">
              <w:rPr>
                <w:rFonts w:ascii="Arial" w:hAnsi="Arial" w:cs="Arial"/>
                <w:b/>
                <w:smallCaps w:val="0"/>
                <w:noProof/>
                <w:webHidden/>
                <w:sz w:val="22"/>
                <w:szCs w:val="22"/>
              </w:rPr>
            </w:r>
            <w:r w:rsidR="00287E38" w:rsidRPr="00E36712">
              <w:rPr>
                <w:rFonts w:ascii="Arial" w:hAnsi="Arial" w:cs="Arial"/>
                <w:b/>
                <w:smallCaps w:val="0"/>
                <w:noProof/>
                <w:webHidden/>
                <w:sz w:val="22"/>
                <w:szCs w:val="22"/>
              </w:rPr>
              <w:fldChar w:fldCharType="separate"/>
            </w:r>
            <w:r w:rsidR="00F62341">
              <w:rPr>
                <w:rFonts w:ascii="Arial" w:hAnsi="Arial" w:cs="Arial"/>
                <w:b/>
                <w:smallCaps w:val="0"/>
                <w:noProof/>
                <w:webHidden/>
                <w:sz w:val="22"/>
                <w:szCs w:val="22"/>
              </w:rPr>
              <w:t>49</w:t>
            </w:r>
            <w:r w:rsidR="00287E38" w:rsidRPr="00E36712">
              <w:rPr>
                <w:rFonts w:ascii="Arial" w:hAnsi="Arial" w:cs="Arial"/>
                <w:b/>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06" w:history="1">
            <w:r w:rsidR="00932B09" w:rsidRPr="00DF5F16">
              <w:rPr>
                <w:rStyle w:val="Hyperlink"/>
                <w:rFonts w:ascii="Arial" w:hAnsi="Arial" w:cs="Arial"/>
                <w:smallCaps w:val="0"/>
                <w:noProof/>
                <w:sz w:val="22"/>
                <w:szCs w:val="22"/>
              </w:rPr>
              <w:t xml:space="preserve">2. </w:t>
            </w:r>
            <w:r w:rsidR="00DF5F16">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aterials and</w:t>
            </w:r>
            <w:r w:rsidR="00DF5F16">
              <w:rPr>
                <w:rStyle w:val="Hyperlink"/>
                <w:rFonts w:ascii="Arial" w:hAnsi="Arial" w:cs="Arial"/>
                <w:smallCaps w:val="0"/>
                <w:noProof/>
                <w:sz w:val="22"/>
                <w:szCs w:val="22"/>
              </w:rPr>
              <w:t xml:space="preserve"> M</w:t>
            </w:r>
            <w:r w:rsidR="00932B09" w:rsidRPr="00DF5F16">
              <w:rPr>
                <w:rStyle w:val="Hyperlink"/>
                <w:rFonts w:ascii="Arial" w:hAnsi="Arial" w:cs="Arial"/>
                <w:smallCaps w:val="0"/>
                <w:noProof/>
                <w:sz w:val="22"/>
                <w:szCs w:val="22"/>
              </w:rPr>
              <w:t>ethodology</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_Toc368247406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50</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07" w:history="1">
            <w:r w:rsidR="00932B09" w:rsidRPr="00DF5F16">
              <w:rPr>
                <w:rStyle w:val="Hyperlink"/>
                <w:rFonts w:ascii="Arial" w:hAnsi="Arial" w:cs="Arial"/>
                <w:smallCaps w:val="0"/>
                <w:noProof/>
                <w:sz w:val="22"/>
                <w:szCs w:val="22"/>
              </w:rPr>
              <w:t xml:space="preserve">2.1. </w:t>
            </w:r>
            <w:r w:rsidR="00DF5F16">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aterials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_Toc368247407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50</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08" w:history="1">
            <w:r w:rsidR="00932B09" w:rsidRPr="00DF5F16">
              <w:rPr>
                <w:rStyle w:val="Hyperlink"/>
                <w:rFonts w:ascii="Arial" w:hAnsi="Arial" w:cs="Arial"/>
                <w:smallCaps w:val="0"/>
                <w:noProof/>
                <w:sz w:val="22"/>
                <w:szCs w:val="22"/>
              </w:rPr>
              <w:t xml:space="preserve">2.1.1. </w:t>
            </w:r>
            <w:r w:rsidR="00DF5F16">
              <w:rPr>
                <w:rStyle w:val="Hyperlink"/>
                <w:rFonts w:ascii="Arial" w:hAnsi="Arial" w:cs="Arial"/>
                <w:smallCaps w:val="0"/>
                <w:noProof/>
                <w:sz w:val="22"/>
                <w:szCs w:val="22"/>
              </w:rPr>
              <w:t>P</w:t>
            </w:r>
            <w:r w:rsidR="00932B09" w:rsidRPr="00DF5F16">
              <w:rPr>
                <w:rStyle w:val="Hyperlink"/>
                <w:rFonts w:ascii="Arial" w:hAnsi="Arial" w:cs="Arial"/>
                <w:smallCaps w:val="0"/>
                <w:noProof/>
                <w:sz w:val="22"/>
                <w:szCs w:val="22"/>
              </w:rPr>
              <w:t xml:space="preserve">atient </w:t>
            </w:r>
            <w:r w:rsidR="00DF5F16">
              <w:rPr>
                <w:rStyle w:val="Hyperlink"/>
                <w:rFonts w:ascii="Arial" w:hAnsi="Arial" w:cs="Arial"/>
                <w:smallCaps w:val="0"/>
                <w:noProof/>
                <w:sz w:val="22"/>
                <w:szCs w:val="22"/>
              </w:rPr>
              <w:t>C</w:t>
            </w:r>
            <w:r w:rsidR="00932B09" w:rsidRPr="00DF5F16">
              <w:rPr>
                <w:rStyle w:val="Hyperlink"/>
                <w:rFonts w:ascii="Arial" w:hAnsi="Arial" w:cs="Arial"/>
                <w:smallCaps w:val="0"/>
                <w:noProof/>
                <w:sz w:val="22"/>
                <w:szCs w:val="22"/>
              </w:rPr>
              <w:t>ohort</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_Toc368247408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50</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09" w:history="1">
            <w:r w:rsidR="00932B09" w:rsidRPr="00DF5F16">
              <w:rPr>
                <w:rStyle w:val="Hyperlink"/>
                <w:rFonts w:ascii="Arial" w:hAnsi="Arial" w:cs="Arial"/>
                <w:smallCaps w:val="0"/>
                <w:noProof/>
                <w:sz w:val="22"/>
                <w:szCs w:val="22"/>
              </w:rPr>
              <w:t xml:space="preserve">2.1.2. </w:t>
            </w:r>
            <w:r w:rsidR="00DF5F16">
              <w:rPr>
                <w:rStyle w:val="Hyperlink"/>
                <w:rFonts w:ascii="Arial" w:hAnsi="Arial" w:cs="Arial"/>
                <w:smallCaps w:val="0"/>
                <w:noProof/>
                <w:sz w:val="22"/>
                <w:szCs w:val="22"/>
              </w:rPr>
              <w:t>C</w:t>
            </w:r>
            <w:r w:rsidR="00932B09" w:rsidRPr="00DF5F16">
              <w:rPr>
                <w:rStyle w:val="Hyperlink"/>
                <w:rFonts w:ascii="Arial" w:hAnsi="Arial" w:cs="Arial"/>
                <w:smallCaps w:val="0"/>
                <w:noProof/>
                <w:sz w:val="22"/>
                <w:szCs w:val="22"/>
              </w:rPr>
              <w:t>hemicals, reagents and commercial kits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_Toc368247409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51</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0" w:history="1">
            <w:r w:rsidR="00932B09" w:rsidRPr="00DF5F16">
              <w:rPr>
                <w:rStyle w:val="Hyperlink"/>
                <w:rFonts w:ascii="Arial" w:hAnsi="Arial" w:cs="Arial"/>
                <w:smallCaps w:val="0"/>
                <w:noProof/>
                <w:sz w:val="22"/>
                <w:szCs w:val="22"/>
              </w:rPr>
              <w:t xml:space="preserve">2.1.3. </w:t>
            </w:r>
            <w:r w:rsidR="00DF5F16">
              <w:rPr>
                <w:rStyle w:val="Hyperlink"/>
                <w:rFonts w:ascii="Arial" w:hAnsi="Arial" w:cs="Arial"/>
                <w:smallCaps w:val="0"/>
                <w:noProof/>
                <w:sz w:val="22"/>
                <w:szCs w:val="22"/>
              </w:rPr>
              <w:t>B</w:t>
            </w:r>
            <w:r w:rsidR="00932B09" w:rsidRPr="00DF5F16">
              <w:rPr>
                <w:rStyle w:val="Hyperlink"/>
                <w:rFonts w:ascii="Arial" w:hAnsi="Arial" w:cs="Arial"/>
                <w:smallCaps w:val="0"/>
                <w:noProof/>
                <w:sz w:val="22"/>
                <w:szCs w:val="22"/>
              </w:rPr>
              <w:t>acterial culture and expression vectors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_Toc368247410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51</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1" w:history="1">
            <w:r w:rsidR="00932B09" w:rsidRPr="00DF5F16">
              <w:rPr>
                <w:rStyle w:val="Hyperlink"/>
                <w:rFonts w:ascii="Arial" w:hAnsi="Arial" w:cs="Arial"/>
                <w:smallCaps w:val="0"/>
                <w:noProof/>
                <w:sz w:val="22"/>
                <w:szCs w:val="22"/>
              </w:rPr>
              <w:t xml:space="preserve">2.1.4. </w:t>
            </w:r>
            <w:r w:rsidR="00DF5F16">
              <w:rPr>
                <w:rStyle w:val="Hyperlink"/>
                <w:rFonts w:ascii="Arial" w:hAnsi="Arial" w:cs="Arial"/>
                <w:smallCaps w:val="0"/>
                <w:noProof/>
                <w:sz w:val="22"/>
                <w:szCs w:val="22"/>
              </w:rPr>
              <w:t>C</w:t>
            </w:r>
            <w:r w:rsidR="00932B09" w:rsidRPr="00DF5F16">
              <w:rPr>
                <w:rStyle w:val="Hyperlink"/>
                <w:rFonts w:ascii="Arial" w:hAnsi="Arial" w:cs="Arial"/>
                <w:smallCaps w:val="0"/>
                <w:noProof/>
                <w:sz w:val="22"/>
                <w:szCs w:val="22"/>
              </w:rPr>
              <w:t>ell culture</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_Toc368247411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2" w:history="1">
            <w:r w:rsidR="00932B09" w:rsidRPr="00DF5F16">
              <w:rPr>
                <w:rStyle w:val="Hyperlink"/>
                <w:rFonts w:ascii="Arial" w:hAnsi="Arial" w:cs="Arial"/>
                <w:smallCaps w:val="0"/>
                <w:noProof/>
                <w:sz w:val="22"/>
                <w:szCs w:val="22"/>
              </w:rPr>
              <w:t xml:space="preserve">2.1.5. </w:t>
            </w:r>
            <w:r w:rsidR="00DF5F16">
              <w:rPr>
                <w:rStyle w:val="Hyperlink"/>
                <w:rFonts w:ascii="Arial" w:hAnsi="Arial" w:cs="Arial"/>
                <w:smallCaps w:val="0"/>
                <w:noProof/>
                <w:sz w:val="22"/>
                <w:szCs w:val="22"/>
              </w:rPr>
              <w:t>A</w:t>
            </w:r>
            <w:r w:rsidR="00932B09" w:rsidRPr="00DF5F16">
              <w:rPr>
                <w:rStyle w:val="Hyperlink"/>
                <w:rFonts w:ascii="Arial" w:hAnsi="Arial" w:cs="Arial"/>
                <w:smallCaps w:val="0"/>
                <w:noProof/>
                <w:sz w:val="22"/>
                <w:szCs w:val="22"/>
              </w:rPr>
              <w:t>ntibodies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_Toc368247412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3" w:history="1">
            <w:r w:rsidR="00932B09" w:rsidRPr="00DF5F16">
              <w:rPr>
                <w:rStyle w:val="Hyperlink"/>
                <w:rFonts w:ascii="Arial" w:hAnsi="Arial" w:cs="Arial"/>
                <w:smallCaps w:val="0"/>
                <w:noProof/>
                <w:sz w:val="22"/>
                <w:szCs w:val="22"/>
              </w:rPr>
              <w:t xml:space="preserve">2.1.6. </w:t>
            </w:r>
            <w:r w:rsidR="00DF5F16">
              <w:rPr>
                <w:rStyle w:val="Hyperlink"/>
                <w:rFonts w:ascii="Arial" w:hAnsi="Arial" w:cs="Arial"/>
                <w:smallCaps w:val="0"/>
                <w:noProof/>
                <w:sz w:val="22"/>
                <w:szCs w:val="22"/>
              </w:rPr>
              <w:t>L</w:t>
            </w:r>
            <w:r w:rsidR="00932B09" w:rsidRPr="00DF5F16">
              <w:rPr>
                <w:rStyle w:val="Hyperlink"/>
                <w:rFonts w:ascii="Arial" w:hAnsi="Arial" w:cs="Arial"/>
                <w:smallCaps w:val="0"/>
                <w:noProof/>
                <w:sz w:val="22"/>
                <w:szCs w:val="22"/>
              </w:rPr>
              <w:t>aboratory equipment</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_Toc368247413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4" w:history="1">
            <w:r w:rsidR="00932B09" w:rsidRPr="00DF5F16">
              <w:rPr>
                <w:rStyle w:val="Hyperlink"/>
                <w:rFonts w:ascii="Arial" w:hAnsi="Arial" w:cs="Arial"/>
                <w:smallCaps w:val="0"/>
                <w:noProof/>
                <w:sz w:val="22"/>
                <w:szCs w:val="22"/>
              </w:rPr>
              <w:t xml:space="preserve">2.1.7. </w:t>
            </w:r>
            <w:r w:rsidR="00DF5F16">
              <w:rPr>
                <w:rStyle w:val="Hyperlink"/>
                <w:rFonts w:ascii="Arial" w:hAnsi="Arial" w:cs="Arial"/>
                <w:smallCaps w:val="0"/>
                <w:noProof/>
                <w:sz w:val="22"/>
                <w:szCs w:val="22"/>
              </w:rPr>
              <w:t>O</w:t>
            </w:r>
            <w:r w:rsidR="00932B09" w:rsidRPr="00DF5F16">
              <w:rPr>
                <w:rStyle w:val="Hyperlink"/>
                <w:rFonts w:ascii="Arial" w:hAnsi="Arial" w:cs="Arial"/>
                <w:smallCaps w:val="0"/>
                <w:noProof/>
                <w:sz w:val="22"/>
                <w:szCs w:val="22"/>
              </w:rPr>
              <w:t>ligonucleotide primers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_Toc368247414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53</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5" w:history="1">
            <w:r w:rsidR="00932B09" w:rsidRPr="00DF5F16">
              <w:rPr>
                <w:rStyle w:val="Hyperlink"/>
                <w:rFonts w:ascii="Arial" w:hAnsi="Arial" w:cs="Arial"/>
                <w:smallCaps w:val="0"/>
                <w:noProof/>
                <w:sz w:val="22"/>
                <w:szCs w:val="22"/>
              </w:rPr>
              <w:t xml:space="preserve">2.1.3.1 </w:t>
            </w:r>
            <w:r w:rsidR="00DF5F16">
              <w:rPr>
                <w:rStyle w:val="Hyperlink"/>
                <w:rFonts w:ascii="Arial" w:hAnsi="Arial" w:cs="Arial"/>
                <w:smallCaps w:val="0"/>
                <w:noProof/>
                <w:sz w:val="22"/>
                <w:szCs w:val="22"/>
              </w:rPr>
              <w:t>I</w:t>
            </w:r>
            <w:r w:rsidR="00932B09" w:rsidRPr="00DF5F16">
              <w:rPr>
                <w:rStyle w:val="Hyperlink"/>
                <w:rFonts w:ascii="Arial" w:hAnsi="Arial" w:cs="Arial"/>
                <w:smallCaps w:val="0"/>
                <w:noProof/>
                <w:sz w:val="22"/>
                <w:szCs w:val="22"/>
              </w:rPr>
              <w:t>ntronic haplotype and deletion mapping oligonucleotide primers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_Toc368247415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6" w:history="1">
            <w:r w:rsidR="00932B09" w:rsidRPr="00DF5F16">
              <w:rPr>
                <w:rStyle w:val="Hyperlink"/>
                <w:rFonts w:ascii="Arial" w:hAnsi="Arial" w:cs="Arial"/>
                <w:smallCaps w:val="0"/>
                <w:noProof/>
                <w:sz w:val="22"/>
                <w:szCs w:val="22"/>
              </w:rPr>
              <w:t xml:space="preserve">2.1.3.2. </w:t>
            </w:r>
            <w:r w:rsidR="00DF5F16">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utagenesis oligonucleotide primers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_Toc368247416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56</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7" w:history="1">
            <w:r w:rsidR="00932B09" w:rsidRPr="00DF5F16">
              <w:rPr>
                <w:rStyle w:val="Hyperlink"/>
                <w:rFonts w:ascii="Arial" w:hAnsi="Arial" w:cs="Arial"/>
                <w:smallCaps w:val="0"/>
                <w:noProof/>
                <w:sz w:val="22"/>
                <w:szCs w:val="22"/>
              </w:rPr>
              <w:t xml:space="preserve">2.1.3.3. </w:t>
            </w:r>
            <w:r w:rsidR="002706BC">
              <w:rPr>
                <w:rStyle w:val="Hyperlink"/>
                <w:rFonts w:ascii="Arial" w:hAnsi="Arial" w:cs="Arial"/>
                <w:smallCaps w:val="0"/>
                <w:noProof/>
                <w:sz w:val="22"/>
                <w:szCs w:val="22"/>
              </w:rPr>
              <w:t>P</w:t>
            </w:r>
            <w:r w:rsidR="00932B09" w:rsidRPr="00DF5F16">
              <w:rPr>
                <w:rStyle w:val="Hyperlink"/>
                <w:rFonts w:ascii="Arial" w:hAnsi="Arial" w:cs="Arial"/>
                <w:smallCaps w:val="0"/>
                <w:noProof/>
                <w:sz w:val="22"/>
                <w:szCs w:val="22"/>
              </w:rPr>
              <w:t>lasmid sequencing oligonucleotide primers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_Toc368247417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57</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8" w:history="1">
            <w:r w:rsidR="00932B09" w:rsidRPr="00DF5F16">
              <w:rPr>
                <w:rStyle w:val="Hyperlink"/>
                <w:rFonts w:ascii="Arial" w:hAnsi="Arial" w:cs="Arial"/>
                <w:smallCaps w:val="0"/>
                <w:noProof/>
                <w:sz w:val="22"/>
                <w:szCs w:val="22"/>
              </w:rPr>
              <w:t xml:space="preserve">2.2. </w:t>
            </w:r>
            <w:r w:rsidR="00E36712">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ethodology</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_Toc368247418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58</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19" w:history="1">
            <w:r w:rsidR="00932B09" w:rsidRPr="00DF5F16">
              <w:rPr>
                <w:rStyle w:val="Hyperlink"/>
                <w:rFonts w:ascii="Arial" w:hAnsi="Arial" w:cs="Arial"/>
                <w:smallCaps w:val="0"/>
                <w:noProof/>
                <w:sz w:val="22"/>
                <w:szCs w:val="22"/>
              </w:rPr>
              <w:t xml:space="preserve">2.2.1. </w:t>
            </w:r>
            <w:r w:rsidR="00E36712">
              <w:rPr>
                <w:rStyle w:val="Hyperlink"/>
                <w:rFonts w:ascii="Arial" w:hAnsi="Arial" w:cs="Arial"/>
                <w:smallCaps w:val="0"/>
                <w:noProof/>
                <w:sz w:val="22"/>
                <w:szCs w:val="22"/>
              </w:rPr>
              <w:t>Multiplex-L</w:t>
            </w:r>
            <w:r w:rsidR="00932B09" w:rsidRPr="00DF5F16">
              <w:rPr>
                <w:rStyle w:val="Hyperlink"/>
                <w:rFonts w:ascii="Arial" w:hAnsi="Arial" w:cs="Arial"/>
                <w:smallCaps w:val="0"/>
                <w:noProof/>
                <w:sz w:val="22"/>
                <w:szCs w:val="22"/>
              </w:rPr>
              <w:t>igation-</w:t>
            </w:r>
            <w:r w:rsidR="00E36712">
              <w:rPr>
                <w:rStyle w:val="Hyperlink"/>
                <w:rFonts w:ascii="Arial" w:hAnsi="Arial" w:cs="Arial"/>
                <w:smallCaps w:val="0"/>
                <w:noProof/>
                <w:sz w:val="22"/>
                <w:szCs w:val="22"/>
              </w:rPr>
              <w:t>D</w:t>
            </w:r>
            <w:r w:rsidR="00932B09" w:rsidRPr="00DF5F16">
              <w:rPr>
                <w:rStyle w:val="Hyperlink"/>
                <w:rFonts w:ascii="Arial" w:hAnsi="Arial" w:cs="Arial"/>
                <w:smallCaps w:val="0"/>
                <w:noProof/>
                <w:sz w:val="22"/>
                <w:szCs w:val="22"/>
              </w:rPr>
              <w:t xml:space="preserve">ependent </w:t>
            </w:r>
            <w:r w:rsidR="00E36712">
              <w:rPr>
                <w:rStyle w:val="Hyperlink"/>
                <w:rFonts w:ascii="Arial" w:hAnsi="Arial" w:cs="Arial"/>
                <w:smallCaps w:val="0"/>
                <w:noProof/>
                <w:sz w:val="22"/>
                <w:szCs w:val="22"/>
              </w:rPr>
              <w:t>P</w:t>
            </w:r>
            <w:r w:rsidR="00932B09" w:rsidRPr="00DF5F16">
              <w:rPr>
                <w:rStyle w:val="Hyperlink"/>
                <w:rFonts w:ascii="Arial" w:hAnsi="Arial" w:cs="Arial"/>
                <w:smallCaps w:val="0"/>
                <w:noProof/>
                <w:sz w:val="22"/>
                <w:szCs w:val="22"/>
              </w:rPr>
              <w:t xml:space="preserve">robe </w:t>
            </w:r>
            <w:r w:rsidR="00E36712">
              <w:rPr>
                <w:rStyle w:val="Hyperlink"/>
                <w:rFonts w:ascii="Arial" w:hAnsi="Arial" w:cs="Arial"/>
                <w:smallCaps w:val="0"/>
                <w:noProof/>
                <w:sz w:val="22"/>
                <w:szCs w:val="22"/>
              </w:rPr>
              <w:t>A</w:t>
            </w:r>
            <w:r w:rsidR="00932B09" w:rsidRPr="00DF5F16">
              <w:rPr>
                <w:rStyle w:val="Hyperlink"/>
                <w:rFonts w:ascii="Arial" w:hAnsi="Arial" w:cs="Arial"/>
                <w:smallCaps w:val="0"/>
                <w:noProof/>
                <w:sz w:val="22"/>
                <w:szCs w:val="22"/>
              </w:rPr>
              <w:t>mplification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_Toc368247419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58</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0" w:history="1">
            <w:r w:rsidR="00932B09" w:rsidRPr="00DF5F16">
              <w:rPr>
                <w:rStyle w:val="Hyperlink"/>
                <w:rFonts w:ascii="Arial" w:hAnsi="Arial" w:cs="Arial"/>
                <w:i/>
                <w:smallCaps w:val="0"/>
                <w:noProof/>
                <w:sz w:val="22"/>
                <w:szCs w:val="22"/>
              </w:rPr>
              <w:t xml:space="preserve">2.2.1.1. </w:t>
            </w:r>
            <w:r w:rsidR="00E36712">
              <w:rPr>
                <w:rStyle w:val="Hyperlink"/>
                <w:rFonts w:ascii="Arial" w:hAnsi="Arial" w:cs="Arial"/>
                <w:i/>
                <w:smallCaps w:val="0"/>
                <w:noProof/>
                <w:sz w:val="22"/>
                <w:szCs w:val="22"/>
              </w:rPr>
              <w:t>B</w:t>
            </w:r>
            <w:r w:rsidR="00932B09" w:rsidRPr="00DF5F16">
              <w:rPr>
                <w:rStyle w:val="Hyperlink"/>
                <w:rFonts w:ascii="Arial" w:hAnsi="Arial" w:cs="Arial"/>
                <w:i/>
                <w:smallCaps w:val="0"/>
                <w:noProof/>
                <w:sz w:val="22"/>
                <w:szCs w:val="22"/>
              </w:rPr>
              <w:t>ackground</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_Toc368247420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58</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1" w:history="1">
            <w:r w:rsidR="00932B09" w:rsidRPr="00DF5F16">
              <w:rPr>
                <w:rStyle w:val="Hyperlink"/>
                <w:rFonts w:ascii="Arial" w:hAnsi="Arial" w:cs="Arial"/>
                <w:i/>
                <w:smallCaps w:val="0"/>
                <w:noProof/>
                <w:sz w:val="22"/>
                <w:szCs w:val="22"/>
              </w:rPr>
              <w:t xml:space="preserve">2.2.1.2. </w:t>
            </w:r>
            <w:r w:rsidR="00E36712">
              <w:rPr>
                <w:rStyle w:val="Hyperlink"/>
                <w:rFonts w:ascii="Arial" w:hAnsi="Arial" w:cs="Arial"/>
                <w:i/>
                <w:smallCaps w:val="0"/>
                <w:noProof/>
                <w:sz w:val="22"/>
                <w:szCs w:val="22"/>
              </w:rPr>
              <w:t>P</w:t>
            </w:r>
            <w:r w:rsidR="00932B09" w:rsidRPr="00DF5F16">
              <w:rPr>
                <w:rStyle w:val="Hyperlink"/>
                <w:rFonts w:ascii="Arial" w:hAnsi="Arial" w:cs="Arial"/>
                <w:i/>
                <w:smallCaps w:val="0"/>
                <w:noProof/>
                <w:sz w:val="22"/>
                <w:szCs w:val="22"/>
              </w:rPr>
              <w:t>rotocol</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_Toc368247421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60</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2" w:history="1">
            <w:r w:rsidR="00932B09" w:rsidRPr="00DF5F16">
              <w:rPr>
                <w:rStyle w:val="Hyperlink"/>
                <w:rFonts w:ascii="Arial" w:hAnsi="Arial" w:cs="Arial"/>
                <w:smallCaps w:val="0"/>
                <w:noProof/>
                <w:sz w:val="22"/>
                <w:szCs w:val="22"/>
              </w:rPr>
              <w:t xml:space="preserve">2.2.2. </w:t>
            </w:r>
            <w:r w:rsidR="00E36712">
              <w:rPr>
                <w:rStyle w:val="Hyperlink"/>
                <w:rFonts w:ascii="Arial" w:hAnsi="Arial" w:cs="Arial"/>
                <w:smallCaps w:val="0"/>
                <w:noProof/>
                <w:sz w:val="22"/>
                <w:szCs w:val="22"/>
              </w:rPr>
              <w:t>S</w:t>
            </w:r>
            <w:r w:rsidR="00932B09" w:rsidRPr="00DF5F16">
              <w:rPr>
                <w:rStyle w:val="Hyperlink"/>
                <w:rFonts w:ascii="Arial" w:hAnsi="Arial" w:cs="Arial"/>
                <w:smallCaps w:val="0"/>
                <w:noProof/>
                <w:sz w:val="22"/>
                <w:szCs w:val="22"/>
              </w:rPr>
              <w:t xml:space="preserve">tandard </w:t>
            </w:r>
            <w:r w:rsidR="00E36712">
              <w:rPr>
                <w:rStyle w:val="Hyperlink"/>
                <w:rFonts w:ascii="Arial" w:hAnsi="Arial" w:cs="Arial"/>
                <w:smallCaps w:val="0"/>
                <w:noProof/>
                <w:sz w:val="22"/>
                <w:szCs w:val="22"/>
              </w:rPr>
              <w:t>PCR</w:t>
            </w:r>
            <w:r w:rsidR="00932B09" w:rsidRPr="00DF5F16">
              <w:rPr>
                <w:rStyle w:val="Hyperlink"/>
                <w:rFonts w:ascii="Arial" w:hAnsi="Arial" w:cs="Arial"/>
                <w:smallCaps w:val="0"/>
                <w:noProof/>
                <w:sz w:val="22"/>
                <w:szCs w:val="22"/>
              </w:rPr>
              <w:t xml:space="preserve"> amplification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_Toc368247422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3" w:history="1">
            <w:r w:rsidR="00932B09" w:rsidRPr="00DF5F16">
              <w:rPr>
                <w:rStyle w:val="Hyperlink"/>
                <w:rFonts w:ascii="Arial" w:hAnsi="Arial" w:cs="Arial"/>
                <w:smallCaps w:val="0"/>
                <w:noProof/>
                <w:sz w:val="22"/>
                <w:szCs w:val="22"/>
              </w:rPr>
              <w:t xml:space="preserve">2.2.3. </w:t>
            </w:r>
            <w:r w:rsidR="00E36712">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apping of deletion breakpoints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_Toc368247423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4" w:history="1">
            <w:r w:rsidR="00932B09" w:rsidRPr="00DF5F16">
              <w:rPr>
                <w:rStyle w:val="Hyperlink"/>
                <w:rFonts w:ascii="Arial" w:hAnsi="Arial" w:cs="Arial"/>
                <w:i/>
                <w:smallCaps w:val="0"/>
                <w:noProof/>
                <w:sz w:val="22"/>
                <w:szCs w:val="22"/>
              </w:rPr>
              <w:t xml:space="preserve">2.2.3.1. </w:t>
            </w:r>
            <w:r w:rsidR="00E36712">
              <w:rPr>
                <w:rStyle w:val="Hyperlink"/>
                <w:rFonts w:ascii="Arial" w:hAnsi="Arial" w:cs="Arial"/>
                <w:i/>
                <w:smallCaps w:val="0"/>
                <w:noProof/>
                <w:sz w:val="22"/>
                <w:szCs w:val="22"/>
              </w:rPr>
              <w:t>E</w:t>
            </w:r>
            <w:r w:rsidR="00932B09" w:rsidRPr="00DF5F16">
              <w:rPr>
                <w:rStyle w:val="Hyperlink"/>
                <w:rFonts w:ascii="Arial" w:hAnsi="Arial" w:cs="Arial"/>
                <w:i/>
                <w:smallCaps w:val="0"/>
                <w:noProof/>
                <w:sz w:val="22"/>
                <w:szCs w:val="22"/>
              </w:rPr>
              <w:t xml:space="preserve">xpand </w:t>
            </w:r>
            <w:r w:rsidR="00E36712">
              <w:rPr>
                <w:rStyle w:val="Hyperlink"/>
                <w:rFonts w:ascii="Arial" w:hAnsi="Arial" w:cs="Arial"/>
                <w:i/>
                <w:smallCaps w:val="0"/>
                <w:noProof/>
                <w:sz w:val="22"/>
                <w:szCs w:val="22"/>
              </w:rPr>
              <w:t>L</w:t>
            </w:r>
            <w:r w:rsidR="00932B09" w:rsidRPr="00DF5F16">
              <w:rPr>
                <w:rStyle w:val="Hyperlink"/>
                <w:rFonts w:ascii="Arial" w:hAnsi="Arial" w:cs="Arial"/>
                <w:i/>
                <w:smallCaps w:val="0"/>
                <w:noProof/>
                <w:sz w:val="22"/>
                <w:szCs w:val="22"/>
              </w:rPr>
              <w:t xml:space="preserve">ong template </w:t>
            </w:r>
            <w:r w:rsidR="00E36712">
              <w:rPr>
                <w:rStyle w:val="Hyperlink"/>
                <w:rFonts w:ascii="Arial" w:hAnsi="Arial" w:cs="Arial"/>
                <w:i/>
                <w:smallCaps w:val="0"/>
                <w:noProof/>
                <w:sz w:val="22"/>
                <w:szCs w:val="22"/>
              </w:rPr>
              <w:t>PCR</w:t>
            </w:r>
            <w:r w:rsidR="00932B09" w:rsidRPr="00DF5F16">
              <w:rPr>
                <w:rStyle w:val="Hyperlink"/>
                <w:rFonts w:ascii="Arial" w:hAnsi="Arial" w:cs="Arial"/>
                <w:i/>
                <w:smallCaps w:val="0"/>
                <w:noProof/>
                <w:sz w:val="22"/>
                <w:szCs w:val="22"/>
              </w:rPr>
              <w:t xml:space="preserve"> system</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_Toc368247424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63</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5" w:history="1">
            <w:r w:rsidR="00932B09" w:rsidRPr="00DF5F16">
              <w:rPr>
                <w:rStyle w:val="Hyperlink"/>
                <w:rFonts w:ascii="Arial" w:hAnsi="Arial" w:cs="Arial"/>
                <w:i/>
                <w:smallCaps w:val="0"/>
                <w:noProof/>
                <w:sz w:val="22"/>
                <w:szCs w:val="22"/>
              </w:rPr>
              <w:t xml:space="preserve">2.2.3.2. </w:t>
            </w:r>
            <w:r w:rsidR="00E36712">
              <w:rPr>
                <w:rStyle w:val="Hyperlink"/>
                <w:rFonts w:ascii="Arial" w:hAnsi="Arial" w:cs="Arial"/>
                <w:i/>
                <w:smallCaps w:val="0"/>
                <w:noProof/>
                <w:sz w:val="22"/>
                <w:szCs w:val="22"/>
              </w:rPr>
              <w:t>O</w:t>
            </w:r>
            <w:r w:rsidR="00932B09" w:rsidRPr="00DF5F16">
              <w:rPr>
                <w:rStyle w:val="Hyperlink"/>
                <w:rFonts w:ascii="Arial" w:hAnsi="Arial" w:cs="Arial"/>
                <w:i/>
                <w:smallCaps w:val="0"/>
                <w:noProof/>
                <w:sz w:val="22"/>
                <w:szCs w:val="22"/>
              </w:rPr>
              <w:t>ne</w:t>
            </w:r>
            <w:r w:rsidR="00E36712">
              <w:rPr>
                <w:rStyle w:val="Hyperlink"/>
                <w:rFonts w:ascii="Arial" w:hAnsi="Arial" w:cs="Arial"/>
                <w:i/>
                <w:smallCaps w:val="0"/>
                <w:noProof/>
                <w:sz w:val="22"/>
                <w:szCs w:val="22"/>
              </w:rPr>
              <w:t>T</w:t>
            </w:r>
            <w:r w:rsidR="00932B09" w:rsidRPr="00DF5F16">
              <w:rPr>
                <w:rStyle w:val="Hyperlink"/>
                <w:rFonts w:ascii="Arial" w:hAnsi="Arial" w:cs="Arial"/>
                <w:i/>
                <w:smallCaps w:val="0"/>
                <w:noProof/>
                <w:sz w:val="22"/>
                <w:szCs w:val="22"/>
              </w:rPr>
              <w:t xml:space="preserve">aq </w:t>
            </w:r>
            <w:r w:rsidR="00E36712">
              <w:rPr>
                <w:rStyle w:val="Hyperlink"/>
                <w:rFonts w:ascii="Arial" w:hAnsi="Arial" w:cs="Arial"/>
                <w:i/>
                <w:smallCaps w:val="0"/>
                <w:noProof/>
                <w:sz w:val="22"/>
                <w:szCs w:val="22"/>
              </w:rPr>
              <w:t>H</w:t>
            </w:r>
            <w:r w:rsidR="00932B09" w:rsidRPr="00DF5F16">
              <w:rPr>
                <w:rStyle w:val="Hyperlink"/>
                <w:rFonts w:ascii="Arial" w:hAnsi="Arial" w:cs="Arial"/>
                <w:i/>
                <w:smallCaps w:val="0"/>
                <w:noProof/>
                <w:sz w:val="22"/>
                <w:szCs w:val="22"/>
              </w:rPr>
              <w:t xml:space="preserve">ot </w:t>
            </w:r>
            <w:r w:rsidR="00E36712">
              <w:rPr>
                <w:rStyle w:val="Hyperlink"/>
                <w:rFonts w:ascii="Arial" w:hAnsi="Arial" w:cs="Arial"/>
                <w:i/>
                <w:smallCaps w:val="0"/>
                <w:noProof/>
                <w:sz w:val="22"/>
                <w:szCs w:val="22"/>
              </w:rPr>
              <w:t>S</w:t>
            </w:r>
            <w:r w:rsidR="00932B09" w:rsidRPr="00DF5F16">
              <w:rPr>
                <w:rStyle w:val="Hyperlink"/>
                <w:rFonts w:ascii="Arial" w:hAnsi="Arial" w:cs="Arial"/>
                <w:i/>
                <w:smallCaps w:val="0"/>
                <w:noProof/>
                <w:sz w:val="22"/>
                <w:szCs w:val="22"/>
              </w:rPr>
              <w:t xml:space="preserve">tart </w:t>
            </w:r>
            <w:r w:rsidR="00E36712">
              <w:rPr>
                <w:rStyle w:val="Hyperlink"/>
                <w:rFonts w:ascii="Arial" w:hAnsi="Arial" w:cs="Arial"/>
                <w:i/>
                <w:smallCaps w:val="0"/>
                <w:noProof/>
                <w:sz w:val="22"/>
                <w:szCs w:val="22"/>
              </w:rPr>
              <w:t xml:space="preserve">DNA </w:t>
            </w:r>
            <w:r w:rsidR="00932B09" w:rsidRPr="00DF5F16">
              <w:rPr>
                <w:rStyle w:val="Hyperlink"/>
                <w:rFonts w:ascii="Arial" w:hAnsi="Arial" w:cs="Arial"/>
                <w:i/>
                <w:smallCaps w:val="0"/>
                <w:noProof/>
                <w:sz w:val="22"/>
                <w:szCs w:val="22"/>
              </w:rPr>
              <w:t>polymerase system</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_Toc368247425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6" w:history="1">
            <w:r w:rsidR="00932B09" w:rsidRPr="00DF5F16">
              <w:rPr>
                <w:rStyle w:val="Hyperlink"/>
                <w:rFonts w:ascii="Arial" w:hAnsi="Arial" w:cs="Arial"/>
                <w:smallCaps w:val="0"/>
                <w:noProof/>
                <w:sz w:val="22"/>
                <w:szCs w:val="22"/>
              </w:rPr>
              <w:t xml:space="preserve">2.2.4. </w:t>
            </w:r>
            <w:r w:rsidR="00E36712">
              <w:rPr>
                <w:rStyle w:val="Hyperlink"/>
                <w:rFonts w:ascii="Arial" w:hAnsi="Arial" w:cs="Arial"/>
                <w:smallCaps w:val="0"/>
                <w:noProof/>
                <w:sz w:val="22"/>
                <w:szCs w:val="22"/>
              </w:rPr>
              <w:t>A</w:t>
            </w:r>
            <w:r w:rsidR="00932B09" w:rsidRPr="00DF5F16">
              <w:rPr>
                <w:rStyle w:val="Hyperlink"/>
                <w:rFonts w:ascii="Arial" w:hAnsi="Arial" w:cs="Arial"/>
                <w:smallCaps w:val="0"/>
                <w:noProof/>
                <w:sz w:val="22"/>
                <w:szCs w:val="22"/>
              </w:rPr>
              <w:t>garose gel electrophoresis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_Toc368247426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7" w:history="1">
            <w:r w:rsidR="00932B09" w:rsidRPr="00DF5F16">
              <w:rPr>
                <w:rStyle w:val="Hyperlink"/>
                <w:rFonts w:ascii="Arial" w:hAnsi="Arial" w:cs="Arial"/>
                <w:smallCaps w:val="0"/>
                <w:noProof/>
                <w:sz w:val="22"/>
                <w:szCs w:val="22"/>
              </w:rPr>
              <w:t xml:space="preserve">2.2.5. </w:t>
            </w:r>
            <w:r w:rsidR="00E36712">
              <w:rPr>
                <w:rStyle w:val="Hyperlink"/>
                <w:rFonts w:ascii="Arial" w:hAnsi="Arial" w:cs="Arial"/>
                <w:smallCaps w:val="0"/>
                <w:noProof/>
                <w:sz w:val="22"/>
                <w:szCs w:val="22"/>
              </w:rPr>
              <w:t>PCR</w:t>
            </w:r>
            <w:r w:rsidR="00932B09" w:rsidRPr="00DF5F16">
              <w:rPr>
                <w:rStyle w:val="Hyperlink"/>
                <w:rFonts w:ascii="Arial" w:hAnsi="Arial" w:cs="Arial"/>
                <w:smallCaps w:val="0"/>
                <w:noProof/>
                <w:sz w:val="22"/>
                <w:szCs w:val="22"/>
              </w:rPr>
              <w:t xml:space="preserve"> product purification techniques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_Toc368247427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65</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8" w:history="1">
            <w:r w:rsidR="00932B09" w:rsidRPr="00DF5F16">
              <w:rPr>
                <w:rStyle w:val="Hyperlink"/>
                <w:rFonts w:ascii="Arial" w:hAnsi="Arial" w:cs="Arial"/>
                <w:i/>
                <w:smallCaps w:val="0"/>
                <w:noProof/>
                <w:sz w:val="22"/>
                <w:szCs w:val="22"/>
              </w:rPr>
              <w:t xml:space="preserve">2.2.5.1. </w:t>
            </w:r>
            <w:r w:rsidR="00E36712">
              <w:rPr>
                <w:rStyle w:val="Hyperlink"/>
                <w:rFonts w:ascii="Arial" w:hAnsi="Arial" w:cs="Arial"/>
                <w:i/>
                <w:smallCaps w:val="0"/>
                <w:noProof/>
                <w:sz w:val="22"/>
                <w:szCs w:val="22"/>
              </w:rPr>
              <w:t>E</w:t>
            </w:r>
            <w:r w:rsidR="00932B09" w:rsidRPr="00DF5F16">
              <w:rPr>
                <w:rStyle w:val="Hyperlink"/>
                <w:rFonts w:ascii="Arial" w:hAnsi="Arial" w:cs="Arial"/>
                <w:i/>
                <w:smallCaps w:val="0"/>
                <w:noProof/>
                <w:sz w:val="22"/>
                <w:szCs w:val="22"/>
              </w:rPr>
              <w:t>xo-</w:t>
            </w:r>
            <w:r w:rsidR="00E36712">
              <w:rPr>
                <w:rStyle w:val="Hyperlink"/>
                <w:rFonts w:ascii="Arial" w:hAnsi="Arial" w:cs="Arial"/>
                <w:i/>
                <w:smallCaps w:val="0"/>
                <w:noProof/>
                <w:sz w:val="22"/>
                <w:szCs w:val="22"/>
              </w:rPr>
              <w:t>SAP</w:t>
            </w:r>
            <w:r w:rsidR="00932B09" w:rsidRPr="00DF5F16">
              <w:rPr>
                <w:rStyle w:val="Hyperlink"/>
                <w:rFonts w:ascii="Arial" w:hAnsi="Arial" w:cs="Arial"/>
                <w:i/>
                <w:smallCaps w:val="0"/>
                <w:noProof/>
                <w:sz w:val="22"/>
                <w:szCs w:val="22"/>
              </w:rPr>
              <w:t xml:space="preserve"> </w:t>
            </w:r>
            <w:r w:rsidR="00E36712">
              <w:rPr>
                <w:rStyle w:val="Hyperlink"/>
                <w:rFonts w:ascii="Arial" w:hAnsi="Arial" w:cs="Arial"/>
                <w:i/>
                <w:smallCaps w:val="0"/>
                <w:noProof/>
                <w:sz w:val="22"/>
                <w:szCs w:val="22"/>
              </w:rPr>
              <w:t xml:space="preserve">IT </w:t>
            </w:r>
            <w:r w:rsidR="00932B09" w:rsidRPr="00DF5F16">
              <w:rPr>
                <w:rStyle w:val="Hyperlink"/>
                <w:rFonts w:ascii="Arial" w:hAnsi="Arial" w:cs="Arial"/>
                <w:i/>
                <w:smallCaps w:val="0"/>
                <w:noProof/>
                <w:sz w:val="22"/>
                <w:szCs w:val="22"/>
              </w:rPr>
              <w:t>enzymatic purification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_Toc368247428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65</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29" w:history="1">
            <w:r w:rsidR="00E36712">
              <w:rPr>
                <w:rStyle w:val="Hyperlink"/>
                <w:rFonts w:ascii="Arial" w:hAnsi="Arial" w:cs="Arial"/>
                <w:i/>
                <w:smallCaps w:val="0"/>
                <w:noProof/>
                <w:sz w:val="22"/>
                <w:szCs w:val="22"/>
              </w:rPr>
              <w:t>2.2.5.2. Q</w:t>
            </w:r>
            <w:r w:rsidR="00932B09" w:rsidRPr="00DF5F16">
              <w:rPr>
                <w:rStyle w:val="Hyperlink"/>
                <w:rFonts w:ascii="Arial" w:hAnsi="Arial" w:cs="Arial"/>
                <w:i/>
                <w:smallCaps w:val="0"/>
                <w:noProof/>
                <w:sz w:val="22"/>
                <w:szCs w:val="22"/>
              </w:rPr>
              <w:t xml:space="preserve">iagen® </w:t>
            </w:r>
            <w:r w:rsidR="00E36712">
              <w:rPr>
                <w:rStyle w:val="Hyperlink"/>
                <w:rFonts w:ascii="Arial" w:hAnsi="Arial" w:cs="Arial"/>
                <w:i/>
                <w:smallCaps w:val="0"/>
                <w:noProof/>
                <w:sz w:val="22"/>
                <w:szCs w:val="22"/>
              </w:rPr>
              <w:t>Q</w:t>
            </w:r>
            <w:r w:rsidR="00932B09" w:rsidRPr="00DF5F16">
              <w:rPr>
                <w:rStyle w:val="Hyperlink"/>
                <w:rFonts w:ascii="Arial" w:hAnsi="Arial" w:cs="Arial"/>
                <w:i/>
                <w:smallCaps w:val="0"/>
                <w:noProof/>
                <w:sz w:val="22"/>
                <w:szCs w:val="22"/>
              </w:rPr>
              <w:t xml:space="preserve">iaquick </w:t>
            </w:r>
            <w:r w:rsidR="00E36712">
              <w:rPr>
                <w:rStyle w:val="Hyperlink"/>
                <w:rFonts w:ascii="Arial" w:hAnsi="Arial" w:cs="Arial"/>
                <w:i/>
                <w:smallCaps w:val="0"/>
                <w:noProof/>
                <w:sz w:val="22"/>
                <w:szCs w:val="22"/>
              </w:rPr>
              <w:t>G</w:t>
            </w:r>
            <w:r w:rsidR="00932B09" w:rsidRPr="00DF5F16">
              <w:rPr>
                <w:rStyle w:val="Hyperlink"/>
                <w:rFonts w:ascii="Arial" w:hAnsi="Arial" w:cs="Arial"/>
                <w:i/>
                <w:smallCaps w:val="0"/>
                <w:noProof/>
                <w:sz w:val="22"/>
                <w:szCs w:val="22"/>
              </w:rPr>
              <w:t xml:space="preserve">el </w:t>
            </w:r>
            <w:r w:rsidR="00E36712">
              <w:rPr>
                <w:rStyle w:val="Hyperlink"/>
                <w:rFonts w:ascii="Arial" w:hAnsi="Arial" w:cs="Arial"/>
                <w:i/>
                <w:smallCaps w:val="0"/>
                <w:noProof/>
                <w:sz w:val="22"/>
                <w:szCs w:val="22"/>
              </w:rPr>
              <w:t>E</w:t>
            </w:r>
            <w:r w:rsidR="00932B09" w:rsidRPr="00DF5F16">
              <w:rPr>
                <w:rStyle w:val="Hyperlink"/>
                <w:rFonts w:ascii="Arial" w:hAnsi="Arial" w:cs="Arial"/>
                <w:i/>
                <w:smallCaps w:val="0"/>
                <w:noProof/>
                <w:sz w:val="22"/>
                <w:szCs w:val="22"/>
              </w:rPr>
              <w:t>xtraction kit</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_Toc368247429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66</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0" w:history="1">
            <w:r w:rsidR="00932B09" w:rsidRPr="00DF5F16">
              <w:rPr>
                <w:rStyle w:val="Hyperlink"/>
                <w:rFonts w:ascii="Arial" w:hAnsi="Arial" w:cs="Arial"/>
                <w:smallCaps w:val="0"/>
                <w:noProof/>
                <w:sz w:val="22"/>
                <w:szCs w:val="22"/>
              </w:rPr>
              <w:t xml:space="preserve">2.2.6. </w:t>
            </w:r>
            <w:r w:rsidR="00E36712">
              <w:rPr>
                <w:rStyle w:val="Hyperlink"/>
                <w:rFonts w:ascii="Arial" w:hAnsi="Arial" w:cs="Arial"/>
                <w:smallCaps w:val="0"/>
                <w:noProof/>
                <w:sz w:val="22"/>
                <w:szCs w:val="22"/>
              </w:rPr>
              <w:t>G</w:t>
            </w:r>
            <w:r w:rsidR="00932B09" w:rsidRPr="00DF5F16">
              <w:rPr>
                <w:rStyle w:val="Hyperlink"/>
                <w:rFonts w:ascii="Arial" w:hAnsi="Arial" w:cs="Arial"/>
                <w:smallCaps w:val="0"/>
                <w:noProof/>
                <w:sz w:val="22"/>
                <w:szCs w:val="22"/>
              </w:rPr>
              <w:t>eneration of mutant constructs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_Toc368247430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67</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1" w:history="1">
            <w:r w:rsidR="00932B09" w:rsidRPr="00DF5F16">
              <w:rPr>
                <w:rStyle w:val="Hyperlink"/>
                <w:rFonts w:ascii="Arial" w:hAnsi="Arial" w:cs="Arial"/>
                <w:smallCaps w:val="0"/>
                <w:noProof/>
                <w:sz w:val="22"/>
                <w:szCs w:val="22"/>
              </w:rPr>
              <w:t xml:space="preserve">2.2.6.1 </w:t>
            </w:r>
            <w:r w:rsidR="00E36712">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utagenesis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_Toc368247431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67</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2" w:history="1">
            <w:r w:rsidR="00932B09" w:rsidRPr="00DF5F16">
              <w:rPr>
                <w:rStyle w:val="Hyperlink"/>
                <w:rFonts w:ascii="Arial" w:hAnsi="Arial" w:cs="Arial"/>
                <w:smallCaps w:val="0"/>
                <w:noProof/>
                <w:sz w:val="22"/>
                <w:szCs w:val="22"/>
              </w:rPr>
              <w:t xml:space="preserve">2.2.6.1.1 </w:t>
            </w:r>
            <w:r w:rsidR="00E36712">
              <w:rPr>
                <w:rStyle w:val="Hyperlink"/>
                <w:rFonts w:ascii="Arial" w:hAnsi="Arial" w:cs="Arial"/>
                <w:smallCaps w:val="0"/>
                <w:noProof/>
                <w:sz w:val="22"/>
                <w:szCs w:val="22"/>
              </w:rPr>
              <w:t>Q</w:t>
            </w:r>
            <w:r w:rsidR="00932B09" w:rsidRPr="00DF5F16">
              <w:rPr>
                <w:rStyle w:val="Hyperlink"/>
                <w:rFonts w:ascii="Arial" w:hAnsi="Arial" w:cs="Arial"/>
                <w:smallCaps w:val="0"/>
                <w:noProof/>
                <w:sz w:val="22"/>
                <w:szCs w:val="22"/>
              </w:rPr>
              <w:t xml:space="preserve">uikchange </w:t>
            </w:r>
            <w:r w:rsidR="00E36712">
              <w:rPr>
                <w:rStyle w:val="Hyperlink"/>
                <w:rFonts w:ascii="Arial" w:hAnsi="Arial" w:cs="Arial"/>
                <w:smallCaps w:val="0"/>
                <w:noProof/>
                <w:sz w:val="22"/>
                <w:szCs w:val="22"/>
              </w:rPr>
              <w:t>L</w:t>
            </w:r>
            <w:r w:rsidR="00932B09" w:rsidRPr="00DF5F16">
              <w:rPr>
                <w:rStyle w:val="Hyperlink"/>
                <w:rFonts w:ascii="Arial" w:hAnsi="Arial" w:cs="Arial"/>
                <w:smallCaps w:val="0"/>
                <w:noProof/>
                <w:sz w:val="22"/>
                <w:szCs w:val="22"/>
              </w:rPr>
              <w:t xml:space="preserve">ightning </w:t>
            </w:r>
            <w:r w:rsidR="00E36712">
              <w:rPr>
                <w:rStyle w:val="Hyperlink"/>
                <w:rFonts w:ascii="Arial" w:hAnsi="Arial" w:cs="Arial"/>
                <w:smallCaps w:val="0"/>
                <w:noProof/>
                <w:sz w:val="22"/>
                <w:szCs w:val="22"/>
              </w:rPr>
              <w:t>S</w:t>
            </w:r>
            <w:r w:rsidR="00932B09" w:rsidRPr="00DF5F16">
              <w:rPr>
                <w:rStyle w:val="Hyperlink"/>
                <w:rFonts w:ascii="Arial" w:hAnsi="Arial" w:cs="Arial"/>
                <w:smallCaps w:val="0"/>
                <w:noProof/>
                <w:sz w:val="22"/>
                <w:szCs w:val="22"/>
              </w:rPr>
              <w:t xml:space="preserve">ite </w:t>
            </w:r>
            <w:r w:rsidR="00E36712">
              <w:rPr>
                <w:rStyle w:val="Hyperlink"/>
                <w:rFonts w:ascii="Arial" w:hAnsi="Arial" w:cs="Arial"/>
                <w:smallCaps w:val="0"/>
                <w:noProof/>
                <w:sz w:val="22"/>
                <w:szCs w:val="22"/>
              </w:rPr>
              <w:t>D</w:t>
            </w:r>
            <w:r w:rsidR="00932B09" w:rsidRPr="00DF5F16">
              <w:rPr>
                <w:rStyle w:val="Hyperlink"/>
                <w:rFonts w:ascii="Arial" w:hAnsi="Arial" w:cs="Arial"/>
                <w:smallCaps w:val="0"/>
                <w:noProof/>
                <w:sz w:val="22"/>
                <w:szCs w:val="22"/>
              </w:rPr>
              <w:t xml:space="preserve">irected </w:t>
            </w:r>
            <w:r w:rsidR="00E36712">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utagenesis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_Toc368247432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67</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3" w:history="1">
            <w:r w:rsidR="00932B09" w:rsidRPr="00DF5F16">
              <w:rPr>
                <w:rStyle w:val="Hyperlink"/>
                <w:rFonts w:ascii="Arial" w:hAnsi="Arial" w:cs="Arial"/>
                <w:smallCaps w:val="0"/>
                <w:noProof/>
                <w:sz w:val="22"/>
                <w:szCs w:val="22"/>
              </w:rPr>
              <w:t xml:space="preserve">2.2.6.1.2 </w:t>
            </w:r>
            <w:r w:rsidR="00E36712">
              <w:rPr>
                <w:rStyle w:val="Hyperlink"/>
                <w:rFonts w:ascii="Arial" w:hAnsi="Arial" w:cs="Arial"/>
                <w:smallCaps w:val="0"/>
                <w:noProof/>
                <w:sz w:val="22"/>
                <w:szCs w:val="22"/>
              </w:rPr>
              <w:t>P</w:t>
            </w:r>
            <w:r w:rsidR="00932B09" w:rsidRPr="00DF5F16">
              <w:rPr>
                <w:rStyle w:val="Hyperlink"/>
                <w:rFonts w:ascii="Arial" w:hAnsi="Arial" w:cs="Arial"/>
                <w:smallCaps w:val="0"/>
                <w:noProof/>
                <w:sz w:val="22"/>
                <w:szCs w:val="22"/>
              </w:rPr>
              <w:t xml:space="preserve">husion </w:t>
            </w:r>
            <w:r w:rsidR="00E36712">
              <w:rPr>
                <w:rStyle w:val="Hyperlink"/>
                <w:rFonts w:ascii="Arial" w:hAnsi="Arial" w:cs="Arial"/>
                <w:smallCaps w:val="0"/>
                <w:noProof/>
                <w:sz w:val="22"/>
                <w:szCs w:val="22"/>
              </w:rPr>
              <w:t>S</w:t>
            </w:r>
            <w:r w:rsidR="00932B09" w:rsidRPr="00DF5F16">
              <w:rPr>
                <w:rStyle w:val="Hyperlink"/>
                <w:rFonts w:ascii="Arial" w:hAnsi="Arial" w:cs="Arial"/>
                <w:smallCaps w:val="0"/>
                <w:noProof/>
                <w:sz w:val="22"/>
                <w:szCs w:val="22"/>
              </w:rPr>
              <w:t xml:space="preserve">ite </w:t>
            </w:r>
            <w:r w:rsidR="00E36712">
              <w:rPr>
                <w:rStyle w:val="Hyperlink"/>
                <w:rFonts w:ascii="Arial" w:hAnsi="Arial" w:cs="Arial"/>
                <w:smallCaps w:val="0"/>
                <w:noProof/>
                <w:sz w:val="22"/>
                <w:szCs w:val="22"/>
              </w:rPr>
              <w:t>D</w:t>
            </w:r>
            <w:r w:rsidR="00932B09" w:rsidRPr="00DF5F16">
              <w:rPr>
                <w:rStyle w:val="Hyperlink"/>
                <w:rFonts w:ascii="Arial" w:hAnsi="Arial" w:cs="Arial"/>
                <w:smallCaps w:val="0"/>
                <w:noProof/>
                <w:sz w:val="22"/>
                <w:szCs w:val="22"/>
              </w:rPr>
              <w:t xml:space="preserve">irected </w:t>
            </w:r>
            <w:r w:rsidR="00E36712">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utagenesis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_Toc368247433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70</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4" w:history="1">
            <w:r w:rsidR="00932B09" w:rsidRPr="00DF5F16">
              <w:rPr>
                <w:rStyle w:val="Hyperlink"/>
                <w:rFonts w:ascii="Arial" w:hAnsi="Arial" w:cs="Arial"/>
                <w:smallCaps w:val="0"/>
                <w:noProof/>
                <w:sz w:val="22"/>
                <w:szCs w:val="22"/>
              </w:rPr>
              <w:t xml:space="preserve">2.2.6.2 </w:t>
            </w:r>
            <w:r w:rsidR="00E36712">
              <w:rPr>
                <w:rStyle w:val="Hyperlink"/>
                <w:rFonts w:ascii="Arial" w:hAnsi="Arial" w:cs="Arial"/>
                <w:smallCaps w:val="0"/>
                <w:noProof/>
                <w:sz w:val="22"/>
                <w:szCs w:val="22"/>
              </w:rPr>
              <w:t>P</w:t>
            </w:r>
            <w:r w:rsidR="00932B09" w:rsidRPr="00DF5F16">
              <w:rPr>
                <w:rStyle w:val="Hyperlink"/>
                <w:rFonts w:ascii="Arial" w:hAnsi="Arial" w:cs="Arial"/>
                <w:smallCaps w:val="0"/>
                <w:noProof/>
                <w:sz w:val="22"/>
                <w:szCs w:val="22"/>
              </w:rPr>
              <w:t xml:space="preserve">reparation of chemically competent </w:t>
            </w:r>
            <w:r w:rsidR="00E36712">
              <w:rPr>
                <w:rStyle w:val="Hyperlink"/>
                <w:rFonts w:ascii="Arial" w:hAnsi="Arial" w:cs="Arial"/>
                <w:i/>
                <w:smallCaps w:val="0"/>
                <w:noProof/>
                <w:sz w:val="22"/>
                <w:szCs w:val="22"/>
              </w:rPr>
              <w:t>E</w:t>
            </w:r>
            <w:r w:rsidR="00932B09" w:rsidRPr="00DF5F16">
              <w:rPr>
                <w:rStyle w:val="Hyperlink"/>
                <w:rFonts w:ascii="Arial" w:hAnsi="Arial" w:cs="Arial"/>
                <w:i/>
                <w:smallCaps w:val="0"/>
                <w:noProof/>
                <w:sz w:val="22"/>
                <w:szCs w:val="22"/>
              </w:rPr>
              <w:t xml:space="preserve">.coli </w:t>
            </w:r>
            <w:r w:rsidR="00E36712">
              <w:rPr>
                <w:rStyle w:val="Hyperlink"/>
                <w:rFonts w:ascii="Arial" w:hAnsi="Arial" w:cs="Arial"/>
                <w:i/>
                <w:smallCaps w:val="0"/>
                <w:noProof/>
                <w:sz w:val="22"/>
                <w:szCs w:val="22"/>
              </w:rPr>
              <w:t>NM</w:t>
            </w:r>
            <w:r w:rsidR="00932B09" w:rsidRPr="00DF5F16">
              <w:rPr>
                <w:rStyle w:val="Hyperlink"/>
                <w:rFonts w:ascii="Arial" w:hAnsi="Arial" w:cs="Arial"/>
                <w:i/>
                <w:smallCaps w:val="0"/>
                <w:noProof/>
                <w:sz w:val="22"/>
                <w:szCs w:val="22"/>
              </w:rPr>
              <w:t xml:space="preserve">554 </w:t>
            </w:r>
            <w:r w:rsidR="00932B09" w:rsidRPr="00DF5F16">
              <w:rPr>
                <w:rStyle w:val="Hyperlink"/>
                <w:rFonts w:ascii="Arial" w:hAnsi="Arial" w:cs="Arial"/>
                <w:smallCaps w:val="0"/>
                <w:noProof/>
                <w:sz w:val="22"/>
                <w:szCs w:val="22"/>
              </w:rPr>
              <w:t>cells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_Toc368247434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72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5" w:history="1">
            <w:r w:rsidR="00932B09" w:rsidRPr="00DF5F16">
              <w:rPr>
                <w:rStyle w:val="Hyperlink"/>
                <w:rFonts w:ascii="Arial" w:hAnsi="Arial" w:cs="Arial"/>
                <w:smallCaps w:val="0"/>
                <w:noProof/>
                <w:sz w:val="22"/>
                <w:szCs w:val="22"/>
              </w:rPr>
              <w:t xml:space="preserve">2.2.6.3 </w:t>
            </w:r>
            <w:r w:rsidR="00E36712">
              <w:rPr>
                <w:rStyle w:val="Hyperlink"/>
                <w:rFonts w:ascii="Arial" w:hAnsi="Arial" w:cs="Arial"/>
                <w:smallCaps w:val="0"/>
                <w:noProof/>
                <w:sz w:val="22"/>
                <w:szCs w:val="22"/>
              </w:rPr>
              <w:t>T</w:t>
            </w:r>
            <w:r w:rsidR="00932B09" w:rsidRPr="00DF5F16">
              <w:rPr>
                <w:rStyle w:val="Hyperlink"/>
                <w:rFonts w:ascii="Arial" w:hAnsi="Arial" w:cs="Arial"/>
                <w:smallCaps w:val="0"/>
                <w:noProof/>
                <w:sz w:val="22"/>
                <w:szCs w:val="22"/>
              </w:rPr>
              <w:t xml:space="preserve">ransformation of competent </w:t>
            </w:r>
            <w:r w:rsidR="00E36712">
              <w:rPr>
                <w:rStyle w:val="Hyperlink"/>
                <w:rFonts w:ascii="Arial" w:hAnsi="Arial" w:cs="Arial"/>
                <w:i/>
                <w:smallCaps w:val="0"/>
                <w:noProof/>
                <w:sz w:val="22"/>
                <w:szCs w:val="22"/>
              </w:rPr>
              <w:t>E</w:t>
            </w:r>
            <w:r w:rsidR="00932B09" w:rsidRPr="00DF5F16">
              <w:rPr>
                <w:rStyle w:val="Hyperlink"/>
                <w:rFonts w:ascii="Arial" w:hAnsi="Arial" w:cs="Arial"/>
                <w:i/>
                <w:smallCaps w:val="0"/>
                <w:noProof/>
                <w:sz w:val="22"/>
                <w:szCs w:val="22"/>
              </w:rPr>
              <w:t xml:space="preserve">.coli </w:t>
            </w:r>
            <w:r w:rsidR="00E36712">
              <w:rPr>
                <w:rStyle w:val="Hyperlink"/>
                <w:rFonts w:ascii="Arial" w:hAnsi="Arial" w:cs="Arial"/>
                <w:i/>
                <w:smallCaps w:val="0"/>
                <w:noProof/>
                <w:sz w:val="22"/>
                <w:szCs w:val="22"/>
              </w:rPr>
              <w:t>NM</w:t>
            </w:r>
            <w:r w:rsidR="00932B09" w:rsidRPr="00DF5F16">
              <w:rPr>
                <w:rStyle w:val="Hyperlink"/>
                <w:rFonts w:ascii="Arial" w:hAnsi="Arial" w:cs="Arial"/>
                <w:i/>
                <w:smallCaps w:val="0"/>
                <w:noProof/>
                <w:sz w:val="22"/>
                <w:szCs w:val="22"/>
              </w:rPr>
              <w:t xml:space="preserve">554 </w:t>
            </w:r>
            <w:r w:rsidR="00932B09" w:rsidRPr="00DF5F16">
              <w:rPr>
                <w:rStyle w:val="Hyperlink"/>
                <w:rFonts w:ascii="Arial" w:hAnsi="Arial" w:cs="Arial"/>
                <w:smallCaps w:val="0"/>
                <w:noProof/>
                <w:sz w:val="22"/>
                <w:szCs w:val="22"/>
              </w:rPr>
              <w:t>cells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_Toc368247435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73</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6" w:history="1">
            <w:r w:rsidR="00932B09" w:rsidRPr="00DF5F16">
              <w:rPr>
                <w:rStyle w:val="Hyperlink"/>
                <w:rFonts w:ascii="Arial" w:hAnsi="Arial" w:cs="Arial"/>
                <w:smallCaps w:val="0"/>
                <w:noProof/>
                <w:sz w:val="22"/>
                <w:szCs w:val="22"/>
              </w:rPr>
              <w:t xml:space="preserve">2.2.6.4 </w:t>
            </w:r>
            <w:r w:rsidR="00E36712">
              <w:rPr>
                <w:rStyle w:val="Hyperlink"/>
                <w:rFonts w:ascii="Arial" w:hAnsi="Arial" w:cs="Arial"/>
                <w:smallCaps w:val="0"/>
                <w:noProof/>
                <w:sz w:val="22"/>
                <w:szCs w:val="22"/>
              </w:rPr>
              <w:t>S</w:t>
            </w:r>
            <w:r w:rsidR="00932B09" w:rsidRPr="00DF5F16">
              <w:rPr>
                <w:rStyle w:val="Hyperlink"/>
                <w:rFonts w:ascii="Arial" w:hAnsi="Arial" w:cs="Arial"/>
                <w:smallCaps w:val="0"/>
                <w:noProof/>
                <w:sz w:val="22"/>
                <w:szCs w:val="22"/>
              </w:rPr>
              <w:t xml:space="preserve">mall-scale purification of plasmid </w:t>
            </w:r>
            <w:r w:rsidR="00E36712">
              <w:rPr>
                <w:rStyle w:val="Hyperlink"/>
                <w:rFonts w:ascii="Arial" w:hAnsi="Arial" w:cs="Arial"/>
                <w:smallCaps w:val="0"/>
                <w:noProof/>
                <w:sz w:val="22"/>
                <w:szCs w:val="22"/>
              </w:rPr>
              <w:t>DNA</w:t>
            </w:r>
            <w:r w:rsidR="00932B09" w:rsidRPr="00DF5F16">
              <w:rPr>
                <w:rStyle w:val="Hyperlink"/>
                <w:rFonts w:ascii="Arial" w:hAnsi="Arial" w:cs="Arial"/>
                <w:smallCaps w:val="0"/>
                <w:noProof/>
                <w:sz w:val="22"/>
                <w:szCs w:val="22"/>
              </w:rPr>
              <w:t xml:space="preserve"> (mini-prep)</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_Toc368247436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74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7" w:history="1">
            <w:r w:rsidR="00932B09" w:rsidRPr="00DF5F16">
              <w:rPr>
                <w:rStyle w:val="Hyperlink"/>
                <w:rFonts w:ascii="Arial" w:hAnsi="Arial" w:cs="Arial"/>
                <w:smallCaps w:val="0"/>
                <w:noProof/>
                <w:sz w:val="22"/>
                <w:szCs w:val="22"/>
              </w:rPr>
              <w:t xml:space="preserve">2.2.6.6 </w:t>
            </w:r>
            <w:r w:rsidR="00E36712">
              <w:rPr>
                <w:rStyle w:val="Hyperlink"/>
                <w:rFonts w:ascii="Arial" w:hAnsi="Arial" w:cs="Arial"/>
                <w:smallCaps w:val="0"/>
                <w:noProof/>
                <w:sz w:val="22"/>
                <w:szCs w:val="22"/>
              </w:rPr>
              <w:t>L</w:t>
            </w:r>
            <w:r w:rsidR="00932B09" w:rsidRPr="00DF5F16">
              <w:rPr>
                <w:rStyle w:val="Hyperlink"/>
                <w:rFonts w:ascii="Arial" w:hAnsi="Arial" w:cs="Arial"/>
                <w:smallCaps w:val="0"/>
                <w:noProof/>
                <w:sz w:val="22"/>
                <w:szCs w:val="22"/>
              </w:rPr>
              <w:t xml:space="preserve">arge-scale purification of plasmid </w:t>
            </w:r>
            <w:r w:rsidR="00E36712">
              <w:rPr>
                <w:rStyle w:val="Hyperlink"/>
                <w:rFonts w:ascii="Arial" w:hAnsi="Arial" w:cs="Arial"/>
                <w:smallCaps w:val="0"/>
                <w:noProof/>
                <w:sz w:val="22"/>
                <w:szCs w:val="22"/>
              </w:rPr>
              <w:t>DNA</w:t>
            </w:r>
            <w:r w:rsidR="00932B09" w:rsidRPr="00DF5F16">
              <w:rPr>
                <w:rStyle w:val="Hyperlink"/>
                <w:rFonts w:ascii="Arial" w:hAnsi="Arial" w:cs="Arial"/>
                <w:smallCaps w:val="0"/>
                <w:noProof/>
                <w:sz w:val="22"/>
                <w:szCs w:val="22"/>
              </w:rPr>
              <w:t xml:space="preserve"> (maxi-prep)</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_Toc368247437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75</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8" w:history="1">
            <w:r w:rsidR="00932B09" w:rsidRPr="00DF5F16">
              <w:rPr>
                <w:rStyle w:val="Hyperlink"/>
                <w:rFonts w:ascii="Arial" w:hAnsi="Arial" w:cs="Arial"/>
                <w:smallCaps w:val="0"/>
                <w:noProof/>
                <w:sz w:val="22"/>
                <w:szCs w:val="22"/>
              </w:rPr>
              <w:t xml:space="preserve">2.2.6.7 </w:t>
            </w:r>
            <w:r w:rsidR="00E36712">
              <w:rPr>
                <w:rStyle w:val="Hyperlink"/>
                <w:rFonts w:ascii="Arial" w:hAnsi="Arial" w:cs="Arial"/>
                <w:smallCaps w:val="0"/>
                <w:noProof/>
                <w:sz w:val="22"/>
                <w:szCs w:val="22"/>
              </w:rPr>
              <w:t>G</w:t>
            </w:r>
            <w:r w:rsidR="00932B09" w:rsidRPr="00DF5F16">
              <w:rPr>
                <w:rStyle w:val="Hyperlink"/>
                <w:rFonts w:ascii="Arial" w:hAnsi="Arial" w:cs="Arial"/>
                <w:smallCaps w:val="0"/>
                <w:noProof/>
                <w:sz w:val="22"/>
                <w:szCs w:val="22"/>
              </w:rPr>
              <w:t>lycerol stock preparation</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_Toc368247438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76</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39" w:history="1">
            <w:r w:rsidR="00932B09" w:rsidRPr="00DF5F16">
              <w:rPr>
                <w:rStyle w:val="Hyperlink"/>
                <w:rFonts w:ascii="Arial" w:hAnsi="Arial" w:cs="Arial"/>
                <w:smallCaps w:val="0"/>
                <w:noProof/>
                <w:sz w:val="22"/>
                <w:szCs w:val="22"/>
              </w:rPr>
              <w:t xml:space="preserve">2.2.7. </w:t>
            </w:r>
            <w:r w:rsidR="00E36712">
              <w:rPr>
                <w:rStyle w:val="Hyperlink"/>
                <w:rFonts w:ascii="Arial" w:hAnsi="Arial" w:cs="Arial"/>
                <w:i/>
                <w:smallCaps w:val="0"/>
                <w:noProof/>
                <w:sz w:val="22"/>
                <w:szCs w:val="22"/>
              </w:rPr>
              <w:t>I</w:t>
            </w:r>
            <w:r w:rsidR="00932B09" w:rsidRPr="00DF5F16">
              <w:rPr>
                <w:rStyle w:val="Hyperlink"/>
                <w:rFonts w:ascii="Arial" w:hAnsi="Arial" w:cs="Arial"/>
                <w:i/>
                <w:smallCaps w:val="0"/>
                <w:noProof/>
                <w:sz w:val="22"/>
                <w:szCs w:val="22"/>
              </w:rPr>
              <w:t xml:space="preserve">n vitro </w:t>
            </w:r>
            <w:r w:rsidR="00932B09" w:rsidRPr="00DF5F16">
              <w:rPr>
                <w:rStyle w:val="Hyperlink"/>
                <w:rFonts w:ascii="Arial" w:hAnsi="Arial" w:cs="Arial"/>
                <w:smallCaps w:val="0"/>
                <w:noProof/>
                <w:sz w:val="22"/>
                <w:szCs w:val="22"/>
              </w:rPr>
              <w:t>expression of mutant constructs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_Toc368247439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77</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40" w:history="1">
            <w:r w:rsidR="00932B09" w:rsidRPr="00DF5F16">
              <w:rPr>
                <w:rStyle w:val="Hyperlink"/>
                <w:rFonts w:ascii="Arial" w:hAnsi="Arial" w:cs="Arial"/>
                <w:smallCaps w:val="0"/>
                <w:noProof/>
                <w:sz w:val="22"/>
                <w:szCs w:val="22"/>
              </w:rPr>
              <w:t xml:space="preserve">2.2.7.4 </w:t>
            </w:r>
            <w:r w:rsidR="00E36712">
              <w:rPr>
                <w:rStyle w:val="Hyperlink"/>
                <w:rFonts w:ascii="Arial" w:hAnsi="Arial" w:cs="Arial"/>
                <w:smallCaps w:val="0"/>
                <w:noProof/>
                <w:sz w:val="22"/>
                <w:szCs w:val="22"/>
              </w:rPr>
              <w:t>HEK</w:t>
            </w:r>
            <w:r w:rsidR="00932B09" w:rsidRPr="00DF5F16">
              <w:rPr>
                <w:rStyle w:val="Hyperlink"/>
                <w:rFonts w:ascii="Arial" w:hAnsi="Arial" w:cs="Arial"/>
                <w:smallCaps w:val="0"/>
                <w:noProof/>
                <w:sz w:val="22"/>
                <w:szCs w:val="22"/>
              </w:rPr>
              <w:t>293</w:t>
            </w:r>
            <w:r w:rsidR="00E36712">
              <w:rPr>
                <w:rStyle w:val="Hyperlink"/>
                <w:rFonts w:ascii="Arial" w:hAnsi="Arial" w:cs="Arial"/>
                <w:smallCaps w:val="0"/>
                <w:noProof/>
                <w:sz w:val="22"/>
                <w:szCs w:val="22"/>
              </w:rPr>
              <w:t>T</w:t>
            </w:r>
            <w:r w:rsidR="00932B09" w:rsidRPr="00DF5F16">
              <w:rPr>
                <w:rStyle w:val="Hyperlink"/>
                <w:rFonts w:ascii="Arial" w:hAnsi="Arial" w:cs="Arial"/>
                <w:smallCaps w:val="0"/>
                <w:noProof/>
                <w:sz w:val="22"/>
                <w:szCs w:val="22"/>
              </w:rPr>
              <w:t xml:space="preserve"> cell transfection with</w:t>
            </w:r>
            <w:r w:rsidR="00E36712">
              <w:rPr>
                <w:rStyle w:val="Hyperlink"/>
                <w:rFonts w:ascii="Arial" w:hAnsi="Arial" w:cs="Arial"/>
                <w:smallCaps w:val="0"/>
                <w:noProof/>
                <w:sz w:val="22"/>
                <w:szCs w:val="22"/>
              </w:rPr>
              <w:t>L</w:t>
            </w:r>
            <w:r w:rsidR="00932B09" w:rsidRPr="00DF5F16">
              <w:rPr>
                <w:rStyle w:val="Hyperlink"/>
                <w:rFonts w:ascii="Arial" w:hAnsi="Arial" w:cs="Arial"/>
                <w:smallCaps w:val="0"/>
                <w:noProof/>
                <w:sz w:val="22"/>
                <w:szCs w:val="22"/>
              </w:rPr>
              <w:t>ipofectamine</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_Toc368247440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81</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41" w:history="1">
            <w:r w:rsidR="00932B09" w:rsidRPr="00DF5F16">
              <w:rPr>
                <w:rStyle w:val="Hyperlink"/>
                <w:rFonts w:ascii="Arial" w:hAnsi="Arial" w:cs="Arial"/>
                <w:smallCaps w:val="0"/>
                <w:noProof/>
                <w:sz w:val="22"/>
                <w:szCs w:val="22"/>
              </w:rPr>
              <w:t xml:space="preserve">2.2.7.5 </w:t>
            </w:r>
            <w:r w:rsidR="00E36712">
              <w:rPr>
                <w:rStyle w:val="Hyperlink"/>
                <w:rFonts w:ascii="Arial" w:hAnsi="Arial" w:cs="Arial"/>
                <w:smallCaps w:val="0"/>
                <w:noProof/>
                <w:sz w:val="22"/>
                <w:szCs w:val="22"/>
              </w:rPr>
              <w:t>VWF</w:t>
            </w:r>
            <w:r w:rsidR="00932B09" w:rsidRPr="00DF5F16">
              <w:rPr>
                <w:rStyle w:val="Hyperlink"/>
                <w:rFonts w:ascii="Arial" w:hAnsi="Arial" w:cs="Arial"/>
                <w:smallCaps w:val="0"/>
                <w:noProof/>
                <w:sz w:val="22"/>
                <w:szCs w:val="22"/>
              </w:rPr>
              <w:t xml:space="preserve"> </w:t>
            </w:r>
            <w:r w:rsidR="00E36712">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 xml:space="preserve">ultimer </w:t>
            </w:r>
            <w:r w:rsidR="00E36712">
              <w:rPr>
                <w:rStyle w:val="Hyperlink"/>
                <w:rFonts w:ascii="Arial" w:hAnsi="Arial" w:cs="Arial"/>
                <w:smallCaps w:val="0"/>
                <w:noProof/>
                <w:sz w:val="22"/>
                <w:szCs w:val="22"/>
              </w:rPr>
              <w:t>A</w:t>
            </w:r>
            <w:r w:rsidR="00932B09" w:rsidRPr="00DF5F16">
              <w:rPr>
                <w:rStyle w:val="Hyperlink"/>
                <w:rFonts w:ascii="Arial" w:hAnsi="Arial" w:cs="Arial"/>
                <w:smallCaps w:val="0"/>
                <w:noProof/>
                <w:sz w:val="22"/>
                <w:szCs w:val="22"/>
              </w:rPr>
              <w:t>nalysis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_Toc368247441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82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42" w:history="1">
            <w:r w:rsidR="00932B09" w:rsidRPr="00DF5F16">
              <w:rPr>
                <w:rStyle w:val="Hyperlink"/>
                <w:rFonts w:ascii="Arial" w:hAnsi="Arial" w:cs="Arial"/>
                <w:smallCaps w:val="0"/>
                <w:noProof/>
                <w:sz w:val="22"/>
                <w:szCs w:val="22"/>
              </w:rPr>
              <w:t xml:space="preserve">2.2.7.6 </w:t>
            </w:r>
            <w:r w:rsidR="00E36712">
              <w:rPr>
                <w:rStyle w:val="Hyperlink"/>
                <w:rFonts w:ascii="Arial" w:hAnsi="Arial" w:cs="Arial"/>
                <w:smallCaps w:val="0"/>
                <w:noProof/>
                <w:sz w:val="22"/>
                <w:szCs w:val="22"/>
              </w:rPr>
              <w:t>VWF</w:t>
            </w:r>
            <w:r w:rsidR="00932B09" w:rsidRPr="00DF5F16">
              <w:rPr>
                <w:rStyle w:val="Hyperlink"/>
                <w:rFonts w:ascii="Arial" w:hAnsi="Arial" w:cs="Arial"/>
                <w:smallCaps w:val="0"/>
                <w:noProof/>
                <w:sz w:val="22"/>
                <w:szCs w:val="22"/>
              </w:rPr>
              <w:t>:</w:t>
            </w:r>
            <w:r w:rsidR="00E36712">
              <w:rPr>
                <w:rStyle w:val="Hyperlink"/>
                <w:rFonts w:ascii="Arial" w:hAnsi="Arial" w:cs="Arial"/>
                <w:smallCaps w:val="0"/>
                <w:noProof/>
                <w:sz w:val="22"/>
                <w:szCs w:val="22"/>
              </w:rPr>
              <w:t>A</w:t>
            </w:r>
            <w:r w:rsidR="00932B09" w:rsidRPr="00DF5F16">
              <w:rPr>
                <w:rStyle w:val="Hyperlink"/>
                <w:rFonts w:ascii="Arial" w:hAnsi="Arial" w:cs="Arial"/>
                <w:smallCaps w:val="0"/>
                <w:noProof/>
                <w:sz w:val="22"/>
                <w:szCs w:val="22"/>
              </w:rPr>
              <w:t xml:space="preserve">g </w:t>
            </w:r>
            <w:r w:rsidR="00E36712">
              <w:rPr>
                <w:rStyle w:val="Hyperlink"/>
                <w:rFonts w:ascii="Arial" w:hAnsi="Arial" w:cs="Arial"/>
                <w:smallCaps w:val="0"/>
                <w:noProof/>
                <w:sz w:val="22"/>
                <w:szCs w:val="22"/>
              </w:rPr>
              <w:t>ELISA</w:t>
            </w:r>
            <w:r w:rsidR="00932B09" w:rsidRPr="00DF5F16">
              <w:rPr>
                <w:rStyle w:val="Hyperlink"/>
                <w:rFonts w:ascii="Arial" w:hAnsi="Arial" w:cs="Arial"/>
                <w:smallCaps w:val="0"/>
                <w:noProof/>
                <w:sz w:val="22"/>
                <w:szCs w:val="22"/>
              </w:rPr>
              <w:t xml:space="preserve"> and </w:t>
            </w:r>
            <w:r w:rsidR="00E36712">
              <w:rPr>
                <w:rStyle w:val="Hyperlink"/>
                <w:rFonts w:ascii="Arial" w:hAnsi="Arial" w:cs="Arial"/>
                <w:smallCaps w:val="0"/>
                <w:noProof/>
                <w:sz w:val="22"/>
                <w:szCs w:val="22"/>
              </w:rPr>
              <w:t>R</w:t>
            </w:r>
            <w:r w:rsidR="00932B09" w:rsidRPr="00DF5F16">
              <w:rPr>
                <w:rStyle w:val="Hyperlink"/>
                <w:rFonts w:ascii="Arial" w:hAnsi="Arial" w:cs="Arial"/>
                <w:smallCaps w:val="0"/>
                <w:noProof/>
                <w:sz w:val="22"/>
                <w:szCs w:val="22"/>
              </w:rPr>
              <w:t>enilla assay</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_Toc368247442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82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43" w:history="1">
            <w:r w:rsidR="00932B09" w:rsidRPr="00DF5F16">
              <w:rPr>
                <w:rStyle w:val="Hyperlink"/>
                <w:rFonts w:ascii="Arial" w:hAnsi="Arial" w:cs="Arial"/>
                <w:smallCaps w:val="0"/>
                <w:noProof/>
                <w:sz w:val="22"/>
                <w:szCs w:val="22"/>
              </w:rPr>
              <w:t xml:space="preserve">2.2.7.7 </w:t>
            </w:r>
            <w:r w:rsidR="00E36712">
              <w:rPr>
                <w:rStyle w:val="Hyperlink"/>
                <w:rFonts w:ascii="Arial" w:hAnsi="Arial" w:cs="Arial"/>
                <w:smallCaps w:val="0"/>
                <w:noProof/>
                <w:sz w:val="22"/>
                <w:szCs w:val="22"/>
              </w:rPr>
              <w:t>C</w:t>
            </w:r>
            <w:r w:rsidR="00932B09" w:rsidRPr="00DF5F16">
              <w:rPr>
                <w:rStyle w:val="Hyperlink"/>
                <w:rFonts w:ascii="Arial" w:hAnsi="Arial" w:cs="Arial"/>
                <w:smallCaps w:val="0"/>
                <w:noProof/>
                <w:sz w:val="22"/>
                <w:szCs w:val="22"/>
              </w:rPr>
              <w:t xml:space="preserve">onfocal </w:t>
            </w:r>
            <w:r w:rsidR="00E36712">
              <w:rPr>
                <w:rStyle w:val="Hyperlink"/>
                <w:rFonts w:ascii="Arial" w:hAnsi="Arial" w:cs="Arial"/>
                <w:smallCaps w:val="0"/>
                <w:noProof/>
                <w:sz w:val="22"/>
                <w:szCs w:val="22"/>
              </w:rPr>
              <w:t>M</w:t>
            </w:r>
            <w:r w:rsidR="00932B09" w:rsidRPr="00DF5F16">
              <w:rPr>
                <w:rStyle w:val="Hyperlink"/>
                <w:rFonts w:ascii="Arial" w:hAnsi="Arial" w:cs="Arial"/>
                <w:smallCaps w:val="0"/>
                <w:noProof/>
                <w:sz w:val="22"/>
                <w:szCs w:val="22"/>
              </w:rPr>
              <w:t>icroscopy</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_Toc368247443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86</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44" w:history="1">
            <w:r w:rsidR="00932B09" w:rsidRPr="00DF5F16">
              <w:rPr>
                <w:rStyle w:val="Hyperlink"/>
                <w:rFonts w:ascii="Arial" w:hAnsi="Arial" w:cs="Arial"/>
                <w:smallCaps w:val="0"/>
                <w:noProof/>
                <w:sz w:val="22"/>
                <w:szCs w:val="22"/>
              </w:rPr>
              <w:t xml:space="preserve">2.2.8. </w:t>
            </w:r>
            <w:r w:rsidR="00E36712">
              <w:rPr>
                <w:rStyle w:val="Hyperlink"/>
                <w:rFonts w:ascii="Arial" w:hAnsi="Arial" w:cs="Arial"/>
                <w:smallCaps w:val="0"/>
                <w:noProof/>
                <w:sz w:val="22"/>
                <w:szCs w:val="22"/>
              </w:rPr>
              <w:t>DNA</w:t>
            </w:r>
            <w:r w:rsidR="00932B09" w:rsidRPr="00DF5F16">
              <w:rPr>
                <w:rStyle w:val="Hyperlink"/>
                <w:rFonts w:ascii="Arial" w:hAnsi="Arial" w:cs="Arial"/>
                <w:smallCaps w:val="0"/>
                <w:noProof/>
                <w:sz w:val="22"/>
                <w:szCs w:val="22"/>
              </w:rPr>
              <w:t xml:space="preserve"> sequencing and analysis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_Toc368247444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88</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45" w:history="1">
            <w:r w:rsidR="00932B09" w:rsidRPr="00DF5F16">
              <w:rPr>
                <w:rStyle w:val="Hyperlink"/>
                <w:rFonts w:ascii="Arial" w:hAnsi="Arial" w:cs="Arial"/>
                <w:smallCaps w:val="0"/>
                <w:noProof/>
                <w:sz w:val="22"/>
                <w:szCs w:val="22"/>
              </w:rPr>
              <w:t xml:space="preserve">2.2.9. </w:t>
            </w:r>
            <w:r w:rsidR="00E36712">
              <w:rPr>
                <w:rStyle w:val="Hyperlink"/>
                <w:rFonts w:ascii="Arial" w:hAnsi="Arial" w:cs="Arial"/>
                <w:smallCaps w:val="0"/>
                <w:noProof/>
                <w:sz w:val="22"/>
                <w:szCs w:val="22"/>
              </w:rPr>
              <w:t>S</w:t>
            </w:r>
            <w:r w:rsidR="00932B09" w:rsidRPr="00DF5F16">
              <w:rPr>
                <w:rStyle w:val="Hyperlink"/>
                <w:rFonts w:ascii="Arial" w:hAnsi="Arial" w:cs="Arial"/>
                <w:smallCaps w:val="0"/>
                <w:noProof/>
                <w:sz w:val="22"/>
                <w:szCs w:val="22"/>
              </w:rPr>
              <w:t>tatistical analysis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_Toc368247445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89</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446" w:history="1">
            <w:r w:rsidR="00932B09" w:rsidRPr="00DF5F16">
              <w:rPr>
                <w:rStyle w:val="Hyperlink"/>
                <w:rFonts w:ascii="Arial" w:hAnsi="Arial" w:cs="Arial"/>
                <w:smallCaps w:val="0"/>
                <w:noProof/>
                <w:sz w:val="22"/>
                <w:szCs w:val="22"/>
              </w:rPr>
              <w:t xml:space="preserve">2.2.10. </w:t>
            </w:r>
            <w:r w:rsidR="00E36712">
              <w:rPr>
                <w:rStyle w:val="Hyperlink"/>
                <w:rFonts w:ascii="Arial" w:hAnsi="Arial" w:cs="Arial"/>
                <w:i/>
                <w:smallCaps w:val="0"/>
                <w:noProof/>
                <w:sz w:val="22"/>
                <w:szCs w:val="22"/>
              </w:rPr>
              <w:t>I</w:t>
            </w:r>
            <w:r w:rsidR="00932B09" w:rsidRPr="00DF5F16">
              <w:rPr>
                <w:rStyle w:val="Hyperlink"/>
                <w:rFonts w:ascii="Arial" w:hAnsi="Arial" w:cs="Arial"/>
                <w:i/>
                <w:smallCaps w:val="0"/>
                <w:noProof/>
                <w:sz w:val="22"/>
                <w:szCs w:val="22"/>
              </w:rPr>
              <w:t>n silico</w:t>
            </w:r>
            <w:r w:rsidR="00932B09" w:rsidRPr="00DF5F16">
              <w:rPr>
                <w:rStyle w:val="Hyperlink"/>
                <w:rFonts w:ascii="Arial" w:hAnsi="Arial" w:cs="Arial"/>
                <w:smallCaps w:val="0"/>
                <w:noProof/>
                <w:sz w:val="22"/>
                <w:szCs w:val="22"/>
              </w:rPr>
              <w:t xml:space="preserve"> analysis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_Toc368247446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89</w:t>
            </w:r>
            <w:r w:rsidR="00287E38" w:rsidRPr="00DF5F16">
              <w:rPr>
                <w:rFonts w:ascii="Arial" w:hAnsi="Arial" w:cs="Arial"/>
                <w:smallCaps w:val="0"/>
                <w:noProof/>
                <w:webHidden/>
                <w:sz w:val="22"/>
                <w:szCs w:val="22"/>
              </w:rPr>
              <w:fldChar w:fldCharType="end"/>
            </w:r>
          </w:hyperlink>
        </w:p>
        <w:p w:rsidR="001B173E" w:rsidRPr="001B173E" w:rsidRDefault="001B173E" w:rsidP="001B173E">
          <w:pPr>
            <w:pStyle w:val="TOC2"/>
            <w:tabs>
              <w:tab w:val="right" w:leader="dot" w:pos="8188"/>
            </w:tabs>
            <w:rPr>
              <w:rStyle w:val="Hyperlink"/>
              <w:rFonts w:ascii="Arial" w:hAnsi="Arial" w:cs="Arial"/>
              <w:b/>
              <w:smallCaps w:val="0"/>
              <w:noProof/>
              <w:color w:val="auto"/>
              <w:sz w:val="22"/>
              <w:szCs w:val="22"/>
              <w:u w:val="none"/>
            </w:rPr>
          </w:pPr>
          <w:r w:rsidRPr="001B173E">
            <w:rPr>
              <w:rStyle w:val="Hyperlink"/>
              <w:rFonts w:ascii="Arial" w:hAnsi="Arial" w:cs="Arial"/>
              <w:b/>
              <w:smallCaps w:val="0"/>
              <w:noProof/>
              <w:color w:val="auto"/>
              <w:sz w:val="22"/>
              <w:szCs w:val="22"/>
              <w:u w:val="none"/>
            </w:rPr>
            <w:t>Chapter 3</w:t>
          </w:r>
          <w:r w:rsidRPr="001B173E">
            <w:rPr>
              <w:rStyle w:val="Hyperlink"/>
              <w:rFonts w:ascii="Arial" w:hAnsi="Arial" w:cs="Arial"/>
              <w:b/>
              <w:smallCaps w:val="0"/>
              <w:noProof/>
              <w:webHidden/>
              <w:color w:val="auto"/>
              <w:sz w:val="22"/>
              <w:szCs w:val="22"/>
              <w:u w:val="none"/>
            </w:rPr>
            <w:tab/>
          </w:r>
        </w:p>
        <w:p w:rsidR="00287E38" w:rsidRPr="001B173E" w:rsidRDefault="001B173E" w:rsidP="001B173E">
          <w:pPr>
            <w:pStyle w:val="TOC2"/>
            <w:tabs>
              <w:tab w:val="right" w:leader="dot" w:pos="8188"/>
            </w:tabs>
            <w:rPr>
              <w:rFonts w:ascii="Arial" w:hAnsi="Arial" w:cs="Arial"/>
              <w:b/>
              <w:smallCaps w:val="0"/>
              <w:noProof/>
              <w:sz w:val="22"/>
              <w:szCs w:val="22"/>
              <w:lang w:eastAsia="en-GB" w:bidi="ar-SA"/>
            </w:rPr>
          </w:pPr>
          <w:r w:rsidRPr="001B173E">
            <w:rPr>
              <w:rStyle w:val="Hyperlink"/>
              <w:rFonts w:ascii="Arial" w:hAnsi="Arial" w:cs="Arial"/>
              <w:b/>
              <w:smallCaps w:val="0"/>
              <w:noProof/>
              <w:color w:val="auto"/>
              <w:sz w:val="22"/>
              <w:szCs w:val="22"/>
              <w:u w:val="none"/>
            </w:rPr>
            <w:t xml:space="preserve">Determining the prevalence of </w:t>
          </w:r>
          <w:r w:rsidR="004A4547">
            <w:rPr>
              <w:rStyle w:val="Hyperlink"/>
              <w:rFonts w:ascii="Arial" w:hAnsi="Arial" w:cs="Arial"/>
              <w:b/>
              <w:smallCaps w:val="0"/>
              <w:noProof/>
              <w:color w:val="auto"/>
              <w:sz w:val="22"/>
              <w:szCs w:val="22"/>
              <w:u w:val="none"/>
            </w:rPr>
            <w:t>copy number variation within</w:t>
          </w:r>
          <w:r w:rsidRPr="001B173E">
            <w:rPr>
              <w:rStyle w:val="Hyperlink"/>
              <w:rFonts w:ascii="Arial" w:hAnsi="Arial" w:cs="Arial"/>
              <w:b/>
              <w:smallCaps w:val="0"/>
              <w:noProof/>
              <w:color w:val="auto"/>
              <w:sz w:val="22"/>
              <w:szCs w:val="22"/>
              <w:u w:val="none"/>
            </w:rPr>
            <w:t xml:space="preserve"> </w:t>
          </w:r>
          <w:r w:rsidR="004A4547">
            <w:rPr>
              <w:rStyle w:val="Hyperlink"/>
              <w:rFonts w:ascii="Arial" w:hAnsi="Arial" w:cs="Arial"/>
              <w:b/>
              <w:i/>
              <w:smallCaps w:val="0"/>
              <w:noProof/>
              <w:color w:val="auto"/>
              <w:sz w:val="22"/>
              <w:szCs w:val="22"/>
              <w:u w:val="none"/>
            </w:rPr>
            <w:t>VWF</w:t>
          </w:r>
          <w:r w:rsidRPr="001B173E">
            <w:rPr>
              <w:rStyle w:val="Hyperlink"/>
              <w:rFonts w:ascii="Arial" w:hAnsi="Arial" w:cs="Arial"/>
              <w:b/>
              <w:smallCaps w:val="0"/>
              <w:noProof/>
              <w:color w:val="auto"/>
              <w:sz w:val="22"/>
              <w:szCs w:val="22"/>
              <w:u w:val="none"/>
            </w:rPr>
            <w:t xml:space="preserve"> amongst index cases from the EU-MCMDM-1</w:t>
          </w:r>
          <w:r w:rsidR="001508F8">
            <w:rPr>
              <w:rStyle w:val="Hyperlink"/>
              <w:rFonts w:ascii="Arial" w:hAnsi="Arial" w:cs="Arial"/>
              <w:b/>
              <w:smallCaps w:val="0"/>
              <w:noProof/>
              <w:color w:val="auto"/>
              <w:sz w:val="22"/>
              <w:szCs w:val="22"/>
              <w:u w:val="none"/>
            </w:rPr>
            <w:t>VW</w:t>
          </w:r>
          <w:r w:rsidRPr="001B173E">
            <w:rPr>
              <w:rStyle w:val="Hyperlink"/>
              <w:rFonts w:ascii="Arial" w:hAnsi="Arial" w:cs="Arial"/>
              <w:b/>
              <w:smallCaps w:val="0"/>
              <w:noProof/>
              <w:color w:val="auto"/>
              <w:sz w:val="22"/>
              <w:szCs w:val="22"/>
              <w:u w:val="none"/>
            </w:rPr>
            <w:t>D Cohort</w:t>
          </w:r>
          <w:hyperlink w:anchor="_Toc368247447" w:history="1">
            <w:r w:rsidR="00932B09" w:rsidRPr="001B173E">
              <w:rPr>
                <w:rFonts w:ascii="Arial" w:hAnsi="Arial" w:cs="Arial"/>
                <w:b/>
                <w:smallCaps w:val="0"/>
                <w:noProof/>
                <w:webHidden/>
                <w:sz w:val="22"/>
                <w:szCs w:val="22"/>
              </w:rPr>
              <w:tab/>
            </w:r>
            <w:r w:rsidR="00287E38" w:rsidRPr="001B173E">
              <w:rPr>
                <w:rFonts w:ascii="Arial" w:hAnsi="Arial" w:cs="Arial"/>
                <w:b/>
                <w:smallCaps w:val="0"/>
                <w:noProof/>
                <w:webHidden/>
                <w:sz w:val="22"/>
                <w:szCs w:val="22"/>
              </w:rPr>
              <w:fldChar w:fldCharType="begin"/>
            </w:r>
            <w:r w:rsidR="00287E38" w:rsidRPr="001B173E">
              <w:rPr>
                <w:rFonts w:ascii="Arial" w:hAnsi="Arial" w:cs="Arial"/>
                <w:b/>
                <w:smallCaps w:val="0"/>
                <w:noProof/>
                <w:webHidden/>
                <w:sz w:val="22"/>
                <w:szCs w:val="22"/>
              </w:rPr>
              <w:instrText xml:space="preserve"> PAGEREF _Toc368247447 \h </w:instrText>
            </w:r>
            <w:r w:rsidR="00287E38" w:rsidRPr="001B173E">
              <w:rPr>
                <w:rFonts w:ascii="Arial" w:hAnsi="Arial" w:cs="Arial"/>
                <w:b/>
                <w:smallCaps w:val="0"/>
                <w:noProof/>
                <w:webHidden/>
                <w:sz w:val="22"/>
                <w:szCs w:val="22"/>
              </w:rPr>
            </w:r>
            <w:r w:rsidR="00287E38" w:rsidRPr="001B173E">
              <w:rPr>
                <w:rFonts w:ascii="Arial" w:hAnsi="Arial" w:cs="Arial"/>
                <w:b/>
                <w:smallCaps w:val="0"/>
                <w:noProof/>
                <w:webHidden/>
                <w:sz w:val="22"/>
                <w:szCs w:val="22"/>
              </w:rPr>
              <w:fldChar w:fldCharType="separate"/>
            </w:r>
            <w:r w:rsidR="00F62341">
              <w:rPr>
                <w:rFonts w:ascii="Arial" w:hAnsi="Arial" w:cs="Arial"/>
                <w:b/>
                <w:smallCaps w:val="0"/>
                <w:noProof/>
                <w:webHidden/>
                <w:sz w:val="22"/>
                <w:szCs w:val="22"/>
              </w:rPr>
              <w:t>91</w:t>
            </w:r>
            <w:r w:rsidR="00287E38" w:rsidRPr="001B173E">
              <w:rPr>
                <w:rFonts w:ascii="Arial" w:hAnsi="Arial" w:cs="Arial"/>
                <w:b/>
                <w:smallCaps w:val="0"/>
                <w:noProof/>
                <w:webHidden/>
                <w:sz w:val="22"/>
                <w:szCs w:val="22"/>
              </w:rPr>
              <w:fldChar w:fldCharType="end"/>
            </w:r>
          </w:hyperlink>
        </w:p>
        <w:p w:rsidR="00287E38" w:rsidRPr="00E36712" w:rsidRDefault="00232522">
          <w:pPr>
            <w:pStyle w:val="TOC2"/>
            <w:tabs>
              <w:tab w:val="left" w:pos="880"/>
              <w:tab w:val="right" w:leader="dot" w:pos="8188"/>
            </w:tabs>
            <w:rPr>
              <w:rFonts w:ascii="Arial" w:hAnsi="Arial" w:cs="Arial"/>
              <w:smallCaps w:val="0"/>
              <w:noProof/>
              <w:sz w:val="22"/>
              <w:szCs w:val="22"/>
              <w:lang w:eastAsia="en-GB" w:bidi="ar-SA"/>
            </w:rPr>
          </w:pPr>
          <w:hyperlink w:anchor="_Toc368247448" w:history="1">
            <w:r w:rsidR="00932B09" w:rsidRPr="00E36712">
              <w:rPr>
                <w:rStyle w:val="Hyperlink"/>
                <w:rFonts w:ascii="Arial" w:eastAsia="Calibri" w:hAnsi="Arial" w:cs="Arial"/>
                <w:iCs/>
                <w:smallCaps w:val="0"/>
                <w:noProof/>
                <w:sz w:val="22"/>
                <w:szCs w:val="22"/>
              </w:rPr>
              <w:t>3.1.</w:t>
            </w:r>
            <w:r w:rsidR="00932B09" w:rsidRPr="00E36712">
              <w:rPr>
                <w:rFonts w:ascii="Arial" w:hAnsi="Arial" w:cs="Arial"/>
                <w:smallCaps w:val="0"/>
                <w:noProof/>
                <w:sz w:val="22"/>
                <w:szCs w:val="22"/>
                <w:lang w:eastAsia="en-GB" w:bidi="ar-SA"/>
              </w:rPr>
              <w:tab/>
            </w:r>
            <w:r w:rsidR="00E36712">
              <w:rPr>
                <w:rStyle w:val="Hyperlink"/>
                <w:rFonts w:ascii="Arial" w:eastAsia="Calibri" w:hAnsi="Arial" w:cs="Arial"/>
                <w:iCs/>
                <w:smallCaps w:val="0"/>
                <w:noProof/>
                <w:sz w:val="22"/>
                <w:szCs w:val="22"/>
              </w:rPr>
              <w:t>I</w:t>
            </w:r>
            <w:r w:rsidR="00932B09" w:rsidRPr="00E36712">
              <w:rPr>
                <w:rStyle w:val="Hyperlink"/>
                <w:rFonts w:ascii="Arial" w:eastAsia="Calibri" w:hAnsi="Arial" w:cs="Arial"/>
                <w:iCs/>
                <w:smallCaps w:val="0"/>
                <w:noProof/>
                <w:sz w:val="22"/>
                <w:szCs w:val="22"/>
              </w:rPr>
              <w:t>ntroduction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_Toc368247448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92</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left" w:pos="1100"/>
              <w:tab w:val="right" w:leader="dot" w:pos="8188"/>
            </w:tabs>
            <w:rPr>
              <w:rFonts w:ascii="Arial" w:hAnsi="Arial" w:cs="Arial"/>
              <w:smallCaps w:val="0"/>
              <w:noProof/>
              <w:sz w:val="22"/>
              <w:szCs w:val="22"/>
              <w:lang w:eastAsia="en-GB" w:bidi="ar-SA"/>
            </w:rPr>
          </w:pPr>
          <w:hyperlink w:anchor="_Toc368247449" w:history="1">
            <w:r w:rsidR="00932B09" w:rsidRPr="00E36712">
              <w:rPr>
                <w:rStyle w:val="Hyperlink"/>
                <w:rFonts w:ascii="Arial" w:eastAsia="Times New Roman" w:hAnsi="Arial" w:cs="Arial"/>
                <w:smallCaps w:val="0"/>
                <w:noProof/>
                <w:sz w:val="22"/>
                <w:szCs w:val="22"/>
              </w:rPr>
              <w:t xml:space="preserve">3.1.1 </w:t>
            </w:r>
            <w:r w:rsidR="00932B09" w:rsidRPr="00E36712">
              <w:rPr>
                <w:rFonts w:ascii="Arial" w:hAnsi="Arial" w:cs="Arial"/>
                <w:smallCaps w:val="0"/>
                <w:noProof/>
                <w:sz w:val="22"/>
                <w:szCs w:val="22"/>
                <w:lang w:eastAsia="en-GB" w:bidi="ar-SA"/>
              </w:rPr>
              <w:tab/>
            </w:r>
            <w:r w:rsidR="00E36712">
              <w:rPr>
                <w:rStyle w:val="Hyperlink"/>
                <w:rFonts w:ascii="Arial" w:eastAsia="Times New Roman" w:hAnsi="Arial" w:cs="Arial"/>
                <w:smallCaps w:val="0"/>
                <w:noProof/>
                <w:sz w:val="22"/>
                <w:szCs w:val="22"/>
              </w:rPr>
              <w:t>A</w:t>
            </w:r>
            <w:r w:rsidR="00932B09" w:rsidRPr="00E36712">
              <w:rPr>
                <w:rStyle w:val="Hyperlink"/>
                <w:rFonts w:ascii="Arial" w:eastAsia="Times New Roman" w:hAnsi="Arial" w:cs="Arial"/>
                <w:smallCaps w:val="0"/>
                <w:noProof/>
                <w:sz w:val="22"/>
                <w:szCs w:val="22"/>
              </w:rPr>
              <w:t>ims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_Toc368247449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93</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left" w:pos="880"/>
              <w:tab w:val="right" w:leader="dot" w:pos="8188"/>
            </w:tabs>
            <w:rPr>
              <w:rFonts w:ascii="Arial" w:hAnsi="Arial" w:cs="Arial"/>
              <w:smallCaps w:val="0"/>
              <w:noProof/>
              <w:sz w:val="22"/>
              <w:szCs w:val="22"/>
              <w:lang w:eastAsia="en-GB" w:bidi="ar-SA"/>
            </w:rPr>
          </w:pPr>
          <w:hyperlink w:anchor="_Toc368247450" w:history="1">
            <w:r w:rsidR="00932B09" w:rsidRPr="00E36712">
              <w:rPr>
                <w:rStyle w:val="Hyperlink"/>
                <w:rFonts w:ascii="Arial" w:eastAsia="Times New Roman" w:hAnsi="Arial" w:cs="Arial"/>
                <w:smallCaps w:val="0"/>
                <w:noProof/>
                <w:sz w:val="22"/>
                <w:szCs w:val="22"/>
              </w:rPr>
              <w:t xml:space="preserve">3.2. </w:t>
            </w:r>
            <w:r w:rsidR="00932B09" w:rsidRPr="00E36712">
              <w:rPr>
                <w:rFonts w:ascii="Arial" w:hAnsi="Arial" w:cs="Arial"/>
                <w:smallCaps w:val="0"/>
                <w:noProof/>
                <w:sz w:val="22"/>
                <w:szCs w:val="22"/>
                <w:lang w:eastAsia="en-GB" w:bidi="ar-SA"/>
              </w:rPr>
              <w:tab/>
            </w:r>
            <w:r w:rsidR="00E36712">
              <w:rPr>
                <w:rStyle w:val="Hyperlink"/>
                <w:rFonts w:ascii="Arial" w:eastAsia="Times New Roman" w:hAnsi="Arial" w:cs="Arial"/>
                <w:smallCaps w:val="0"/>
                <w:noProof/>
                <w:sz w:val="22"/>
                <w:szCs w:val="22"/>
              </w:rPr>
              <w:t>R</w:t>
            </w:r>
            <w:r w:rsidR="00932B09" w:rsidRPr="00E36712">
              <w:rPr>
                <w:rStyle w:val="Hyperlink"/>
                <w:rFonts w:ascii="Arial" w:eastAsia="Times New Roman" w:hAnsi="Arial" w:cs="Arial"/>
                <w:smallCaps w:val="0"/>
                <w:noProof/>
                <w:sz w:val="22"/>
                <w:szCs w:val="22"/>
              </w:rPr>
              <w:t>esults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_Toc368247450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93</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51" w:history="1">
            <w:r w:rsidR="00932B09" w:rsidRPr="00E36712">
              <w:rPr>
                <w:rStyle w:val="Hyperlink"/>
                <w:rFonts w:ascii="Arial" w:eastAsia="Times New Roman" w:hAnsi="Arial" w:cs="Arial"/>
                <w:smallCaps w:val="0"/>
                <w:noProof/>
                <w:sz w:val="22"/>
                <w:szCs w:val="22"/>
              </w:rPr>
              <w:t xml:space="preserve">3.2.1. </w:t>
            </w:r>
            <w:r w:rsidR="00E36712">
              <w:rPr>
                <w:rStyle w:val="Hyperlink"/>
                <w:rFonts w:ascii="Arial" w:eastAsia="Times New Roman" w:hAnsi="Arial" w:cs="Arial"/>
                <w:smallCaps w:val="0"/>
                <w:noProof/>
                <w:sz w:val="22"/>
                <w:szCs w:val="22"/>
              </w:rPr>
              <w:t>MLPA</w:t>
            </w:r>
            <w:r w:rsidR="00932B09" w:rsidRPr="00E36712">
              <w:rPr>
                <w:rStyle w:val="Hyperlink"/>
                <w:rFonts w:ascii="Arial" w:eastAsia="Times New Roman" w:hAnsi="Arial" w:cs="Arial"/>
                <w:smallCaps w:val="0"/>
                <w:noProof/>
                <w:sz w:val="22"/>
                <w:szCs w:val="22"/>
              </w:rPr>
              <w:t xml:space="preserve"> </w:t>
            </w:r>
            <w:r w:rsidR="00E36712">
              <w:rPr>
                <w:rStyle w:val="Hyperlink"/>
                <w:rFonts w:ascii="Arial" w:eastAsia="Times New Roman" w:hAnsi="Arial" w:cs="Arial"/>
                <w:smallCaps w:val="0"/>
                <w:noProof/>
                <w:sz w:val="22"/>
                <w:szCs w:val="22"/>
              </w:rPr>
              <w:t>O</w:t>
            </w:r>
            <w:r w:rsidR="00932B09" w:rsidRPr="00E36712">
              <w:rPr>
                <w:rStyle w:val="Hyperlink"/>
                <w:rFonts w:ascii="Arial" w:eastAsia="Times New Roman" w:hAnsi="Arial" w:cs="Arial"/>
                <w:smallCaps w:val="0"/>
                <w:noProof/>
                <w:sz w:val="22"/>
                <w:szCs w:val="22"/>
              </w:rPr>
              <w:t>ptimisation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_Toc368247451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94</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52" w:history="1">
            <w:r w:rsidR="00932B09" w:rsidRPr="00E36712">
              <w:rPr>
                <w:rStyle w:val="Hyperlink"/>
                <w:rFonts w:ascii="Arial" w:eastAsia="Times New Roman" w:hAnsi="Arial" w:cs="Arial"/>
                <w:smallCaps w:val="0"/>
                <w:noProof/>
                <w:sz w:val="22"/>
                <w:szCs w:val="22"/>
              </w:rPr>
              <w:t xml:space="preserve">3.2.2. </w:t>
            </w:r>
            <w:r w:rsidR="00E36712">
              <w:rPr>
                <w:rStyle w:val="Hyperlink"/>
                <w:rFonts w:ascii="Arial" w:eastAsia="Times New Roman" w:hAnsi="Arial" w:cs="Arial"/>
                <w:smallCaps w:val="0"/>
                <w:noProof/>
                <w:sz w:val="22"/>
                <w:szCs w:val="22"/>
              </w:rPr>
              <w:t>I</w:t>
            </w:r>
            <w:r w:rsidR="00932B09" w:rsidRPr="00E36712">
              <w:rPr>
                <w:rStyle w:val="Hyperlink"/>
                <w:rFonts w:ascii="Arial" w:eastAsia="Times New Roman" w:hAnsi="Arial" w:cs="Arial"/>
                <w:smallCaps w:val="0"/>
                <w:noProof/>
                <w:sz w:val="22"/>
                <w:szCs w:val="22"/>
              </w:rPr>
              <w:t>dentificati</w:t>
            </w:r>
            <w:r w:rsidR="00E36712">
              <w:rPr>
                <w:rStyle w:val="Hyperlink"/>
                <w:rFonts w:ascii="Arial" w:eastAsia="Times New Roman" w:hAnsi="Arial" w:cs="Arial"/>
                <w:smallCaps w:val="0"/>
                <w:noProof/>
                <w:sz w:val="22"/>
                <w:szCs w:val="22"/>
              </w:rPr>
              <w:t>on of M</w:t>
            </w:r>
            <w:r w:rsidR="00932B09" w:rsidRPr="00E36712">
              <w:rPr>
                <w:rStyle w:val="Hyperlink"/>
                <w:rFonts w:ascii="Arial" w:eastAsia="Times New Roman" w:hAnsi="Arial" w:cs="Arial"/>
                <w:smallCaps w:val="0"/>
                <w:noProof/>
                <w:sz w:val="22"/>
                <w:szCs w:val="22"/>
              </w:rPr>
              <w:t xml:space="preserve">issense </w:t>
            </w:r>
            <w:r w:rsidR="00E36712">
              <w:rPr>
                <w:rStyle w:val="Hyperlink"/>
                <w:rFonts w:ascii="Arial" w:eastAsia="Times New Roman" w:hAnsi="Arial" w:cs="Arial"/>
                <w:smallCaps w:val="0"/>
                <w:noProof/>
                <w:sz w:val="22"/>
                <w:szCs w:val="22"/>
              </w:rPr>
              <w:t>C</w:t>
            </w:r>
            <w:r w:rsidR="00932B09" w:rsidRPr="00E36712">
              <w:rPr>
                <w:rStyle w:val="Hyperlink"/>
                <w:rFonts w:ascii="Arial" w:eastAsia="Times New Roman" w:hAnsi="Arial" w:cs="Arial"/>
                <w:smallCaps w:val="0"/>
                <w:noProof/>
                <w:sz w:val="22"/>
                <w:szCs w:val="22"/>
              </w:rPr>
              <w:t xml:space="preserve">hanges using </w:t>
            </w:r>
            <w:r w:rsidR="00E36712">
              <w:rPr>
                <w:rStyle w:val="Hyperlink"/>
                <w:rFonts w:ascii="Arial" w:eastAsia="Times New Roman" w:hAnsi="Arial" w:cs="Arial"/>
                <w:smallCaps w:val="0"/>
                <w:noProof/>
                <w:sz w:val="22"/>
                <w:szCs w:val="22"/>
              </w:rPr>
              <w:t>MLPA</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_Toc368247452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100</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53" w:history="1">
            <w:r w:rsidR="00932B09" w:rsidRPr="00E36712">
              <w:rPr>
                <w:rStyle w:val="Hyperlink"/>
                <w:rFonts w:ascii="Arial" w:eastAsia="Times New Roman" w:hAnsi="Arial" w:cs="Arial"/>
                <w:smallCaps w:val="0"/>
                <w:noProof/>
                <w:sz w:val="22"/>
                <w:szCs w:val="22"/>
              </w:rPr>
              <w:t xml:space="preserve">3.2.3. </w:t>
            </w:r>
            <w:r w:rsidR="00E36712">
              <w:rPr>
                <w:rStyle w:val="Hyperlink"/>
                <w:rFonts w:ascii="Arial" w:eastAsia="Times New Roman" w:hAnsi="Arial" w:cs="Arial"/>
                <w:smallCaps w:val="0"/>
                <w:noProof/>
                <w:sz w:val="22"/>
                <w:szCs w:val="22"/>
              </w:rPr>
              <w:t>S</w:t>
            </w:r>
            <w:r w:rsidR="00932B09" w:rsidRPr="00E36712">
              <w:rPr>
                <w:rStyle w:val="Hyperlink"/>
                <w:rFonts w:ascii="Arial" w:eastAsia="Times New Roman" w:hAnsi="Arial" w:cs="Arial"/>
                <w:smallCaps w:val="0"/>
                <w:noProof/>
                <w:sz w:val="22"/>
                <w:szCs w:val="22"/>
              </w:rPr>
              <w:t xml:space="preserve">ingle </w:t>
            </w:r>
            <w:r w:rsidR="00E36712">
              <w:rPr>
                <w:rStyle w:val="Hyperlink"/>
                <w:rFonts w:ascii="Arial" w:eastAsia="Times New Roman" w:hAnsi="Arial" w:cs="Arial"/>
                <w:smallCaps w:val="0"/>
                <w:noProof/>
                <w:sz w:val="22"/>
                <w:szCs w:val="22"/>
              </w:rPr>
              <w:t>N</w:t>
            </w:r>
            <w:r w:rsidR="00932B09" w:rsidRPr="00E36712">
              <w:rPr>
                <w:rStyle w:val="Hyperlink"/>
                <w:rFonts w:ascii="Arial" w:eastAsia="Times New Roman" w:hAnsi="Arial" w:cs="Arial"/>
                <w:smallCaps w:val="0"/>
                <w:noProof/>
                <w:sz w:val="22"/>
                <w:szCs w:val="22"/>
              </w:rPr>
              <w:t xml:space="preserve">ucleotide </w:t>
            </w:r>
            <w:r w:rsidR="00E36712">
              <w:rPr>
                <w:rStyle w:val="Hyperlink"/>
                <w:rFonts w:ascii="Arial" w:eastAsia="Times New Roman" w:hAnsi="Arial" w:cs="Arial"/>
                <w:smallCaps w:val="0"/>
                <w:noProof/>
                <w:sz w:val="22"/>
                <w:szCs w:val="22"/>
              </w:rPr>
              <w:t>V</w:t>
            </w:r>
            <w:r w:rsidR="00932B09" w:rsidRPr="00E36712">
              <w:rPr>
                <w:rStyle w:val="Hyperlink"/>
                <w:rFonts w:ascii="Arial" w:eastAsia="Times New Roman" w:hAnsi="Arial" w:cs="Arial"/>
                <w:smallCaps w:val="0"/>
                <w:noProof/>
                <w:sz w:val="22"/>
                <w:szCs w:val="22"/>
              </w:rPr>
              <w:t>ariants residing within probe binding regions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_Toc368247453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107</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54" w:history="1">
            <w:r w:rsidR="00932B09" w:rsidRPr="00E36712">
              <w:rPr>
                <w:rStyle w:val="Hyperlink"/>
                <w:rFonts w:ascii="Arial" w:eastAsia="Times New Roman" w:hAnsi="Arial" w:cs="Arial"/>
                <w:smallCaps w:val="0"/>
                <w:noProof/>
                <w:sz w:val="22"/>
                <w:szCs w:val="22"/>
              </w:rPr>
              <w:t xml:space="preserve">3.2.4. </w:t>
            </w:r>
            <w:r w:rsidR="00E36712">
              <w:rPr>
                <w:rStyle w:val="Hyperlink"/>
                <w:rFonts w:ascii="Arial" w:eastAsia="Times New Roman" w:hAnsi="Arial" w:cs="Arial"/>
                <w:smallCaps w:val="0"/>
                <w:noProof/>
                <w:sz w:val="22"/>
                <w:szCs w:val="22"/>
              </w:rPr>
              <w:t>P</w:t>
            </w:r>
            <w:r w:rsidR="00932B09" w:rsidRPr="00E36712">
              <w:rPr>
                <w:rStyle w:val="Hyperlink"/>
                <w:rFonts w:ascii="Arial" w:eastAsia="Times New Roman" w:hAnsi="Arial" w:cs="Arial"/>
                <w:smallCaps w:val="0"/>
                <w:noProof/>
                <w:sz w:val="22"/>
                <w:szCs w:val="22"/>
              </w:rPr>
              <w:t>9</w:t>
            </w:r>
            <w:r w:rsidR="00E36712">
              <w:rPr>
                <w:rStyle w:val="Hyperlink"/>
                <w:rFonts w:ascii="Arial" w:eastAsia="Times New Roman" w:hAnsi="Arial" w:cs="Arial"/>
                <w:smallCaps w:val="0"/>
                <w:noProof/>
                <w:sz w:val="22"/>
                <w:szCs w:val="22"/>
              </w:rPr>
              <w:t>F</w:t>
            </w:r>
            <w:r w:rsidR="00932B09" w:rsidRPr="00E36712">
              <w:rPr>
                <w:rStyle w:val="Hyperlink"/>
                <w:rFonts w:ascii="Arial" w:eastAsia="Times New Roman" w:hAnsi="Arial" w:cs="Arial"/>
                <w:smallCaps w:val="0"/>
                <w:noProof/>
                <w:sz w:val="22"/>
                <w:szCs w:val="22"/>
              </w:rPr>
              <w:t>11 exon 3 heterozygous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_Toc368247454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109</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55" w:history="1">
            <w:r w:rsidR="00932B09" w:rsidRPr="00E36712">
              <w:rPr>
                <w:rStyle w:val="Hyperlink"/>
                <w:rFonts w:ascii="Arial" w:eastAsia="Times New Roman" w:hAnsi="Arial" w:cs="Arial"/>
                <w:smallCaps w:val="0"/>
                <w:noProof/>
                <w:sz w:val="22"/>
                <w:szCs w:val="22"/>
              </w:rPr>
              <w:t xml:space="preserve">3.2.5. </w:t>
            </w:r>
            <w:r w:rsidR="00E36712">
              <w:rPr>
                <w:rStyle w:val="Hyperlink"/>
                <w:rFonts w:ascii="Arial" w:eastAsia="Times New Roman" w:hAnsi="Arial" w:cs="Arial"/>
                <w:smallCaps w:val="0"/>
                <w:noProof/>
                <w:sz w:val="22"/>
                <w:szCs w:val="22"/>
              </w:rPr>
              <w:t>E</w:t>
            </w:r>
            <w:r w:rsidR="00932B09" w:rsidRPr="00E36712">
              <w:rPr>
                <w:rStyle w:val="Hyperlink"/>
                <w:rFonts w:ascii="Arial" w:eastAsia="Times New Roman" w:hAnsi="Arial" w:cs="Arial"/>
                <w:smallCaps w:val="0"/>
                <w:noProof/>
                <w:sz w:val="22"/>
                <w:szCs w:val="22"/>
              </w:rPr>
              <w:t>xon 33-34 heterozygous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_Toc368247455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113</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left" w:pos="880"/>
              <w:tab w:val="right" w:leader="dot" w:pos="8188"/>
            </w:tabs>
            <w:rPr>
              <w:rFonts w:ascii="Arial" w:hAnsi="Arial" w:cs="Arial"/>
              <w:smallCaps w:val="0"/>
              <w:noProof/>
              <w:sz w:val="22"/>
              <w:szCs w:val="22"/>
              <w:lang w:eastAsia="en-GB" w:bidi="ar-SA"/>
            </w:rPr>
          </w:pPr>
          <w:hyperlink w:anchor="_Toc368247456" w:history="1">
            <w:r w:rsidR="00932B09" w:rsidRPr="00E36712">
              <w:rPr>
                <w:rStyle w:val="Hyperlink"/>
                <w:rFonts w:ascii="Arial" w:eastAsia="Times New Roman" w:hAnsi="Arial" w:cs="Arial"/>
                <w:smallCaps w:val="0"/>
                <w:noProof/>
                <w:sz w:val="22"/>
                <w:szCs w:val="22"/>
              </w:rPr>
              <w:t xml:space="preserve">3.3. </w:t>
            </w:r>
            <w:r w:rsidR="00932B09" w:rsidRPr="00E36712">
              <w:rPr>
                <w:rFonts w:ascii="Arial" w:hAnsi="Arial" w:cs="Arial"/>
                <w:smallCaps w:val="0"/>
                <w:noProof/>
                <w:sz w:val="22"/>
                <w:szCs w:val="22"/>
                <w:lang w:eastAsia="en-GB" w:bidi="ar-SA"/>
              </w:rPr>
              <w:tab/>
            </w:r>
            <w:r w:rsidR="00E36712">
              <w:rPr>
                <w:rStyle w:val="Hyperlink"/>
                <w:rFonts w:ascii="Arial" w:eastAsia="Times New Roman" w:hAnsi="Arial" w:cs="Arial"/>
                <w:smallCaps w:val="0"/>
                <w:noProof/>
                <w:sz w:val="22"/>
                <w:szCs w:val="22"/>
              </w:rPr>
              <w:t>D</w:t>
            </w:r>
            <w:r w:rsidR="00932B09" w:rsidRPr="00E36712">
              <w:rPr>
                <w:rStyle w:val="Hyperlink"/>
                <w:rFonts w:ascii="Arial" w:eastAsia="Times New Roman" w:hAnsi="Arial" w:cs="Arial"/>
                <w:smallCaps w:val="0"/>
                <w:noProof/>
                <w:sz w:val="22"/>
                <w:szCs w:val="22"/>
              </w:rPr>
              <w:t>iscussion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_Toc368247456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117</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b/>
              <w:smallCaps w:val="0"/>
              <w:noProof/>
              <w:sz w:val="22"/>
              <w:szCs w:val="22"/>
              <w:lang w:eastAsia="en-GB" w:bidi="ar-SA"/>
            </w:rPr>
          </w:pPr>
          <w:hyperlink w:anchor="_Toc368247458" w:history="1">
            <w:r w:rsidR="00E36712" w:rsidRPr="00E36712">
              <w:rPr>
                <w:rStyle w:val="Hyperlink"/>
                <w:rFonts w:ascii="Arial" w:eastAsia="Times New Roman" w:hAnsi="Arial" w:cs="Arial"/>
                <w:b/>
                <w:smallCaps w:val="0"/>
                <w:noProof/>
                <w:sz w:val="22"/>
                <w:szCs w:val="22"/>
              </w:rPr>
              <w:t>C</w:t>
            </w:r>
            <w:r w:rsidR="00932B09" w:rsidRPr="00E36712">
              <w:rPr>
                <w:rStyle w:val="Hyperlink"/>
                <w:rFonts w:ascii="Arial" w:eastAsia="Times New Roman" w:hAnsi="Arial" w:cs="Arial"/>
                <w:b/>
                <w:smallCaps w:val="0"/>
                <w:noProof/>
                <w:sz w:val="22"/>
                <w:szCs w:val="22"/>
              </w:rPr>
              <w:t>hapter 4</w:t>
            </w:r>
            <w:r w:rsidR="00932B09" w:rsidRPr="00E36712">
              <w:rPr>
                <w:rFonts w:ascii="Arial" w:hAnsi="Arial" w:cs="Arial"/>
                <w:b/>
                <w:smallCaps w:val="0"/>
                <w:noProof/>
                <w:webHidden/>
                <w:sz w:val="22"/>
                <w:szCs w:val="22"/>
              </w:rPr>
              <w:tab/>
            </w:r>
          </w:hyperlink>
        </w:p>
        <w:p w:rsidR="00287E38" w:rsidRPr="00E36712" w:rsidRDefault="00232522">
          <w:pPr>
            <w:pStyle w:val="TOC2"/>
            <w:tabs>
              <w:tab w:val="right" w:leader="dot" w:pos="8188"/>
            </w:tabs>
            <w:rPr>
              <w:rFonts w:ascii="Arial" w:hAnsi="Arial" w:cs="Arial"/>
              <w:b/>
              <w:smallCaps w:val="0"/>
              <w:noProof/>
              <w:sz w:val="22"/>
              <w:szCs w:val="22"/>
              <w:lang w:eastAsia="en-GB" w:bidi="ar-SA"/>
            </w:rPr>
          </w:pPr>
          <w:hyperlink w:anchor="_Toc368247459" w:history="1">
            <w:r w:rsidR="00E36712" w:rsidRPr="00E36712">
              <w:rPr>
                <w:rStyle w:val="Hyperlink"/>
                <w:rFonts w:ascii="Arial" w:eastAsia="Times New Roman" w:hAnsi="Arial" w:cs="Arial"/>
                <w:b/>
                <w:smallCaps w:val="0"/>
                <w:noProof/>
                <w:sz w:val="22"/>
                <w:szCs w:val="22"/>
              </w:rPr>
              <w:t>C</w:t>
            </w:r>
            <w:r w:rsidR="00932B09" w:rsidRPr="00E36712">
              <w:rPr>
                <w:rStyle w:val="Hyperlink"/>
                <w:rFonts w:ascii="Arial" w:eastAsia="Times New Roman" w:hAnsi="Arial" w:cs="Arial"/>
                <w:b/>
                <w:smallCaps w:val="0"/>
                <w:noProof/>
                <w:sz w:val="22"/>
                <w:szCs w:val="22"/>
              </w:rPr>
              <w:t xml:space="preserve">haracterisation and </w:t>
            </w:r>
            <w:r w:rsidR="00932B09" w:rsidRPr="00E36712">
              <w:rPr>
                <w:rStyle w:val="Hyperlink"/>
                <w:rFonts w:ascii="Arial" w:eastAsia="Times New Roman" w:hAnsi="Arial" w:cs="Arial"/>
                <w:b/>
                <w:i/>
                <w:smallCaps w:val="0"/>
                <w:noProof/>
                <w:sz w:val="22"/>
                <w:szCs w:val="22"/>
              </w:rPr>
              <w:t>in silico</w:t>
            </w:r>
            <w:r w:rsidR="00932B09" w:rsidRPr="00E36712">
              <w:rPr>
                <w:rStyle w:val="Hyperlink"/>
                <w:rFonts w:ascii="Arial" w:eastAsia="Times New Roman" w:hAnsi="Arial" w:cs="Arial"/>
                <w:b/>
                <w:smallCaps w:val="0"/>
                <w:noProof/>
                <w:sz w:val="22"/>
                <w:szCs w:val="22"/>
              </w:rPr>
              <w:t xml:space="preserve"> analysis of heterozygous deletion breakpoints identified in the </w:t>
            </w:r>
            <w:r w:rsidR="00E36712" w:rsidRPr="00E36712">
              <w:rPr>
                <w:rStyle w:val="Hyperlink"/>
                <w:rFonts w:ascii="Arial" w:eastAsia="Times New Roman" w:hAnsi="Arial" w:cs="Arial"/>
                <w:b/>
                <w:smallCaps w:val="0"/>
                <w:noProof/>
                <w:sz w:val="22"/>
                <w:szCs w:val="22"/>
              </w:rPr>
              <w:t>EU</w:t>
            </w:r>
            <w:r w:rsidR="00932B09" w:rsidRPr="00E36712">
              <w:rPr>
                <w:rStyle w:val="Hyperlink"/>
                <w:rFonts w:ascii="Arial" w:eastAsia="Times New Roman" w:hAnsi="Arial" w:cs="Arial"/>
                <w:b/>
                <w:smallCaps w:val="0"/>
                <w:noProof/>
                <w:sz w:val="22"/>
                <w:szCs w:val="22"/>
              </w:rPr>
              <w:t>-</w:t>
            </w:r>
            <w:r w:rsidR="00E36712" w:rsidRPr="00E36712">
              <w:rPr>
                <w:rStyle w:val="Hyperlink"/>
                <w:rFonts w:ascii="Arial" w:eastAsia="Times New Roman" w:hAnsi="Arial" w:cs="Arial"/>
                <w:b/>
                <w:smallCaps w:val="0"/>
                <w:noProof/>
                <w:sz w:val="22"/>
                <w:szCs w:val="22"/>
              </w:rPr>
              <w:t>MCMDM</w:t>
            </w:r>
            <w:r w:rsidR="00932B09" w:rsidRPr="00E36712">
              <w:rPr>
                <w:rStyle w:val="Hyperlink"/>
                <w:rFonts w:ascii="Arial" w:eastAsia="Times New Roman" w:hAnsi="Arial" w:cs="Arial"/>
                <w:b/>
                <w:smallCaps w:val="0"/>
                <w:noProof/>
                <w:sz w:val="22"/>
                <w:szCs w:val="22"/>
              </w:rPr>
              <w:t>-1</w:t>
            </w:r>
            <w:r w:rsidR="00E36712" w:rsidRPr="00E36712">
              <w:rPr>
                <w:rStyle w:val="Hyperlink"/>
                <w:rFonts w:ascii="Arial" w:eastAsia="Times New Roman" w:hAnsi="Arial" w:cs="Arial"/>
                <w:b/>
                <w:smallCaps w:val="0"/>
                <w:noProof/>
                <w:sz w:val="22"/>
                <w:szCs w:val="22"/>
              </w:rPr>
              <w:t>VWD</w:t>
            </w:r>
            <w:r w:rsidR="00932B09" w:rsidRPr="00E36712">
              <w:rPr>
                <w:rStyle w:val="Hyperlink"/>
                <w:rFonts w:ascii="Arial" w:eastAsia="Times New Roman" w:hAnsi="Arial" w:cs="Arial"/>
                <w:b/>
                <w:smallCaps w:val="0"/>
                <w:noProof/>
                <w:sz w:val="22"/>
                <w:szCs w:val="22"/>
              </w:rPr>
              <w:t xml:space="preserve"> cohort</w:t>
            </w:r>
            <w:r w:rsidR="00932B09" w:rsidRPr="00E36712">
              <w:rPr>
                <w:rFonts w:ascii="Arial" w:hAnsi="Arial" w:cs="Arial"/>
                <w:b/>
                <w:smallCaps w:val="0"/>
                <w:noProof/>
                <w:webHidden/>
                <w:sz w:val="22"/>
                <w:szCs w:val="22"/>
              </w:rPr>
              <w:tab/>
            </w:r>
            <w:r w:rsidR="00287E38" w:rsidRPr="00E36712">
              <w:rPr>
                <w:rFonts w:ascii="Arial" w:hAnsi="Arial" w:cs="Arial"/>
                <w:b/>
                <w:smallCaps w:val="0"/>
                <w:noProof/>
                <w:webHidden/>
                <w:sz w:val="22"/>
                <w:szCs w:val="22"/>
              </w:rPr>
              <w:fldChar w:fldCharType="begin"/>
            </w:r>
            <w:r w:rsidR="00287E38" w:rsidRPr="00E36712">
              <w:rPr>
                <w:rFonts w:ascii="Arial" w:hAnsi="Arial" w:cs="Arial"/>
                <w:b/>
                <w:smallCaps w:val="0"/>
                <w:noProof/>
                <w:webHidden/>
                <w:sz w:val="22"/>
                <w:szCs w:val="22"/>
              </w:rPr>
              <w:instrText xml:space="preserve"> PAGEREF _Toc368247459 \h </w:instrText>
            </w:r>
            <w:r w:rsidR="00287E38" w:rsidRPr="00E36712">
              <w:rPr>
                <w:rFonts w:ascii="Arial" w:hAnsi="Arial" w:cs="Arial"/>
                <w:b/>
                <w:smallCaps w:val="0"/>
                <w:noProof/>
                <w:webHidden/>
                <w:sz w:val="22"/>
                <w:szCs w:val="22"/>
              </w:rPr>
            </w:r>
            <w:r w:rsidR="00287E38" w:rsidRPr="00E36712">
              <w:rPr>
                <w:rFonts w:ascii="Arial" w:hAnsi="Arial" w:cs="Arial"/>
                <w:b/>
                <w:smallCaps w:val="0"/>
                <w:noProof/>
                <w:webHidden/>
                <w:sz w:val="22"/>
                <w:szCs w:val="22"/>
              </w:rPr>
              <w:fldChar w:fldCharType="separate"/>
            </w:r>
            <w:r w:rsidR="00F62341">
              <w:rPr>
                <w:rFonts w:ascii="Arial" w:hAnsi="Arial" w:cs="Arial"/>
                <w:b/>
                <w:smallCaps w:val="0"/>
                <w:noProof/>
                <w:webHidden/>
                <w:sz w:val="22"/>
                <w:szCs w:val="22"/>
              </w:rPr>
              <w:t>126</w:t>
            </w:r>
            <w:r w:rsidR="00287E38" w:rsidRPr="00E36712">
              <w:rPr>
                <w:rFonts w:ascii="Arial" w:hAnsi="Arial" w:cs="Arial"/>
                <w:b/>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60" w:history="1">
            <w:r w:rsidR="00932B09" w:rsidRPr="00E36712">
              <w:rPr>
                <w:rStyle w:val="Hyperlink"/>
                <w:rFonts w:ascii="Arial" w:eastAsia="Times New Roman" w:hAnsi="Arial" w:cs="Arial"/>
                <w:smallCaps w:val="0"/>
                <w:noProof/>
                <w:sz w:val="22"/>
                <w:szCs w:val="22"/>
              </w:rPr>
              <w:t xml:space="preserve">4.1. </w:t>
            </w:r>
            <w:r w:rsidR="00E36712">
              <w:rPr>
                <w:rStyle w:val="Hyperlink"/>
                <w:rFonts w:ascii="Arial" w:eastAsia="Times New Roman" w:hAnsi="Arial" w:cs="Arial"/>
                <w:smallCaps w:val="0"/>
                <w:noProof/>
                <w:sz w:val="22"/>
                <w:szCs w:val="22"/>
              </w:rPr>
              <w:t>I</w:t>
            </w:r>
            <w:r w:rsidR="00932B09" w:rsidRPr="00E36712">
              <w:rPr>
                <w:rStyle w:val="Hyperlink"/>
                <w:rFonts w:ascii="Arial" w:eastAsia="Times New Roman" w:hAnsi="Arial" w:cs="Arial"/>
                <w:smallCaps w:val="0"/>
                <w:noProof/>
                <w:sz w:val="22"/>
                <w:szCs w:val="22"/>
              </w:rPr>
              <w:t>ntroduction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_Toc368247460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127</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61" w:history="1">
            <w:r w:rsidR="00932B09" w:rsidRPr="00E36712">
              <w:rPr>
                <w:rStyle w:val="Hyperlink"/>
                <w:rFonts w:ascii="Arial" w:eastAsia="Times New Roman" w:hAnsi="Arial" w:cs="Arial"/>
                <w:smallCaps w:val="0"/>
                <w:noProof/>
                <w:sz w:val="22"/>
                <w:szCs w:val="22"/>
              </w:rPr>
              <w:t xml:space="preserve">4.1.1 </w:t>
            </w:r>
            <w:r w:rsidR="00E36712">
              <w:rPr>
                <w:rStyle w:val="Hyperlink"/>
                <w:rFonts w:ascii="Arial" w:eastAsia="Times New Roman" w:hAnsi="Arial" w:cs="Arial"/>
                <w:smallCaps w:val="0"/>
                <w:noProof/>
                <w:sz w:val="22"/>
                <w:szCs w:val="22"/>
              </w:rPr>
              <w:t>N</w:t>
            </w:r>
            <w:r w:rsidR="00932B09" w:rsidRPr="00E36712">
              <w:rPr>
                <w:rStyle w:val="Hyperlink"/>
                <w:rFonts w:ascii="Arial" w:eastAsia="Times New Roman" w:hAnsi="Arial" w:cs="Arial"/>
                <w:smallCaps w:val="0"/>
                <w:noProof/>
                <w:sz w:val="22"/>
                <w:szCs w:val="22"/>
              </w:rPr>
              <w:t>on-</w:t>
            </w:r>
            <w:r w:rsidR="00E36712">
              <w:rPr>
                <w:rStyle w:val="Hyperlink"/>
                <w:rFonts w:ascii="Arial" w:eastAsia="Times New Roman" w:hAnsi="Arial" w:cs="Arial"/>
                <w:smallCaps w:val="0"/>
                <w:noProof/>
                <w:sz w:val="22"/>
                <w:szCs w:val="22"/>
              </w:rPr>
              <w:t>H</w:t>
            </w:r>
            <w:r w:rsidR="00932B09" w:rsidRPr="00E36712">
              <w:rPr>
                <w:rStyle w:val="Hyperlink"/>
                <w:rFonts w:ascii="Arial" w:eastAsia="Times New Roman" w:hAnsi="Arial" w:cs="Arial"/>
                <w:smallCaps w:val="0"/>
                <w:noProof/>
                <w:sz w:val="22"/>
                <w:szCs w:val="22"/>
              </w:rPr>
              <w:t xml:space="preserve">omologous </w:t>
            </w:r>
            <w:r w:rsidR="00E36712">
              <w:rPr>
                <w:rStyle w:val="Hyperlink"/>
                <w:rFonts w:ascii="Arial" w:eastAsia="Times New Roman" w:hAnsi="Arial" w:cs="Arial"/>
                <w:smallCaps w:val="0"/>
                <w:noProof/>
                <w:sz w:val="22"/>
                <w:szCs w:val="22"/>
              </w:rPr>
              <w:t>E</w:t>
            </w:r>
            <w:r w:rsidR="00932B09" w:rsidRPr="00E36712">
              <w:rPr>
                <w:rStyle w:val="Hyperlink"/>
                <w:rFonts w:ascii="Arial" w:eastAsia="Times New Roman" w:hAnsi="Arial" w:cs="Arial"/>
                <w:smallCaps w:val="0"/>
                <w:noProof/>
                <w:sz w:val="22"/>
                <w:szCs w:val="22"/>
              </w:rPr>
              <w:t xml:space="preserve">nd </w:t>
            </w:r>
            <w:r w:rsidR="00E36712">
              <w:rPr>
                <w:rStyle w:val="Hyperlink"/>
                <w:rFonts w:ascii="Arial" w:eastAsia="Times New Roman" w:hAnsi="Arial" w:cs="Arial"/>
                <w:smallCaps w:val="0"/>
                <w:noProof/>
                <w:sz w:val="22"/>
                <w:szCs w:val="22"/>
              </w:rPr>
              <w:t>J</w:t>
            </w:r>
            <w:r w:rsidR="00932B09" w:rsidRPr="00E36712">
              <w:rPr>
                <w:rStyle w:val="Hyperlink"/>
                <w:rFonts w:ascii="Arial" w:eastAsia="Times New Roman" w:hAnsi="Arial" w:cs="Arial"/>
                <w:smallCaps w:val="0"/>
                <w:noProof/>
                <w:sz w:val="22"/>
                <w:szCs w:val="22"/>
              </w:rPr>
              <w:t>oining (</w:t>
            </w:r>
            <w:r w:rsidR="00E36712">
              <w:rPr>
                <w:rStyle w:val="Hyperlink"/>
                <w:rFonts w:ascii="Arial" w:eastAsia="Times New Roman" w:hAnsi="Arial" w:cs="Arial"/>
                <w:smallCaps w:val="0"/>
                <w:noProof/>
                <w:sz w:val="22"/>
                <w:szCs w:val="22"/>
              </w:rPr>
              <w:t>NHEJ</w:t>
            </w:r>
            <w:r w:rsidR="00932B09" w:rsidRPr="00E36712">
              <w:rPr>
                <w:rStyle w:val="Hyperlink"/>
                <w:rFonts w:ascii="Arial" w:eastAsia="Times New Roman" w:hAnsi="Arial" w:cs="Arial"/>
                <w:smallCaps w:val="0"/>
                <w:noProof/>
                <w:sz w:val="22"/>
                <w:szCs w:val="22"/>
              </w:rPr>
              <w:t>)</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_Toc368247461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127</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62" w:history="1">
            <w:r w:rsidR="00932B09" w:rsidRPr="00E36712">
              <w:rPr>
                <w:rStyle w:val="Hyperlink"/>
                <w:rFonts w:ascii="Arial" w:eastAsia="Times New Roman" w:hAnsi="Arial" w:cs="Arial"/>
                <w:smallCaps w:val="0"/>
                <w:noProof/>
                <w:sz w:val="22"/>
                <w:szCs w:val="22"/>
              </w:rPr>
              <w:t xml:space="preserve">4.1.2 </w:t>
            </w:r>
            <w:r w:rsidR="00E36712">
              <w:rPr>
                <w:rStyle w:val="Hyperlink"/>
                <w:rFonts w:ascii="Arial" w:eastAsia="Times New Roman" w:hAnsi="Arial" w:cs="Arial"/>
                <w:smallCaps w:val="0"/>
                <w:noProof/>
                <w:sz w:val="22"/>
                <w:szCs w:val="22"/>
              </w:rPr>
              <w:t>M</w:t>
            </w:r>
            <w:r w:rsidR="00932B09" w:rsidRPr="00E36712">
              <w:rPr>
                <w:rStyle w:val="Hyperlink"/>
                <w:rFonts w:ascii="Arial" w:eastAsia="Times New Roman" w:hAnsi="Arial" w:cs="Arial"/>
                <w:smallCaps w:val="0"/>
                <w:noProof/>
                <w:sz w:val="22"/>
                <w:szCs w:val="22"/>
              </w:rPr>
              <w:t xml:space="preserve">icrohomology </w:t>
            </w:r>
            <w:r w:rsidR="00E36712">
              <w:rPr>
                <w:rStyle w:val="Hyperlink"/>
                <w:rFonts w:ascii="Arial" w:eastAsia="Times New Roman" w:hAnsi="Arial" w:cs="Arial"/>
                <w:smallCaps w:val="0"/>
                <w:noProof/>
                <w:sz w:val="22"/>
                <w:szCs w:val="22"/>
              </w:rPr>
              <w:t>M</w:t>
            </w:r>
            <w:r w:rsidR="00932B09" w:rsidRPr="00E36712">
              <w:rPr>
                <w:rStyle w:val="Hyperlink"/>
                <w:rFonts w:ascii="Arial" w:eastAsia="Times New Roman" w:hAnsi="Arial" w:cs="Arial"/>
                <w:smallCaps w:val="0"/>
                <w:noProof/>
                <w:sz w:val="22"/>
                <w:szCs w:val="22"/>
              </w:rPr>
              <w:t xml:space="preserve">ediated </w:t>
            </w:r>
            <w:r w:rsidR="00E36712">
              <w:rPr>
                <w:rStyle w:val="Hyperlink"/>
                <w:rFonts w:ascii="Arial" w:eastAsia="Times New Roman" w:hAnsi="Arial" w:cs="Arial"/>
                <w:smallCaps w:val="0"/>
                <w:noProof/>
                <w:sz w:val="22"/>
                <w:szCs w:val="22"/>
              </w:rPr>
              <w:t>E</w:t>
            </w:r>
            <w:r w:rsidR="00932B09" w:rsidRPr="00E36712">
              <w:rPr>
                <w:rStyle w:val="Hyperlink"/>
                <w:rFonts w:ascii="Arial" w:eastAsia="Times New Roman" w:hAnsi="Arial" w:cs="Arial"/>
                <w:smallCaps w:val="0"/>
                <w:noProof/>
                <w:sz w:val="22"/>
                <w:szCs w:val="22"/>
              </w:rPr>
              <w:t xml:space="preserve">nd </w:t>
            </w:r>
            <w:r w:rsidR="00E36712">
              <w:rPr>
                <w:rStyle w:val="Hyperlink"/>
                <w:rFonts w:ascii="Arial" w:eastAsia="Times New Roman" w:hAnsi="Arial" w:cs="Arial"/>
                <w:smallCaps w:val="0"/>
                <w:noProof/>
                <w:sz w:val="22"/>
                <w:szCs w:val="22"/>
              </w:rPr>
              <w:t>J</w:t>
            </w:r>
            <w:r w:rsidR="00932B09" w:rsidRPr="00E36712">
              <w:rPr>
                <w:rStyle w:val="Hyperlink"/>
                <w:rFonts w:ascii="Arial" w:eastAsia="Times New Roman" w:hAnsi="Arial" w:cs="Arial"/>
                <w:smallCaps w:val="0"/>
                <w:noProof/>
                <w:sz w:val="22"/>
                <w:szCs w:val="22"/>
              </w:rPr>
              <w:t>oining (</w:t>
            </w:r>
            <w:r w:rsidR="00E36712">
              <w:rPr>
                <w:rStyle w:val="Hyperlink"/>
                <w:rFonts w:ascii="Arial" w:eastAsia="Times New Roman" w:hAnsi="Arial" w:cs="Arial"/>
                <w:smallCaps w:val="0"/>
                <w:noProof/>
                <w:sz w:val="22"/>
                <w:szCs w:val="22"/>
              </w:rPr>
              <w:t>MMEJ</w:t>
            </w:r>
            <w:r w:rsidR="00932B09" w:rsidRPr="00E36712">
              <w:rPr>
                <w:rStyle w:val="Hyperlink"/>
                <w:rFonts w:ascii="Arial" w:eastAsia="Times New Roman" w:hAnsi="Arial" w:cs="Arial"/>
                <w:smallCaps w:val="0"/>
                <w:noProof/>
                <w:sz w:val="22"/>
                <w:szCs w:val="22"/>
              </w:rPr>
              <w:t>)</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_Toc368247462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130</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63" w:history="1">
            <w:r w:rsidR="00932B09" w:rsidRPr="00E36712">
              <w:rPr>
                <w:rStyle w:val="Hyperlink"/>
                <w:rFonts w:ascii="Arial" w:eastAsia="Times New Roman" w:hAnsi="Arial" w:cs="Arial"/>
                <w:smallCaps w:val="0"/>
                <w:noProof/>
                <w:sz w:val="22"/>
                <w:szCs w:val="22"/>
              </w:rPr>
              <w:t xml:space="preserve">4.1.3 </w:t>
            </w:r>
            <w:r w:rsidR="00E36712">
              <w:rPr>
                <w:rStyle w:val="Hyperlink"/>
                <w:rFonts w:ascii="Arial" w:eastAsia="Times New Roman" w:hAnsi="Arial" w:cs="Arial"/>
                <w:smallCaps w:val="0"/>
                <w:noProof/>
                <w:sz w:val="22"/>
                <w:szCs w:val="22"/>
              </w:rPr>
              <w:t>H</w:t>
            </w:r>
            <w:r w:rsidR="00932B09" w:rsidRPr="00E36712">
              <w:rPr>
                <w:rStyle w:val="Hyperlink"/>
                <w:rFonts w:ascii="Arial" w:eastAsia="Times New Roman" w:hAnsi="Arial" w:cs="Arial"/>
                <w:smallCaps w:val="0"/>
                <w:noProof/>
                <w:sz w:val="22"/>
                <w:szCs w:val="22"/>
              </w:rPr>
              <w:t xml:space="preserve">omologous </w:t>
            </w:r>
            <w:r w:rsidR="00E36712">
              <w:rPr>
                <w:rStyle w:val="Hyperlink"/>
                <w:rFonts w:ascii="Arial" w:eastAsia="Times New Roman" w:hAnsi="Arial" w:cs="Arial"/>
                <w:smallCaps w:val="0"/>
                <w:noProof/>
                <w:sz w:val="22"/>
                <w:szCs w:val="22"/>
              </w:rPr>
              <w:t>R</w:t>
            </w:r>
            <w:r w:rsidR="00932B09" w:rsidRPr="00E36712">
              <w:rPr>
                <w:rStyle w:val="Hyperlink"/>
                <w:rFonts w:ascii="Arial" w:eastAsia="Times New Roman" w:hAnsi="Arial" w:cs="Arial"/>
                <w:smallCaps w:val="0"/>
                <w:noProof/>
                <w:sz w:val="22"/>
                <w:szCs w:val="22"/>
              </w:rPr>
              <w:t>ecombination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_Toc368247463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132</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64" w:history="1">
            <w:r w:rsidR="00932B09" w:rsidRPr="00E36712">
              <w:rPr>
                <w:rStyle w:val="Hyperlink"/>
                <w:rFonts w:ascii="Arial" w:eastAsia="Times New Roman" w:hAnsi="Arial" w:cs="Arial"/>
                <w:smallCaps w:val="0"/>
                <w:noProof/>
                <w:sz w:val="22"/>
                <w:szCs w:val="22"/>
              </w:rPr>
              <w:t xml:space="preserve">4.1.4 </w:t>
            </w:r>
            <w:r w:rsidR="00E36712">
              <w:rPr>
                <w:rStyle w:val="Hyperlink"/>
                <w:rFonts w:ascii="Arial" w:eastAsia="Times New Roman" w:hAnsi="Arial" w:cs="Arial"/>
                <w:smallCaps w:val="0"/>
                <w:noProof/>
                <w:sz w:val="22"/>
                <w:szCs w:val="22"/>
              </w:rPr>
              <w:t>A</w:t>
            </w:r>
            <w:r w:rsidR="00932B09" w:rsidRPr="00E36712">
              <w:rPr>
                <w:rStyle w:val="Hyperlink"/>
                <w:rFonts w:ascii="Arial" w:eastAsia="Times New Roman" w:hAnsi="Arial" w:cs="Arial"/>
                <w:smallCaps w:val="0"/>
                <w:noProof/>
                <w:sz w:val="22"/>
                <w:szCs w:val="22"/>
              </w:rPr>
              <w:t>ims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_Toc368247464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135</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65" w:history="1">
            <w:r w:rsidR="00932B09" w:rsidRPr="00E36712">
              <w:rPr>
                <w:rStyle w:val="Hyperlink"/>
                <w:rFonts w:ascii="Arial" w:eastAsia="Times New Roman" w:hAnsi="Arial" w:cs="Arial"/>
                <w:smallCaps w:val="0"/>
                <w:noProof/>
                <w:sz w:val="22"/>
                <w:szCs w:val="22"/>
              </w:rPr>
              <w:t>4.2</w:t>
            </w:r>
            <w:r w:rsidR="00E36712">
              <w:rPr>
                <w:rStyle w:val="Hyperlink"/>
                <w:rFonts w:ascii="Arial" w:eastAsia="Times New Roman" w:hAnsi="Arial" w:cs="Arial"/>
                <w:smallCaps w:val="0"/>
                <w:noProof/>
                <w:sz w:val="22"/>
                <w:szCs w:val="22"/>
              </w:rPr>
              <w:t xml:space="preserve"> R</w:t>
            </w:r>
            <w:r w:rsidR="00932B09" w:rsidRPr="00E36712">
              <w:rPr>
                <w:rStyle w:val="Hyperlink"/>
                <w:rFonts w:ascii="Arial" w:eastAsia="Times New Roman" w:hAnsi="Arial" w:cs="Arial"/>
                <w:smallCaps w:val="0"/>
                <w:noProof/>
                <w:sz w:val="22"/>
                <w:szCs w:val="22"/>
              </w:rPr>
              <w:t>esults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_Toc368247465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136</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66" w:history="1">
            <w:r w:rsidR="00932B09" w:rsidRPr="00E36712">
              <w:rPr>
                <w:rStyle w:val="Hyperlink"/>
                <w:rFonts w:ascii="Arial" w:eastAsia="Times New Roman" w:hAnsi="Arial" w:cs="Arial"/>
                <w:smallCaps w:val="0"/>
                <w:noProof/>
                <w:sz w:val="22"/>
                <w:szCs w:val="22"/>
              </w:rPr>
              <w:t xml:space="preserve">4.2.1 </w:t>
            </w:r>
            <w:r w:rsidR="00E36712">
              <w:rPr>
                <w:rStyle w:val="Hyperlink"/>
                <w:rFonts w:ascii="Arial" w:eastAsia="Times New Roman" w:hAnsi="Arial" w:cs="Arial"/>
                <w:smallCaps w:val="0"/>
                <w:noProof/>
                <w:sz w:val="22"/>
                <w:szCs w:val="22"/>
              </w:rPr>
              <w:t>B</w:t>
            </w:r>
            <w:r w:rsidR="00932B09" w:rsidRPr="00E36712">
              <w:rPr>
                <w:rStyle w:val="Hyperlink"/>
                <w:rFonts w:ascii="Arial" w:eastAsia="Times New Roman" w:hAnsi="Arial" w:cs="Arial"/>
                <w:smallCaps w:val="0"/>
                <w:noProof/>
                <w:sz w:val="22"/>
                <w:szCs w:val="22"/>
              </w:rPr>
              <w:t>reakpoint deletion mapping</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_Toc368247466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136</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67" w:history="1">
            <w:r w:rsidR="00932B09" w:rsidRPr="00E36712">
              <w:rPr>
                <w:rStyle w:val="Hyperlink"/>
                <w:rFonts w:ascii="Arial" w:eastAsia="Times New Roman" w:hAnsi="Arial" w:cs="Arial"/>
                <w:smallCaps w:val="0"/>
                <w:noProof/>
                <w:sz w:val="22"/>
                <w:szCs w:val="22"/>
              </w:rPr>
              <w:t xml:space="preserve">4.2.1.1 </w:t>
            </w:r>
            <w:r w:rsidR="001B173E">
              <w:rPr>
                <w:rStyle w:val="Hyperlink"/>
                <w:rFonts w:ascii="Arial" w:eastAsia="Times New Roman" w:hAnsi="Arial" w:cs="Arial"/>
                <w:smallCaps w:val="0"/>
                <w:noProof/>
                <w:sz w:val="22"/>
                <w:szCs w:val="22"/>
              </w:rPr>
              <w:t>I</w:t>
            </w:r>
            <w:r w:rsidR="00932B09" w:rsidRPr="00E36712">
              <w:rPr>
                <w:rStyle w:val="Hyperlink"/>
                <w:rFonts w:ascii="Arial" w:eastAsia="Times New Roman" w:hAnsi="Arial" w:cs="Arial"/>
                <w:smallCaps w:val="0"/>
                <w:noProof/>
                <w:sz w:val="22"/>
                <w:szCs w:val="22"/>
              </w:rPr>
              <w:t>dentification of the heterozygous exon 3 deletion breakpoints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_Toc368247467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137</w:t>
            </w:r>
            <w:r w:rsidR="00287E38" w:rsidRPr="00E36712">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68" w:history="1">
            <w:r w:rsidR="00932B09" w:rsidRPr="00104F55">
              <w:rPr>
                <w:rStyle w:val="Hyperlink"/>
                <w:rFonts w:ascii="Arial" w:eastAsia="Times New Roman" w:hAnsi="Arial" w:cs="Arial"/>
                <w:smallCaps w:val="0"/>
                <w:noProof/>
                <w:sz w:val="22"/>
                <w:szCs w:val="22"/>
              </w:rPr>
              <w:t xml:space="preserve">4.2.1.1.1 </w:t>
            </w:r>
            <w:r w:rsidR="001B173E" w:rsidRPr="00104F55">
              <w:rPr>
                <w:rStyle w:val="Hyperlink"/>
                <w:rFonts w:ascii="Arial" w:eastAsia="Times New Roman" w:hAnsi="Arial" w:cs="Arial"/>
                <w:smallCaps w:val="0"/>
                <w:noProof/>
                <w:sz w:val="22"/>
                <w:szCs w:val="22"/>
              </w:rPr>
              <w:t>A</w:t>
            </w:r>
            <w:r w:rsidR="00932B09" w:rsidRPr="00104F55">
              <w:rPr>
                <w:rStyle w:val="Hyperlink"/>
                <w:rFonts w:ascii="Arial" w:eastAsia="Times New Roman" w:hAnsi="Arial" w:cs="Arial"/>
                <w:smallCaps w:val="0"/>
                <w:noProof/>
                <w:sz w:val="22"/>
                <w:szCs w:val="22"/>
              </w:rPr>
              <w:t xml:space="preserve">nalysis of </w:t>
            </w:r>
            <w:r w:rsidR="001B173E" w:rsidRPr="00104F55">
              <w:rPr>
                <w:rStyle w:val="Hyperlink"/>
                <w:rFonts w:ascii="Arial" w:eastAsia="Times New Roman" w:hAnsi="Arial" w:cs="Arial"/>
                <w:smallCaps w:val="0"/>
                <w:noProof/>
                <w:sz w:val="22"/>
                <w:szCs w:val="22"/>
              </w:rPr>
              <w:t>EU</w:t>
            </w:r>
            <w:r w:rsidR="00932B09" w:rsidRPr="00104F55">
              <w:rPr>
                <w:rStyle w:val="Hyperlink"/>
                <w:rFonts w:ascii="Arial" w:eastAsia="Times New Roman" w:hAnsi="Arial" w:cs="Arial"/>
                <w:smallCaps w:val="0"/>
                <w:noProof/>
                <w:sz w:val="22"/>
                <w:szCs w:val="22"/>
              </w:rPr>
              <w:t>-</w:t>
            </w:r>
            <w:r w:rsidR="001B173E" w:rsidRPr="00104F55">
              <w:rPr>
                <w:rStyle w:val="Hyperlink"/>
                <w:rFonts w:ascii="Arial" w:eastAsia="Times New Roman" w:hAnsi="Arial" w:cs="Arial"/>
                <w:smallCaps w:val="0"/>
                <w:noProof/>
                <w:sz w:val="22"/>
                <w:szCs w:val="22"/>
              </w:rPr>
              <w:t>MCMDM</w:t>
            </w:r>
            <w:r w:rsidR="00932B09" w:rsidRPr="00104F55">
              <w:rPr>
                <w:rStyle w:val="Hyperlink"/>
                <w:rFonts w:ascii="Arial" w:eastAsia="Times New Roman" w:hAnsi="Arial" w:cs="Arial"/>
                <w:smallCaps w:val="0"/>
                <w:noProof/>
                <w:sz w:val="22"/>
                <w:szCs w:val="22"/>
              </w:rPr>
              <w:t>-1</w:t>
            </w:r>
            <w:r w:rsidR="001B173E" w:rsidRPr="00104F55">
              <w:rPr>
                <w:rStyle w:val="Hyperlink"/>
                <w:rFonts w:ascii="Arial" w:eastAsia="Times New Roman" w:hAnsi="Arial" w:cs="Arial"/>
                <w:smallCaps w:val="0"/>
                <w:noProof/>
                <w:sz w:val="22"/>
                <w:szCs w:val="22"/>
              </w:rPr>
              <w:t>VWD</w:t>
            </w:r>
            <w:r w:rsidR="00932B09" w:rsidRPr="00104F55">
              <w:rPr>
                <w:rStyle w:val="Hyperlink"/>
                <w:rFonts w:ascii="Arial" w:eastAsia="Times New Roman" w:hAnsi="Arial" w:cs="Arial"/>
                <w:smallCaps w:val="0"/>
                <w:noProof/>
                <w:sz w:val="22"/>
                <w:szCs w:val="22"/>
              </w:rPr>
              <w:t xml:space="preserve"> intronic </w:t>
            </w:r>
            <w:r w:rsidR="001B173E" w:rsidRPr="00104F55">
              <w:rPr>
                <w:rStyle w:val="Hyperlink"/>
                <w:rFonts w:ascii="Arial" w:eastAsia="Times New Roman" w:hAnsi="Arial" w:cs="Arial"/>
                <w:smallCaps w:val="0"/>
                <w:noProof/>
                <w:sz w:val="22"/>
                <w:szCs w:val="22"/>
              </w:rPr>
              <w:t>SNP</w:t>
            </w:r>
            <w:r w:rsidR="00932B09" w:rsidRPr="00104F55">
              <w:rPr>
                <w:rStyle w:val="Hyperlink"/>
                <w:rFonts w:ascii="Arial" w:eastAsia="Times New Roman" w:hAnsi="Arial" w:cs="Arial"/>
                <w:smallCaps w:val="0"/>
                <w:noProof/>
                <w:sz w:val="22"/>
                <w:szCs w:val="22"/>
              </w:rPr>
              <w:t xml:space="preserve"> data for the exon 3 deletion</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_Toc368247468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137</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69" w:history="1">
            <w:r w:rsidR="00932B09" w:rsidRPr="00104F55">
              <w:rPr>
                <w:rStyle w:val="Hyperlink"/>
                <w:rFonts w:ascii="Arial" w:eastAsia="Times New Roman" w:hAnsi="Arial" w:cs="Arial"/>
                <w:smallCaps w:val="0"/>
                <w:noProof/>
                <w:sz w:val="22"/>
                <w:szCs w:val="22"/>
              </w:rPr>
              <w:t xml:space="preserve">4.2.1.1.2 </w:t>
            </w:r>
            <w:r w:rsidR="001B173E" w:rsidRPr="00104F55">
              <w:rPr>
                <w:rStyle w:val="Hyperlink"/>
                <w:rFonts w:ascii="Arial" w:eastAsia="Times New Roman" w:hAnsi="Arial" w:cs="Arial"/>
                <w:smallCaps w:val="0"/>
                <w:noProof/>
                <w:sz w:val="22"/>
                <w:szCs w:val="22"/>
              </w:rPr>
              <w:t>E</w:t>
            </w:r>
            <w:r w:rsidR="00932B09" w:rsidRPr="00104F55">
              <w:rPr>
                <w:rStyle w:val="Hyperlink"/>
                <w:rFonts w:ascii="Arial" w:eastAsia="Times New Roman" w:hAnsi="Arial" w:cs="Arial"/>
                <w:smallCaps w:val="0"/>
                <w:noProof/>
                <w:sz w:val="22"/>
                <w:szCs w:val="22"/>
              </w:rPr>
              <w:t>xon 3 deletion primer walking assay optimisation</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_Toc368247469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139</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72" w:history="1">
            <w:r w:rsidR="00932B09" w:rsidRPr="00104F55">
              <w:rPr>
                <w:rStyle w:val="Hyperlink"/>
                <w:rFonts w:ascii="Arial" w:eastAsia="Times New Roman" w:hAnsi="Arial" w:cs="Arial"/>
                <w:smallCaps w:val="0"/>
                <w:noProof/>
                <w:sz w:val="22"/>
                <w:szCs w:val="22"/>
              </w:rPr>
              <w:t xml:space="preserve">4.2.1.1.3 </w:t>
            </w:r>
            <w:r w:rsidR="001B173E" w:rsidRPr="00104F55">
              <w:rPr>
                <w:rStyle w:val="Hyperlink"/>
                <w:rFonts w:ascii="Arial" w:eastAsia="Times New Roman" w:hAnsi="Arial" w:cs="Arial"/>
                <w:smallCaps w:val="0"/>
                <w:noProof/>
                <w:sz w:val="22"/>
                <w:szCs w:val="22"/>
              </w:rPr>
              <w:t>D</w:t>
            </w:r>
            <w:r w:rsidR="00932B09" w:rsidRPr="00104F55">
              <w:rPr>
                <w:rStyle w:val="Hyperlink"/>
                <w:rFonts w:ascii="Arial" w:eastAsia="Times New Roman" w:hAnsi="Arial" w:cs="Arial"/>
                <w:smallCaps w:val="0"/>
                <w:noProof/>
                <w:sz w:val="22"/>
                <w:szCs w:val="22"/>
              </w:rPr>
              <w:t>eletion breakpoint mapping of exon 3 deletion</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_Toc368247472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142</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73" w:history="1">
            <w:r w:rsidR="00932B09" w:rsidRPr="00104F55">
              <w:rPr>
                <w:rStyle w:val="Hyperlink"/>
                <w:rFonts w:ascii="Arial" w:eastAsia="Times New Roman" w:hAnsi="Arial" w:cs="Arial"/>
                <w:smallCaps w:val="0"/>
                <w:noProof/>
                <w:sz w:val="22"/>
                <w:szCs w:val="22"/>
              </w:rPr>
              <w:t xml:space="preserve">4.2.1.1.5 </w:t>
            </w:r>
            <w:r w:rsidR="001B173E" w:rsidRPr="00104F55">
              <w:rPr>
                <w:rStyle w:val="Hyperlink"/>
                <w:rFonts w:ascii="Arial" w:eastAsia="Times New Roman" w:hAnsi="Arial" w:cs="Arial"/>
                <w:smallCaps w:val="0"/>
                <w:noProof/>
                <w:sz w:val="22"/>
                <w:szCs w:val="22"/>
              </w:rPr>
              <w:t>E</w:t>
            </w:r>
            <w:r w:rsidR="00932B09" w:rsidRPr="00104F55">
              <w:rPr>
                <w:rStyle w:val="Hyperlink"/>
                <w:rFonts w:ascii="Arial" w:eastAsia="Times New Roman" w:hAnsi="Arial" w:cs="Arial"/>
                <w:smallCaps w:val="0"/>
                <w:noProof/>
                <w:sz w:val="22"/>
                <w:szCs w:val="22"/>
              </w:rPr>
              <w:t xml:space="preserve">xon 3 deletion-specific multiplex </w:t>
            </w:r>
            <w:r w:rsidR="001B173E" w:rsidRPr="00104F55">
              <w:rPr>
                <w:rStyle w:val="Hyperlink"/>
                <w:rFonts w:ascii="Arial" w:eastAsia="Times New Roman" w:hAnsi="Arial" w:cs="Arial"/>
                <w:smallCaps w:val="0"/>
                <w:noProof/>
                <w:sz w:val="22"/>
                <w:szCs w:val="22"/>
              </w:rPr>
              <w:t>PCR</w:t>
            </w:r>
            <w:r w:rsidR="00932B09" w:rsidRPr="00104F55">
              <w:rPr>
                <w:rStyle w:val="Hyperlink"/>
                <w:rFonts w:ascii="Arial" w:eastAsia="Times New Roman" w:hAnsi="Arial" w:cs="Arial"/>
                <w:smallCaps w:val="0"/>
                <w:noProof/>
                <w:sz w:val="22"/>
                <w:szCs w:val="22"/>
              </w:rPr>
              <w:t xml:space="preserve"> assay</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_Toc368247473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144</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74" w:history="1">
            <w:r w:rsidR="00932B09" w:rsidRPr="00104F55">
              <w:rPr>
                <w:rStyle w:val="Hyperlink"/>
                <w:rFonts w:ascii="Arial" w:eastAsia="Times New Roman" w:hAnsi="Arial" w:cs="Arial"/>
                <w:smallCaps w:val="0"/>
                <w:noProof/>
                <w:sz w:val="22"/>
                <w:szCs w:val="22"/>
              </w:rPr>
              <w:t xml:space="preserve">4.2.1.2 </w:t>
            </w:r>
            <w:r w:rsidR="001B173E" w:rsidRPr="00104F55">
              <w:rPr>
                <w:rStyle w:val="Hyperlink"/>
                <w:rFonts w:ascii="Arial" w:eastAsia="Times New Roman" w:hAnsi="Arial" w:cs="Arial"/>
                <w:smallCaps w:val="0"/>
                <w:noProof/>
                <w:sz w:val="22"/>
                <w:szCs w:val="22"/>
              </w:rPr>
              <w:t>I</w:t>
            </w:r>
            <w:r w:rsidR="00932B09" w:rsidRPr="00104F55">
              <w:rPr>
                <w:rStyle w:val="Hyperlink"/>
                <w:rFonts w:ascii="Arial" w:eastAsia="Times New Roman" w:hAnsi="Arial" w:cs="Arial"/>
                <w:smallCaps w:val="0"/>
                <w:noProof/>
                <w:sz w:val="22"/>
                <w:szCs w:val="22"/>
              </w:rPr>
              <w:t>dentification of the heterozygous exon 32-34 deletion breakpoints</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_Toc368247474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146</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75" w:history="1">
            <w:r w:rsidR="00932B09" w:rsidRPr="00104F55">
              <w:rPr>
                <w:rStyle w:val="Hyperlink"/>
                <w:rFonts w:ascii="Arial" w:eastAsia="Times New Roman" w:hAnsi="Arial" w:cs="Arial"/>
                <w:smallCaps w:val="0"/>
                <w:noProof/>
                <w:sz w:val="22"/>
                <w:szCs w:val="22"/>
              </w:rPr>
              <w:t xml:space="preserve">4.2.1.2.1 </w:t>
            </w:r>
            <w:r w:rsidR="001B173E" w:rsidRPr="00104F55">
              <w:rPr>
                <w:rStyle w:val="Hyperlink"/>
                <w:rFonts w:ascii="Arial" w:eastAsia="Times New Roman" w:hAnsi="Arial" w:cs="Arial"/>
                <w:smallCaps w:val="0"/>
                <w:noProof/>
                <w:sz w:val="22"/>
                <w:szCs w:val="22"/>
              </w:rPr>
              <w:t>A</w:t>
            </w:r>
            <w:r w:rsidR="00932B09" w:rsidRPr="00104F55">
              <w:rPr>
                <w:rStyle w:val="Hyperlink"/>
                <w:rFonts w:ascii="Arial" w:eastAsia="Times New Roman" w:hAnsi="Arial" w:cs="Arial"/>
                <w:smallCaps w:val="0"/>
                <w:noProof/>
                <w:sz w:val="22"/>
                <w:szCs w:val="22"/>
              </w:rPr>
              <w:t xml:space="preserve">nalysis of </w:t>
            </w:r>
            <w:r w:rsidR="001B173E" w:rsidRPr="00104F55">
              <w:rPr>
                <w:rStyle w:val="Hyperlink"/>
                <w:rFonts w:ascii="Arial" w:eastAsia="Times New Roman" w:hAnsi="Arial" w:cs="Arial"/>
                <w:smallCaps w:val="0"/>
                <w:noProof/>
                <w:sz w:val="22"/>
                <w:szCs w:val="22"/>
              </w:rPr>
              <w:t>EU</w:t>
            </w:r>
            <w:r w:rsidR="00932B09" w:rsidRPr="00104F55">
              <w:rPr>
                <w:rStyle w:val="Hyperlink"/>
                <w:rFonts w:ascii="Arial" w:eastAsia="Times New Roman" w:hAnsi="Arial" w:cs="Arial"/>
                <w:smallCaps w:val="0"/>
                <w:noProof/>
                <w:sz w:val="22"/>
                <w:szCs w:val="22"/>
              </w:rPr>
              <w:t>-</w:t>
            </w:r>
            <w:r w:rsidR="001B173E" w:rsidRPr="00104F55">
              <w:rPr>
                <w:rStyle w:val="Hyperlink"/>
                <w:rFonts w:ascii="Arial" w:eastAsia="Times New Roman" w:hAnsi="Arial" w:cs="Arial"/>
                <w:smallCaps w:val="0"/>
                <w:noProof/>
                <w:sz w:val="22"/>
                <w:szCs w:val="22"/>
              </w:rPr>
              <w:t>MCMDM</w:t>
            </w:r>
            <w:r w:rsidR="00932B09" w:rsidRPr="00104F55">
              <w:rPr>
                <w:rStyle w:val="Hyperlink"/>
                <w:rFonts w:ascii="Arial" w:eastAsia="Times New Roman" w:hAnsi="Arial" w:cs="Arial"/>
                <w:smallCaps w:val="0"/>
                <w:noProof/>
                <w:sz w:val="22"/>
                <w:szCs w:val="22"/>
              </w:rPr>
              <w:t>-1</w:t>
            </w:r>
            <w:r w:rsidR="001B173E" w:rsidRPr="00104F55">
              <w:rPr>
                <w:rStyle w:val="Hyperlink"/>
                <w:rFonts w:ascii="Arial" w:eastAsia="Times New Roman" w:hAnsi="Arial" w:cs="Arial"/>
                <w:smallCaps w:val="0"/>
                <w:noProof/>
                <w:sz w:val="22"/>
                <w:szCs w:val="22"/>
              </w:rPr>
              <w:t>VWD</w:t>
            </w:r>
            <w:r w:rsidR="00932B09" w:rsidRPr="00104F55">
              <w:rPr>
                <w:rStyle w:val="Hyperlink"/>
                <w:rFonts w:ascii="Arial" w:eastAsia="Times New Roman" w:hAnsi="Arial" w:cs="Arial"/>
                <w:smallCaps w:val="0"/>
                <w:noProof/>
                <w:sz w:val="22"/>
                <w:szCs w:val="22"/>
              </w:rPr>
              <w:t xml:space="preserve"> intronic </w:t>
            </w:r>
            <w:r w:rsidR="001B173E" w:rsidRPr="00104F55">
              <w:rPr>
                <w:rStyle w:val="Hyperlink"/>
                <w:rFonts w:ascii="Arial" w:eastAsia="Times New Roman" w:hAnsi="Arial" w:cs="Arial"/>
                <w:smallCaps w:val="0"/>
                <w:noProof/>
                <w:sz w:val="22"/>
                <w:szCs w:val="22"/>
              </w:rPr>
              <w:t>SNP</w:t>
            </w:r>
            <w:r w:rsidR="00932B09" w:rsidRPr="00104F55">
              <w:rPr>
                <w:rStyle w:val="Hyperlink"/>
                <w:rFonts w:ascii="Arial" w:eastAsia="Times New Roman" w:hAnsi="Arial" w:cs="Arial"/>
                <w:smallCaps w:val="0"/>
                <w:noProof/>
                <w:sz w:val="22"/>
                <w:szCs w:val="22"/>
              </w:rPr>
              <w:t xml:space="preserve"> data for the exon 32-34 deletion</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_Toc368247475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146</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76" w:history="1">
            <w:r w:rsidR="00932B09" w:rsidRPr="00104F55">
              <w:rPr>
                <w:rStyle w:val="Hyperlink"/>
                <w:rFonts w:ascii="Arial" w:eastAsia="Times New Roman" w:hAnsi="Arial" w:cs="Arial"/>
                <w:smallCaps w:val="0"/>
                <w:noProof/>
                <w:sz w:val="22"/>
                <w:szCs w:val="22"/>
              </w:rPr>
              <w:t xml:space="preserve">4.2.1.2.2 </w:t>
            </w:r>
            <w:r w:rsidR="001B173E" w:rsidRPr="00104F55">
              <w:rPr>
                <w:rStyle w:val="Hyperlink"/>
                <w:rFonts w:ascii="Arial" w:eastAsia="Times New Roman" w:hAnsi="Arial" w:cs="Arial"/>
                <w:smallCaps w:val="0"/>
                <w:noProof/>
                <w:sz w:val="22"/>
                <w:szCs w:val="22"/>
              </w:rPr>
              <w:t>LR</w:t>
            </w:r>
            <w:r w:rsidR="00932B09" w:rsidRPr="00104F55">
              <w:rPr>
                <w:rStyle w:val="Hyperlink"/>
                <w:rFonts w:ascii="Arial" w:eastAsia="Times New Roman" w:hAnsi="Arial" w:cs="Arial"/>
                <w:smallCaps w:val="0"/>
                <w:noProof/>
                <w:sz w:val="22"/>
                <w:szCs w:val="22"/>
              </w:rPr>
              <w:t>-</w:t>
            </w:r>
            <w:r w:rsidR="001B173E" w:rsidRPr="00104F55">
              <w:rPr>
                <w:rStyle w:val="Hyperlink"/>
                <w:rFonts w:ascii="Arial" w:eastAsia="Times New Roman" w:hAnsi="Arial" w:cs="Arial"/>
                <w:smallCaps w:val="0"/>
                <w:noProof/>
                <w:sz w:val="22"/>
                <w:szCs w:val="22"/>
              </w:rPr>
              <w:t xml:space="preserve">PCR </w:t>
            </w:r>
            <w:r w:rsidR="00932B09" w:rsidRPr="00104F55">
              <w:rPr>
                <w:rStyle w:val="Hyperlink"/>
                <w:rFonts w:ascii="Arial" w:eastAsia="Times New Roman" w:hAnsi="Arial" w:cs="Arial"/>
                <w:smallCaps w:val="0"/>
                <w:noProof/>
                <w:sz w:val="22"/>
                <w:szCs w:val="22"/>
              </w:rPr>
              <w:t>optimisation and amplification</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_Toc368247476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151</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77" w:history="1">
            <w:r w:rsidR="00932B09" w:rsidRPr="00104F55">
              <w:rPr>
                <w:rStyle w:val="Hyperlink"/>
                <w:rFonts w:ascii="Arial" w:eastAsia="Times New Roman" w:hAnsi="Arial" w:cs="Arial"/>
                <w:smallCaps w:val="0"/>
                <w:noProof/>
                <w:sz w:val="22"/>
                <w:szCs w:val="22"/>
              </w:rPr>
              <w:t xml:space="preserve">4.2.1.2.3 </w:t>
            </w:r>
            <w:r w:rsidR="001B173E" w:rsidRPr="00104F55">
              <w:rPr>
                <w:rStyle w:val="Hyperlink"/>
                <w:rFonts w:ascii="Arial" w:eastAsia="Times New Roman" w:hAnsi="Arial" w:cs="Arial"/>
                <w:smallCaps w:val="0"/>
                <w:noProof/>
                <w:sz w:val="22"/>
                <w:szCs w:val="22"/>
              </w:rPr>
              <w:t>D</w:t>
            </w:r>
            <w:r w:rsidR="00932B09" w:rsidRPr="00104F55">
              <w:rPr>
                <w:rStyle w:val="Hyperlink"/>
                <w:rFonts w:ascii="Arial" w:eastAsia="Times New Roman" w:hAnsi="Arial" w:cs="Arial"/>
                <w:smallCaps w:val="0"/>
                <w:noProof/>
                <w:sz w:val="22"/>
                <w:szCs w:val="22"/>
              </w:rPr>
              <w:t>eletion breakpoint mapping of exon 32-34 deletion</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_Toc368247477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153</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78" w:history="1">
            <w:r w:rsidR="00932B09" w:rsidRPr="00104F55">
              <w:rPr>
                <w:rStyle w:val="Hyperlink"/>
                <w:rFonts w:ascii="Arial" w:eastAsia="Times New Roman" w:hAnsi="Arial" w:cs="Arial"/>
                <w:smallCaps w:val="0"/>
                <w:noProof/>
                <w:sz w:val="22"/>
                <w:szCs w:val="22"/>
              </w:rPr>
              <w:t xml:space="preserve">4.2.1.2.4 </w:t>
            </w:r>
            <w:r w:rsidR="001B173E" w:rsidRPr="00104F55">
              <w:rPr>
                <w:rStyle w:val="Hyperlink"/>
                <w:rFonts w:ascii="Arial" w:eastAsia="Times New Roman" w:hAnsi="Arial" w:cs="Arial"/>
                <w:smallCaps w:val="0"/>
                <w:noProof/>
                <w:sz w:val="22"/>
                <w:szCs w:val="22"/>
              </w:rPr>
              <w:t>E</w:t>
            </w:r>
            <w:r w:rsidR="00932B09" w:rsidRPr="00104F55">
              <w:rPr>
                <w:rStyle w:val="Hyperlink"/>
                <w:rFonts w:ascii="Arial" w:eastAsia="Times New Roman" w:hAnsi="Arial" w:cs="Arial"/>
                <w:smallCaps w:val="0"/>
                <w:noProof/>
                <w:sz w:val="22"/>
                <w:szCs w:val="22"/>
              </w:rPr>
              <w:t xml:space="preserve">xon 32-34 deletion-specific multiplex </w:t>
            </w:r>
            <w:r w:rsidR="001B173E" w:rsidRPr="00104F55">
              <w:rPr>
                <w:rStyle w:val="Hyperlink"/>
                <w:rFonts w:ascii="Arial" w:eastAsia="Times New Roman" w:hAnsi="Arial" w:cs="Arial"/>
                <w:smallCaps w:val="0"/>
                <w:noProof/>
                <w:sz w:val="22"/>
                <w:szCs w:val="22"/>
              </w:rPr>
              <w:t>PCR</w:t>
            </w:r>
            <w:r w:rsidR="00932B09" w:rsidRPr="00104F55">
              <w:rPr>
                <w:rStyle w:val="Hyperlink"/>
                <w:rFonts w:ascii="Arial" w:eastAsia="Times New Roman" w:hAnsi="Arial" w:cs="Arial"/>
                <w:smallCaps w:val="0"/>
                <w:noProof/>
                <w:sz w:val="22"/>
                <w:szCs w:val="22"/>
              </w:rPr>
              <w:t xml:space="preserve"> assay</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_Toc368247478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155</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79" w:history="1">
            <w:r w:rsidR="00932B09" w:rsidRPr="00104F55">
              <w:rPr>
                <w:rStyle w:val="Hyperlink"/>
                <w:rFonts w:ascii="Arial" w:eastAsia="Times New Roman" w:hAnsi="Arial" w:cs="Arial"/>
                <w:smallCaps w:val="0"/>
                <w:noProof/>
                <w:sz w:val="22"/>
                <w:szCs w:val="22"/>
              </w:rPr>
              <w:t xml:space="preserve">4.2.1.3 </w:t>
            </w:r>
            <w:r w:rsidR="001B173E" w:rsidRPr="00104F55">
              <w:rPr>
                <w:rStyle w:val="Hyperlink"/>
                <w:rFonts w:ascii="Arial" w:eastAsia="Times New Roman" w:hAnsi="Arial" w:cs="Arial"/>
                <w:smallCaps w:val="0"/>
                <w:noProof/>
                <w:sz w:val="22"/>
                <w:szCs w:val="22"/>
              </w:rPr>
              <w:t>I</w:t>
            </w:r>
            <w:r w:rsidR="00932B09" w:rsidRPr="00104F55">
              <w:rPr>
                <w:rStyle w:val="Hyperlink"/>
                <w:rFonts w:ascii="Arial" w:eastAsia="Times New Roman" w:hAnsi="Arial" w:cs="Arial"/>
                <w:smallCaps w:val="0"/>
                <w:noProof/>
                <w:sz w:val="22"/>
                <w:szCs w:val="22"/>
              </w:rPr>
              <w:t>dentification of the heterozygous exon 33-34 deletion breakpoints</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_Toc368247479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157</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80" w:history="1">
            <w:r w:rsidR="00932B09" w:rsidRPr="00104F55">
              <w:rPr>
                <w:rStyle w:val="Hyperlink"/>
                <w:rFonts w:ascii="Arial" w:eastAsia="Times New Roman" w:hAnsi="Arial" w:cs="Arial"/>
                <w:smallCaps w:val="0"/>
                <w:noProof/>
                <w:sz w:val="22"/>
                <w:szCs w:val="22"/>
              </w:rPr>
              <w:t xml:space="preserve">4.2.1.3.1 </w:t>
            </w:r>
            <w:r w:rsidR="001B173E" w:rsidRPr="00104F55">
              <w:rPr>
                <w:rStyle w:val="Hyperlink"/>
                <w:rFonts w:ascii="Arial" w:eastAsia="Times New Roman" w:hAnsi="Arial" w:cs="Arial"/>
                <w:smallCaps w:val="0"/>
                <w:noProof/>
                <w:sz w:val="22"/>
                <w:szCs w:val="22"/>
              </w:rPr>
              <w:t>A</w:t>
            </w:r>
            <w:r w:rsidR="00932B09" w:rsidRPr="00104F55">
              <w:rPr>
                <w:rStyle w:val="Hyperlink"/>
                <w:rFonts w:ascii="Arial" w:eastAsia="Times New Roman" w:hAnsi="Arial" w:cs="Arial"/>
                <w:smallCaps w:val="0"/>
                <w:noProof/>
                <w:sz w:val="22"/>
                <w:szCs w:val="22"/>
              </w:rPr>
              <w:t xml:space="preserve">nalysis of </w:t>
            </w:r>
            <w:r w:rsidR="001B173E" w:rsidRPr="00104F55">
              <w:rPr>
                <w:rStyle w:val="Hyperlink"/>
                <w:rFonts w:ascii="Arial" w:eastAsia="Times New Roman" w:hAnsi="Arial" w:cs="Arial"/>
                <w:smallCaps w:val="0"/>
                <w:noProof/>
                <w:sz w:val="22"/>
                <w:szCs w:val="22"/>
              </w:rPr>
              <w:t>EU</w:t>
            </w:r>
            <w:r w:rsidR="00932B09" w:rsidRPr="00104F55">
              <w:rPr>
                <w:rStyle w:val="Hyperlink"/>
                <w:rFonts w:ascii="Arial" w:eastAsia="Times New Roman" w:hAnsi="Arial" w:cs="Arial"/>
                <w:smallCaps w:val="0"/>
                <w:noProof/>
                <w:sz w:val="22"/>
                <w:szCs w:val="22"/>
              </w:rPr>
              <w:t>-</w:t>
            </w:r>
            <w:r w:rsidR="001B173E" w:rsidRPr="00104F55">
              <w:rPr>
                <w:rStyle w:val="Hyperlink"/>
                <w:rFonts w:ascii="Arial" w:eastAsia="Times New Roman" w:hAnsi="Arial" w:cs="Arial"/>
                <w:smallCaps w:val="0"/>
                <w:noProof/>
                <w:sz w:val="22"/>
                <w:szCs w:val="22"/>
              </w:rPr>
              <w:t>MCMDM</w:t>
            </w:r>
            <w:r w:rsidR="00932B09" w:rsidRPr="00104F55">
              <w:rPr>
                <w:rStyle w:val="Hyperlink"/>
                <w:rFonts w:ascii="Arial" w:eastAsia="Times New Roman" w:hAnsi="Arial" w:cs="Arial"/>
                <w:smallCaps w:val="0"/>
                <w:noProof/>
                <w:sz w:val="22"/>
                <w:szCs w:val="22"/>
              </w:rPr>
              <w:t>-1</w:t>
            </w:r>
            <w:r w:rsidR="001B173E" w:rsidRPr="00104F55">
              <w:rPr>
                <w:rStyle w:val="Hyperlink"/>
                <w:rFonts w:ascii="Arial" w:eastAsia="Times New Roman" w:hAnsi="Arial" w:cs="Arial"/>
                <w:smallCaps w:val="0"/>
                <w:noProof/>
                <w:sz w:val="22"/>
                <w:szCs w:val="22"/>
              </w:rPr>
              <w:t>VWD</w:t>
            </w:r>
            <w:r w:rsidR="00932B09" w:rsidRPr="00104F55">
              <w:rPr>
                <w:rStyle w:val="Hyperlink"/>
                <w:rFonts w:ascii="Arial" w:eastAsia="Times New Roman" w:hAnsi="Arial" w:cs="Arial"/>
                <w:smallCaps w:val="0"/>
                <w:noProof/>
                <w:sz w:val="22"/>
                <w:szCs w:val="22"/>
              </w:rPr>
              <w:t xml:space="preserve"> intronic </w:t>
            </w:r>
            <w:r w:rsidR="001B173E" w:rsidRPr="00104F55">
              <w:rPr>
                <w:rStyle w:val="Hyperlink"/>
                <w:rFonts w:ascii="Arial" w:eastAsia="Times New Roman" w:hAnsi="Arial" w:cs="Arial"/>
                <w:smallCaps w:val="0"/>
                <w:noProof/>
                <w:sz w:val="22"/>
                <w:szCs w:val="22"/>
              </w:rPr>
              <w:t>SNP</w:t>
            </w:r>
            <w:r w:rsidR="00932B09" w:rsidRPr="00104F55">
              <w:rPr>
                <w:rStyle w:val="Hyperlink"/>
                <w:rFonts w:ascii="Arial" w:eastAsia="Times New Roman" w:hAnsi="Arial" w:cs="Arial"/>
                <w:smallCaps w:val="0"/>
                <w:noProof/>
                <w:sz w:val="22"/>
                <w:szCs w:val="22"/>
              </w:rPr>
              <w:t xml:space="preserve"> data for the exon 33-34 deletion</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_Toc368247480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157</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81" w:history="1">
            <w:r w:rsidR="00932B09" w:rsidRPr="00104F55">
              <w:rPr>
                <w:rStyle w:val="Hyperlink"/>
                <w:rFonts w:ascii="Arial" w:eastAsia="Times New Roman" w:hAnsi="Arial" w:cs="Arial"/>
                <w:smallCaps w:val="0"/>
                <w:noProof/>
                <w:sz w:val="22"/>
                <w:szCs w:val="22"/>
              </w:rPr>
              <w:t xml:space="preserve">4.2.1.3.2 </w:t>
            </w:r>
            <w:r w:rsidR="001B173E" w:rsidRPr="00104F55">
              <w:rPr>
                <w:rStyle w:val="Hyperlink"/>
                <w:rFonts w:ascii="Arial" w:eastAsia="Times New Roman" w:hAnsi="Arial" w:cs="Arial"/>
                <w:smallCaps w:val="0"/>
                <w:noProof/>
                <w:sz w:val="22"/>
                <w:szCs w:val="22"/>
              </w:rPr>
              <w:t>LR</w:t>
            </w:r>
            <w:r w:rsidR="00932B09" w:rsidRPr="00104F55">
              <w:rPr>
                <w:rStyle w:val="Hyperlink"/>
                <w:rFonts w:ascii="Arial" w:eastAsia="Times New Roman" w:hAnsi="Arial" w:cs="Arial"/>
                <w:smallCaps w:val="0"/>
                <w:noProof/>
                <w:sz w:val="22"/>
                <w:szCs w:val="22"/>
              </w:rPr>
              <w:t>-</w:t>
            </w:r>
            <w:r w:rsidR="001B173E" w:rsidRPr="00104F55">
              <w:rPr>
                <w:rStyle w:val="Hyperlink"/>
                <w:rFonts w:ascii="Arial" w:eastAsia="Times New Roman" w:hAnsi="Arial" w:cs="Arial"/>
                <w:smallCaps w:val="0"/>
                <w:noProof/>
                <w:sz w:val="22"/>
                <w:szCs w:val="22"/>
              </w:rPr>
              <w:t xml:space="preserve">PCR </w:t>
            </w:r>
            <w:r w:rsidR="00932B09" w:rsidRPr="00104F55">
              <w:rPr>
                <w:rStyle w:val="Hyperlink"/>
                <w:rFonts w:ascii="Arial" w:eastAsia="Times New Roman" w:hAnsi="Arial" w:cs="Arial"/>
                <w:smallCaps w:val="0"/>
                <w:noProof/>
                <w:sz w:val="22"/>
                <w:szCs w:val="22"/>
              </w:rPr>
              <w:t>optimisation and amplification</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_Toc368247481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160</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84" w:history="1">
            <w:r w:rsidR="00932B09" w:rsidRPr="00104F55">
              <w:rPr>
                <w:rStyle w:val="Hyperlink"/>
                <w:rFonts w:ascii="Arial" w:eastAsia="Times New Roman" w:hAnsi="Arial" w:cs="Arial"/>
                <w:smallCaps w:val="0"/>
                <w:noProof/>
                <w:sz w:val="22"/>
                <w:szCs w:val="22"/>
              </w:rPr>
              <w:t xml:space="preserve">4.2.1.3.3 </w:t>
            </w:r>
            <w:r w:rsidR="001B173E" w:rsidRPr="00104F55">
              <w:rPr>
                <w:rStyle w:val="Hyperlink"/>
                <w:rFonts w:ascii="Arial" w:eastAsia="Times New Roman" w:hAnsi="Arial" w:cs="Arial"/>
                <w:smallCaps w:val="0"/>
                <w:noProof/>
                <w:sz w:val="22"/>
                <w:szCs w:val="22"/>
              </w:rPr>
              <w:t>D</w:t>
            </w:r>
            <w:r w:rsidR="00932B09" w:rsidRPr="00104F55">
              <w:rPr>
                <w:rStyle w:val="Hyperlink"/>
                <w:rFonts w:ascii="Arial" w:eastAsia="Times New Roman" w:hAnsi="Arial" w:cs="Arial"/>
                <w:smallCaps w:val="0"/>
                <w:noProof/>
                <w:sz w:val="22"/>
                <w:szCs w:val="22"/>
              </w:rPr>
              <w:t>eletion breakpoint mapping of exon 33-34 deletion</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_Toc368247484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165</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85" w:history="1">
            <w:r w:rsidR="00932B09" w:rsidRPr="00104F55">
              <w:rPr>
                <w:rStyle w:val="Hyperlink"/>
                <w:rFonts w:ascii="Arial" w:eastAsia="Times New Roman" w:hAnsi="Arial" w:cs="Arial"/>
                <w:smallCaps w:val="0"/>
                <w:noProof/>
                <w:sz w:val="22"/>
                <w:szCs w:val="22"/>
              </w:rPr>
              <w:t xml:space="preserve">4.2.1.3.4 </w:t>
            </w:r>
            <w:r w:rsidR="001B173E" w:rsidRPr="00104F55">
              <w:rPr>
                <w:rStyle w:val="Hyperlink"/>
                <w:rFonts w:ascii="Arial" w:eastAsia="Times New Roman" w:hAnsi="Arial" w:cs="Arial"/>
                <w:smallCaps w:val="0"/>
                <w:noProof/>
                <w:sz w:val="22"/>
                <w:szCs w:val="22"/>
              </w:rPr>
              <w:t>E</w:t>
            </w:r>
            <w:r w:rsidR="00932B09" w:rsidRPr="00104F55">
              <w:rPr>
                <w:rStyle w:val="Hyperlink"/>
                <w:rFonts w:ascii="Arial" w:eastAsia="Times New Roman" w:hAnsi="Arial" w:cs="Arial"/>
                <w:smallCaps w:val="0"/>
                <w:noProof/>
                <w:sz w:val="22"/>
                <w:szCs w:val="22"/>
              </w:rPr>
              <w:t xml:space="preserve">xon 33-34 deletion-specific multiplex </w:t>
            </w:r>
            <w:r w:rsidR="001B173E" w:rsidRPr="00104F55">
              <w:rPr>
                <w:rStyle w:val="Hyperlink"/>
                <w:rFonts w:ascii="Arial" w:eastAsia="Times New Roman" w:hAnsi="Arial" w:cs="Arial"/>
                <w:smallCaps w:val="0"/>
                <w:noProof/>
                <w:sz w:val="22"/>
                <w:szCs w:val="22"/>
              </w:rPr>
              <w:t>PCR</w:t>
            </w:r>
            <w:r w:rsidR="00932B09" w:rsidRPr="00104F55">
              <w:rPr>
                <w:rStyle w:val="Hyperlink"/>
                <w:rFonts w:ascii="Arial" w:eastAsia="Times New Roman" w:hAnsi="Arial" w:cs="Arial"/>
                <w:smallCaps w:val="0"/>
                <w:noProof/>
                <w:sz w:val="22"/>
                <w:szCs w:val="22"/>
              </w:rPr>
              <w:t xml:space="preserve"> assay</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_Toc368247485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167</w:t>
            </w:r>
            <w:r w:rsidR="00287E38" w:rsidRPr="00104F55">
              <w:rPr>
                <w:rFonts w:ascii="Arial" w:hAnsi="Arial" w:cs="Arial"/>
                <w:smallCaps w:val="0"/>
                <w:noProof/>
                <w:webHidden/>
                <w:sz w:val="22"/>
                <w:szCs w:val="22"/>
              </w:rPr>
              <w:fldChar w:fldCharType="end"/>
            </w:r>
          </w:hyperlink>
        </w:p>
        <w:p w:rsidR="00287E38" w:rsidRPr="00104F55" w:rsidRDefault="00232522">
          <w:pPr>
            <w:pStyle w:val="TOC2"/>
            <w:tabs>
              <w:tab w:val="right" w:leader="dot" w:pos="8188"/>
            </w:tabs>
            <w:rPr>
              <w:rFonts w:ascii="Arial" w:hAnsi="Arial" w:cs="Arial"/>
              <w:smallCaps w:val="0"/>
              <w:noProof/>
              <w:sz w:val="22"/>
              <w:szCs w:val="22"/>
              <w:lang w:eastAsia="en-GB" w:bidi="ar-SA"/>
            </w:rPr>
          </w:pPr>
          <w:hyperlink w:anchor="_Toc368247486" w:history="1">
            <w:r w:rsidR="00932B09" w:rsidRPr="00104F55">
              <w:rPr>
                <w:rStyle w:val="Hyperlink"/>
                <w:rFonts w:ascii="Arial" w:eastAsia="Times New Roman" w:hAnsi="Arial" w:cs="Arial"/>
                <w:smallCaps w:val="0"/>
                <w:noProof/>
                <w:sz w:val="22"/>
                <w:szCs w:val="22"/>
              </w:rPr>
              <w:t xml:space="preserve">4.2.1.4 </w:t>
            </w:r>
            <w:r w:rsidR="001B173E" w:rsidRPr="00104F55">
              <w:rPr>
                <w:rStyle w:val="Hyperlink"/>
                <w:rFonts w:ascii="Arial" w:eastAsia="Times New Roman" w:hAnsi="Arial" w:cs="Arial"/>
                <w:smallCaps w:val="0"/>
                <w:noProof/>
                <w:sz w:val="22"/>
                <w:szCs w:val="22"/>
              </w:rPr>
              <w:t>I</w:t>
            </w:r>
            <w:r w:rsidR="00932B09" w:rsidRPr="00104F55">
              <w:rPr>
                <w:rStyle w:val="Hyperlink"/>
                <w:rFonts w:ascii="Arial" w:eastAsia="Times New Roman" w:hAnsi="Arial" w:cs="Arial"/>
                <w:smallCaps w:val="0"/>
                <w:noProof/>
                <w:sz w:val="22"/>
                <w:szCs w:val="22"/>
              </w:rPr>
              <w:t>n silico analysis of the deletion breakpoint junctions</w:t>
            </w:r>
            <w:r w:rsidR="00932B09" w:rsidRPr="00104F55">
              <w:rPr>
                <w:rFonts w:ascii="Arial" w:hAnsi="Arial" w:cs="Arial"/>
                <w:smallCaps w:val="0"/>
                <w:noProof/>
                <w:webHidden/>
                <w:sz w:val="22"/>
                <w:szCs w:val="22"/>
              </w:rPr>
              <w:tab/>
            </w:r>
            <w:r w:rsidR="00287E38" w:rsidRPr="00104F55">
              <w:rPr>
                <w:rFonts w:ascii="Arial" w:hAnsi="Arial" w:cs="Arial"/>
                <w:smallCaps w:val="0"/>
                <w:noProof/>
                <w:webHidden/>
                <w:sz w:val="22"/>
                <w:szCs w:val="22"/>
              </w:rPr>
              <w:fldChar w:fldCharType="begin"/>
            </w:r>
            <w:r w:rsidR="00287E38" w:rsidRPr="00104F55">
              <w:rPr>
                <w:rFonts w:ascii="Arial" w:hAnsi="Arial" w:cs="Arial"/>
                <w:smallCaps w:val="0"/>
                <w:noProof/>
                <w:webHidden/>
                <w:sz w:val="22"/>
                <w:szCs w:val="22"/>
              </w:rPr>
              <w:instrText xml:space="preserve"> PAGEREF _Toc368247486 \h </w:instrText>
            </w:r>
            <w:r w:rsidR="00287E38" w:rsidRPr="00104F55">
              <w:rPr>
                <w:rFonts w:ascii="Arial" w:hAnsi="Arial" w:cs="Arial"/>
                <w:smallCaps w:val="0"/>
                <w:noProof/>
                <w:webHidden/>
                <w:sz w:val="22"/>
                <w:szCs w:val="22"/>
              </w:rPr>
            </w:r>
            <w:r w:rsidR="00287E38" w:rsidRPr="00104F55">
              <w:rPr>
                <w:rFonts w:ascii="Arial" w:hAnsi="Arial" w:cs="Arial"/>
                <w:smallCaps w:val="0"/>
                <w:noProof/>
                <w:webHidden/>
                <w:sz w:val="22"/>
                <w:szCs w:val="22"/>
              </w:rPr>
              <w:fldChar w:fldCharType="separate"/>
            </w:r>
            <w:r w:rsidR="00F62341">
              <w:rPr>
                <w:rFonts w:ascii="Arial" w:hAnsi="Arial" w:cs="Arial"/>
                <w:smallCaps w:val="0"/>
                <w:noProof/>
                <w:webHidden/>
                <w:sz w:val="22"/>
                <w:szCs w:val="22"/>
              </w:rPr>
              <w:t>170</w:t>
            </w:r>
            <w:r w:rsidR="00287E38" w:rsidRPr="00104F55">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87" w:history="1">
            <w:r w:rsidR="00932B09" w:rsidRPr="00E36712">
              <w:rPr>
                <w:rStyle w:val="Hyperlink"/>
                <w:rFonts w:ascii="Arial" w:eastAsia="Times New Roman" w:hAnsi="Arial" w:cs="Arial"/>
                <w:smallCaps w:val="0"/>
                <w:noProof/>
                <w:sz w:val="22"/>
                <w:szCs w:val="22"/>
              </w:rPr>
              <w:t xml:space="preserve">4.3 </w:t>
            </w:r>
            <w:r w:rsidR="001B173E">
              <w:rPr>
                <w:rStyle w:val="Hyperlink"/>
                <w:rFonts w:ascii="Arial" w:eastAsia="Times New Roman" w:hAnsi="Arial" w:cs="Arial"/>
                <w:smallCaps w:val="0"/>
                <w:noProof/>
                <w:sz w:val="22"/>
                <w:szCs w:val="22"/>
              </w:rPr>
              <w:t>D</w:t>
            </w:r>
            <w:r w:rsidR="00932B09" w:rsidRPr="00E36712">
              <w:rPr>
                <w:rStyle w:val="Hyperlink"/>
                <w:rFonts w:ascii="Arial" w:eastAsia="Times New Roman" w:hAnsi="Arial" w:cs="Arial"/>
                <w:smallCaps w:val="0"/>
                <w:noProof/>
                <w:sz w:val="22"/>
                <w:szCs w:val="22"/>
              </w:rPr>
              <w:t>iscussion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_Toc368247487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175</w:t>
            </w:r>
            <w:r w:rsidR="00287E38" w:rsidRPr="00E36712">
              <w:rPr>
                <w:rFonts w:ascii="Arial" w:hAnsi="Arial" w:cs="Arial"/>
                <w:smallCaps w:val="0"/>
                <w:noProof/>
                <w:webHidden/>
                <w:sz w:val="22"/>
                <w:szCs w:val="22"/>
              </w:rPr>
              <w:fldChar w:fldCharType="end"/>
            </w:r>
          </w:hyperlink>
        </w:p>
        <w:p w:rsidR="00287E38" w:rsidRPr="001B173E" w:rsidRDefault="00232522">
          <w:pPr>
            <w:pStyle w:val="TOC2"/>
            <w:tabs>
              <w:tab w:val="right" w:leader="dot" w:pos="8188"/>
            </w:tabs>
            <w:rPr>
              <w:rFonts w:ascii="Arial" w:hAnsi="Arial" w:cs="Arial"/>
              <w:b/>
              <w:smallCaps w:val="0"/>
              <w:noProof/>
              <w:sz w:val="22"/>
              <w:szCs w:val="22"/>
              <w:lang w:eastAsia="en-GB" w:bidi="ar-SA"/>
            </w:rPr>
          </w:pPr>
          <w:hyperlink w:anchor="_Toc368247491" w:history="1">
            <w:r w:rsidR="001B173E" w:rsidRPr="001B173E">
              <w:rPr>
                <w:rStyle w:val="Hyperlink"/>
                <w:rFonts w:ascii="Arial" w:eastAsiaTheme="majorEastAsia" w:hAnsi="Arial" w:cs="Arial"/>
                <w:b/>
                <w:smallCaps w:val="0"/>
                <w:noProof/>
                <w:sz w:val="22"/>
                <w:szCs w:val="22"/>
              </w:rPr>
              <w:t>C</w:t>
            </w:r>
            <w:r w:rsidR="00932B09" w:rsidRPr="001B173E">
              <w:rPr>
                <w:rStyle w:val="Hyperlink"/>
                <w:rFonts w:ascii="Arial" w:eastAsiaTheme="majorEastAsia" w:hAnsi="Arial" w:cs="Arial"/>
                <w:b/>
                <w:smallCaps w:val="0"/>
                <w:noProof/>
                <w:sz w:val="22"/>
                <w:szCs w:val="22"/>
              </w:rPr>
              <w:t>hapter 5</w:t>
            </w:r>
            <w:r w:rsidR="00932B09" w:rsidRPr="001B173E">
              <w:rPr>
                <w:rFonts w:ascii="Arial" w:hAnsi="Arial" w:cs="Arial"/>
                <w:b/>
                <w:smallCaps w:val="0"/>
                <w:noProof/>
                <w:webHidden/>
                <w:sz w:val="22"/>
                <w:szCs w:val="22"/>
              </w:rPr>
              <w:tab/>
            </w:r>
          </w:hyperlink>
        </w:p>
        <w:p w:rsidR="00287E38" w:rsidRPr="001B173E" w:rsidRDefault="00232522">
          <w:pPr>
            <w:pStyle w:val="TOC2"/>
            <w:tabs>
              <w:tab w:val="right" w:leader="dot" w:pos="8188"/>
            </w:tabs>
            <w:rPr>
              <w:rFonts w:ascii="Arial" w:hAnsi="Arial" w:cs="Arial"/>
              <w:b/>
              <w:smallCaps w:val="0"/>
              <w:noProof/>
              <w:sz w:val="22"/>
              <w:szCs w:val="22"/>
              <w:lang w:eastAsia="en-GB" w:bidi="ar-SA"/>
            </w:rPr>
          </w:pPr>
          <w:hyperlink w:anchor="_Toc368247492" w:history="1">
            <w:r w:rsidR="001B173E" w:rsidRPr="001B173E">
              <w:rPr>
                <w:rStyle w:val="Hyperlink"/>
                <w:rFonts w:ascii="Arial" w:eastAsiaTheme="majorEastAsia" w:hAnsi="Arial" w:cs="Arial"/>
                <w:b/>
                <w:smallCaps w:val="0"/>
                <w:noProof/>
                <w:sz w:val="22"/>
                <w:szCs w:val="22"/>
              </w:rPr>
              <w:t>M</w:t>
            </w:r>
            <w:r w:rsidR="00932B09" w:rsidRPr="001B173E">
              <w:rPr>
                <w:rStyle w:val="Hyperlink"/>
                <w:rFonts w:ascii="Arial" w:eastAsiaTheme="majorEastAsia" w:hAnsi="Arial" w:cs="Arial"/>
                <w:b/>
                <w:smallCaps w:val="0"/>
                <w:noProof/>
                <w:sz w:val="22"/>
                <w:szCs w:val="22"/>
              </w:rPr>
              <w:t xml:space="preserve">olecular mechanisms of copy number variation within </w:t>
            </w:r>
            <w:r w:rsidR="001B173E" w:rsidRPr="001B173E">
              <w:rPr>
                <w:rStyle w:val="Hyperlink"/>
                <w:rFonts w:ascii="Arial" w:eastAsiaTheme="majorEastAsia" w:hAnsi="Arial" w:cs="Arial"/>
                <w:b/>
                <w:i/>
                <w:smallCaps w:val="0"/>
                <w:noProof/>
                <w:sz w:val="22"/>
                <w:szCs w:val="22"/>
              </w:rPr>
              <w:t>VWF</w:t>
            </w:r>
            <w:r w:rsidR="00932B09" w:rsidRPr="001B173E">
              <w:rPr>
                <w:rFonts w:ascii="Arial" w:hAnsi="Arial" w:cs="Arial"/>
                <w:b/>
                <w:smallCaps w:val="0"/>
                <w:noProof/>
                <w:webHidden/>
                <w:sz w:val="22"/>
                <w:szCs w:val="22"/>
              </w:rPr>
              <w:tab/>
            </w:r>
            <w:r w:rsidR="00287E38" w:rsidRPr="001B173E">
              <w:rPr>
                <w:rFonts w:ascii="Arial" w:hAnsi="Arial" w:cs="Arial"/>
                <w:b/>
                <w:smallCaps w:val="0"/>
                <w:noProof/>
                <w:webHidden/>
                <w:sz w:val="22"/>
                <w:szCs w:val="22"/>
              </w:rPr>
              <w:fldChar w:fldCharType="begin"/>
            </w:r>
            <w:r w:rsidR="00287E38" w:rsidRPr="001B173E">
              <w:rPr>
                <w:rFonts w:ascii="Arial" w:hAnsi="Arial" w:cs="Arial"/>
                <w:b/>
                <w:smallCaps w:val="0"/>
                <w:noProof/>
                <w:webHidden/>
                <w:sz w:val="22"/>
                <w:szCs w:val="22"/>
              </w:rPr>
              <w:instrText xml:space="preserve"> PAGEREF _Toc368247492 \h </w:instrText>
            </w:r>
            <w:r w:rsidR="00287E38" w:rsidRPr="001B173E">
              <w:rPr>
                <w:rFonts w:ascii="Arial" w:hAnsi="Arial" w:cs="Arial"/>
                <w:b/>
                <w:smallCaps w:val="0"/>
                <w:noProof/>
                <w:webHidden/>
                <w:sz w:val="22"/>
                <w:szCs w:val="22"/>
              </w:rPr>
            </w:r>
            <w:r w:rsidR="00287E38" w:rsidRPr="001B173E">
              <w:rPr>
                <w:rFonts w:ascii="Arial" w:hAnsi="Arial" w:cs="Arial"/>
                <w:b/>
                <w:smallCaps w:val="0"/>
                <w:noProof/>
                <w:webHidden/>
                <w:sz w:val="22"/>
                <w:szCs w:val="22"/>
              </w:rPr>
              <w:fldChar w:fldCharType="separate"/>
            </w:r>
            <w:r w:rsidR="00F62341">
              <w:rPr>
                <w:rFonts w:ascii="Arial" w:hAnsi="Arial" w:cs="Arial"/>
                <w:b/>
                <w:smallCaps w:val="0"/>
                <w:noProof/>
                <w:webHidden/>
                <w:sz w:val="22"/>
                <w:szCs w:val="22"/>
              </w:rPr>
              <w:t>182</w:t>
            </w:r>
            <w:r w:rsidR="00287E38" w:rsidRPr="001B173E">
              <w:rPr>
                <w:rFonts w:ascii="Arial" w:hAnsi="Arial" w:cs="Arial"/>
                <w:b/>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93" w:history="1">
            <w:r w:rsidR="00932B09" w:rsidRPr="00E36712">
              <w:rPr>
                <w:rStyle w:val="Hyperlink"/>
                <w:rFonts w:ascii="Arial" w:eastAsiaTheme="majorEastAsia" w:hAnsi="Arial" w:cs="Arial"/>
                <w:bCs/>
                <w:smallCaps w:val="0"/>
                <w:noProof/>
                <w:sz w:val="22"/>
                <w:szCs w:val="22"/>
              </w:rPr>
              <w:t xml:space="preserve">5.1. </w:t>
            </w:r>
            <w:r w:rsidR="001B173E">
              <w:rPr>
                <w:rStyle w:val="Hyperlink"/>
                <w:rFonts w:ascii="Arial" w:eastAsiaTheme="majorEastAsia" w:hAnsi="Arial" w:cs="Arial"/>
                <w:bCs/>
                <w:smallCaps w:val="0"/>
                <w:noProof/>
                <w:sz w:val="22"/>
                <w:szCs w:val="22"/>
              </w:rPr>
              <w:t>I</w:t>
            </w:r>
            <w:r w:rsidR="00932B09" w:rsidRPr="00E36712">
              <w:rPr>
                <w:rStyle w:val="Hyperlink"/>
                <w:rFonts w:ascii="Arial" w:eastAsiaTheme="majorEastAsia" w:hAnsi="Arial" w:cs="Arial"/>
                <w:bCs/>
                <w:smallCaps w:val="0"/>
                <w:noProof/>
                <w:sz w:val="22"/>
                <w:szCs w:val="22"/>
              </w:rPr>
              <w:t>ntroduction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_Toc368247493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183</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94" w:history="1">
            <w:r w:rsidR="00932B09" w:rsidRPr="00E36712">
              <w:rPr>
                <w:rStyle w:val="Hyperlink"/>
                <w:rFonts w:ascii="Arial" w:eastAsiaTheme="majorEastAsia" w:hAnsi="Arial" w:cs="Arial"/>
                <w:bCs/>
                <w:smallCaps w:val="0"/>
                <w:noProof/>
                <w:sz w:val="22"/>
                <w:szCs w:val="22"/>
              </w:rPr>
              <w:t xml:space="preserve">5.1.1 </w:t>
            </w:r>
            <w:r w:rsidR="001B173E">
              <w:rPr>
                <w:rStyle w:val="Hyperlink"/>
                <w:rFonts w:ascii="Arial" w:eastAsiaTheme="majorEastAsia" w:hAnsi="Arial" w:cs="Arial"/>
                <w:bCs/>
                <w:smallCaps w:val="0"/>
                <w:noProof/>
                <w:sz w:val="22"/>
                <w:szCs w:val="22"/>
              </w:rPr>
              <w:t>A</w:t>
            </w:r>
            <w:r w:rsidR="00932B09" w:rsidRPr="00E36712">
              <w:rPr>
                <w:rStyle w:val="Hyperlink"/>
                <w:rFonts w:ascii="Arial" w:eastAsiaTheme="majorEastAsia" w:hAnsi="Arial" w:cs="Arial"/>
                <w:bCs/>
                <w:smallCaps w:val="0"/>
                <w:noProof/>
                <w:sz w:val="22"/>
                <w:szCs w:val="22"/>
              </w:rPr>
              <w:t>ims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_Toc368247494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188</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95" w:history="1">
            <w:r w:rsidR="00932B09" w:rsidRPr="00E36712">
              <w:rPr>
                <w:rStyle w:val="Hyperlink"/>
                <w:rFonts w:ascii="Arial" w:eastAsiaTheme="majorEastAsia" w:hAnsi="Arial" w:cs="Arial"/>
                <w:bCs/>
                <w:smallCaps w:val="0"/>
                <w:noProof/>
                <w:sz w:val="22"/>
                <w:szCs w:val="22"/>
              </w:rPr>
              <w:t xml:space="preserve">5.2. </w:t>
            </w:r>
            <w:r w:rsidR="001B173E">
              <w:rPr>
                <w:rStyle w:val="Hyperlink"/>
                <w:rFonts w:ascii="Arial" w:eastAsiaTheme="majorEastAsia" w:hAnsi="Arial" w:cs="Arial"/>
                <w:bCs/>
                <w:smallCaps w:val="0"/>
                <w:noProof/>
                <w:sz w:val="22"/>
                <w:szCs w:val="22"/>
              </w:rPr>
              <w:t>R</w:t>
            </w:r>
            <w:r w:rsidR="00932B09" w:rsidRPr="00E36712">
              <w:rPr>
                <w:rStyle w:val="Hyperlink"/>
                <w:rFonts w:ascii="Arial" w:eastAsiaTheme="majorEastAsia" w:hAnsi="Arial" w:cs="Arial"/>
                <w:bCs/>
                <w:smallCaps w:val="0"/>
                <w:noProof/>
                <w:sz w:val="22"/>
                <w:szCs w:val="22"/>
              </w:rPr>
              <w:t>esults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_Toc368247495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189</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96" w:history="1">
            <w:r w:rsidR="00932B09" w:rsidRPr="00E36712">
              <w:rPr>
                <w:rStyle w:val="Hyperlink"/>
                <w:rFonts w:ascii="Arial" w:eastAsiaTheme="majorEastAsia" w:hAnsi="Arial" w:cs="Arial"/>
                <w:bCs/>
                <w:smallCaps w:val="0"/>
                <w:noProof/>
                <w:sz w:val="22"/>
                <w:szCs w:val="22"/>
              </w:rPr>
              <w:t xml:space="preserve">5.2.1 </w:t>
            </w:r>
            <w:r w:rsidR="001B173E">
              <w:rPr>
                <w:rStyle w:val="Hyperlink"/>
                <w:rFonts w:ascii="Arial" w:eastAsiaTheme="majorEastAsia" w:hAnsi="Arial" w:cs="Arial"/>
                <w:bCs/>
                <w:i/>
                <w:smallCaps w:val="0"/>
                <w:noProof/>
                <w:sz w:val="22"/>
                <w:szCs w:val="22"/>
              </w:rPr>
              <w:t>I</w:t>
            </w:r>
            <w:r w:rsidR="00932B09" w:rsidRPr="00E36712">
              <w:rPr>
                <w:rStyle w:val="Hyperlink"/>
                <w:rFonts w:ascii="Arial" w:eastAsiaTheme="majorEastAsia" w:hAnsi="Arial" w:cs="Arial"/>
                <w:bCs/>
                <w:i/>
                <w:smallCaps w:val="0"/>
                <w:noProof/>
                <w:sz w:val="22"/>
                <w:szCs w:val="22"/>
              </w:rPr>
              <w:t xml:space="preserve">n silico </w:t>
            </w:r>
            <w:r w:rsidR="00932B09" w:rsidRPr="00E36712">
              <w:rPr>
                <w:rStyle w:val="Hyperlink"/>
                <w:rFonts w:ascii="Arial" w:eastAsiaTheme="majorEastAsia" w:hAnsi="Arial" w:cs="Arial"/>
                <w:bCs/>
                <w:smallCaps w:val="0"/>
                <w:noProof/>
                <w:sz w:val="22"/>
                <w:szCs w:val="22"/>
              </w:rPr>
              <w:t xml:space="preserve">analysis and mapping of </w:t>
            </w:r>
            <w:r w:rsidR="00951DC7" w:rsidRPr="00951DC7">
              <w:rPr>
                <w:rStyle w:val="Hyperlink"/>
                <w:rFonts w:ascii="Arial" w:eastAsiaTheme="majorEastAsia" w:hAnsi="Arial" w:cs="Arial"/>
                <w:bCs/>
                <w:i/>
                <w:smallCaps w:val="0"/>
                <w:noProof/>
                <w:sz w:val="22"/>
                <w:szCs w:val="22"/>
              </w:rPr>
              <w:t>Alu</w:t>
            </w:r>
            <w:r w:rsidR="00932B09" w:rsidRPr="00E36712">
              <w:rPr>
                <w:rStyle w:val="Hyperlink"/>
                <w:rFonts w:ascii="Arial" w:eastAsiaTheme="majorEastAsia" w:hAnsi="Arial" w:cs="Arial"/>
                <w:bCs/>
                <w:smallCaps w:val="0"/>
                <w:noProof/>
                <w:sz w:val="22"/>
                <w:szCs w:val="22"/>
              </w:rPr>
              <w:t xml:space="preserve"> repeats in </w:t>
            </w:r>
            <w:r w:rsidR="001B173E">
              <w:rPr>
                <w:rStyle w:val="Hyperlink"/>
                <w:rFonts w:ascii="Arial" w:eastAsiaTheme="majorEastAsia" w:hAnsi="Arial" w:cs="Arial"/>
                <w:bCs/>
                <w:i/>
                <w:smallCaps w:val="0"/>
                <w:noProof/>
                <w:sz w:val="22"/>
                <w:szCs w:val="22"/>
              </w:rPr>
              <w:t>VWF</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_Toc368247496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189</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97" w:history="1">
            <w:r w:rsidR="00932B09" w:rsidRPr="00E36712">
              <w:rPr>
                <w:rStyle w:val="Hyperlink"/>
                <w:rFonts w:ascii="Arial" w:eastAsiaTheme="majorEastAsia" w:hAnsi="Arial" w:cs="Arial"/>
                <w:bCs/>
                <w:smallCaps w:val="0"/>
                <w:noProof/>
                <w:sz w:val="22"/>
                <w:szCs w:val="22"/>
              </w:rPr>
              <w:t xml:space="preserve">5.2.2 </w:t>
            </w:r>
            <w:r w:rsidR="001B173E">
              <w:rPr>
                <w:rStyle w:val="Hyperlink"/>
                <w:rFonts w:ascii="Arial" w:eastAsiaTheme="majorEastAsia" w:hAnsi="Arial" w:cs="Arial"/>
                <w:bCs/>
                <w:i/>
                <w:smallCaps w:val="0"/>
                <w:noProof/>
                <w:sz w:val="22"/>
                <w:szCs w:val="22"/>
              </w:rPr>
              <w:t>I</w:t>
            </w:r>
            <w:r w:rsidR="00932B09" w:rsidRPr="00E36712">
              <w:rPr>
                <w:rStyle w:val="Hyperlink"/>
                <w:rFonts w:ascii="Arial" w:eastAsiaTheme="majorEastAsia" w:hAnsi="Arial" w:cs="Arial"/>
                <w:bCs/>
                <w:i/>
                <w:smallCaps w:val="0"/>
                <w:noProof/>
                <w:sz w:val="22"/>
                <w:szCs w:val="22"/>
              </w:rPr>
              <w:t>n silico</w:t>
            </w:r>
            <w:r w:rsidR="00932B09" w:rsidRPr="00E36712">
              <w:rPr>
                <w:rStyle w:val="Hyperlink"/>
                <w:rFonts w:ascii="Arial" w:eastAsiaTheme="majorEastAsia" w:hAnsi="Arial" w:cs="Arial"/>
                <w:bCs/>
                <w:smallCaps w:val="0"/>
                <w:noProof/>
                <w:sz w:val="22"/>
                <w:szCs w:val="22"/>
              </w:rPr>
              <w:t xml:space="preserve"> analysis of introns involved in copy number variation events in comparison to all </w:t>
            </w:r>
            <w:r w:rsidR="001B173E">
              <w:rPr>
                <w:rStyle w:val="Hyperlink"/>
                <w:rFonts w:ascii="Arial" w:eastAsiaTheme="majorEastAsia" w:hAnsi="Arial" w:cs="Arial"/>
                <w:bCs/>
                <w:i/>
                <w:smallCaps w:val="0"/>
                <w:noProof/>
                <w:sz w:val="22"/>
                <w:szCs w:val="22"/>
              </w:rPr>
              <w:t xml:space="preserve">VWF </w:t>
            </w:r>
            <w:r w:rsidR="00932B09" w:rsidRPr="00E36712">
              <w:rPr>
                <w:rStyle w:val="Hyperlink"/>
                <w:rFonts w:ascii="Arial" w:eastAsiaTheme="majorEastAsia" w:hAnsi="Arial" w:cs="Arial"/>
                <w:bCs/>
                <w:smallCaps w:val="0"/>
                <w:noProof/>
                <w:sz w:val="22"/>
                <w:szCs w:val="22"/>
              </w:rPr>
              <w:t>introns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_Toc368247497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197</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98" w:history="1">
            <w:r w:rsidR="00932B09" w:rsidRPr="00E36712">
              <w:rPr>
                <w:rStyle w:val="Hyperlink"/>
                <w:rFonts w:ascii="Arial" w:eastAsiaTheme="majorEastAsia" w:hAnsi="Arial" w:cs="Arial"/>
                <w:bCs/>
                <w:smallCaps w:val="0"/>
                <w:noProof/>
                <w:sz w:val="22"/>
                <w:szCs w:val="22"/>
              </w:rPr>
              <w:t xml:space="preserve">5.2.2 </w:t>
            </w:r>
            <w:r w:rsidR="001B173E">
              <w:rPr>
                <w:rStyle w:val="Hyperlink"/>
                <w:rFonts w:ascii="Arial" w:eastAsiaTheme="majorEastAsia" w:hAnsi="Arial" w:cs="Arial"/>
                <w:bCs/>
                <w:smallCaps w:val="0"/>
                <w:noProof/>
                <w:sz w:val="22"/>
                <w:szCs w:val="22"/>
              </w:rPr>
              <w:t>A</w:t>
            </w:r>
            <w:r w:rsidR="00932B09" w:rsidRPr="00E36712">
              <w:rPr>
                <w:rStyle w:val="Hyperlink"/>
                <w:rFonts w:ascii="Arial" w:eastAsiaTheme="majorEastAsia" w:hAnsi="Arial" w:cs="Arial"/>
                <w:bCs/>
                <w:smallCaps w:val="0"/>
                <w:noProof/>
                <w:sz w:val="22"/>
                <w:szCs w:val="22"/>
              </w:rPr>
              <w:t xml:space="preserve">nalysis of the intron 34 region as a mutational hotspot in </w:t>
            </w:r>
            <w:r w:rsidR="001B173E">
              <w:rPr>
                <w:rStyle w:val="Hyperlink"/>
                <w:rFonts w:ascii="Arial" w:eastAsiaTheme="majorEastAsia" w:hAnsi="Arial" w:cs="Arial"/>
                <w:bCs/>
                <w:i/>
                <w:smallCaps w:val="0"/>
                <w:noProof/>
                <w:sz w:val="22"/>
                <w:szCs w:val="22"/>
              </w:rPr>
              <w:t xml:space="preserve">VWF </w:t>
            </w:r>
            <w:r w:rsidR="00932B09" w:rsidRPr="00E36712">
              <w:rPr>
                <w:rStyle w:val="Hyperlink"/>
                <w:rFonts w:ascii="Arial" w:eastAsiaTheme="majorEastAsia" w:hAnsi="Arial" w:cs="Arial"/>
                <w:bCs/>
                <w:smallCaps w:val="0"/>
                <w:noProof/>
                <w:sz w:val="22"/>
                <w:szCs w:val="22"/>
              </w:rPr>
              <w:t>copy number variation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_Toc368247498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212</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499" w:history="1">
            <w:r w:rsidR="00932B09" w:rsidRPr="00E36712">
              <w:rPr>
                <w:rStyle w:val="Hyperlink"/>
                <w:rFonts w:ascii="Arial" w:eastAsiaTheme="majorEastAsia" w:hAnsi="Arial" w:cs="Arial"/>
                <w:bCs/>
                <w:smallCaps w:val="0"/>
                <w:noProof/>
                <w:sz w:val="22"/>
                <w:szCs w:val="22"/>
              </w:rPr>
              <w:t xml:space="preserve">5.2.3 </w:t>
            </w:r>
            <w:r w:rsidR="00951DC7" w:rsidRPr="00951DC7">
              <w:rPr>
                <w:rStyle w:val="Hyperlink"/>
                <w:rFonts w:ascii="Arial" w:eastAsiaTheme="majorEastAsia" w:hAnsi="Arial" w:cs="Arial"/>
                <w:bCs/>
                <w:i/>
                <w:smallCaps w:val="0"/>
                <w:noProof/>
                <w:sz w:val="22"/>
                <w:szCs w:val="22"/>
              </w:rPr>
              <w:t>Alu</w:t>
            </w:r>
            <w:r w:rsidR="005F7BA2">
              <w:rPr>
                <w:rStyle w:val="Hyperlink"/>
                <w:rFonts w:ascii="Arial" w:eastAsiaTheme="majorEastAsia" w:hAnsi="Arial" w:cs="Arial"/>
                <w:bCs/>
                <w:smallCaps w:val="0"/>
                <w:noProof/>
                <w:sz w:val="22"/>
                <w:szCs w:val="22"/>
              </w:rPr>
              <w:t>-</w:t>
            </w:r>
            <w:r w:rsidR="00932B09" w:rsidRPr="00E36712">
              <w:rPr>
                <w:rStyle w:val="Hyperlink"/>
                <w:rFonts w:ascii="Arial" w:eastAsiaTheme="majorEastAsia" w:hAnsi="Arial" w:cs="Arial"/>
                <w:bCs/>
                <w:smallCaps w:val="0"/>
                <w:noProof/>
                <w:sz w:val="22"/>
                <w:szCs w:val="22"/>
              </w:rPr>
              <w:t xml:space="preserve">mediated homologous recombination as a mechanism in </w:t>
            </w:r>
            <w:r w:rsidR="001B173E">
              <w:rPr>
                <w:rStyle w:val="Hyperlink"/>
                <w:rFonts w:ascii="Arial" w:eastAsiaTheme="majorEastAsia" w:hAnsi="Arial" w:cs="Arial"/>
                <w:bCs/>
                <w:i/>
                <w:smallCaps w:val="0"/>
                <w:noProof/>
                <w:sz w:val="22"/>
                <w:szCs w:val="22"/>
              </w:rPr>
              <w:t xml:space="preserve">VWF </w:t>
            </w:r>
            <w:r w:rsidR="00932B09" w:rsidRPr="00E36712">
              <w:rPr>
                <w:rStyle w:val="Hyperlink"/>
                <w:rFonts w:ascii="Arial" w:eastAsiaTheme="majorEastAsia" w:hAnsi="Arial" w:cs="Arial"/>
                <w:bCs/>
                <w:smallCaps w:val="0"/>
                <w:noProof/>
                <w:sz w:val="22"/>
                <w:szCs w:val="22"/>
              </w:rPr>
              <w:t>deletion rearrangements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_Toc368247499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217</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00" w:history="1">
            <w:r w:rsidR="00932B09" w:rsidRPr="00E36712">
              <w:rPr>
                <w:rStyle w:val="Hyperlink"/>
                <w:rFonts w:ascii="Arial" w:eastAsiaTheme="majorEastAsia" w:hAnsi="Arial" w:cs="Arial"/>
                <w:bCs/>
                <w:smallCaps w:val="0"/>
                <w:noProof/>
                <w:sz w:val="22"/>
                <w:szCs w:val="22"/>
              </w:rPr>
              <w:t xml:space="preserve">5.2.4 </w:t>
            </w:r>
            <w:r w:rsidR="001B173E">
              <w:rPr>
                <w:rStyle w:val="Hyperlink"/>
                <w:rFonts w:ascii="Arial" w:eastAsiaTheme="majorEastAsia" w:hAnsi="Arial" w:cs="Arial"/>
                <w:bCs/>
                <w:smallCaps w:val="0"/>
                <w:noProof/>
                <w:sz w:val="22"/>
                <w:szCs w:val="22"/>
              </w:rPr>
              <w:t>C</w:t>
            </w:r>
            <w:r w:rsidR="00932B09" w:rsidRPr="00E36712">
              <w:rPr>
                <w:rStyle w:val="Hyperlink"/>
                <w:rFonts w:ascii="Arial" w:eastAsiaTheme="majorEastAsia" w:hAnsi="Arial" w:cs="Arial"/>
                <w:bCs/>
                <w:smallCaps w:val="0"/>
                <w:noProof/>
                <w:sz w:val="22"/>
                <w:szCs w:val="22"/>
              </w:rPr>
              <w:t xml:space="preserve">omplex deletion rearrangements within </w:t>
            </w:r>
            <w:r w:rsidR="001B173E">
              <w:rPr>
                <w:rStyle w:val="Hyperlink"/>
                <w:rFonts w:ascii="Arial" w:eastAsiaTheme="majorEastAsia" w:hAnsi="Arial" w:cs="Arial"/>
                <w:bCs/>
                <w:i/>
                <w:smallCaps w:val="0"/>
                <w:noProof/>
                <w:sz w:val="22"/>
                <w:szCs w:val="22"/>
              </w:rPr>
              <w:t>VWF</w:t>
            </w:r>
            <w:r w:rsidR="00932B09" w:rsidRPr="00E36712">
              <w:rPr>
                <w:rStyle w:val="Hyperlink"/>
                <w:rFonts w:ascii="Arial" w:eastAsiaTheme="majorEastAsia" w:hAnsi="Arial" w:cs="Arial"/>
                <w:bCs/>
                <w:smallCaps w:val="0"/>
                <w:noProof/>
                <w:sz w:val="22"/>
                <w:szCs w:val="22"/>
              </w:rPr>
              <w:t xml:space="preserve"> involving </w:t>
            </w:r>
            <w:r w:rsidR="00951DC7" w:rsidRPr="00951DC7">
              <w:rPr>
                <w:rStyle w:val="Hyperlink"/>
                <w:rFonts w:ascii="Arial" w:eastAsiaTheme="majorEastAsia" w:hAnsi="Arial" w:cs="Arial"/>
                <w:bCs/>
                <w:i/>
                <w:smallCaps w:val="0"/>
                <w:noProof/>
                <w:sz w:val="22"/>
                <w:szCs w:val="22"/>
              </w:rPr>
              <w:t>Alu</w:t>
            </w:r>
            <w:r w:rsidR="004A4547">
              <w:rPr>
                <w:rStyle w:val="Hyperlink"/>
                <w:rFonts w:ascii="Arial" w:eastAsiaTheme="majorEastAsia" w:hAnsi="Arial" w:cs="Arial"/>
                <w:bCs/>
                <w:smallCaps w:val="0"/>
                <w:noProof/>
                <w:sz w:val="22"/>
                <w:szCs w:val="22"/>
              </w:rPr>
              <w:t>-</w:t>
            </w:r>
            <w:r w:rsidR="00932B09" w:rsidRPr="00E36712">
              <w:rPr>
                <w:rStyle w:val="Hyperlink"/>
                <w:rFonts w:ascii="Arial" w:eastAsiaTheme="majorEastAsia" w:hAnsi="Arial" w:cs="Arial"/>
                <w:bCs/>
                <w:smallCaps w:val="0"/>
                <w:noProof/>
                <w:sz w:val="22"/>
                <w:szCs w:val="22"/>
              </w:rPr>
              <w:t>mediated recombination to bring breakpoints into close proximity</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_Toc368247500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218</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01" w:history="1">
            <w:r w:rsidR="00932B09" w:rsidRPr="00E36712">
              <w:rPr>
                <w:rStyle w:val="Hyperlink"/>
                <w:rFonts w:ascii="Arial" w:eastAsiaTheme="majorEastAsia" w:hAnsi="Arial" w:cs="Arial"/>
                <w:bCs/>
                <w:smallCaps w:val="0"/>
                <w:noProof/>
                <w:sz w:val="22"/>
                <w:szCs w:val="22"/>
              </w:rPr>
              <w:t xml:space="preserve">6.2.5 </w:t>
            </w:r>
            <w:r w:rsidR="001B173E">
              <w:rPr>
                <w:rStyle w:val="Hyperlink"/>
                <w:rFonts w:ascii="Arial" w:eastAsiaTheme="majorEastAsia" w:hAnsi="Arial" w:cs="Arial"/>
                <w:bCs/>
                <w:smallCaps w:val="0"/>
                <w:noProof/>
                <w:sz w:val="22"/>
                <w:szCs w:val="22"/>
              </w:rPr>
              <w:t>L</w:t>
            </w:r>
            <w:r w:rsidR="00932B09" w:rsidRPr="00E36712">
              <w:rPr>
                <w:rStyle w:val="Hyperlink"/>
                <w:rFonts w:ascii="Arial" w:eastAsiaTheme="majorEastAsia" w:hAnsi="Arial" w:cs="Arial"/>
                <w:bCs/>
                <w:smallCaps w:val="0"/>
                <w:noProof/>
                <w:sz w:val="22"/>
                <w:szCs w:val="22"/>
              </w:rPr>
              <w:t xml:space="preserve">ine </w:t>
            </w:r>
            <w:r w:rsidR="001B173E">
              <w:rPr>
                <w:rStyle w:val="Hyperlink"/>
                <w:rFonts w:ascii="Arial" w:eastAsiaTheme="majorEastAsia" w:hAnsi="Arial" w:cs="Arial"/>
                <w:bCs/>
                <w:smallCaps w:val="0"/>
                <w:noProof/>
                <w:sz w:val="22"/>
                <w:szCs w:val="22"/>
              </w:rPr>
              <w:t>L</w:t>
            </w:r>
            <w:r w:rsidR="00932B09" w:rsidRPr="00E36712">
              <w:rPr>
                <w:rStyle w:val="Hyperlink"/>
                <w:rFonts w:ascii="Arial" w:eastAsiaTheme="majorEastAsia" w:hAnsi="Arial" w:cs="Arial"/>
                <w:bCs/>
                <w:smallCaps w:val="0"/>
                <w:noProof/>
                <w:sz w:val="22"/>
                <w:szCs w:val="22"/>
              </w:rPr>
              <w:t>1 non-autonomous retrotransposition as a novel mechanism in the deletion of exon 42</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_Toc368247501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232</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03" w:history="1">
            <w:r w:rsidR="00932B09" w:rsidRPr="00E36712">
              <w:rPr>
                <w:rStyle w:val="Hyperlink"/>
                <w:rFonts w:ascii="Arial" w:eastAsiaTheme="majorEastAsia" w:hAnsi="Arial" w:cs="Arial"/>
                <w:bCs/>
                <w:smallCaps w:val="0"/>
                <w:noProof/>
                <w:sz w:val="22"/>
                <w:szCs w:val="22"/>
              </w:rPr>
              <w:t xml:space="preserve">5.3. </w:t>
            </w:r>
            <w:r w:rsidR="001B173E">
              <w:rPr>
                <w:rStyle w:val="Hyperlink"/>
                <w:rFonts w:ascii="Arial" w:eastAsiaTheme="majorEastAsia" w:hAnsi="Arial" w:cs="Arial"/>
                <w:bCs/>
                <w:smallCaps w:val="0"/>
                <w:noProof/>
                <w:sz w:val="22"/>
                <w:szCs w:val="22"/>
              </w:rPr>
              <w:t>D</w:t>
            </w:r>
            <w:r w:rsidR="00932B09" w:rsidRPr="00E36712">
              <w:rPr>
                <w:rStyle w:val="Hyperlink"/>
                <w:rFonts w:ascii="Arial" w:eastAsiaTheme="majorEastAsia" w:hAnsi="Arial" w:cs="Arial"/>
                <w:bCs/>
                <w:smallCaps w:val="0"/>
                <w:noProof/>
                <w:sz w:val="22"/>
                <w:szCs w:val="22"/>
              </w:rPr>
              <w:t>iscussion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_Toc368247503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236</w:t>
            </w:r>
            <w:r w:rsidR="00287E38" w:rsidRPr="00E36712">
              <w:rPr>
                <w:rFonts w:ascii="Arial" w:hAnsi="Arial" w:cs="Arial"/>
                <w:smallCaps w:val="0"/>
                <w:noProof/>
                <w:webHidden/>
                <w:sz w:val="22"/>
                <w:szCs w:val="22"/>
              </w:rPr>
              <w:fldChar w:fldCharType="end"/>
            </w:r>
          </w:hyperlink>
        </w:p>
        <w:p w:rsidR="00287E38" w:rsidRPr="001B173E" w:rsidRDefault="00232522">
          <w:pPr>
            <w:pStyle w:val="TOC2"/>
            <w:tabs>
              <w:tab w:val="right" w:leader="dot" w:pos="8188"/>
            </w:tabs>
            <w:rPr>
              <w:rFonts w:ascii="Arial" w:hAnsi="Arial" w:cs="Arial"/>
              <w:b/>
              <w:smallCaps w:val="0"/>
              <w:noProof/>
              <w:sz w:val="22"/>
              <w:szCs w:val="22"/>
              <w:lang w:eastAsia="en-GB" w:bidi="ar-SA"/>
            </w:rPr>
          </w:pPr>
          <w:hyperlink w:anchor="_Toc368247505" w:history="1">
            <w:r w:rsidR="001B173E" w:rsidRPr="001B173E">
              <w:rPr>
                <w:rStyle w:val="Hyperlink"/>
                <w:rFonts w:ascii="Arial" w:eastAsiaTheme="majorEastAsia" w:hAnsi="Arial" w:cs="Arial"/>
                <w:b/>
                <w:smallCaps w:val="0"/>
                <w:noProof/>
                <w:sz w:val="22"/>
                <w:szCs w:val="22"/>
              </w:rPr>
              <w:t>C</w:t>
            </w:r>
            <w:r w:rsidR="00932B09" w:rsidRPr="001B173E">
              <w:rPr>
                <w:rStyle w:val="Hyperlink"/>
                <w:rFonts w:ascii="Arial" w:eastAsiaTheme="majorEastAsia" w:hAnsi="Arial" w:cs="Arial"/>
                <w:b/>
                <w:smallCaps w:val="0"/>
                <w:noProof/>
                <w:sz w:val="22"/>
                <w:szCs w:val="22"/>
              </w:rPr>
              <w:t>hapter 6</w:t>
            </w:r>
            <w:r w:rsidR="00932B09" w:rsidRPr="001B173E">
              <w:rPr>
                <w:rFonts w:ascii="Arial" w:hAnsi="Arial" w:cs="Arial"/>
                <w:b/>
                <w:smallCaps w:val="0"/>
                <w:noProof/>
                <w:webHidden/>
                <w:sz w:val="22"/>
                <w:szCs w:val="22"/>
              </w:rPr>
              <w:tab/>
            </w:r>
          </w:hyperlink>
        </w:p>
        <w:p w:rsidR="00287E38" w:rsidRPr="001B173E" w:rsidRDefault="00232522">
          <w:pPr>
            <w:pStyle w:val="TOC2"/>
            <w:tabs>
              <w:tab w:val="right" w:leader="dot" w:pos="8188"/>
            </w:tabs>
            <w:rPr>
              <w:rFonts w:ascii="Arial" w:hAnsi="Arial" w:cs="Arial"/>
              <w:b/>
              <w:smallCaps w:val="0"/>
              <w:noProof/>
              <w:sz w:val="22"/>
              <w:szCs w:val="22"/>
              <w:lang w:eastAsia="en-GB" w:bidi="ar-SA"/>
            </w:rPr>
          </w:pPr>
          <w:hyperlink w:anchor="_Toc368247506" w:history="1">
            <w:r w:rsidR="001B173E" w:rsidRPr="001B173E">
              <w:rPr>
                <w:rStyle w:val="Hyperlink"/>
                <w:rFonts w:ascii="Arial" w:eastAsiaTheme="majorEastAsia" w:hAnsi="Arial" w:cs="Arial"/>
                <w:b/>
                <w:i/>
                <w:smallCaps w:val="0"/>
                <w:noProof/>
                <w:sz w:val="22"/>
                <w:szCs w:val="22"/>
              </w:rPr>
              <w:t>I</w:t>
            </w:r>
            <w:r w:rsidR="00932B09" w:rsidRPr="001B173E">
              <w:rPr>
                <w:rStyle w:val="Hyperlink"/>
                <w:rFonts w:ascii="Arial" w:eastAsiaTheme="majorEastAsia" w:hAnsi="Arial" w:cs="Arial"/>
                <w:b/>
                <w:i/>
                <w:smallCaps w:val="0"/>
                <w:noProof/>
                <w:sz w:val="22"/>
                <w:szCs w:val="22"/>
              </w:rPr>
              <w:t>n vitro</w:t>
            </w:r>
            <w:r w:rsidR="00932B09" w:rsidRPr="001B173E">
              <w:rPr>
                <w:rStyle w:val="Hyperlink"/>
                <w:rFonts w:ascii="Arial" w:eastAsiaTheme="majorEastAsia" w:hAnsi="Arial" w:cs="Arial"/>
                <w:b/>
                <w:smallCaps w:val="0"/>
                <w:noProof/>
                <w:sz w:val="22"/>
                <w:szCs w:val="22"/>
              </w:rPr>
              <w:t xml:space="preserve"> expression of exon deletions identified within the </w:t>
            </w:r>
            <w:r w:rsidR="001B173E" w:rsidRPr="001B173E">
              <w:rPr>
                <w:rStyle w:val="Hyperlink"/>
                <w:rFonts w:ascii="Arial" w:eastAsiaTheme="majorEastAsia" w:hAnsi="Arial" w:cs="Arial"/>
                <w:b/>
                <w:smallCaps w:val="0"/>
                <w:noProof/>
                <w:sz w:val="22"/>
                <w:szCs w:val="22"/>
              </w:rPr>
              <w:t>EU</w:t>
            </w:r>
            <w:r w:rsidR="00932B09" w:rsidRPr="001B173E">
              <w:rPr>
                <w:rStyle w:val="Hyperlink"/>
                <w:rFonts w:ascii="Arial" w:eastAsiaTheme="majorEastAsia" w:hAnsi="Arial" w:cs="Arial"/>
                <w:b/>
                <w:smallCaps w:val="0"/>
                <w:noProof/>
                <w:sz w:val="22"/>
                <w:szCs w:val="22"/>
              </w:rPr>
              <w:t>-</w:t>
            </w:r>
            <w:r w:rsidR="001B173E" w:rsidRPr="001B173E">
              <w:rPr>
                <w:rStyle w:val="Hyperlink"/>
                <w:rFonts w:ascii="Arial" w:eastAsiaTheme="majorEastAsia" w:hAnsi="Arial" w:cs="Arial"/>
                <w:b/>
                <w:smallCaps w:val="0"/>
                <w:noProof/>
                <w:sz w:val="22"/>
                <w:szCs w:val="22"/>
              </w:rPr>
              <w:t>MCMDM</w:t>
            </w:r>
            <w:r w:rsidR="00932B09" w:rsidRPr="001B173E">
              <w:rPr>
                <w:rStyle w:val="Hyperlink"/>
                <w:rFonts w:ascii="Arial" w:eastAsiaTheme="majorEastAsia" w:hAnsi="Arial" w:cs="Arial"/>
                <w:b/>
                <w:smallCaps w:val="0"/>
                <w:noProof/>
                <w:sz w:val="22"/>
                <w:szCs w:val="22"/>
              </w:rPr>
              <w:t>-1</w:t>
            </w:r>
            <w:r w:rsidR="001B173E" w:rsidRPr="001B173E">
              <w:rPr>
                <w:rStyle w:val="Hyperlink"/>
                <w:rFonts w:ascii="Arial" w:eastAsiaTheme="majorEastAsia" w:hAnsi="Arial" w:cs="Arial"/>
                <w:b/>
                <w:smallCaps w:val="0"/>
                <w:noProof/>
                <w:sz w:val="22"/>
                <w:szCs w:val="22"/>
              </w:rPr>
              <w:t>VWD</w:t>
            </w:r>
            <w:r w:rsidR="00932B09" w:rsidRPr="001B173E">
              <w:rPr>
                <w:rStyle w:val="Hyperlink"/>
                <w:rFonts w:ascii="Arial" w:eastAsiaTheme="majorEastAsia" w:hAnsi="Arial" w:cs="Arial"/>
                <w:b/>
                <w:smallCaps w:val="0"/>
                <w:noProof/>
                <w:sz w:val="22"/>
                <w:szCs w:val="22"/>
              </w:rPr>
              <w:t xml:space="preserve"> cohort</w:t>
            </w:r>
            <w:r w:rsidR="00932B09" w:rsidRPr="001B173E">
              <w:rPr>
                <w:rFonts w:ascii="Arial" w:hAnsi="Arial" w:cs="Arial"/>
                <w:b/>
                <w:smallCaps w:val="0"/>
                <w:noProof/>
                <w:webHidden/>
                <w:sz w:val="22"/>
                <w:szCs w:val="22"/>
              </w:rPr>
              <w:tab/>
            </w:r>
            <w:r w:rsidR="00287E38" w:rsidRPr="001B173E">
              <w:rPr>
                <w:rFonts w:ascii="Arial" w:hAnsi="Arial" w:cs="Arial"/>
                <w:b/>
                <w:smallCaps w:val="0"/>
                <w:noProof/>
                <w:webHidden/>
                <w:sz w:val="22"/>
                <w:szCs w:val="22"/>
              </w:rPr>
              <w:fldChar w:fldCharType="begin"/>
            </w:r>
            <w:r w:rsidR="00287E38" w:rsidRPr="001B173E">
              <w:rPr>
                <w:rFonts w:ascii="Arial" w:hAnsi="Arial" w:cs="Arial"/>
                <w:b/>
                <w:smallCaps w:val="0"/>
                <w:noProof/>
                <w:webHidden/>
                <w:sz w:val="22"/>
                <w:szCs w:val="22"/>
              </w:rPr>
              <w:instrText xml:space="preserve"> PAGEREF _Toc368247506 \h </w:instrText>
            </w:r>
            <w:r w:rsidR="00287E38" w:rsidRPr="001B173E">
              <w:rPr>
                <w:rFonts w:ascii="Arial" w:hAnsi="Arial" w:cs="Arial"/>
                <w:b/>
                <w:smallCaps w:val="0"/>
                <w:noProof/>
                <w:webHidden/>
                <w:sz w:val="22"/>
                <w:szCs w:val="22"/>
              </w:rPr>
            </w:r>
            <w:r w:rsidR="00287E38" w:rsidRPr="001B173E">
              <w:rPr>
                <w:rFonts w:ascii="Arial" w:hAnsi="Arial" w:cs="Arial"/>
                <w:b/>
                <w:smallCaps w:val="0"/>
                <w:noProof/>
                <w:webHidden/>
                <w:sz w:val="22"/>
                <w:szCs w:val="22"/>
              </w:rPr>
              <w:fldChar w:fldCharType="separate"/>
            </w:r>
            <w:r w:rsidR="00F62341">
              <w:rPr>
                <w:rFonts w:ascii="Arial" w:hAnsi="Arial" w:cs="Arial"/>
                <w:b/>
                <w:smallCaps w:val="0"/>
                <w:noProof/>
                <w:webHidden/>
                <w:sz w:val="22"/>
                <w:szCs w:val="22"/>
              </w:rPr>
              <w:t>243</w:t>
            </w:r>
            <w:r w:rsidR="00287E38" w:rsidRPr="001B173E">
              <w:rPr>
                <w:rFonts w:ascii="Arial" w:hAnsi="Arial" w:cs="Arial"/>
                <w:b/>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07" w:history="1">
            <w:r w:rsidR="00932B09" w:rsidRPr="00E36712">
              <w:rPr>
                <w:rStyle w:val="Hyperlink"/>
                <w:rFonts w:ascii="Arial" w:eastAsiaTheme="majorEastAsia" w:hAnsi="Arial" w:cs="Arial"/>
                <w:bCs/>
                <w:smallCaps w:val="0"/>
                <w:noProof/>
                <w:sz w:val="22"/>
                <w:szCs w:val="22"/>
              </w:rPr>
              <w:t xml:space="preserve">6.1. </w:t>
            </w:r>
            <w:r w:rsidR="001B173E">
              <w:rPr>
                <w:rStyle w:val="Hyperlink"/>
                <w:rFonts w:ascii="Arial" w:eastAsiaTheme="majorEastAsia" w:hAnsi="Arial" w:cs="Arial"/>
                <w:bCs/>
                <w:smallCaps w:val="0"/>
                <w:noProof/>
                <w:sz w:val="22"/>
                <w:szCs w:val="22"/>
              </w:rPr>
              <w:t>I</w:t>
            </w:r>
            <w:r w:rsidR="00932B09" w:rsidRPr="00E36712">
              <w:rPr>
                <w:rStyle w:val="Hyperlink"/>
                <w:rFonts w:ascii="Arial" w:eastAsiaTheme="majorEastAsia" w:hAnsi="Arial" w:cs="Arial"/>
                <w:bCs/>
                <w:smallCaps w:val="0"/>
                <w:noProof/>
                <w:sz w:val="22"/>
                <w:szCs w:val="22"/>
              </w:rPr>
              <w:t>ntroduction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_Toc368247507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244</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08" w:history="1">
            <w:r w:rsidR="00932B09" w:rsidRPr="00E36712">
              <w:rPr>
                <w:rStyle w:val="Hyperlink"/>
                <w:rFonts w:ascii="Arial" w:eastAsiaTheme="majorEastAsia" w:hAnsi="Arial" w:cs="Arial"/>
                <w:bCs/>
                <w:smallCaps w:val="0"/>
                <w:noProof/>
                <w:sz w:val="22"/>
                <w:szCs w:val="22"/>
              </w:rPr>
              <w:t xml:space="preserve">6.1.1 </w:t>
            </w:r>
            <w:r w:rsidR="001B173E">
              <w:rPr>
                <w:rStyle w:val="Hyperlink"/>
                <w:rFonts w:ascii="Arial" w:eastAsiaTheme="majorEastAsia" w:hAnsi="Arial" w:cs="Arial"/>
                <w:bCs/>
                <w:smallCaps w:val="0"/>
                <w:noProof/>
                <w:sz w:val="22"/>
                <w:szCs w:val="22"/>
              </w:rPr>
              <w:t>A</w:t>
            </w:r>
            <w:r w:rsidR="00932B09" w:rsidRPr="00E36712">
              <w:rPr>
                <w:rStyle w:val="Hyperlink"/>
                <w:rFonts w:ascii="Arial" w:eastAsiaTheme="majorEastAsia" w:hAnsi="Arial" w:cs="Arial"/>
                <w:bCs/>
                <w:smallCaps w:val="0"/>
                <w:noProof/>
                <w:sz w:val="22"/>
                <w:szCs w:val="22"/>
              </w:rPr>
              <w:t>ims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_Toc368247508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248</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09" w:history="1">
            <w:r w:rsidR="00932B09" w:rsidRPr="00E36712">
              <w:rPr>
                <w:rStyle w:val="Hyperlink"/>
                <w:rFonts w:ascii="Arial" w:eastAsiaTheme="majorEastAsia" w:hAnsi="Arial" w:cs="Arial"/>
                <w:bCs/>
                <w:smallCaps w:val="0"/>
                <w:noProof/>
                <w:sz w:val="22"/>
                <w:szCs w:val="22"/>
              </w:rPr>
              <w:t xml:space="preserve">6.2. </w:t>
            </w:r>
            <w:r w:rsidR="001B173E">
              <w:rPr>
                <w:rStyle w:val="Hyperlink"/>
                <w:rFonts w:ascii="Arial" w:eastAsiaTheme="majorEastAsia" w:hAnsi="Arial" w:cs="Arial"/>
                <w:bCs/>
                <w:smallCaps w:val="0"/>
                <w:noProof/>
                <w:sz w:val="22"/>
                <w:szCs w:val="22"/>
              </w:rPr>
              <w:t>R</w:t>
            </w:r>
            <w:r w:rsidR="00932B09" w:rsidRPr="00E36712">
              <w:rPr>
                <w:rStyle w:val="Hyperlink"/>
                <w:rFonts w:ascii="Arial" w:eastAsiaTheme="majorEastAsia" w:hAnsi="Arial" w:cs="Arial"/>
                <w:bCs/>
                <w:smallCaps w:val="0"/>
                <w:noProof/>
                <w:sz w:val="22"/>
                <w:szCs w:val="22"/>
              </w:rPr>
              <w:t>esults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_Toc368247509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250</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10" w:history="1">
            <w:r w:rsidR="00932B09" w:rsidRPr="00E36712">
              <w:rPr>
                <w:rStyle w:val="Hyperlink"/>
                <w:rFonts w:ascii="Arial" w:eastAsiaTheme="majorEastAsia" w:hAnsi="Arial" w:cs="Arial"/>
                <w:bCs/>
                <w:smallCaps w:val="0"/>
                <w:noProof/>
                <w:sz w:val="22"/>
                <w:szCs w:val="22"/>
              </w:rPr>
              <w:t xml:space="preserve">6.2.1. </w:t>
            </w:r>
            <w:r w:rsidR="001B173E">
              <w:rPr>
                <w:rStyle w:val="Hyperlink"/>
                <w:rFonts w:ascii="Arial" w:eastAsiaTheme="majorEastAsia" w:hAnsi="Arial" w:cs="Arial"/>
                <w:bCs/>
                <w:smallCaps w:val="0"/>
                <w:noProof/>
                <w:sz w:val="22"/>
                <w:szCs w:val="22"/>
              </w:rPr>
              <w:t>G</w:t>
            </w:r>
            <w:r w:rsidR="00932B09" w:rsidRPr="00E36712">
              <w:rPr>
                <w:rStyle w:val="Hyperlink"/>
                <w:rFonts w:ascii="Arial" w:eastAsiaTheme="majorEastAsia" w:hAnsi="Arial" w:cs="Arial"/>
                <w:bCs/>
                <w:smallCaps w:val="0"/>
                <w:noProof/>
                <w:sz w:val="22"/>
                <w:szCs w:val="22"/>
              </w:rPr>
              <w:t>eneration of mutant constructs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_Toc368247510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250</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11" w:history="1">
            <w:r w:rsidR="00932B09" w:rsidRPr="00E36712">
              <w:rPr>
                <w:rStyle w:val="Hyperlink"/>
                <w:rFonts w:ascii="Arial" w:eastAsiaTheme="majorEastAsia" w:hAnsi="Arial" w:cs="Arial"/>
                <w:bCs/>
                <w:smallCaps w:val="0"/>
                <w:noProof/>
                <w:sz w:val="22"/>
                <w:szCs w:val="22"/>
              </w:rPr>
              <w:t xml:space="preserve">6.2.1.1. </w:t>
            </w:r>
            <w:r w:rsidR="001B173E">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3 deletion mutagenesis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_Toc368247511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250</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12" w:history="1">
            <w:r w:rsidR="00932B09" w:rsidRPr="00E36712">
              <w:rPr>
                <w:rStyle w:val="Hyperlink"/>
                <w:rFonts w:ascii="Arial" w:eastAsiaTheme="majorEastAsia" w:hAnsi="Arial" w:cs="Arial"/>
                <w:bCs/>
                <w:smallCaps w:val="0"/>
                <w:noProof/>
                <w:sz w:val="22"/>
                <w:szCs w:val="22"/>
              </w:rPr>
              <w:t>6.2.1.2. p</w:t>
            </w:r>
            <w:r w:rsidR="001B173E">
              <w:rPr>
                <w:rStyle w:val="Hyperlink"/>
                <w:rFonts w:ascii="Arial" w:eastAsiaTheme="majorEastAsia" w:hAnsi="Arial" w:cs="Arial"/>
                <w:bCs/>
                <w:smallCaps w:val="0"/>
                <w:noProof/>
                <w:sz w:val="22"/>
                <w:szCs w:val="22"/>
              </w:rPr>
              <w:t>.P</w:t>
            </w:r>
            <w:r w:rsidR="00932B09" w:rsidRPr="00E36712">
              <w:rPr>
                <w:rStyle w:val="Hyperlink"/>
                <w:rFonts w:ascii="Arial" w:eastAsiaTheme="majorEastAsia" w:hAnsi="Arial" w:cs="Arial"/>
                <w:bCs/>
                <w:smallCaps w:val="0"/>
                <w:noProof/>
                <w:sz w:val="22"/>
                <w:szCs w:val="22"/>
              </w:rPr>
              <w:t>2722</w:t>
            </w:r>
            <w:r w:rsidR="001B173E">
              <w:rPr>
                <w:rStyle w:val="Hyperlink"/>
                <w:rFonts w:ascii="Arial" w:eastAsiaTheme="majorEastAsia" w:hAnsi="Arial" w:cs="Arial"/>
                <w:bCs/>
                <w:smallCaps w:val="0"/>
                <w:noProof/>
                <w:sz w:val="22"/>
                <w:szCs w:val="22"/>
              </w:rPr>
              <w:t>A</w:t>
            </w:r>
            <w:r w:rsidR="00932B09" w:rsidRPr="00E36712">
              <w:rPr>
                <w:rStyle w:val="Hyperlink"/>
                <w:rFonts w:ascii="Arial" w:eastAsiaTheme="majorEastAsia" w:hAnsi="Arial" w:cs="Arial"/>
                <w:bCs/>
                <w:smallCaps w:val="0"/>
                <w:noProof/>
                <w:sz w:val="22"/>
                <w:szCs w:val="22"/>
              </w:rPr>
              <w:t xml:space="preserve"> mutagenesis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_Toc368247512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253</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14" w:history="1">
            <w:r w:rsidR="00932B09" w:rsidRPr="00E36712">
              <w:rPr>
                <w:rStyle w:val="Hyperlink"/>
                <w:rFonts w:ascii="Arial" w:eastAsiaTheme="majorEastAsia" w:hAnsi="Arial" w:cs="Arial"/>
                <w:bCs/>
                <w:smallCaps w:val="0"/>
                <w:noProof/>
                <w:sz w:val="22"/>
                <w:szCs w:val="22"/>
              </w:rPr>
              <w:t xml:space="preserve">6.2.1.3.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33-34 deletion mutagenesis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_Toc368247514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255</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15" w:history="1">
            <w:r w:rsidR="00932B09" w:rsidRPr="00E36712">
              <w:rPr>
                <w:rStyle w:val="Hyperlink"/>
                <w:rFonts w:ascii="Arial" w:eastAsiaTheme="majorEastAsia" w:hAnsi="Arial" w:cs="Arial"/>
                <w:bCs/>
                <w:smallCaps w:val="0"/>
                <w:noProof/>
                <w:sz w:val="22"/>
                <w:szCs w:val="22"/>
              </w:rPr>
              <w:t xml:space="preserve">6.2.1.4.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32-34 deletion mutagenesis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_Toc368247515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256</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16" w:history="1">
            <w:r w:rsidR="00932B09" w:rsidRPr="00E36712">
              <w:rPr>
                <w:rStyle w:val="Hyperlink"/>
                <w:rFonts w:ascii="Arial" w:eastAsiaTheme="majorEastAsia" w:hAnsi="Arial" w:cs="Arial"/>
                <w:bCs/>
                <w:smallCaps w:val="0"/>
                <w:noProof/>
                <w:sz w:val="22"/>
                <w:szCs w:val="22"/>
              </w:rPr>
              <w:t xml:space="preserve">6.2.1.5.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47 deletion mutagenesis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_Toc368247516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257</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17" w:history="1">
            <w:r w:rsidR="00932B09" w:rsidRPr="00E36712">
              <w:rPr>
                <w:rStyle w:val="Hyperlink"/>
                <w:rFonts w:ascii="Arial" w:eastAsiaTheme="majorEastAsia" w:hAnsi="Arial" w:cs="Arial"/>
                <w:bCs/>
                <w:smallCaps w:val="0"/>
                <w:noProof/>
                <w:sz w:val="22"/>
                <w:szCs w:val="22"/>
              </w:rPr>
              <w:t xml:space="preserve">6.2.2. </w:t>
            </w:r>
            <w:r w:rsidR="004E7238">
              <w:rPr>
                <w:rStyle w:val="Hyperlink"/>
                <w:rFonts w:ascii="Arial" w:eastAsiaTheme="majorEastAsia" w:hAnsi="Arial" w:cs="Arial"/>
                <w:bCs/>
                <w:i/>
                <w:smallCaps w:val="0"/>
                <w:noProof/>
                <w:sz w:val="22"/>
                <w:szCs w:val="22"/>
              </w:rPr>
              <w:t>I</w:t>
            </w:r>
            <w:r w:rsidR="00932B09" w:rsidRPr="00E36712">
              <w:rPr>
                <w:rStyle w:val="Hyperlink"/>
                <w:rFonts w:ascii="Arial" w:eastAsiaTheme="majorEastAsia" w:hAnsi="Arial" w:cs="Arial"/>
                <w:bCs/>
                <w:i/>
                <w:smallCaps w:val="0"/>
                <w:noProof/>
                <w:sz w:val="22"/>
                <w:szCs w:val="22"/>
              </w:rPr>
              <w:t>n vitro</w:t>
            </w:r>
            <w:r w:rsidR="00932B09" w:rsidRPr="00E36712">
              <w:rPr>
                <w:rStyle w:val="Hyperlink"/>
                <w:rFonts w:ascii="Arial" w:eastAsiaTheme="majorEastAsia" w:hAnsi="Arial" w:cs="Arial"/>
                <w:bCs/>
                <w:smallCaps w:val="0"/>
                <w:noProof/>
                <w:sz w:val="22"/>
                <w:szCs w:val="22"/>
              </w:rPr>
              <w:t xml:space="preserve"> expression of deletion mutants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_Toc368247517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258</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18" w:history="1">
            <w:r w:rsidR="00932B09" w:rsidRPr="00E36712">
              <w:rPr>
                <w:rStyle w:val="Hyperlink"/>
                <w:rFonts w:ascii="Arial" w:eastAsiaTheme="majorEastAsia" w:hAnsi="Arial" w:cs="Arial"/>
                <w:bCs/>
                <w:smallCaps w:val="0"/>
                <w:noProof/>
                <w:sz w:val="22"/>
                <w:szCs w:val="22"/>
              </w:rPr>
              <w:t xml:space="preserve">6.2.2.1 </w:t>
            </w:r>
            <w:r w:rsidR="004E7238">
              <w:rPr>
                <w:rStyle w:val="Hyperlink"/>
                <w:rFonts w:ascii="Arial" w:eastAsiaTheme="majorEastAsia" w:hAnsi="Arial" w:cs="Arial"/>
                <w:bCs/>
                <w:smallCaps w:val="0"/>
                <w:noProof/>
                <w:sz w:val="22"/>
                <w:szCs w:val="22"/>
              </w:rPr>
              <w:t>A</w:t>
            </w:r>
            <w:r w:rsidR="00932B09" w:rsidRPr="00E36712">
              <w:rPr>
                <w:rStyle w:val="Hyperlink"/>
                <w:rFonts w:ascii="Arial" w:eastAsiaTheme="majorEastAsia" w:hAnsi="Arial" w:cs="Arial"/>
                <w:bCs/>
                <w:smallCaps w:val="0"/>
                <w:noProof/>
                <w:sz w:val="22"/>
                <w:szCs w:val="22"/>
              </w:rPr>
              <w:t>nalysis of the expressed exon 3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_Toc368247518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258</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22" w:history="1">
            <w:r w:rsidR="00932B09" w:rsidRPr="00E36712">
              <w:rPr>
                <w:rStyle w:val="Hyperlink"/>
                <w:rFonts w:ascii="Arial" w:eastAsiaTheme="majorEastAsia" w:hAnsi="Arial" w:cs="Arial"/>
                <w:bCs/>
                <w:smallCaps w:val="0"/>
                <w:noProof/>
                <w:sz w:val="22"/>
                <w:szCs w:val="22"/>
              </w:rPr>
              <w:t>6.2.2.2 p.</w:t>
            </w:r>
            <w:r w:rsidR="00965EFF">
              <w:rPr>
                <w:rStyle w:val="Hyperlink"/>
                <w:rFonts w:ascii="Arial" w:eastAsiaTheme="majorEastAsia" w:hAnsi="Arial" w:cs="Arial"/>
                <w:bCs/>
                <w:smallCaps w:val="0"/>
                <w:noProof/>
                <w:sz w:val="22"/>
                <w:szCs w:val="22"/>
              </w:rPr>
              <w:t>P</w:t>
            </w:r>
            <w:r w:rsidR="00932B09" w:rsidRPr="00E36712">
              <w:rPr>
                <w:rStyle w:val="Hyperlink"/>
                <w:rFonts w:ascii="Arial" w:eastAsiaTheme="majorEastAsia" w:hAnsi="Arial" w:cs="Arial"/>
                <w:bCs/>
                <w:smallCaps w:val="0"/>
                <w:noProof/>
                <w:sz w:val="22"/>
                <w:szCs w:val="22"/>
              </w:rPr>
              <w:t>2722</w:t>
            </w:r>
            <w:r w:rsidR="00965EFF">
              <w:rPr>
                <w:rStyle w:val="Hyperlink"/>
                <w:rFonts w:ascii="Arial" w:eastAsiaTheme="majorEastAsia" w:hAnsi="Arial" w:cs="Arial"/>
                <w:bCs/>
                <w:smallCaps w:val="0"/>
                <w:noProof/>
                <w:sz w:val="22"/>
                <w:szCs w:val="22"/>
              </w:rPr>
              <w:t>A</w:t>
            </w:r>
            <w:r w:rsidR="00932B09" w:rsidRPr="00E36712">
              <w:rPr>
                <w:rStyle w:val="Hyperlink"/>
                <w:rFonts w:ascii="Arial" w:eastAsiaTheme="majorEastAsia" w:hAnsi="Arial" w:cs="Arial"/>
                <w:bCs/>
                <w:smallCaps w:val="0"/>
                <w:noProof/>
                <w:sz w:val="22"/>
                <w:szCs w:val="22"/>
              </w:rPr>
              <w:t xml:space="preserve"> missense mutation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_Toc368247522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262</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24" w:history="1">
            <w:r w:rsidR="00932B09" w:rsidRPr="00E36712">
              <w:rPr>
                <w:rStyle w:val="Hyperlink"/>
                <w:rFonts w:ascii="Arial" w:eastAsiaTheme="majorEastAsia" w:hAnsi="Arial" w:cs="Arial"/>
                <w:bCs/>
                <w:smallCaps w:val="0"/>
                <w:noProof/>
                <w:sz w:val="22"/>
                <w:szCs w:val="22"/>
              </w:rPr>
              <w:t xml:space="preserve">6.2.2.3 </w:t>
            </w:r>
            <w:r w:rsidR="004E7238">
              <w:rPr>
                <w:rStyle w:val="Hyperlink"/>
                <w:rFonts w:ascii="Arial" w:eastAsiaTheme="majorEastAsia" w:hAnsi="Arial" w:cs="Arial"/>
                <w:bCs/>
                <w:smallCaps w:val="0"/>
                <w:noProof/>
                <w:sz w:val="22"/>
                <w:szCs w:val="22"/>
              </w:rPr>
              <w:t>D</w:t>
            </w:r>
            <w:r w:rsidR="00932B09" w:rsidRPr="00E36712">
              <w:rPr>
                <w:rStyle w:val="Hyperlink"/>
                <w:rFonts w:ascii="Arial" w:eastAsiaTheme="majorEastAsia" w:hAnsi="Arial" w:cs="Arial"/>
                <w:bCs/>
                <w:smallCaps w:val="0"/>
                <w:noProof/>
                <w:sz w:val="22"/>
                <w:szCs w:val="22"/>
              </w:rPr>
              <w:t>ouble exon 3 deletion and p.</w:t>
            </w:r>
            <w:r w:rsidR="00965EFF">
              <w:rPr>
                <w:rStyle w:val="Hyperlink"/>
                <w:rFonts w:ascii="Arial" w:eastAsiaTheme="majorEastAsia" w:hAnsi="Arial" w:cs="Arial"/>
                <w:bCs/>
                <w:smallCaps w:val="0"/>
                <w:noProof/>
                <w:sz w:val="22"/>
                <w:szCs w:val="22"/>
              </w:rPr>
              <w:t>P</w:t>
            </w:r>
            <w:r w:rsidR="00932B09" w:rsidRPr="00E36712">
              <w:rPr>
                <w:rStyle w:val="Hyperlink"/>
                <w:rFonts w:ascii="Arial" w:eastAsiaTheme="majorEastAsia" w:hAnsi="Arial" w:cs="Arial"/>
                <w:bCs/>
                <w:smallCaps w:val="0"/>
                <w:noProof/>
                <w:sz w:val="22"/>
                <w:szCs w:val="22"/>
              </w:rPr>
              <w:t>2722</w:t>
            </w:r>
            <w:r w:rsidR="00965EFF">
              <w:rPr>
                <w:rStyle w:val="Hyperlink"/>
                <w:rFonts w:ascii="Arial" w:eastAsiaTheme="majorEastAsia" w:hAnsi="Arial" w:cs="Arial"/>
                <w:bCs/>
                <w:smallCaps w:val="0"/>
                <w:noProof/>
                <w:sz w:val="22"/>
                <w:szCs w:val="22"/>
              </w:rPr>
              <w:t>A</w:t>
            </w:r>
            <w:r w:rsidR="00867398">
              <w:rPr>
                <w:rStyle w:val="Hyperlink"/>
                <w:rFonts w:ascii="Arial" w:eastAsiaTheme="majorEastAsia" w:hAnsi="Arial" w:cs="Arial"/>
                <w:bCs/>
                <w:smallCaps w:val="0"/>
                <w:noProof/>
                <w:sz w:val="22"/>
                <w:szCs w:val="22"/>
              </w:rPr>
              <w:t xml:space="preserve"> </w:t>
            </w:r>
            <w:r w:rsidR="00932B09" w:rsidRPr="00E36712">
              <w:rPr>
                <w:rStyle w:val="Hyperlink"/>
                <w:rFonts w:ascii="Arial" w:eastAsiaTheme="majorEastAsia" w:hAnsi="Arial" w:cs="Arial"/>
                <w:bCs/>
                <w:smallCaps w:val="0"/>
                <w:noProof/>
                <w:sz w:val="22"/>
                <w:szCs w:val="22"/>
              </w:rPr>
              <w:t>missense mutant</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_Toc368247524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264</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26" w:history="1">
            <w:r w:rsidR="00932B09" w:rsidRPr="00E36712">
              <w:rPr>
                <w:rStyle w:val="Hyperlink"/>
                <w:rFonts w:ascii="Arial" w:eastAsiaTheme="majorEastAsia" w:hAnsi="Arial" w:cs="Arial"/>
                <w:bCs/>
                <w:smallCaps w:val="0"/>
                <w:noProof/>
                <w:sz w:val="22"/>
                <w:szCs w:val="22"/>
              </w:rPr>
              <w:t xml:space="preserve">6.2.2.4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33-34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_Toc368247526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266</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29" w:history="1">
            <w:r w:rsidR="00932B09" w:rsidRPr="00E36712">
              <w:rPr>
                <w:rStyle w:val="Hyperlink"/>
                <w:rFonts w:ascii="Arial" w:eastAsiaTheme="majorEastAsia" w:hAnsi="Arial" w:cs="Arial"/>
                <w:bCs/>
                <w:smallCaps w:val="0"/>
                <w:noProof/>
                <w:sz w:val="22"/>
                <w:szCs w:val="22"/>
              </w:rPr>
              <w:t xml:space="preserve">6.2.2.5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32-34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_Toc368247529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268</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34" w:history="1">
            <w:r w:rsidR="00932B09" w:rsidRPr="00E36712">
              <w:rPr>
                <w:rStyle w:val="Hyperlink"/>
                <w:rFonts w:ascii="Arial" w:eastAsiaTheme="majorEastAsia" w:hAnsi="Arial" w:cs="Arial"/>
                <w:bCs/>
                <w:smallCaps w:val="0"/>
                <w:noProof/>
                <w:sz w:val="22"/>
                <w:szCs w:val="22"/>
              </w:rPr>
              <w:t xml:space="preserve">6.2.2.6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47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_Toc368247534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274</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37" w:history="1">
            <w:r w:rsidR="00932B09" w:rsidRPr="00E36712">
              <w:rPr>
                <w:rStyle w:val="Hyperlink"/>
                <w:rFonts w:ascii="Arial" w:eastAsiaTheme="majorEastAsia" w:hAnsi="Arial" w:cs="Arial"/>
                <w:bCs/>
                <w:smallCaps w:val="0"/>
                <w:noProof/>
                <w:sz w:val="22"/>
                <w:szCs w:val="22"/>
              </w:rPr>
              <w:t xml:space="preserve">6.2.3. </w:t>
            </w:r>
            <w:r w:rsidR="00965EFF">
              <w:rPr>
                <w:rStyle w:val="Hyperlink"/>
                <w:rFonts w:ascii="Arial" w:eastAsiaTheme="majorEastAsia" w:hAnsi="Arial" w:cs="Arial"/>
                <w:bCs/>
                <w:smallCaps w:val="0"/>
                <w:noProof/>
                <w:sz w:val="22"/>
                <w:szCs w:val="22"/>
              </w:rPr>
              <w:t>M</w:t>
            </w:r>
            <w:r w:rsidR="00932B09" w:rsidRPr="00E36712">
              <w:rPr>
                <w:rStyle w:val="Hyperlink"/>
                <w:rFonts w:ascii="Arial" w:eastAsiaTheme="majorEastAsia" w:hAnsi="Arial" w:cs="Arial"/>
                <w:bCs/>
                <w:smallCaps w:val="0"/>
                <w:noProof/>
                <w:sz w:val="22"/>
                <w:szCs w:val="22"/>
              </w:rPr>
              <w:t>ultimer analysis of deletion mutants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_Toc368247537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276</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38" w:history="1">
            <w:r w:rsidR="00932B09" w:rsidRPr="00E36712">
              <w:rPr>
                <w:rStyle w:val="Hyperlink"/>
                <w:rFonts w:ascii="Arial" w:eastAsiaTheme="majorEastAsia" w:hAnsi="Arial" w:cs="Arial"/>
                <w:bCs/>
                <w:smallCaps w:val="0"/>
                <w:noProof/>
                <w:sz w:val="22"/>
                <w:szCs w:val="22"/>
              </w:rPr>
              <w:t xml:space="preserve">6.2.3.1 </w:t>
            </w:r>
            <w:r w:rsidR="00965EFF">
              <w:rPr>
                <w:rStyle w:val="Hyperlink"/>
                <w:rFonts w:ascii="Arial" w:eastAsiaTheme="majorEastAsia" w:hAnsi="Arial" w:cs="Arial"/>
                <w:bCs/>
                <w:smallCaps w:val="0"/>
                <w:noProof/>
                <w:sz w:val="22"/>
                <w:szCs w:val="22"/>
              </w:rPr>
              <w:t>M</w:t>
            </w:r>
            <w:r w:rsidR="00932B09" w:rsidRPr="00E36712">
              <w:rPr>
                <w:rStyle w:val="Hyperlink"/>
                <w:rFonts w:ascii="Arial" w:eastAsiaTheme="majorEastAsia" w:hAnsi="Arial" w:cs="Arial"/>
                <w:bCs/>
                <w:smallCaps w:val="0"/>
                <w:noProof/>
                <w:sz w:val="22"/>
                <w:szCs w:val="22"/>
              </w:rPr>
              <w:t>ultimer analysis for the exon 3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_Toc368247538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276</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41" w:history="1">
            <w:r w:rsidR="00932B09" w:rsidRPr="00E36712">
              <w:rPr>
                <w:rStyle w:val="Hyperlink"/>
                <w:rFonts w:ascii="Arial" w:eastAsiaTheme="majorEastAsia" w:hAnsi="Arial" w:cs="Arial"/>
                <w:bCs/>
                <w:smallCaps w:val="0"/>
                <w:noProof/>
                <w:sz w:val="22"/>
                <w:szCs w:val="22"/>
              </w:rPr>
              <w:t xml:space="preserve">6.2.3.2 </w:t>
            </w:r>
            <w:r w:rsidR="004E7238">
              <w:rPr>
                <w:rStyle w:val="Hyperlink"/>
                <w:rFonts w:ascii="Arial" w:eastAsiaTheme="majorEastAsia" w:hAnsi="Arial" w:cs="Arial"/>
                <w:bCs/>
                <w:smallCaps w:val="0"/>
                <w:noProof/>
                <w:sz w:val="22"/>
                <w:szCs w:val="22"/>
              </w:rPr>
              <w:t>M</w:t>
            </w:r>
            <w:r w:rsidR="00932B09" w:rsidRPr="00E36712">
              <w:rPr>
                <w:rStyle w:val="Hyperlink"/>
                <w:rFonts w:ascii="Arial" w:eastAsiaTheme="majorEastAsia" w:hAnsi="Arial" w:cs="Arial"/>
                <w:bCs/>
                <w:smallCaps w:val="0"/>
                <w:noProof/>
                <w:sz w:val="22"/>
                <w:szCs w:val="22"/>
              </w:rPr>
              <w:t>ultimer analysis for the exon 33-34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_Toc368247541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278</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44" w:history="1">
            <w:r w:rsidR="00932B09" w:rsidRPr="00E36712">
              <w:rPr>
                <w:rStyle w:val="Hyperlink"/>
                <w:rFonts w:ascii="Arial" w:eastAsiaTheme="majorEastAsia" w:hAnsi="Arial" w:cs="Arial"/>
                <w:bCs/>
                <w:smallCaps w:val="0"/>
                <w:noProof/>
                <w:sz w:val="22"/>
                <w:szCs w:val="22"/>
              </w:rPr>
              <w:t xml:space="preserve">6.2.3.3 </w:t>
            </w:r>
            <w:r w:rsidR="004E7238">
              <w:rPr>
                <w:rStyle w:val="Hyperlink"/>
                <w:rFonts w:ascii="Arial" w:eastAsiaTheme="majorEastAsia" w:hAnsi="Arial" w:cs="Arial"/>
                <w:bCs/>
                <w:smallCaps w:val="0"/>
                <w:noProof/>
                <w:sz w:val="22"/>
                <w:szCs w:val="22"/>
              </w:rPr>
              <w:t>M</w:t>
            </w:r>
            <w:r w:rsidR="00932B09" w:rsidRPr="00E36712">
              <w:rPr>
                <w:rStyle w:val="Hyperlink"/>
                <w:rFonts w:ascii="Arial" w:eastAsiaTheme="majorEastAsia" w:hAnsi="Arial" w:cs="Arial"/>
                <w:bCs/>
                <w:smallCaps w:val="0"/>
                <w:noProof/>
                <w:sz w:val="22"/>
                <w:szCs w:val="22"/>
              </w:rPr>
              <w:t>ultimer analysis for the exon 32-34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_Toc368247544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279</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47" w:history="1">
            <w:r w:rsidR="00932B09" w:rsidRPr="00E36712">
              <w:rPr>
                <w:rStyle w:val="Hyperlink"/>
                <w:rFonts w:ascii="Arial" w:eastAsiaTheme="majorEastAsia" w:hAnsi="Arial" w:cs="Arial"/>
                <w:bCs/>
                <w:smallCaps w:val="0"/>
                <w:noProof/>
                <w:sz w:val="22"/>
                <w:szCs w:val="22"/>
              </w:rPr>
              <w:t xml:space="preserve">6.2.3.4 </w:t>
            </w:r>
            <w:r w:rsidR="004E7238">
              <w:rPr>
                <w:rStyle w:val="Hyperlink"/>
                <w:rFonts w:ascii="Arial" w:eastAsiaTheme="majorEastAsia" w:hAnsi="Arial" w:cs="Arial"/>
                <w:bCs/>
                <w:smallCaps w:val="0"/>
                <w:noProof/>
                <w:sz w:val="22"/>
                <w:szCs w:val="22"/>
              </w:rPr>
              <w:t>M</w:t>
            </w:r>
            <w:r w:rsidR="00932B09" w:rsidRPr="00E36712">
              <w:rPr>
                <w:rStyle w:val="Hyperlink"/>
                <w:rFonts w:ascii="Arial" w:eastAsiaTheme="majorEastAsia" w:hAnsi="Arial" w:cs="Arial"/>
                <w:bCs/>
                <w:smallCaps w:val="0"/>
                <w:noProof/>
                <w:sz w:val="22"/>
                <w:szCs w:val="22"/>
              </w:rPr>
              <w:t>ultimer analysis for the exon 47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_Toc368247547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280</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50" w:history="1">
            <w:r w:rsidR="00932B09" w:rsidRPr="00E36712">
              <w:rPr>
                <w:rStyle w:val="Hyperlink"/>
                <w:rFonts w:ascii="Arial" w:eastAsiaTheme="majorEastAsia" w:hAnsi="Arial" w:cs="Arial"/>
                <w:bCs/>
                <w:smallCaps w:val="0"/>
                <w:noProof/>
                <w:sz w:val="22"/>
                <w:szCs w:val="22"/>
              </w:rPr>
              <w:t xml:space="preserve">6.2.4. </w:t>
            </w:r>
            <w:r w:rsidR="004E7238">
              <w:rPr>
                <w:rStyle w:val="Hyperlink"/>
                <w:rFonts w:ascii="Arial" w:eastAsiaTheme="majorEastAsia" w:hAnsi="Arial" w:cs="Arial"/>
                <w:bCs/>
                <w:smallCaps w:val="0"/>
                <w:noProof/>
                <w:sz w:val="22"/>
                <w:szCs w:val="22"/>
              </w:rPr>
              <w:t>C</w:t>
            </w:r>
            <w:r w:rsidR="00932B09" w:rsidRPr="00E36712">
              <w:rPr>
                <w:rStyle w:val="Hyperlink"/>
                <w:rFonts w:ascii="Arial" w:eastAsiaTheme="majorEastAsia" w:hAnsi="Arial" w:cs="Arial"/>
                <w:bCs/>
                <w:smallCaps w:val="0"/>
                <w:noProof/>
                <w:sz w:val="22"/>
                <w:szCs w:val="22"/>
              </w:rPr>
              <w:t>onfocal microscopy imaging of deletion mutants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_Toc368247550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281</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51" w:history="1">
            <w:r w:rsidR="00932B09" w:rsidRPr="00E36712">
              <w:rPr>
                <w:rStyle w:val="Hyperlink"/>
                <w:rFonts w:ascii="Arial" w:eastAsiaTheme="majorEastAsia" w:hAnsi="Arial" w:cs="Arial"/>
                <w:bCs/>
                <w:smallCaps w:val="0"/>
                <w:noProof/>
                <w:sz w:val="22"/>
                <w:szCs w:val="22"/>
              </w:rPr>
              <w:t xml:space="preserve">6.2.4.1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3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_Toc368247551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281</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52" w:history="1">
            <w:r w:rsidR="00932B09" w:rsidRPr="00E36712">
              <w:rPr>
                <w:rStyle w:val="Hyperlink"/>
                <w:rFonts w:ascii="Arial" w:eastAsiaTheme="majorEastAsia" w:hAnsi="Arial" w:cs="Arial"/>
                <w:bCs/>
                <w:smallCaps w:val="0"/>
                <w:noProof/>
                <w:sz w:val="22"/>
                <w:szCs w:val="22"/>
              </w:rPr>
              <w:t>6.2.4.2 p.</w:t>
            </w:r>
            <w:r w:rsidR="00965EFF">
              <w:rPr>
                <w:rStyle w:val="Hyperlink"/>
                <w:rFonts w:ascii="Arial" w:eastAsiaTheme="majorEastAsia" w:hAnsi="Arial" w:cs="Arial"/>
                <w:bCs/>
                <w:smallCaps w:val="0"/>
                <w:noProof/>
                <w:sz w:val="22"/>
                <w:szCs w:val="22"/>
              </w:rPr>
              <w:t>P</w:t>
            </w:r>
            <w:r w:rsidR="00932B09" w:rsidRPr="00E36712">
              <w:rPr>
                <w:rStyle w:val="Hyperlink"/>
                <w:rFonts w:ascii="Arial" w:eastAsiaTheme="majorEastAsia" w:hAnsi="Arial" w:cs="Arial"/>
                <w:bCs/>
                <w:smallCaps w:val="0"/>
                <w:noProof/>
                <w:sz w:val="22"/>
                <w:szCs w:val="22"/>
              </w:rPr>
              <w:t>2722</w:t>
            </w:r>
            <w:r w:rsidR="00965EFF">
              <w:rPr>
                <w:rStyle w:val="Hyperlink"/>
                <w:rFonts w:ascii="Arial" w:eastAsiaTheme="majorEastAsia" w:hAnsi="Arial" w:cs="Arial"/>
                <w:bCs/>
                <w:smallCaps w:val="0"/>
                <w:noProof/>
                <w:sz w:val="22"/>
                <w:szCs w:val="22"/>
              </w:rPr>
              <w:t>A</w:t>
            </w:r>
            <w:r w:rsidR="00932B09" w:rsidRPr="00E36712">
              <w:rPr>
                <w:rStyle w:val="Hyperlink"/>
                <w:rFonts w:ascii="Arial" w:eastAsiaTheme="majorEastAsia" w:hAnsi="Arial" w:cs="Arial"/>
                <w:bCs/>
                <w:smallCaps w:val="0"/>
                <w:noProof/>
                <w:sz w:val="22"/>
                <w:szCs w:val="22"/>
              </w:rPr>
              <w:t xml:space="preserve"> missense mutation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_Toc368247552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283</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53" w:history="1">
            <w:r w:rsidR="00932B09" w:rsidRPr="00E36712">
              <w:rPr>
                <w:rStyle w:val="Hyperlink"/>
                <w:rFonts w:ascii="Arial" w:eastAsiaTheme="majorEastAsia" w:hAnsi="Arial" w:cs="Arial"/>
                <w:bCs/>
                <w:smallCaps w:val="0"/>
                <w:noProof/>
                <w:sz w:val="22"/>
                <w:szCs w:val="22"/>
              </w:rPr>
              <w:t xml:space="preserve">6.2.4.3 </w:t>
            </w:r>
            <w:r w:rsidR="004E7238">
              <w:rPr>
                <w:rStyle w:val="Hyperlink"/>
                <w:rFonts w:ascii="Arial" w:eastAsiaTheme="majorEastAsia" w:hAnsi="Arial" w:cs="Arial"/>
                <w:bCs/>
                <w:smallCaps w:val="0"/>
                <w:noProof/>
                <w:sz w:val="22"/>
                <w:szCs w:val="22"/>
              </w:rPr>
              <w:t>D</w:t>
            </w:r>
            <w:r w:rsidR="00932B09" w:rsidRPr="00E36712">
              <w:rPr>
                <w:rStyle w:val="Hyperlink"/>
                <w:rFonts w:ascii="Arial" w:eastAsiaTheme="majorEastAsia" w:hAnsi="Arial" w:cs="Arial"/>
                <w:bCs/>
                <w:smallCaps w:val="0"/>
                <w:noProof/>
                <w:sz w:val="22"/>
                <w:szCs w:val="22"/>
              </w:rPr>
              <w:t>ouble exon 3 de</w:t>
            </w:r>
            <w:r w:rsidR="00867398">
              <w:rPr>
                <w:rStyle w:val="Hyperlink"/>
                <w:rFonts w:ascii="Arial" w:eastAsiaTheme="majorEastAsia" w:hAnsi="Arial" w:cs="Arial"/>
                <w:bCs/>
                <w:smallCaps w:val="0"/>
                <w:noProof/>
                <w:sz w:val="22"/>
                <w:szCs w:val="22"/>
              </w:rPr>
              <w:t>letion and p.P</w:t>
            </w:r>
            <w:r w:rsidR="00932B09" w:rsidRPr="00E36712">
              <w:rPr>
                <w:rStyle w:val="Hyperlink"/>
                <w:rFonts w:ascii="Arial" w:eastAsiaTheme="majorEastAsia" w:hAnsi="Arial" w:cs="Arial"/>
                <w:bCs/>
                <w:smallCaps w:val="0"/>
                <w:noProof/>
                <w:sz w:val="22"/>
                <w:szCs w:val="22"/>
              </w:rPr>
              <w:t>2722</w:t>
            </w:r>
            <w:r w:rsidR="00867398">
              <w:rPr>
                <w:rStyle w:val="Hyperlink"/>
                <w:rFonts w:ascii="Arial" w:eastAsiaTheme="majorEastAsia" w:hAnsi="Arial" w:cs="Arial"/>
                <w:bCs/>
                <w:smallCaps w:val="0"/>
                <w:noProof/>
                <w:sz w:val="22"/>
                <w:szCs w:val="22"/>
              </w:rPr>
              <w:t xml:space="preserve">A </w:t>
            </w:r>
            <w:r w:rsidR="00932B09" w:rsidRPr="00E36712">
              <w:rPr>
                <w:rStyle w:val="Hyperlink"/>
                <w:rFonts w:ascii="Arial" w:eastAsiaTheme="majorEastAsia" w:hAnsi="Arial" w:cs="Arial"/>
                <w:bCs/>
                <w:smallCaps w:val="0"/>
                <w:noProof/>
                <w:sz w:val="22"/>
                <w:szCs w:val="22"/>
              </w:rPr>
              <w:t>missense mutant</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_Toc368247553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285</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54" w:history="1">
            <w:r w:rsidR="00932B09" w:rsidRPr="00E36712">
              <w:rPr>
                <w:rStyle w:val="Hyperlink"/>
                <w:rFonts w:ascii="Arial" w:eastAsiaTheme="majorEastAsia" w:hAnsi="Arial" w:cs="Arial"/>
                <w:bCs/>
                <w:smallCaps w:val="0"/>
                <w:noProof/>
                <w:sz w:val="22"/>
                <w:szCs w:val="22"/>
              </w:rPr>
              <w:t xml:space="preserve">6.2.4.4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33-34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_Toc368247554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287</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56" w:history="1">
            <w:r w:rsidR="00932B09" w:rsidRPr="00E36712">
              <w:rPr>
                <w:rStyle w:val="Hyperlink"/>
                <w:rFonts w:ascii="Arial" w:eastAsiaTheme="majorEastAsia" w:hAnsi="Arial" w:cs="Arial"/>
                <w:bCs/>
                <w:smallCaps w:val="0"/>
                <w:noProof/>
                <w:sz w:val="22"/>
                <w:szCs w:val="22"/>
              </w:rPr>
              <w:t xml:space="preserve">6.2.4.5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32-34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_Toc368247556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289</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57" w:history="1">
            <w:r w:rsidR="00932B09" w:rsidRPr="00E36712">
              <w:rPr>
                <w:rStyle w:val="Hyperlink"/>
                <w:rFonts w:ascii="Arial" w:eastAsiaTheme="majorEastAsia" w:hAnsi="Arial" w:cs="Arial"/>
                <w:bCs/>
                <w:smallCaps w:val="0"/>
                <w:noProof/>
                <w:sz w:val="22"/>
                <w:szCs w:val="22"/>
              </w:rPr>
              <w:t xml:space="preserve">6.2.4.6 </w:t>
            </w:r>
            <w:r w:rsidR="004E7238">
              <w:rPr>
                <w:rStyle w:val="Hyperlink"/>
                <w:rFonts w:ascii="Arial" w:eastAsiaTheme="majorEastAsia" w:hAnsi="Arial" w:cs="Arial"/>
                <w:bCs/>
                <w:smallCaps w:val="0"/>
                <w:noProof/>
                <w:sz w:val="22"/>
                <w:szCs w:val="22"/>
              </w:rPr>
              <w:t>E</w:t>
            </w:r>
            <w:r w:rsidR="00932B09" w:rsidRPr="00E36712">
              <w:rPr>
                <w:rStyle w:val="Hyperlink"/>
                <w:rFonts w:ascii="Arial" w:eastAsiaTheme="majorEastAsia" w:hAnsi="Arial" w:cs="Arial"/>
                <w:bCs/>
                <w:smallCaps w:val="0"/>
                <w:noProof/>
                <w:sz w:val="22"/>
                <w:szCs w:val="22"/>
              </w:rPr>
              <w:t>xon 47 deletion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_Toc368247557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291</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58" w:history="1">
            <w:r w:rsidR="00932B09" w:rsidRPr="00E36712">
              <w:rPr>
                <w:rStyle w:val="Hyperlink"/>
                <w:rFonts w:ascii="Arial" w:eastAsiaTheme="majorEastAsia" w:hAnsi="Arial" w:cs="Arial"/>
                <w:bCs/>
                <w:smallCaps w:val="0"/>
                <w:noProof/>
                <w:sz w:val="22"/>
                <w:szCs w:val="22"/>
              </w:rPr>
              <w:t xml:space="preserve">6.2.3. </w:t>
            </w:r>
            <w:r w:rsidR="004E7238">
              <w:rPr>
                <w:rStyle w:val="Hyperlink"/>
                <w:rFonts w:ascii="Arial" w:eastAsiaTheme="majorEastAsia" w:hAnsi="Arial" w:cs="Arial"/>
                <w:bCs/>
                <w:smallCaps w:val="0"/>
                <w:noProof/>
                <w:sz w:val="22"/>
                <w:szCs w:val="22"/>
              </w:rPr>
              <w:t>D</w:t>
            </w:r>
            <w:r w:rsidR="00932B09" w:rsidRPr="00E36712">
              <w:rPr>
                <w:rStyle w:val="Hyperlink"/>
                <w:rFonts w:ascii="Arial" w:eastAsiaTheme="majorEastAsia" w:hAnsi="Arial" w:cs="Arial"/>
                <w:bCs/>
                <w:smallCaps w:val="0"/>
                <w:noProof/>
                <w:sz w:val="22"/>
                <w:szCs w:val="22"/>
              </w:rPr>
              <w:t>iscussion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_Toc368247558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293</w:t>
            </w:r>
            <w:r w:rsidR="00287E38" w:rsidRPr="00E36712">
              <w:rPr>
                <w:rFonts w:ascii="Arial" w:hAnsi="Arial" w:cs="Arial"/>
                <w:smallCaps w:val="0"/>
                <w:noProof/>
                <w:webHidden/>
                <w:sz w:val="22"/>
                <w:szCs w:val="22"/>
              </w:rPr>
              <w:fldChar w:fldCharType="end"/>
            </w:r>
          </w:hyperlink>
        </w:p>
        <w:p w:rsidR="00287E38" w:rsidRPr="004E7238" w:rsidRDefault="00232522">
          <w:pPr>
            <w:pStyle w:val="TOC2"/>
            <w:tabs>
              <w:tab w:val="right" w:leader="dot" w:pos="8188"/>
            </w:tabs>
            <w:rPr>
              <w:rFonts w:ascii="Arial" w:hAnsi="Arial" w:cs="Arial"/>
              <w:b/>
              <w:smallCaps w:val="0"/>
              <w:noProof/>
              <w:sz w:val="22"/>
              <w:szCs w:val="22"/>
              <w:lang w:eastAsia="en-GB" w:bidi="ar-SA"/>
            </w:rPr>
          </w:pPr>
          <w:hyperlink w:anchor="_Toc368247560" w:history="1">
            <w:r w:rsidR="00DF5F16" w:rsidRPr="004E7238">
              <w:rPr>
                <w:rStyle w:val="Hyperlink"/>
                <w:rFonts w:ascii="Arial" w:eastAsiaTheme="majorEastAsia" w:hAnsi="Arial" w:cs="Arial"/>
                <w:b/>
                <w:smallCaps w:val="0"/>
                <w:noProof/>
                <w:sz w:val="22"/>
                <w:szCs w:val="22"/>
              </w:rPr>
              <w:t>Chapter 7</w:t>
            </w:r>
            <w:r w:rsidR="00932B09" w:rsidRPr="004E7238">
              <w:rPr>
                <w:rFonts w:ascii="Arial" w:hAnsi="Arial" w:cs="Arial"/>
                <w:b/>
                <w:smallCaps w:val="0"/>
                <w:noProof/>
                <w:webHidden/>
                <w:sz w:val="22"/>
                <w:szCs w:val="22"/>
              </w:rPr>
              <w:tab/>
            </w:r>
          </w:hyperlink>
        </w:p>
        <w:p w:rsidR="00287E38" w:rsidRPr="004E7238" w:rsidRDefault="00232522">
          <w:pPr>
            <w:pStyle w:val="TOC2"/>
            <w:tabs>
              <w:tab w:val="right" w:leader="dot" w:pos="8188"/>
            </w:tabs>
            <w:rPr>
              <w:rFonts w:ascii="Arial" w:hAnsi="Arial" w:cs="Arial"/>
              <w:b/>
              <w:smallCaps w:val="0"/>
              <w:noProof/>
              <w:sz w:val="22"/>
              <w:szCs w:val="22"/>
              <w:lang w:eastAsia="en-GB" w:bidi="ar-SA"/>
            </w:rPr>
          </w:pPr>
          <w:hyperlink w:anchor="_Toc368247561" w:history="1">
            <w:r w:rsidR="004E7238" w:rsidRPr="004E7238">
              <w:rPr>
                <w:rStyle w:val="Hyperlink"/>
                <w:rFonts w:ascii="Arial" w:eastAsiaTheme="majorEastAsia" w:hAnsi="Arial" w:cs="Arial"/>
                <w:b/>
                <w:smallCaps w:val="0"/>
                <w:noProof/>
                <w:sz w:val="22"/>
                <w:szCs w:val="22"/>
              </w:rPr>
              <w:t>G</w:t>
            </w:r>
            <w:r w:rsidR="00932B09" w:rsidRPr="004E7238">
              <w:rPr>
                <w:rStyle w:val="Hyperlink"/>
                <w:rFonts w:ascii="Arial" w:eastAsiaTheme="majorEastAsia" w:hAnsi="Arial" w:cs="Arial"/>
                <w:b/>
                <w:smallCaps w:val="0"/>
                <w:noProof/>
                <w:sz w:val="22"/>
                <w:szCs w:val="22"/>
              </w:rPr>
              <w:t>eneral discussion</w:t>
            </w:r>
            <w:r w:rsidR="00932B09" w:rsidRPr="004E7238">
              <w:rPr>
                <w:rFonts w:ascii="Arial" w:hAnsi="Arial" w:cs="Arial"/>
                <w:b/>
                <w:smallCaps w:val="0"/>
                <w:noProof/>
                <w:webHidden/>
                <w:sz w:val="22"/>
                <w:szCs w:val="22"/>
              </w:rPr>
              <w:tab/>
            </w:r>
            <w:r w:rsidR="00287E38" w:rsidRPr="004E7238">
              <w:rPr>
                <w:rFonts w:ascii="Arial" w:hAnsi="Arial" w:cs="Arial"/>
                <w:b/>
                <w:smallCaps w:val="0"/>
                <w:noProof/>
                <w:webHidden/>
                <w:sz w:val="22"/>
                <w:szCs w:val="22"/>
              </w:rPr>
              <w:fldChar w:fldCharType="begin"/>
            </w:r>
            <w:r w:rsidR="00287E38" w:rsidRPr="004E7238">
              <w:rPr>
                <w:rFonts w:ascii="Arial" w:hAnsi="Arial" w:cs="Arial"/>
                <w:b/>
                <w:smallCaps w:val="0"/>
                <w:noProof/>
                <w:webHidden/>
                <w:sz w:val="22"/>
                <w:szCs w:val="22"/>
              </w:rPr>
              <w:instrText xml:space="preserve"> PAGEREF _Toc368247561 \h </w:instrText>
            </w:r>
            <w:r w:rsidR="00287E38" w:rsidRPr="004E7238">
              <w:rPr>
                <w:rFonts w:ascii="Arial" w:hAnsi="Arial" w:cs="Arial"/>
                <w:b/>
                <w:smallCaps w:val="0"/>
                <w:noProof/>
                <w:webHidden/>
                <w:sz w:val="22"/>
                <w:szCs w:val="22"/>
              </w:rPr>
            </w:r>
            <w:r w:rsidR="00287E38" w:rsidRPr="004E7238">
              <w:rPr>
                <w:rFonts w:ascii="Arial" w:hAnsi="Arial" w:cs="Arial"/>
                <w:b/>
                <w:smallCaps w:val="0"/>
                <w:noProof/>
                <w:webHidden/>
                <w:sz w:val="22"/>
                <w:szCs w:val="22"/>
              </w:rPr>
              <w:fldChar w:fldCharType="separate"/>
            </w:r>
            <w:r w:rsidR="00F62341">
              <w:rPr>
                <w:rFonts w:ascii="Arial" w:hAnsi="Arial" w:cs="Arial"/>
                <w:b/>
                <w:smallCaps w:val="0"/>
                <w:noProof/>
                <w:webHidden/>
                <w:sz w:val="22"/>
                <w:szCs w:val="22"/>
              </w:rPr>
              <w:t>300</w:t>
            </w:r>
            <w:r w:rsidR="00287E38" w:rsidRPr="004E7238">
              <w:rPr>
                <w:rFonts w:ascii="Arial" w:hAnsi="Arial" w:cs="Arial"/>
                <w:b/>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62" w:history="1">
            <w:r w:rsidR="00932B09" w:rsidRPr="00E36712">
              <w:rPr>
                <w:rStyle w:val="Hyperlink"/>
                <w:rFonts w:ascii="Arial" w:eastAsiaTheme="majorEastAsia" w:hAnsi="Arial" w:cs="Arial"/>
                <w:bCs/>
                <w:smallCaps w:val="0"/>
                <w:noProof/>
                <w:sz w:val="22"/>
                <w:szCs w:val="22"/>
              </w:rPr>
              <w:t xml:space="preserve">7. </w:t>
            </w:r>
            <w:r w:rsidR="004E7238">
              <w:rPr>
                <w:rStyle w:val="Hyperlink"/>
                <w:rFonts w:ascii="Arial" w:eastAsiaTheme="majorEastAsia" w:hAnsi="Arial" w:cs="Arial"/>
                <w:bCs/>
                <w:smallCaps w:val="0"/>
                <w:noProof/>
                <w:sz w:val="22"/>
                <w:szCs w:val="22"/>
              </w:rPr>
              <w:t>D</w:t>
            </w:r>
            <w:r w:rsidR="00932B09" w:rsidRPr="00E36712">
              <w:rPr>
                <w:rStyle w:val="Hyperlink"/>
                <w:rFonts w:ascii="Arial" w:eastAsiaTheme="majorEastAsia" w:hAnsi="Arial" w:cs="Arial"/>
                <w:bCs/>
                <w:smallCaps w:val="0"/>
                <w:noProof/>
                <w:sz w:val="22"/>
                <w:szCs w:val="22"/>
              </w:rPr>
              <w:t>iscussion</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_Toc368247562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301</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63" w:history="1">
            <w:r w:rsidR="00932B09" w:rsidRPr="00E36712">
              <w:rPr>
                <w:rStyle w:val="Hyperlink"/>
                <w:rFonts w:ascii="Arial" w:eastAsiaTheme="majorEastAsia" w:hAnsi="Arial" w:cs="Arial"/>
                <w:bCs/>
                <w:smallCaps w:val="0"/>
                <w:noProof/>
                <w:sz w:val="22"/>
                <w:szCs w:val="22"/>
              </w:rPr>
              <w:t xml:space="preserve">7.1 </w:t>
            </w:r>
            <w:r w:rsidR="004E7238">
              <w:rPr>
                <w:rStyle w:val="Hyperlink"/>
                <w:rFonts w:ascii="Arial" w:eastAsiaTheme="majorEastAsia" w:hAnsi="Arial" w:cs="Arial"/>
                <w:bCs/>
                <w:smallCaps w:val="0"/>
                <w:noProof/>
                <w:sz w:val="22"/>
                <w:szCs w:val="22"/>
              </w:rPr>
              <w:t>F</w:t>
            </w:r>
            <w:r w:rsidR="00932B09" w:rsidRPr="00E36712">
              <w:rPr>
                <w:rStyle w:val="Hyperlink"/>
                <w:rFonts w:ascii="Arial" w:eastAsiaTheme="majorEastAsia" w:hAnsi="Arial" w:cs="Arial"/>
                <w:bCs/>
                <w:smallCaps w:val="0"/>
                <w:noProof/>
                <w:sz w:val="22"/>
                <w:szCs w:val="22"/>
              </w:rPr>
              <w:t>uture work</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_Toc368247563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305</w:t>
            </w:r>
            <w:r w:rsidR="00287E38" w:rsidRPr="00E36712">
              <w:rPr>
                <w:rFonts w:ascii="Arial" w:hAnsi="Arial" w:cs="Arial"/>
                <w:smallCaps w:val="0"/>
                <w:noProof/>
                <w:webHidden/>
                <w:sz w:val="22"/>
                <w:szCs w:val="22"/>
              </w:rPr>
              <w:fldChar w:fldCharType="end"/>
            </w:r>
          </w:hyperlink>
        </w:p>
        <w:p w:rsidR="00287E38" w:rsidRPr="00E36712" w:rsidRDefault="00232522">
          <w:pPr>
            <w:pStyle w:val="TOC2"/>
            <w:tabs>
              <w:tab w:val="right" w:leader="dot" w:pos="8188"/>
            </w:tabs>
            <w:rPr>
              <w:rFonts w:ascii="Arial" w:hAnsi="Arial" w:cs="Arial"/>
              <w:smallCaps w:val="0"/>
              <w:noProof/>
              <w:sz w:val="22"/>
              <w:szCs w:val="22"/>
              <w:lang w:eastAsia="en-GB" w:bidi="ar-SA"/>
            </w:rPr>
          </w:pPr>
          <w:hyperlink w:anchor="_Toc368247564" w:history="1">
            <w:r w:rsidR="00932B09" w:rsidRPr="00E36712">
              <w:rPr>
                <w:rStyle w:val="Hyperlink"/>
                <w:rFonts w:ascii="Arial" w:eastAsiaTheme="majorEastAsia" w:hAnsi="Arial" w:cs="Arial"/>
                <w:bCs/>
                <w:smallCaps w:val="0"/>
                <w:noProof/>
                <w:sz w:val="22"/>
                <w:szCs w:val="22"/>
              </w:rPr>
              <w:t xml:space="preserve">7.2 </w:t>
            </w:r>
            <w:r w:rsidR="004E7238">
              <w:rPr>
                <w:rStyle w:val="Hyperlink"/>
                <w:rFonts w:ascii="Arial" w:eastAsiaTheme="majorEastAsia" w:hAnsi="Arial" w:cs="Arial"/>
                <w:bCs/>
                <w:smallCaps w:val="0"/>
                <w:noProof/>
                <w:sz w:val="22"/>
                <w:szCs w:val="22"/>
              </w:rPr>
              <w:t>C</w:t>
            </w:r>
            <w:r w:rsidR="00932B09" w:rsidRPr="00E36712">
              <w:rPr>
                <w:rStyle w:val="Hyperlink"/>
                <w:rFonts w:ascii="Arial" w:eastAsiaTheme="majorEastAsia" w:hAnsi="Arial" w:cs="Arial"/>
                <w:bCs/>
                <w:smallCaps w:val="0"/>
                <w:noProof/>
                <w:sz w:val="22"/>
                <w:szCs w:val="22"/>
              </w:rPr>
              <w:t>oncluding remarks</w:t>
            </w:r>
            <w:r w:rsidR="00932B09" w:rsidRPr="00E36712">
              <w:rPr>
                <w:rFonts w:ascii="Arial" w:hAnsi="Arial" w:cs="Arial"/>
                <w:smallCaps w:val="0"/>
                <w:noProof/>
                <w:webHidden/>
                <w:sz w:val="22"/>
                <w:szCs w:val="22"/>
              </w:rPr>
              <w:tab/>
            </w:r>
            <w:r w:rsidR="00287E38" w:rsidRPr="00E36712">
              <w:rPr>
                <w:rFonts w:ascii="Arial" w:hAnsi="Arial" w:cs="Arial"/>
                <w:smallCaps w:val="0"/>
                <w:noProof/>
                <w:webHidden/>
                <w:sz w:val="22"/>
                <w:szCs w:val="22"/>
              </w:rPr>
              <w:fldChar w:fldCharType="begin"/>
            </w:r>
            <w:r w:rsidR="00287E38" w:rsidRPr="00E36712">
              <w:rPr>
                <w:rFonts w:ascii="Arial" w:hAnsi="Arial" w:cs="Arial"/>
                <w:smallCaps w:val="0"/>
                <w:noProof/>
                <w:webHidden/>
                <w:sz w:val="22"/>
                <w:szCs w:val="22"/>
              </w:rPr>
              <w:instrText xml:space="preserve"> PAGEREF _Toc368247564 \h </w:instrText>
            </w:r>
            <w:r w:rsidR="00287E38" w:rsidRPr="00E36712">
              <w:rPr>
                <w:rFonts w:ascii="Arial" w:hAnsi="Arial" w:cs="Arial"/>
                <w:smallCaps w:val="0"/>
                <w:noProof/>
                <w:webHidden/>
                <w:sz w:val="22"/>
                <w:szCs w:val="22"/>
              </w:rPr>
            </w:r>
            <w:r w:rsidR="00287E38" w:rsidRPr="00E36712">
              <w:rPr>
                <w:rFonts w:ascii="Arial" w:hAnsi="Arial" w:cs="Arial"/>
                <w:smallCaps w:val="0"/>
                <w:noProof/>
                <w:webHidden/>
                <w:sz w:val="22"/>
                <w:szCs w:val="22"/>
              </w:rPr>
              <w:fldChar w:fldCharType="separate"/>
            </w:r>
            <w:r w:rsidR="00F62341">
              <w:rPr>
                <w:rFonts w:ascii="Arial" w:hAnsi="Arial" w:cs="Arial"/>
                <w:smallCaps w:val="0"/>
                <w:noProof/>
                <w:webHidden/>
                <w:sz w:val="22"/>
                <w:szCs w:val="22"/>
              </w:rPr>
              <w:t>308</w:t>
            </w:r>
            <w:r w:rsidR="00287E38" w:rsidRPr="00E36712">
              <w:rPr>
                <w:rFonts w:ascii="Arial" w:hAnsi="Arial" w:cs="Arial"/>
                <w:smallCaps w:val="0"/>
                <w:noProof/>
                <w:webHidden/>
                <w:sz w:val="22"/>
                <w:szCs w:val="22"/>
              </w:rPr>
              <w:fldChar w:fldCharType="end"/>
            </w:r>
          </w:hyperlink>
        </w:p>
        <w:p w:rsidR="00287E38" w:rsidRPr="004E7238" w:rsidRDefault="00232522">
          <w:pPr>
            <w:pStyle w:val="TOC2"/>
            <w:tabs>
              <w:tab w:val="right" w:leader="dot" w:pos="8188"/>
            </w:tabs>
            <w:rPr>
              <w:rFonts w:ascii="Arial" w:hAnsi="Arial" w:cs="Arial"/>
              <w:b/>
              <w:smallCaps w:val="0"/>
              <w:noProof/>
              <w:sz w:val="22"/>
              <w:szCs w:val="22"/>
              <w:lang w:eastAsia="en-GB" w:bidi="ar-SA"/>
            </w:rPr>
          </w:pPr>
          <w:hyperlink w:anchor="_Toc368247566" w:history="1">
            <w:r w:rsidR="004E7238" w:rsidRPr="004E7238">
              <w:rPr>
                <w:rStyle w:val="Hyperlink"/>
                <w:rFonts w:ascii="Arial" w:eastAsiaTheme="majorEastAsia" w:hAnsi="Arial" w:cs="Arial"/>
                <w:b/>
                <w:smallCaps w:val="0"/>
                <w:noProof/>
                <w:sz w:val="22"/>
                <w:szCs w:val="22"/>
              </w:rPr>
              <w:t>A</w:t>
            </w:r>
            <w:r w:rsidR="00932B09" w:rsidRPr="004E7238">
              <w:rPr>
                <w:rStyle w:val="Hyperlink"/>
                <w:rFonts w:ascii="Arial" w:eastAsiaTheme="majorEastAsia" w:hAnsi="Arial" w:cs="Arial"/>
                <w:b/>
                <w:smallCaps w:val="0"/>
                <w:noProof/>
                <w:sz w:val="22"/>
                <w:szCs w:val="22"/>
              </w:rPr>
              <w:t>ppendices</w:t>
            </w:r>
            <w:r w:rsidR="00932B09" w:rsidRPr="004E7238">
              <w:rPr>
                <w:rFonts w:ascii="Arial" w:hAnsi="Arial" w:cs="Arial"/>
                <w:b/>
                <w:smallCaps w:val="0"/>
                <w:noProof/>
                <w:webHidden/>
                <w:sz w:val="22"/>
                <w:szCs w:val="22"/>
              </w:rPr>
              <w:tab/>
            </w:r>
            <w:r w:rsidR="00287E38" w:rsidRPr="004E7238">
              <w:rPr>
                <w:rFonts w:ascii="Arial" w:hAnsi="Arial" w:cs="Arial"/>
                <w:b/>
                <w:smallCaps w:val="0"/>
                <w:noProof/>
                <w:webHidden/>
                <w:sz w:val="22"/>
                <w:szCs w:val="22"/>
              </w:rPr>
              <w:fldChar w:fldCharType="begin"/>
            </w:r>
            <w:r w:rsidR="00287E38" w:rsidRPr="004E7238">
              <w:rPr>
                <w:rFonts w:ascii="Arial" w:hAnsi="Arial" w:cs="Arial"/>
                <w:b/>
                <w:smallCaps w:val="0"/>
                <w:noProof/>
                <w:webHidden/>
                <w:sz w:val="22"/>
                <w:szCs w:val="22"/>
              </w:rPr>
              <w:instrText xml:space="preserve"> PAGEREF _Toc368247566 \h </w:instrText>
            </w:r>
            <w:r w:rsidR="00287E38" w:rsidRPr="004E7238">
              <w:rPr>
                <w:rFonts w:ascii="Arial" w:hAnsi="Arial" w:cs="Arial"/>
                <w:b/>
                <w:smallCaps w:val="0"/>
                <w:noProof/>
                <w:webHidden/>
                <w:sz w:val="22"/>
                <w:szCs w:val="22"/>
              </w:rPr>
            </w:r>
            <w:r w:rsidR="00287E38" w:rsidRPr="004E7238">
              <w:rPr>
                <w:rFonts w:ascii="Arial" w:hAnsi="Arial" w:cs="Arial"/>
                <w:b/>
                <w:smallCaps w:val="0"/>
                <w:noProof/>
                <w:webHidden/>
                <w:sz w:val="22"/>
                <w:szCs w:val="22"/>
              </w:rPr>
              <w:fldChar w:fldCharType="separate"/>
            </w:r>
            <w:r w:rsidR="00F62341">
              <w:rPr>
                <w:rFonts w:ascii="Arial" w:hAnsi="Arial" w:cs="Arial"/>
                <w:b/>
                <w:smallCaps w:val="0"/>
                <w:noProof/>
                <w:webHidden/>
                <w:sz w:val="22"/>
                <w:szCs w:val="22"/>
              </w:rPr>
              <w:t>309</w:t>
            </w:r>
            <w:r w:rsidR="00287E38" w:rsidRPr="004E7238">
              <w:rPr>
                <w:rFonts w:ascii="Arial" w:hAnsi="Arial" w:cs="Arial"/>
                <w:b/>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567" w:history="1">
            <w:r w:rsidR="00932B09" w:rsidRPr="00DF5F16">
              <w:rPr>
                <w:rStyle w:val="Hyperlink"/>
                <w:rFonts w:ascii="Arial" w:eastAsia="Times New Roman" w:hAnsi="Arial" w:cs="Arial"/>
                <w:smallCaps w:val="0"/>
                <w:noProof/>
                <w:sz w:val="22"/>
                <w:szCs w:val="22"/>
              </w:rPr>
              <w:t xml:space="preserve">8. </w:t>
            </w:r>
            <w:r w:rsidR="004E7238">
              <w:rPr>
                <w:rStyle w:val="Hyperlink"/>
                <w:rFonts w:ascii="Arial" w:eastAsia="Times New Roman" w:hAnsi="Arial" w:cs="Arial"/>
                <w:smallCaps w:val="0"/>
                <w:noProof/>
                <w:sz w:val="22"/>
                <w:szCs w:val="22"/>
              </w:rPr>
              <w:t>A</w:t>
            </w:r>
            <w:r w:rsidR="00932B09" w:rsidRPr="00DF5F16">
              <w:rPr>
                <w:rStyle w:val="Hyperlink"/>
                <w:rFonts w:ascii="Arial" w:eastAsia="Times New Roman" w:hAnsi="Arial" w:cs="Arial"/>
                <w:smallCaps w:val="0"/>
                <w:noProof/>
                <w:sz w:val="22"/>
                <w:szCs w:val="22"/>
              </w:rPr>
              <w:t>ppendices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_Toc368247567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310</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568" w:history="1">
            <w:r w:rsidR="00932B09" w:rsidRPr="00DF5F16">
              <w:rPr>
                <w:rStyle w:val="Hyperlink"/>
                <w:rFonts w:ascii="Arial" w:eastAsia="Times New Roman" w:hAnsi="Arial" w:cs="Arial"/>
                <w:smallCaps w:val="0"/>
                <w:noProof/>
                <w:sz w:val="22"/>
                <w:szCs w:val="22"/>
              </w:rPr>
              <w:t xml:space="preserve">8.1 </w:t>
            </w:r>
            <w:r w:rsidR="004E7238">
              <w:rPr>
                <w:rStyle w:val="Hyperlink"/>
                <w:rFonts w:ascii="Arial" w:eastAsia="Times New Roman" w:hAnsi="Arial" w:cs="Arial"/>
                <w:smallCaps w:val="0"/>
                <w:noProof/>
                <w:sz w:val="22"/>
                <w:szCs w:val="22"/>
              </w:rPr>
              <w:t>A</w:t>
            </w:r>
            <w:r w:rsidR="00932B09" w:rsidRPr="00DF5F16">
              <w:rPr>
                <w:rStyle w:val="Hyperlink"/>
                <w:rFonts w:ascii="Arial" w:eastAsia="Times New Roman" w:hAnsi="Arial" w:cs="Arial"/>
                <w:smallCaps w:val="0"/>
                <w:noProof/>
                <w:sz w:val="22"/>
                <w:szCs w:val="22"/>
              </w:rPr>
              <w:t>ppendix 1</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_Toc368247568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310</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569" w:history="1">
            <w:r w:rsidR="00932B09" w:rsidRPr="00DF5F16">
              <w:rPr>
                <w:rStyle w:val="Hyperlink"/>
                <w:rFonts w:ascii="Arial" w:eastAsia="Times New Roman" w:hAnsi="Arial" w:cs="Arial"/>
                <w:smallCaps w:val="0"/>
                <w:noProof/>
                <w:sz w:val="22"/>
                <w:szCs w:val="22"/>
              </w:rPr>
              <w:t xml:space="preserve">8.2 </w:t>
            </w:r>
            <w:r w:rsidR="004E7238">
              <w:rPr>
                <w:rStyle w:val="Hyperlink"/>
                <w:rFonts w:ascii="Arial" w:eastAsia="Times New Roman" w:hAnsi="Arial" w:cs="Arial"/>
                <w:smallCaps w:val="0"/>
                <w:noProof/>
                <w:sz w:val="22"/>
                <w:szCs w:val="22"/>
              </w:rPr>
              <w:t>A</w:t>
            </w:r>
            <w:r w:rsidR="00932B09" w:rsidRPr="00DF5F16">
              <w:rPr>
                <w:rStyle w:val="Hyperlink"/>
                <w:rFonts w:ascii="Arial" w:eastAsia="Times New Roman" w:hAnsi="Arial" w:cs="Arial"/>
                <w:smallCaps w:val="0"/>
                <w:noProof/>
                <w:sz w:val="22"/>
                <w:szCs w:val="22"/>
              </w:rPr>
              <w:t>ppendix 2</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_Toc368247569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312</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570" w:history="1">
            <w:r w:rsidR="00932B09" w:rsidRPr="00DF5F16">
              <w:rPr>
                <w:rStyle w:val="Hyperlink"/>
                <w:rFonts w:ascii="Arial" w:eastAsia="Times New Roman" w:hAnsi="Arial" w:cs="Arial"/>
                <w:smallCaps w:val="0"/>
                <w:noProof/>
                <w:sz w:val="22"/>
                <w:szCs w:val="22"/>
              </w:rPr>
              <w:t xml:space="preserve">8.3 </w:t>
            </w:r>
            <w:r w:rsidR="004E7238">
              <w:rPr>
                <w:rStyle w:val="Hyperlink"/>
                <w:rFonts w:ascii="Arial" w:eastAsia="Times New Roman" w:hAnsi="Arial" w:cs="Arial"/>
                <w:smallCaps w:val="0"/>
                <w:noProof/>
                <w:sz w:val="22"/>
                <w:szCs w:val="22"/>
              </w:rPr>
              <w:t>A</w:t>
            </w:r>
            <w:r w:rsidR="00932B09" w:rsidRPr="00DF5F16">
              <w:rPr>
                <w:rStyle w:val="Hyperlink"/>
                <w:rFonts w:ascii="Arial" w:eastAsia="Times New Roman" w:hAnsi="Arial" w:cs="Arial"/>
                <w:smallCaps w:val="0"/>
                <w:noProof/>
                <w:sz w:val="22"/>
                <w:szCs w:val="22"/>
              </w:rPr>
              <w:t>ppendix 3</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_Toc368247570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314</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571" w:history="1">
            <w:r w:rsidR="00932B09" w:rsidRPr="00DF5F16">
              <w:rPr>
                <w:rStyle w:val="Hyperlink"/>
                <w:rFonts w:ascii="Arial" w:eastAsia="Times New Roman" w:hAnsi="Arial" w:cs="Arial"/>
                <w:smallCaps w:val="0"/>
                <w:noProof/>
                <w:sz w:val="22"/>
                <w:szCs w:val="22"/>
              </w:rPr>
              <w:t xml:space="preserve">8.4 </w:t>
            </w:r>
            <w:r w:rsidR="004E7238">
              <w:rPr>
                <w:rStyle w:val="Hyperlink"/>
                <w:rFonts w:ascii="Arial" w:eastAsia="Times New Roman" w:hAnsi="Arial" w:cs="Arial"/>
                <w:smallCaps w:val="0"/>
                <w:noProof/>
                <w:sz w:val="22"/>
                <w:szCs w:val="22"/>
              </w:rPr>
              <w:t>A</w:t>
            </w:r>
            <w:r w:rsidR="00932B09" w:rsidRPr="00DF5F16">
              <w:rPr>
                <w:rStyle w:val="Hyperlink"/>
                <w:rFonts w:ascii="Arial" w:eastAsia="Times New Roman" w:hAnsi="Arial" w:cs="Arial"/>
                <w:smallCaps w:val="0"/>
                <w:noProof/>
                <w:sz w:val="22"/>
                <w:szCs w:val="22"/>
              </w:rPr>
              <w:t>ppendix 4</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_Toc368247571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316</w:t>
            </w:r>
            <w:r w:rsidR="00287E38" w:rsidRPr="00DF5F16">
              <w:rPr>
                <w:rFonts w:ascii="Arial" w:hAnsi="Arial" w:cs="Arial"/>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573" w:history="1">
            <w:r w:rsidR="004E7238">
              <w:rPr>
                <w:rStyle w:val="Hyperlink"/>
                <w:rFonts w:ascii="Arial" w:eastAsiaTheme="majorEastAsia" w:hAnsi="Arial" w:cs="Arial"/>
                <w:b/>
                <w:smallCaps w:val="0"/>
                <w:noProof/>
                <w:sz w:val="22"/>
                <w:szCs w:val="22"/>
              </w:rPr>
              <w:t>R</w:t>
            </w:r>
            <w:r w:rsidR="00932B09" w:rsidRPr="00DF5F16">
              <w:rPr>
                <w:rStyle w:val="Hyperlink"/>
                <w:rFonts w:ascii="Arial" w:eastAsiaTheme="majorEastAsia" w:hAnsi="Arial" w:cs="Arial"/>
                <w:b/>
                <w:smallCaps w:val="0"/>
                <w:noProof/>
                <w:sz w:val="22"/>
                <w:szCs w:val="22"/>
              </w:rPr>
              <w:t>eferences</w:t>
            </w:r>
            <w:r w:rsidR="00932B09" w:rsidRPr="004E7238">
              <w:rPr>
                <w:rFonts w:ascii="Arial" w:hAnsi="Arial" w:cs="Arial"/>
                <w:b/>
                <w:smallCaps w:val="0"/>
                <w:noProof/>
                <w:webHidden/>
                <w:sz w:val="22"/>
                <w:szCs w:val="22"/>
              </w:rPr>
              <w:tab/>
            </w:r>
            <w:r w:rsidR="00287E38" w:rsidRPr="004E7238">
              <w:rPr>
                <w:rFonts w:ascii="Arial" w:hAnsi="Arial" w:cs="Arial"/>
                <w:b/>
                <w:smallCaps w:val="0"/>
                <w:noProof/>
                <w:webHidden/>
                <w:sz w:val="22"/>
                <w:szCs w:val="22"/>
              </w:rPr>
              <w:fldChar w:fldCharType="begin"/>
            </w:r>
            <w:r w:rsidR="00287E38" w:rsidRPr="004E7238">
              <w:rPr>
                <w:rFonts w:ascii="Arial" w:hAnsi="Arial" w:cs="Arial"/>
                <w:b/>
                <w:smallCaps w:val="0"/>
                <w:noProof/>
                <w:webHidden/>
                <w:sz w:val="22"/>
                <w:szCs w:val="22"/>
              </w:rPr>
              <w:instrText xml:space="preserve"> PAGEREF _Toc368247573 \h </w:instrText>
            </w:r>
            <w:r w:rsidR="00287E38" w:rsidRPr="004E7238">
              <w:rPr>
                <w:rFonts w:ascii="Arial" w:hAnsi="Arial" w:cs="Arial"/>
                <w:b/>
                <w:smallCaps w:val="0"/>
                <w:noProof/>
                <w:webHidden/>
                <w:sz w:val="22"/>
                <w:szCs w:val="22"/>
              </w:rPr>
            </w:r>
            <w:r w:rsidR="00287E38" w:rsidRPr="004E7238">
              <w:rPr>
                <w:rFonts w:ascii="Arial" w:hAnsi="Arial" w:cs="Arial"/>
                <w:b/>
                <w:smallCaps w:val="0"/>
                <w:noProof/>
                <w:webHidden/>
                <w:sz w:val="22"/>
                <w:szCs w:val="22"/>
              </w:rPr>
              <w:fldChar w:fldCharType="separate"/>
            </w:r>
            <w:r w:rsidR="00F62341">
              <w:rPr>
                <w:rFonts w:ascii="Arial" w:hAnsi="Arial" w:cs="Arial"/>
                <w:b/>
                <w:smallCaps w:val="0"/>
                <w:noProof/>
                <w:webHidden/>
                <w:sz w:val="22"/>
                <w:szCs w:val="22"/>
              </w:rPr>
              <w:t>327</w:t>
            </w:r>
            <w:r w:rsidR="00287E38" w:rsidRPr="004E7238">
              <w:rPr>
                <w:rFonts w:ascii="Arial" w:hAnsi="Arial" w:cs="Arial"/>
                <w:b/>
                <w:smallCaps w:val="0"/>
                <w:noProof/>
                <w:webHidden/>
                <w:sz w:val="22"/>
                <w:szCs w:val="22"/>
              </w:rPr>
              <w:fldChar w:fldCharType="end"/>
            </w:r>
          </w:hyperlink>
        </w:p>
        <w:p w:rsidR="00287E38" w:rsidRPr="00DF5F16" w:rsidRDefault="00232522">
          <w:pPr>
            <w:pStyle w:val="TOC2"/>
            <w:tabs>
              <w:tab w:val="right" w:leader="dot" w:pos="8188"/>
            </w:tabs>
            <w:rPr>
              <w:rFonts w:ascii="Arial" w:hAnsi="Arial" w:cs="Arial"/>
              <w:smallCaps w:val="0"/>
              <w:noProof/>
              <w:sz w:val="22"/>
              <w:szCs w:val="22"/>
              <w:lang w:eastAsia="en-GB" w:bidi="ar-SA"/>
            </w:rPr>
          </w:pPr>
          <w:hyperlink w:anchor="_Toc368247574" w:history="1">
            <w:r w:rsidR="00932B09" w:rsidRPr="00DF5F16">
              <w:rPr>
                <w:rStyle w:val="Hyperlink"/>
                <w:rFonts w:ascii="Arial" w:hAnsi="Arial" w:cs="Arial"/>
                <w:smallCaps w:val="0"/>
                <w:noProof/>
                <w:sz w:val="22"/>
                <w:szCs w:val="22"/>
              </w:rPr>
              <w:t xml:space="preserve">9. </w:t>
            </w:r>
            <w:r w:rsidR="00965EFF">
              <w:rPr>
                <w:rStyle w:val="Hyperlink"/>
                <w:rFonts w:ascii="Arial" w:hAnsi="Arial" w:cs="Arial"/>
                <w:smallCaps w:val="0"/>
                <w:noProof/>
                <w:sz w:val="22"/>
                <w:szCs w:val="22"/>
              </w:rPr>
              <w:t>R</w:t>
            </w:r>
            <w:r w:rsidR="00932B09" w:rsidRPr="00DF5F16">
              <w:rPr>
                <w:rStyle w:val="Hyperlink"/>
                <w:rFonts w:ascii="Arial" w:hAnsi="Arial" w:cs="Arial"/>
                <w:smallCaps w:val="0"/>
                <w:noProof/>
                <w:sz w:val="22"/>
                <w:szCs w:val="22"/>
              </w:rPr>
              <w:t>eferences</w:t>
            </w:r>
            <w:r w:rsidR="00932B09" w:rsidRPr="00DF5F16">
              <w:rPr>
                <w:rFonts w:ascii="Arial" w:hAnsi="Arial" w:cs="Arial"/>
                <w:smallCaps w:val="0"/>
                <w:noProof/>
                <w:webHidden/>
                <w:sz w:val="22"/>
                <w:szCs w:val="22"/>
              </w:rPr>
              <w:tab/>
            </w:r>
            <w:r w:rsidR="00287E38" w:rsidRPr="00DF5F16">
              <w:rPr>
                <w:rFonts w:ascii="Arial" w:hAnsi="Arial" w:cs="Arial"/>
                <w:smallCaps w:val="0"/>
                <w:noProof/>
                <w:webHidden/>
                <w:sz w:val="22"/>
                <w:szCs w:val="22"/>
              </w:rPr>
              <w:fldChar w:fldCharType="begin"/>
            </w:r>
            <w:r w:rsidR="00287E38" w:rsidRPr="00DF5F16">
              <w:rPr>
                <w:rFonts w:ascii="Arial" w:hAnsi="Arial" w:cs="Arial"/>
                <w:smallCaps w:val="0"/>
                <w:noProof/>
                <w:webHidden/>
                <w:sz w:val="22"/>
                <w:szCs w:val="22"/>
              </w:rPr>
              <w:instrText xml:space="preserve"> PAGEREF _Toc368247574 \h </w:instrText>
            </w:r>
            <w:r w:rsidR="00287E38" w:rsidRPr="00DF5F16">
              <w:rPr>
                <w:rFonts w:ascii="Arial" w:hAnsi="Arial" w:cs="Arial"/>
                <w:smallCaps w:val="0"/>
                <w:noProof/>
                <w:webHidden/>
                <w:sz w:val="22"/>
                <w:szCs w:val="22"/>
              </w:rPr>
            </w:r>
            <w:r w:rsidR="00287E38" w:rsidRPr="00DF5F16">
              <w:rPr>
                <w:rFonts w:ascii="Arial" w:hAnsi="Arial" w:cs="Arial"/>
                <w:smallCaps w:val="0"/>
                <w:noProof/>
                <w:webHidden/>
                <w:sz w:val="22"/>
                <w:szCs w:val="22"/>
              </w:rPr>
              <w:fldChar w:fldCharType="separate"/>
            </w:r>
            <w:r w:rsidR="00F62341">
              <w:rPr>
                <w:rFonts w:ascii="Arial" w:hAnsi="Arial" w:cs="Arial"/>
                <w:smallCaps w:val="0"/>
                <w:noProof/>
                <w:webHidden/>
                <w:sz w:val="22"/>
                <w:szCs w:val="22"/>
              </w:rPr>
              <w:t>328</w:t>
            </w:r>
            <w:r w:rsidR="00287E38" w:rsidRPr="00DF5F16">
              <w:rPr>
                <w:rFonts w:ascii="Arial" w:hAnsi="Arial" w:cs="Arial"/>
                <w:smallCaps w:val="0"/>
                <w:noProof/>
                <w:webHidden/>
                <w:sz w:val="22"/>
                <w:szCs w:val="22"/>
              </w:rPr>
              <w:fldChar w:fldCharType="end"/>
            </w:r>
          </w:hyperlink>
        </w:p>
        <w:p w:rsidR="00C14BB7" w:rsidRPr="00DF5F16" w:rsidRDefault="00C14BB7">
          <w:pPr>
            <w:rPr>
              <w:rFonts w:ascii="Arial" w:hAnsi="Arial" w:cs="Arial"/>
            </w:rPr>
          </w:pPr>
          <w:r w:rsidRPr="00DF5F16">
            <w:rPr>
              <w:rFonts w:ascii="Arial" w:hAnsi="Arial" w:cs="Arial"/>
              <w:b/>
              <w:bCs/>
              <w:noProof/>
            </w:rPr>
            <w:fldChar w:fldCharType="end"/>
          </w:r>
        </w:p>
      </w:sdtContent>
    </w:sdt>
    <w:p w:rsidR="00C14BB7" w:rsidRDefault="00C14BB7" w:rsidP="003134F7">
      <w:pPr>
        <w:pStyle w:val="Heading3"/>
        <w:numPr>
          <w:ilvl w:val="0"/>
          <w:numId w:val="0"/>
        </w:numPr>
        <w:spacing w:before="0"/>
        <w:jc w:val="center"/>
        <w:sectPr w:rsidR="00C14BB7" w:rsidSect="00CC6900">
          <w:pgSz w:w="11906" w:h="16838"/>
          <w:pgMar w:top="1440" w:right="1440" w:bottom="1440" w:left="2268" w:header="708" w:footer="708" w:gutter="0"/>
          <w:pgNumType w:fmt="lowerRoman"/>
          <w:cols w:space="708"/>
          <w:docGrid w:linePitch="360"/>
        </w:sectPr>
      </w:pPr>
    </w:p>
    <w:p w:rsidR="00DB7D64" w:rsidRDefault="00DB7D64" w:rsidP="003134F7">
      <w:pPr>
        <w:pStyle w:val="Heading3"/>
        <w:numPr>
          <w:ilvl w:val="0"/>
          <w:numId w:val="0"/>
        </w:numPr>
        <w:spacing w:before="0"/>
        <w:jc w:val="center"/>
      </w:pPr>
      <w:bookmarkStart w:id="7" w:name="_Toc368247359"/>
      <w:r>
        <w:lastRenderedPageBreak/>
        <w:t>List of Amino Acids</w:t>
      </w:r>
      <w:bookmarkEnd w:id="7"/>
    </w:p>
    <w:p w:rsidR="007737DB" w:rsidRPr="007737DB" w:rsidRDefault="007737DB" w:rsidP="007737DB"/>
    <w:p w:rsidR="007737DB" w:rsidRPr="007737DB" w:rsidRDefault="007737DB" w:rsidP="007737DB"/>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3"/>
        <w:gridCol w:w="2103"/>
        <w:gridCol w:w="2363"/>
      </w:tblGrid>
      <w:tr w:rsidR="007737DB" w:rsidRPr="007737DB" w:rsidTr="007737DB">
        <w:trPr>
          <w:jc w:val="center"/>
        </w:trPr>
        <w:tc>
          <w:tcPr>
            <w:tcW w:w="2103" w:type="dxa"/>
            <w:vAlign w:val="center"/>
          </w:tcPr>
          <w:p w:rsidR="007737DB" w:rsidRPr="007737DB" w:rsidRDefault="007737DB" w:rsidP="007737DB">
            <w:pPr>
              <w:jc w:val="center"/>
              <w:rPr>
                <w:rFonts w:ascii="Arial" w:hAnsi="Arial" w:cs="Arial"/>
                <w:b/>
                <w:sz w:val="24"/>
                <w:szCs w:val="24"/>
              </w:rPr>
            </w:pPr>
            <w:r w:rsidRPr="007737DB">
              <w:rPr>
                <w:rFonts w:ascii="Arial" w:hAnsi="Arial" w:cs="Arial"/>
                <w:b/>
                <w:sz w:val="24"/>
                <w:szCs w:val="24"/>
              </w:rPr>
              <w:t>Amino Acid</w:t>
            </w:r>
          </w:p>
        </w:tc>
        <w:tc>
          <w:tcPr>
            <w:tcW w:w="2103" w:type="dxa"/>
            <w:vAlign w:val="center"/>
          </w:tcPr>
          <w:p w:rsidR="007737DB" w:rsidRPr="007737DB" w:rsidRDefault="007737DB" w:rsidP="007737DB">
            <w:pPr>
              <w:jc w:val="center"/>
              <w:rPr>
                <w:rFonts w:ascii="Arial" w:hAnsi="Arial" w:cs="Arial"/>
                <w:b/>
                <w:sz w:val="24"/>
                <w:szCs w:val="24"/>
              </w:rPr>
            </w:pPr>
            <w:r w:rsidRPr="007737DB">
              <w:rPr>
                <w:rFonts w:ascii="Arial" w:hAnsi="Arial" w:cs="Arial"/>
                <w:b/>
                <w:sz w:val="24"/>
                <w:szCs w:val="24"/>
              </w:rPr>
              <w:t>One letter code</w:t>
            </w:r>
          </w:p>
        </w:tc>
        <w:tc>
          <w:tcPr>
            <w:tcW w:w="2363" w:type="dxa"/>
            <w:vAlign w:val="center"/>
          </w:tcPr>
          <w:p w:rsidR="007737DB" w:rsidRPr="007737DB" w:rsidRDefault="007737DB" w:rsidP="007737DB">
            <w:pPr>
              <w:jc w:val="center"/>
              <w:rPr>
                <w:rFonts w:ascii="Arial" w:hAnsi="Arial" w:cs="Arial"/>
                <w:b/>
                <w:sz w:val="24"/>
                <w:szCs w:val="24"/>
              </w:rPr>
            </w:pPr>
            <w:r w:rsidRPr="007737DB">
              <w:rPr>
                <w:rFonts w:ascii="Arial" w:hAnsi="Arial" w:cs="Arial"/>
                <w:b/>
                <w:sz w:val="24"/>
                <w:szCs w:val="24"/>
              </w:rPr>
              <w:t>Three letter code</w:t>
            </w:r>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Glycine</w:t>
            </w:r>
          </w:p>
        </w:tc>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G</w:t>
            </w:r>
          </w:p>
        </w:tc>
        <w:tc>
          <w:tcPr>
            <w:tcW w:w="2363" w:type="dxa"/>
            <w:vAlign w:val="center"/>
          </w:tcPr>
          <w:p w:rsidR="007737DB" w:rsidRPr="007737DB" w:rsidRDefault="007737DB" w:rsidP="007737DB">
            <w:pPr>
              <w:jc w:val="center"/>
              <w:rPr>
                <w:rFonts w:ascii="Arial" w:hAnsi="Arial" w:cs="Arial"/>
                <w:sz w:val="24"/>
                <w:szCs w:val="24"/>
              </w:rPr>
            </w:pPr>
            <w:proofErr w:type="spellStart"/>
            <w:r w:rsidRPr="007737DB">
              <w:rPr>
                <w:rFonts w:ascii="Arial" w:hAnsi="Arial" w:cs="Arial"/>
                <w:sz w:val="24"/>
                <w:szCs w:val="24"/>
              </w:rPr>
              <w:t>Gly</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Alanine</w:t>
            </w:r>
          </w:p>
        </w:tc>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A</w:t>
            </w:r>
          </w:p>
        </w:tc>
        <w:tc>
          <w:tcPr>
            <w:tcW w:w="2363" w:type="dxa"/>
            <w:vAlign w:val="center"/>
          </w:tcPr>
          <w:p w:rsidR="007737DB" w:rsidRPr="007737DB" w:rsidRDefault="007737DB" w:rsidP="007737DB">
            <w:pPr>
              <w:jc w:val="center"/>
              <w:rPr>
                <w:rFonts w:ascii="Arial" w:hAnsi="Arial" w:cs="Arial"/>
                <w:sz w:val="24"/>
                <w:szCs w:val="24"/>
              </w:rPr>
            </w:pPr>
            <w:proofErr w:type="spellStart"/>
            <w:r w:rsidRPr="007737DB">
              <w:rPr>
                <w:rFonts w:ascii="Arial" w:hAnsi="Arial" w:cs="Arial"/>
                <w:sz w:val="24"/>
                <w:szCs w:val="24"/>
              </w:rPr>
              <w:t>Ala</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proofErr w:type="spellStart"/>
            <w:r w:rsidRPr="007737DB">
              <w:rPr>
                <w:rFonts w:ascii="Arial" w:hAnsi="Arial" w:cs="Arial"/>
                <w:sz w:val="24"/>
                <w:szCs w:val="24"/>
              </w:rPr>
              <w:t>Valine</w:t>
            </w:r>
            <w:proofErr w:type="spellEnd"/>
          </w:p>
        </w:tc>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V</w:t>
            </w:r>
          </w:p>
        </w:tc>
        <w:tc>
          <w:tcPr>
            <w:tcW w:w="236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Val</w:t>
            </w:r>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proofErr w:type="spellStart"/>
            <w:r w:rsidRPr="007737DB">
              <w:rPr>
                <w:rFonts w:ascii="Arial" w:hAnsi="Arial" w:cs="Arial"/>
                <w:sz w:val="24"/>
                <w:szCs w:val="24"/>
              </w:rPr>
              <w:t>Leucine</w:t>
            </w:r>
            <w:proofErr w:type="spellEnd"/>
          </w:p>
        </w:tc>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L</w:t>
            </w:r>
          </w:p>
        </w:tc>
        <w:tc>
          <w:tcPr>
            <w:tcW w:w="2363" w:type="dxa"/>
            <w:vAlign w:val="center"/>
          </w:tcPr>
          <w:p w:rsidR="007737DB" w:rsidRPr="007737DB" w:rsidRDefault="007737DB" w:rsidP="007737DB">
            <w:pPr>
              <w:jc w:val="center"/>
              <w:rPr>
                <w:rFonts w:ascii="Arial" w:hAnsi="Arial" w:cs="Arial"/>
                <w:sz w:val="24"/>
                <w:szCs w:val="24"/>
              </w:rPr>
            </w:pPr>
            <w:proofErr w:type="spellStart"/>
            <w:r w:rsidRPr="007737DB">
              <w:rPr>
                <w:rFonts w:ascii="Arial" w:hAnsi="Arial" w:cs="Arial"/>
                <w:sz w:val="24"/>
                <w:szCs w:val="24"/>
              </w:rPr>
              <w:t>Leu</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Isoleucine</w:t>
            </w:r>
          </w:p>
        </w:tc>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I</w:t>
            </w:r>
          </w:p>
        </w:tc>
        <w:tc>
          <w:tcPr>
            <w:tcW w:w="236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Ile</w:t>
            </w:r>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Methionine</w:t>
            </w:r>
          </w:p>
        </w:tc>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M</w:t>
            </w:r>
          </w:p>
        </w:tc>
        <w:tc>
          <w:tcPr>
            <w:tcW w:w="236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Met</w:t>
            </w:r>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Phenylalanine</w:t>
            </w:r>
          </w:p>
        </w:tc>
        <w:tc>
          <w:tcPr>
            <w:tcW w:w="2103" w:type="dxa"/>
            <w:vAlign w:val="center"/>
          </w:tcPr>
          <w:p w:rsidR="007737DB" w:rsidRPr="007737DB" w:rsidRDefault="007737DB" w:rsidP="007737DB">
            <w:pPr>
              <w:jc w:val="center"/>
              <w:rPr>
                <w:rFonts w:ascii="Arial" w:hAnsi="Arial" w:cs="Arial"/>
                <w:sz w:val="24"/>
                <w:szCs w:val="24"/>
              </w:rPr>
            </w:pPr>
            <w:r w:rsidRPr="007737DB">
              <w:rPr>
                <w:rFonts w:ascii="Arial" w:hAnsi="Arial" w:cs="Arial"/>
                <w:sz w:val="24"/>
                <w:szCs w:val="24"/>
              </w:rPr>
              <w:t>F</w:t>
            </w:r>
          </w:p>
        </w:tc>
        <w:tc>
          <w:tcPr>
            <w:tcW w:w="2363" w:type="dxa"/>
            <w:vAlign w:val="center"/>
          </w:tcPr>
          <w:p w:rsidR="007737DB" w:rsidRPr="007737DB" w:rsidRDefault="007737DB" w:rsidP="007737DB">
            <w:pPr>
              <w:jc w:val="center"/>
              <w:rPr>
                <w:rFonts w:ascii="Arial" w:hAnsi="Arial" w:cs="Arial"/>
                <w:sz w:val="24"/>
                <w:szCs w:val="24"/>
              </w:rPr>
            </w:pPr>
            <w:proofErr w:type="spellStart"/>
            <w:r w:rsidRPr="007737DB">
              <w:rPr>
                <w:rFonts w:ascii="Arial" w:hAnsi="Arial" w:cs="Arial"/>
                <w:sz w:val="24"/>
                <w:szCs w:val="24"/>
              </w:rPr>
              <w:t>Phe</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Serine</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S</w:t>
            </w:r>
          </w:p>
        </w:tc>
        <w:tc>
          <w:tcPr>
            <w:tcW w:w="2363" w:type="dxa"/>
            <w:vAlign w:val="center"/>
          </w:tcPr>
          <w:p w:rsidR="007737DB" w:rsidRPr="007737DB" w:rsidRDefault="007737DB" w:rsidP="007737DB">
            <w:pPr>
              <w:jc w:val="center"/>
              <w:rPr>
                <w:rFonts w:ascii="Arial" w:hAnsi="Arial" w:cs="Arial"/>
                <w:sz w:val="24"/>
                <w:szCs w:val="24"/>
              </w:rPr>
            </w:pPr>
            <w:proofErr w:type="spellStart"/>
            <w:r>
              <w:rPr>
                <w:rFonts w:ascii="Arial" w:hAnsi="Arial" w:cs="Arial"/>
                <w:sz w:val="24"/>
                <w:szCs w:val="24"/>
              </w:rPr>
              <w:t>Ser</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Threonine</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T</w:t>
            </w:r>
          </w:p>
        </w:tc>
        <w:tc>
          <w:tcPr>
            <w:tcW w:w="2363" w:type="dxa"/>
            <w:vAlign w:val="center"/>
          </w:tcPr>
          <w:p w:rsidR="007737DB" w:rsidRPr="007737DB" w:rsidRDefault="007737DB" w:rsidP="007737DB">
            <w:pPr>
              <w:jc w:val="center"/>
              <w:rPr>
                <w:rFonts w:ascii="Arial" w:hAnsi="Arial" w:cs="Arial"/>
                <w:sz w:val="24"/>
                <w:szCs w:val="24"/>
              </w:rPr>
            </w:pPr>
            <w:proofErr w:type="spellStart"/>
            <w:r>
              <w:rPr>
                <w:rFonts w:ascii="Arial" w:hAnsi="Arial" w:cs="Arial"/>
                <w:sz w:val="24"/>
                <w:szCs w:val="24"/>
              </w:rPr>
              <w:t>Thr</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Cysteine</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C</w:t>
            </w:r>
          </w:p>
        </w:tc>
        <w:tc>
          <w:tcPr>
            <w:tcW w:w="2363" w:type="dxa"/>
            <w:vAlign w:val="center"/>
          </w:tcPr>
          <w:p w:rsidR="007737DB" w:rsidRPr="007737DB" w:rsidRDefault="007737DB" w:rsidP="007737DB">
            <w:pPr>
              <w:jc w:val="center"/>
              <w:rPr>
                <w:rFonts w:ascii="Arial" w:hAnsi="Arial" w:cs="Arial"/>
                <w:sz w:val="24"/>
                <w:szCs w:val="24"/>
              </w:rPr>
            </w:pPr>
            <w:proofErr w:type="spellStart"/>
            <w:r>
              <w:rPr>
                <w:rFonts w:ascii="Arial" w:hAnsi="Arial" w:cs="Arial"/>
                <w:sz w:val="24"/>
                <w:szCs w:val="24"/>
              </w:rPr>
              <w:t>Cys</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Tyrosine</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Y</w:t>
            </w:r>
          </w:p>
        </w:tc>
        <w:tc>
          <w:tcPr>
            <w:tcW w:w="236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Tyr</w:t>
            </w:r>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Asparagine</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N</w:t>
            </w:r>
          </w:p>
        </w:tc>
        <w:tc>
          <w:tcPr>
            <w:tcW w:w="2363" w:type="dxa"/>
            <w:vAlign w:val="center"/>
          </w:tcPr>
          <w:p w:rsidR="007737DB" w:rsidRPr="007737DB" w:rsidRDefault="007737DB" w:rsidP="007737DB">
            <w:pPr>
              <w:jc w:val="center"/>
              <w:rPr>
                <w:rFonts w:ascii="Arial" w:hAnsi="Arial" w:cs="Arial"/>
                <w:sz w:val="24"/>
                <w:szCs w:val="24"/>
              </w:rPr>
            </w:pPr>
            <w:proofErr w:type="spellStart"/>
            <w:r>
              <w:rPr>
                <w:rFonts w:ascii="Arial" w:hAnsi="Arial" w:cs="Arial"/>
                <w:sz w:val="24"/>
                <w:szCs w:val="24"/>
              </w:rPr>
              <w:t>Asn</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Glutamine</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Q</w:t>
            </w:r>
          </w:p>
        </w:tc>
        <w:tc>
          <w:tcPr>
            <w:tcW w:w="2363" w:type="dxa"/>
            <w:vAlign w:val="center"/>
          </w:tcPr>
          <w:p w:rsidR="007737DB" w:rsidRPr="007737DB" w:rsidRDefault="007737DB" w:rsidP="007737DB">
            <w:pPr>
              <w:jc w:val="center"/>
              <w:rPr>
                <w:rFonts w:ascii="Arial" w:hAnsi="Arial" w:cs="Arial"/>
                <w:sz w:val="24"/>
                <w:szCs w:val="24"/>
              </w:rPr>
            </w:pPr>
            <w:proofErr w:type="spellStart"/>
            <w:r>
              <w:rPr>
                <w:rFonts w:ascii="Arial" w:hAnsi="Arial" w:cs="Arial"/>
                <w:sz w:val="24"/>
                <w:szCs w:val="24"/>
              </w:rPr>
              <w:t>Gln</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Aspartic acid</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D</w:t>
            </w:r>
          </w:p>
        </w:tc>
        <w:tc>
          <w:tcPr>
            <w:tcW w:w="236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Asp</w:t>
            </w:r>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Glutamic acid</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E</w:t>
            </w:r>
          </w:p>
        </w:tc>
        <w:tc>
          <w:tcPr>
            <w:tcW w:w="2363" w:type="dxa"/>
            <w:vAlign w:val="center"/>
          </w:tcPr>
          <w:p w:rsidR="007737DB" w:rsidRPr="007737DB" w:rsidRDefault="007737DB" w:rsidP="007737DB">
            <w:pPr>
              <w:jc w:val="center"/>
              <w:rPr>
                <w:rFonts w:ascii="Arial" w:hAnsi="Arial" w:cs="Arial"/>
                <w:sz w:val="24"/>
                <w:szCs w:val="24"/>
              </w:rPr>
            </w:pPr>
            <w:proofErr w:type="spellStart"/>
            <w:r>
              <w:rPr>
                <w:rFonts w:ascii="Arial" w:hAnsi="Arial" w:cs="Arial"/>
                <w:sz w:val="24"/>
                <w:szCs w:val="24"/>
              </w:rPr>
              <w:t>Glu</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Lysine</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K</w:t>
            </w:r>
          </w:p>
        </w:tc>
        <w:tc>
          <w:tcPr>
            <w:tcW w:w="236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Lys</w:t>
            </w:r>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Arginine</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R</w:t>
            </w:r>
          </w:p>
        </w:tc>
        <w:tc>
          <w:tcPr>
            <w:tcW w:w="2363" w:type="dxa"/>
            <w:vAlign w:val="center"/>
          </w:tcPr>
          <w:p w:rsidR="007737DB" w:rsidRPr="007737DB" w:rsidRDefault="007737DB" w:rsidP="007737DB">
            <w:pPr>
              <w:jc w:val="center"/>
              <w:rPr>
                <w:rFonts w:ascii="Arial" w:hAnsi="Arial" w:cs="Arial"/>
                <w:sz w:val="24"/>
                <w:szCs w:val="24"/>
              </w:rPr>
            </w:pPr>
            <w:proofErr w:type="spellStart"/>
            <w:r>
              <w:rPr>
                <w:rFonts w:ascii="Arial" w:hAnsi="Arial" w:cs="Arial"/>
                <w:sz w:val="24"/>
                <w:szCs w:val="24"/>
              </w:rPr>
              <w:t>Arg</w:t>
            </w:r>
            <w:proofErr w:type="spellEnd"/>
          </w:p>
        </w:tc>
      </w:tr>
      <w:tr w:rsidR="007737DB" w:rsidRPr="007737DB" w:rsidTr="007737DB">
        <w:trPr>
          <w:jc w:val="center"/>
        </w:trPr>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Histidine</w:t>
            </w:r>
          </w:p>
        </w:tc>
        <w:tc>
          <w:tcPr>
            <w:tcW w:w="210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H</w:t>
            </w:r>
          </w:p>
        </w:tc>
        <w:tc>
          <w:tcPr>
            <w:tcW w:w="2363" w:type="dxa"/>
            <w:vAlign w:val="center"/>
          </w:tcPr>
          <w:p w:rsidR="007737DB" w:rsidRPr="007737DB" w:rsidRDefault="007737DB" w:rsidP="007737DB">
            <w:pPr>
              <w:jc w:val="center"/>
              <w:rPr>
                <w:rFonts w:ascii="Arial" w:hAnsi="Arial" w:cs="Arial"/>
                <w:sz w:val="24"/>
                <w:szCs w:val="24"/>
              </w:rPr>
            </w:pPr>
            <w:r>
              <w:rPr>
                <w:rFonts w:ascii="Arial" w:hAnsi="Arial" w:cs="Arial"/>
                <w:sz w:val="24"/>
                <w:szCs w:val="24"/>
              </w:rPr>
              <w:t>His</w:t>
            </w:r>
          </w:p>
        </w:tc>
      </w:tr>
    </w:tbl>
    <w:p w:rsidR="00FE52B9" w:rsidRDefault="00FE52B9" w:rsidP="00FE52B9"/>
    <w:p w:rsidR="00FE52B9" w:rsidRPr="00FE52B9" w:rsidRDefault="00FE52B9" w:rsidP="00FE52B9">
      <w:pPr>
        <w:pStyle w:val="Heading2"/>
        <w:jc w:val="center"/>
      </w:pPr>
    </w:p>
    <w:p w:rsidR="00FE52B9" w:rsidRPr="00FE52B9" w:rsidRDefault="00FE52B9" w:rsidP="00FE52B9">
      <w:pPr>
        <w:pStyle w:val="Heading2"/>
        <w:jc w:val="center"/>
      </w:pPr>
    </w:p>
    <w:p w:rsidR="007737DB" w:rsidRDefault="007737DB" w:rsidP="00FE52B9">
      <w:pPr>
        <w:sectPr w:rsidR="007737DB" w:rsidSect="00CC6900">
          <w:pgSz w:w="11906" w:h="16838"/>
          <w:pgMar w:top="1440" w:right="1440" w:bottom="1440" w:left="2268" w:header="708" w:footer="708" w:gutter="0"/>
          <w:pgNumType w:fmt="lowerRoman"/>
          <w:cols w:space="708"/>
          <w:docGrid w:linePitch="360"/>
        </w:sectPr>
      </w:pPr>
    </w:p>
    <w:p w:rsidR="00110668" w:rsidRPr="00110668" w:rsidRDefault="00110668" w:rsidP="003134F7">
      <w:pPr>
        <w:pStyle w:val="Heading3"/>
        <w:spacing w:before="0"/>
        <w:jc w:val="center"/>
      </w:pPr>
      <w:bookmarkStart w:id="8" w:name="_Toc368247360"/>
      <w:r w:rsidRPr="00110668">
        <w:lastRenderedPageBreak/>
        <w:t>List of Abbreviations</w:t>
      </w:r>
      <w:bookmarkEnd w:id="0"/>
      <w:bookmarkEnd w:id="8"/>
    </w:p>
    <w:p w:rsidR="00110668" w:rsidRPr="000C5294" w:rsidRDefault="00110668" w:rsidP="00110668">
      <w:pPr>
        <w:rPr>
          <w:color w:val="1F497D" w:themeColor="text2"/>
          <w:sz w:val="24"/>
          <w:szCs w:val="24"/>
        </w:rPr>
      </w:pPr>
    </w:p>
    <w:p w:rsidR="00110668" w:rsidRPr="00110668" w:rsidRDefault="00110668" w:rsidP="00110668">
      <w:pPr>
        <w:ind w:left="4320" w:hanging="4320"/>
        <w:rPr>
          <w:rFonts w:ascii="Arial" w:hAnsi="Arial" w:cs="Arial"/>
          <w:sz w:val="24"/>
          <w:szCs w:val="24"/>
        </w:rPr>
      </w:pPr>
      <w:r w:rsidRPr="00110668">
        <w:rPr>
          <w:rFonts w:ascii="Arial" w:hAnsi="Arial" w:cs="Arial"/>
          <w:b/>
          <w:sz w:val="24"/>
          <w:szCs w:val="24"/>
        </w:rPr>
        <w:t>ADAMTS13</w:t>
      </w:r>
      <w:r w:rsidRPr="00110668">
        <w:rPr>
          <w:rFonts w:ascii="Arial" w:hAnsi="Arial" w:cs="Arial"/>
          <w:sz w:val="24"/>
          <w:szCs w:val="24"/>
        </w:rPr>
        <w:tab/>
        <w:t>A disintegrin and metalloproteinase with a thrombospondin type 1 motif 13</w:t>
      </w:r>
    </w:p>
    <w:p w:rsidR="00110668" w:rsidRDefault="00110668" w:rsidP="00110668">
      <w:pPr>
        <w:rPr>
          <w:rFonts w:ascii="Arial" w:hAnsi="Arial" w:cs="Arial"/>
          <w:sz w:val="24"/>
          <w:szCs w:val="24"/>
        </w:rPr>
      </w:pPr>
      <w:r w:rsidRPr="00110668">
        <w:rPr>
          <w:rFonts w:ascii="Arial" w:hAnsi="Arial" w:cs="Arial"/>
          <w:b/>
          <w:sz w:val="24"/>
          <w:szCs w:val="24"/>
        </w:rPr>
        <w:t>AFM</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Affected Family Member</w:t>
      </w:r>
    </w:p>
    <w:p w:rsidR="00660FA4" w:rsidRPr="00110668" w:rsidRDefault="00951DC7" w:rsidP="00660FA4">
      <w:pPr>
        <w:ind w:left="4320" w:hanging="4320"/>
        <w:rPr>
          <w:rFonts w:ascii="Arial" w:hAnsi="Arial" w:cs="Arial"/>
          <w:sz w:val="24"/>
          <w:szCs w:val="24"/>
        </w:rPr>
      </w:pPr>
      <w:r w:rsidRPr="00951DC7">
        <w:rPr>
          <w:rFonts w:ascii="Arial" w:hAnsi="Arial" w:cs="Arial"/>
          <w:b/>
          <w:i/>
          <w:sz w:val="24"/>
          <w:szCs w:val="24"/>
        </w:rPr>
        <w:t>Alu</w:t>
      </w:r>
      <w:r w:rsidR="00660FA4">
        <w:rPr>
          <w:rFonts w:ascii="Arial" w:hAnsi="Arial" w:cs="Arial"/>
          <w:b/>
          <w:sz w:val="24"/>
          <w:szCs w:val="24"/>
        </w:rPr>
        <w:tab/>
      </w:r>
      <w:r w:rsidR="00660FA4" w:rsidRPr="00660FA4">
        <w:rPr>
          <w:rFonts w:ascii="Arial" w:hAnsi="Arial" w:cs="Arial"/>
          <w:sz w:val="24"/>
          <w:szCs w:val="24"/>
        </w:rPr>
        <w:t xml:space="preserve">Repetitive element characterised by action of </w:t>
      </w:r>
      <w:proofErr w:type="spellStart"/>
      <w:r w:rsidR="00660FA4" w:rsidRPr="00660FA4">
        <w:rPr>
          <w:rFonts w:ascii="Arial" w:hAnsi="Arial" w:cs="Arial"/>
          <w:b/>
          <w:i/>
          <w:iCs/>
          <w:sz w:val="24"/>
          <w:szCs w:val="24"/>
        </w:rPr>
        <w:t>A</w:t>
      </w:r>
      <w:r w:rsidR="00660FA4" w:rsidRPr="00660FA4">
        <w:rPr>
          <w:rFonts w:ascii="Arial" w:hAnsi="Arial" w:cs="Arial"/>
          <w:i/>
          <w:iCs/>
          <w:sz w:val="24"/>
          <w:szCs w:val="24"/>
        </w:rPr>
        <w:t>rthrobacter</w:t>
      </w:r>
      <w:proofErr w:type="spellEnd"/>
      <w:r w:rsidR="00660FA4" w:rsidRPr="00660FA4">
        <w:rPr>
          <w:rFonts w:ascii="Arial" w:hAnsi="Arial" w:cs="Arial"/>
          <w:i/>
          <w:iCs/>
          <w:sz w:val="24"/>
          <w:szCs w:val="24"/>
        </w:rPr>
        <w:t xml:space="preserve"> </w:t>
      </w:r>
      <w:proofErr w:type="spellStart"/>
      <w:r w:rsidR="00660FA4" w:rsidRPr="00660FA4">
        <w:rPr>
          <w:rFonts w:ascii="Arial" w:hAnsi="Arial" w:cs="Arial"/>
          <w:b/>
          <w:i/>
          <w:iCs/>
          <w:sz w:val="24"/>
          <w:szCs w:val="24"/>
        </w:rPr>
        <w:t>lu</w:t>
      </w:r>
      <w:r w:rsidR="00660FA4" w:rsidRPr="00660FA4">
        <w:rPr>
          <w:rFonts w:ascii="Arial" w:hAnsi="Arial" w:cs="Arial"/>
          <w:i/>
          <w:iCs/>
          <w:sz w:val="24"/>
          <w:szCs w:val="24"/>
        </w:rPr>
        <w:t>teus</w:t>
      </w:r>
      <w:proofErr w:type="spellEnd"/>
      <w:r w:rsidR="00660FA4" w:rsidRPr="00660FA4">
        <w:rPr>
          <w:rFonts w:ascii="Arial" w:hAnsi="Arial" w:cs="Arial"/>
          <w:i/>
          <w:iCs/>
          <w:sz w:val="24"/>
          <w:szCs w:val="24"/>
        </w:rPr>
        <w:t xml:space="preserve"> </w:t>
      </w:r>
      <w:r w:rsidR="00660FA4" w:rsidRPr="00660FA4">
        <w:rPr>
          <w:rFonts w:ascii="Arial" w:hAnsi="Arial" w:cs="Arial"/>
          <w:iCs/>
          <w:sz w:val="24"/>
          <w:szCs w:val="24"/>
        </w:rPr>
        <w:t>restriction endonuclease</w:t>
      </w:r>
    </w:p>
    <w:p w:rsidR="00110668" w:rsidRDefault="00110668" w:rsidP="00110668">
      <w:pPr>
        <w:rPr>
          <w:rFonts w:ascii="Arial" w:hAnsi="Arial" w:cs="Arial"/>
          <w:sz w:val="24"/>
          <w:szCs w:val="24"/>
        </w:rPr>
      </w:pPr>
      <w:proofErr w:type="gramStart"/>
      <w:r w:rsidRPr="00110668">
        <w:rPr>
          <w:rFonts w:ascii="Arial" w:hAnsi="Arial" w:cs="Arial"/>
          <w:b/>
          <w:sz w:val="24"/>
          <w:szCs w:val="24"/>
        </w:rPr>
        <w:t>aPTT</w:t>
      </w:r>
      <w:proofErr w:type="gramEnd"/>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activated partial thromboplastin time</w:t>
      </w:r>
    </w:p>
    <w:p w:rsidR="00DB7D64" w:rsidRPr="00110668" w:rsidRDefault="00DB7D64" w:rsidP="00DB7D64">
      <w:pPr>
        <w:ind w:left="4320" w:hanging="4320"/>
        <w:rPr>
          <w:rFonts w:ascii="Arial" w:hAnsi="Arial" w:cs="Arial"/>
          <w:sz w:val="24"/>
          <w:szCs w:val="24"/>
        </w:rPr>
      </w:pPr>
      <w:r w:rsidRPr="00DB7D64">
        <w:rPr>
          <w:rFonts w:ascii="Arial" w:hAnsi="Arial" w:cs="Arial"/>
          <w:b/>
          <w:bCs/>
          <w:i/>
          <w:sz w:val="24"/>
          <w:szCs w:val="24"/>
        </w:rPr>
        <w:t>B4galnt2</w:t>
      </w:r>
      <w:r>
        <w:rPr>
          <w:b/>
          <w:bCs/>
        </w:rPr>
        <w:tab/>
      </w:r>
      <w:r w:rsidRPr="00DB7D64">
        <w:rPr>
          <w:rFonts w:ascii="Arial" w:hAnsi="Arial" w:cs="Arial"/>
          <w:bCs/>
          <w:sz w:val="24"/>
        </w:rPr>
        <w:t>Beta-1</w:t>
      </w:r>
      <w:proofErr w:type="gramStart"/>
      <w:r w:rsidRPr="00DB7D64">
        <w:rPr>
          <w:rFonts w:ascii="Arial" w:hAnsi="Arial" w:cs="Arial"/>
          <w:bCs/>
          <w:sz w:val="24"/>
        </w:rPr>
        <w:t>,4</w:t>
      </w:r>
      <w:proofErr w:type="gramEnd"/>
      <w:r w:rsidRPr="00DB7D64">
        <w:rPr>
          <w:rFonts w:ascii="Arial" w:hAnsi="Arial" w:cs="Arial"/>
          <w:bCs/>
          <w:sz w:val="24"/>
        </w:rPr>
        <w:t xml:space="preserve"> N-</w:t>
      </w:r>
      <w:proofErr w:type="spellStart"/>
      <w:r w:rsidRPr="00DB7D64">
        <w:rPr>
          <w:rFonts w:ascii="Arial" w:hAnsi="Arial" w:cs="Arial"/>
          <w:bCs/>
          <w:sz w:val="24"/>
        </w:rPr>
        <w:t>acetylgalactosaminyltransferase</w:t>
      </w:r>
      <w:proofErr w:type="spellEnd"/>
      <w:r w:rsidRPr="00DB7D64">
        <w:rPr>
          <w:rFonts w:ascii="Arial" w:hAnsi="Arial" w:cs="Arial"/>
          <w:bCs/>
          <w:sz w:val="24"/>
        </w:rPr>
        <w:t xml:space="preserve"> 2</w:t>
      </w:r>
      <w:r>
        <w:rPr>
          <w:rFonts w:ascii="Arial" w:hAnsi="Arial" w:cs="Arial"/>
          <w:bCs/>
          <w:sz w:val="24"/>
        </w:rPr>
        <w:t xml:space="preserve"> gene</w:t>
      </w:r>
    </w:p>
    <w:p w:rsidR="00D43DFB" w:rsidRPr="00D43DFB" w:rsidRDefault="00D43DFB" w:rsidP="00110668">
      <w:pPr>
        <w:rPr>
          <w:rFonts w:ascii="Arial" w:hAnsi="Arial" w:cs="Arial"/>
          <w:sz w:val="24"/>
          <w:szCs w:val="24"/>
        </w:rPr>
      </w:pPr>
      <w:r>
        <w:rPr>
          <w:rFonts w:ascii="Arial" w:hAnsi="Arial" w:cs="Arial"/>
          <w:b/>
          <w:sz w:val="24"/>
          <w:szCs w:val="24"/>
        </w:rPr>
        <w:t>BLAST</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sz w:val="24"/>
          <w:szCs w:val="24"/>
        </w:rPr>
        <w:t>Basic local alignment search tool</w:t>
      </w:r>
    </w:p>
    <w:p w:rsidR="00110668" w:rsidRDefault="00110668" w:rsidP="00110668">
      <w:pPr>
        <w:rPr>
          <w:rFonts w:ascii="Arial" w:hAnsi="Arial" w:cs="Arial"/>
          <w:sz w:val="24"/>
          <w:szCs w:val="24"/>
        </w:rPr>
      </w:pPr>
      <w:proofErr w:type="spellStart"/>
      <w:proofErr w:type="gramStart"/>
      <w:r w:rsidRPr="00110668">
        <w:rPr>
          <w:rFonts w:ascii="Arial" w:hAnsi="Arial" w:cs="Arial"/>
          <w:b/>
          <w:sz w:val="24"/>
          <w:szCs w:val="24"/>
        </w:rPr>
        <w:t>bp</w:t>
      </w:r>
      <w:proofErr w:type="spellEnd"/>
      <w:proofErr w:type="gramEnd"/>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base pair</w:t>
      </w:r>
    </w:p>
    <w:p w:rsidR="007D5294" w:rsidRPr="00110668" w:rsidRDefault="007D5294" w:rsidP="007D5294">
      <w:pPr>
        <w:rPr>
          <w:rFonts w:ascii="Arial" w:hAnsi="Arial" w:cs="Arial"/>
          <w:sz w:val="24"/>
          <w:szCs w:val="24"/>
        </w:rPr>
      </w:pPr>
      <w:r>
        <w:rPr>
          <w:rFonts w:ascii="Arial" w:hAnsi="Arial" w:cs="Arial"/>
          <w:b/>
          <w:sz w:val="24"/>
          <w:szCs w:val="24"/>
        </w:rPr>
        <w:t>BSA</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Pr>
          <w:rFonts w:ascii="Arial" w:hAnsi="Arial" w:cs="Arial"/>
          <w:sz w:val="24"/>
          <w:szCs w:val="24"/>
        </w:rPr>
        <w:t>Bovine serum albumin</w:t>
      </w:r>
    </w:p>
    <w:p w:rsidR="00110668" w:rsidRDefault="00110668" w:rsidP="00646AE2">
      <w:pPr>
        <w:ind w:left="4320" w:hanging="4320"/>
        <w:rPr>
          <w:rFonts w:ascii="Arial" w:hAnsi="Arial" w:cs="Arial"/>
          <w:sz w:val="24"/>
          <w:szCs w:val="24"/>
        </w:rPr>
      </w:pPr>
      <w:proofErr w:type="gramStart"/>
      <w:r w:rsidRPr="00110668">
        <w:rPr>
          <w:rFonts w:ascii="Arial" w:hAnsi="Arial" w:cs="Arial"/>
          <w:b/>
          <w:sz w:val="24"/>
          <w:szCs w:val="24"/>
        </w:rPr>
        <w:t>cDNA</w:t>
      </w:r>
      <w:proofErr w:type="gramEnd"/>
      <w:r w:rsidR="00646AE2">
        <w:rPr>
          <w:rFonts w:ascii="Arial" w:hAnsi="Arial" w:cs="Arial"/>
          <w:sz w:val="24"/>
          <w:szCs w:val="24"/>
        </w:rPr>
        <w:tab/>
      </w:r>
      <w:r w:rsidRPr="00110668">
        <w:rPr>
          <w:rFonts w:ascii="Arial" w:hAnsi="Arial" w:cs="Arial"/>
          <w:sz w:val="24"/>
          <w:szCs w:val="24"/>
        </w:rPr>
        <w:t>Complementary deoxyribonucleic acid</w:t>
      </w:r>
    </w:p>
    <w:p w:rsidR="00660FA4" w:rsidRPr="00110668" w:rsidRDefault="00660FA4" w:rsidP="00110668">
      <w:pPr>
        <w:rPr>
          <w:rFonts w:ascii="Arial" w:hAnsi="Arial" w:cs="Arial"/>
          <w:sz w:val="24"/>
          <w:szCs w:val="24"/>
        </w:rPr>
      </w:pPr>
      <w:r w:rsidRPr="00660FA4">
        <w:rPr>
          <w:rFonts w:ascii="Arial" w:hAnsi="Arial" w:cs="Arial"/>
          <w:b/>
          <w:sz w:val="24"/>
          <w:szCs w:val="24"/>
        </w:rPr>
        <w:t>CGH</w:t>
      </w:r>
      <w:r w:rsidRPr="00660FA4">
        <w:rPr>
          <w:rFonts w:ascii="Arial" w:hAnsi="Arial" w:cs="Arial"/>
          <w:b/>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Comparative genome hybridisation</w:t>
      </w:r>
    </w:p>
    <w:p w:rsidR="00110668" w:rsidRPr="00110668" w:rsidRDefault="00110668" w:rsidP="00110668">
      <w:pPr>
        <w:ind w:left="4320" w:hanging="4320"/>
        <w:rPr>
          <w:rFonts w:ascii="Arial" w:hAnsi="Arial" w:cs="Arial"/>
          <w:sz w:val="24"/>
          <w:szCs w:val="24"/>
        </w:rPr>
      </w:pPr>
      <w:r w:rsidRPr="00110668">
        <w:rPr>
          <w:rFonts w:ascii="Arial" w:hAnsi="Arial" w:cs="Arial"/>
          <w:b/>
          <w:sz w:val="24"/>
          <w:szCs w:val="24"/>
        </w:rPr>
        <w:t>CHARGE</w:t>
      </w:r>
      <w:r w:rsidRPr="00110668">
        <w:rPr>
          <w:rFonts w:ascii="Arial" w:hAnsi="Arial" w:cs="Arial"/>
          <w:sz w:val="24"/>
          <w:szCs w:val="24"/>
        </w:rPr>
        <w:tab/>
        <w:t>Cohorts for Heart and Aging Research in Genome Epidemiology</w:t>
      </w:r>
    </w:p>
    <w:p w:rsidR="00110668" w:rsidRDefault="00110668" w:rsidP="00110668">
      <w:pPr>
        <w:jc w:val="left"/>
        <w:rPr>
          <w:rFonts w:ascii="Arial" w:hAnsi="Arial" w:cs="Arial"/>
          <w:sz w:val="24"/>
          <w:szCs w:val="24"/>
        </w:rPr>
      </w:pPr>
      <w:r w:rsidRPr="00110668">
        <w:rPr>
          <w:rFonts w:ascii="Arial" w:hAnsi="Arial" w:cs="Arial"/>
          <w:b/>
          <w:sz w:val="24"/>
          <w:szCs w:val="24"/>
        </w:rPr>
        <w:t>CK</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Cysteine Knot</w:t>
      </w:r>
    </w:p>
    <w:p w:rsidR="000D2B1C" w:rsidRPr="00110668" w:rsidRDefault="000D2B1C" w:rsidP="00660FA4">
      <w:pPr>
        <w:ind w:left="4320" w:hanging="4320"/>
        <w:jc w:val="left"/>
        <w:rPr>
          <w:rFonts w:ascii="Arial" w:hAnsi="Arial" w:cs="Arial"/>
          <w:sz w:val="24"/>
          <w:szCs w:val="24"/>
        </w:rPr>
      </w:pPr>
      <w:r w:rsidRPr="000D2B1C">
        <w:rPr>
          <w:rFonts w:ascii="Arial" w:hAnsi="Arial" w:cs="Arial"/>
          <w:b/>
          <w:i/>
          <w:sz w:val="24"/>
          <w:szCs w:val="24"/>
        </w:rPr>
        <w:t>CLEC4M</w:t>
      </w:r>
      <w:r w:rsidR="00660FA4">
        <w:rPr>
          <w:rFonts w:ascii="Arial" w:hAnsi="Arial" w:cs="Arial"/>
          <w:sz w:val="24"/>
          <w:szCs w:val="24"/>
        </w:rPr>
        <w:tab/>
      </w:r>
      <w:r w:rsidR="00660FA4" w:rsidRPr="00660FA4">
        <w:rPr>
          <w:rFonts w:ascii="Arial" w:hAnsi="Arial" w:cs="Arial"/>
          <w:bCs/>
          <w:sz w:val="24"/>
          <w:szCs w:val="24"/>
        </w:rPr>
        <w:t xml:space="preserve">C-type lectin domain family 4 member M </w:t>
      </w:r>
      <w:r w:rsidRPr="00660FA4">
        <w:rPr>
          <w:rFonts w:ascii="Arial" w:hAnsi="Arial" w:cs="Arial"/>
          <w:sz w:val="24"/>
          <w:szCs w:val="24"/>
        </w:rPr>
        <w:t>gene</w:t>
      </w:r>
    </w:p>
    <w:p w:rsidR="000D2B1C" w:rsidRPr="00110668" w:rsidRDefault="000D2B1C" w:rsidP="00660FA4">
      <w:pPr>
        <w:ind w:left="4320" w:hanging="4320"/>
        <w:jc w:val="left"/>
        <w:rPr>
          <w:rFonts w:ascii="Arial" w:hAnsi="Arial" w:cs="Arial"/>
          <w:sz w:val="24"/>
          <w:szCs w:val="24"/>
        </w:rPr>
      </w:pPr>
      <w:r>
        <w:rPr>
          <w:rFonts w:ascii="Arial" w:hAnsi="Arial" w:cs="Arial"/>
          <w:b/>
          <w:sz w:val="24"/>
          <w:szCs w:val="24"/>
        </w:rPr>
        <w:t>CLEC4M</w:t>
      </w:r>
      <w:r w:rsidR="00660FA4">
        <w:rPr>
          <w:rFonts w:ascii="Arial" w:hAnsi="Arial" w:cs="Arial"/>
          <w:sz w:val="24"/>
          <w:szCs w:val="24"/>
        </w:rPr>
        <w:tab/>
      </w:r>
      <w:r w:rsidR="00660FA4" w:rsidRPr="00660FA4">
        <w:rPr>
          <w:rFonts w:ascii="Arial" w:hAnsi="Arial" w:cs="Arial"/>
          <w:bCs/>
          <w:sz w:val="24"/>
          <w:szCs w:val="24"/>
        </w:rPr>
        <w:t xml:space="preserve">C-type lectin domain family 4 member M </w:t>
      </w:r>
      <w:r>
        <w:rPr>
          <w:rFonts w:ascii="Arial" w:hAnsi="Arial" w:cs="Arial"/>
          <w:sz w:val="24"/>
          <w:szCs w:val="24"/>
        </w:rPr>
        <w:t>protein</w:t>
      </w:r>
    </w:p>
    <w:p w:rsidR="00110668" w:rsidRDefault="00110668" w:rsidP="00110668">
      <w:pPr>
        <w:jc w:val="left"/>
        <w:rPr>
          <w:rFonts w:ascii="Arial" w:hAnsi="Arial" w:cs="Arial"/>
          <w:sz w:val="24"/>
          <w:szCs w:val="24"/>
        </w:rPr>
      </w:pPr>
      <w:r w:rsidRPr="00110668">
        <w:rPr>
          <w:rFonts w:ascii="Arial" w:hAnsi="Arial" w:cs="Arial"/>
          <w:b/>
          <w:sz w:val="24"/>
          <w:szCs w:val="24"/>
        </w:rPr>
        <w:t>CNV</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Copy number variation</w:t>
      </w:r>
      <w:r w:rsidRPr="00110668">
        <w:rPr>
          <w:rFonts w:ascii="Arial" w:hAnsi="Arial" w:cs="Arial"/>
          <w:sz w:val="24"/>
          <w:szCs w:val="24"/>
        </w:rPr>
        <w:br/>
      </w:r>
      <w:r w:rsidRPr="00110668">
        <w:rPr>
          <w:rFonts w:ascii="Arial" w:hAnsi="Arial" w:cs="Arial"/>
          <w:b/>
          <w:sz w:val="24"/>
          <w:szCs w:val="24"/>
        </w:rPr>
        <w:t>dH</w:t>
      </w:r>
      <w:r w:rsidRPr="00110668">
        <w:rPr>
          <w:rFonts w:ascii="Arial" w:hAnsi="Arial" w:cs="Arial"/>
          <w:b/>
          <w:sz w:val="24"/>
          <w:szCs w:val="24"/>
          <w:vertAlign w:val="subscript"/>
        </w:rPr>
        <w:t>2</w:t>
      </w:r>
      <w:r w:rsidRPr="00110668">
        <w:rPr>
          <w:rFonts w:ascii="Arial" w:hAnsi="Arial" w:cs="Arial"/>
          <w:b/>
          <w:sz w:val="24"/>
          <w:szCs w:val="24"/>
        </w:rPr>
        <w:t>O</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Deionised water</w:t>
      </w:r>
    </w:p>
    <w:p w:rsidR="00FE52B9" w:rsidRPr="00110668" w:rsidRDefault="00FE52B9" w:rsidP="00FE52B9">
      <w:pPr>
        <w:rPr>
          <w:rFonts w:ascii="Arial" w:hAnsi="Arial" w:cs="Arial"/>
          <w:sz w:val="24"/>
          <w:szCs w:val="24"/>
        </w:rPr>
      </w:pPr>
      <w:r>
        <w:rPr>
          <w:rFonts w:ascii="Arial" w:eastAsia="TimesNewRoman,Bold" w:hAnsi="Arial" w:cs="Arial"/>
          <w:b/>
          <w:bCs/>
          <w:sz w:val="24"/>
          <w:szCs w:val="24"/>
        </w:rPr>
        <w:t>DZ</w:t>
      </w:r>
      <w:r w:rsidRPr="00110668">
        <w:rPr>
          <w:rFonts w:ascii="Arial" w:hAnsi="Arial" w:cs="Arial"/>
          <w:b/>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Pr>
          <w:rFonts w:ascii="Arial" w:hAnsi="Arial" w:cs="Arial"/>
          <w:sz w:val="24"/>
          <w:szCs w:val="24"/>
        </w:rPr>
        <w:t>Dizygotic</w:t>
      </w:r>
    </w:p>
    <w:p w:rsidR="00110668" w:rsidRPr="00110668" w:rsidRDefault="00110668" w:rsidP="00110668">
      <w:pPr>
        <w:jc w:val="left"/>
        <w:rPr>
          <w:rFonts w:ascii="Arial" w:hAnsi="Arial" w:cs="Arial"/>
          <w:b/>
          <w:sz w:val="24"/>
          <w:szCs w:val="24"/>
        </w:rPr>
      </w:pPr>
      <w:r w:rsidRPr="00110668">
        <w:rPr>
          <w:rFonts w:ascii="Arial" w:hAnsi="Arial" w:cs="Arial"/>
          <w:b/>
          <w:sz w:val="24"/>
          <w:szCs w:val="24"/>
        </w:rPr>
        <w:t>DMEM</w:t>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Style w:val="Strong"/>
          <w:rFonts w:ascii="Arial" w:hAnsi="Arial" w:cs="Arial"/>
          <w:b w:val="0"/>
          <w:sz w:val="24"/>
          <w:szCs w:val="24"/>
        </w:rPr>
        <w:t>Dulbecco's Modified Eagle Medium</w:t>
      </w:r>
    </w:p>
    <w:p w:rsidR="00110668" w:rsidRPr="00110668" w:rsidRDefault="00110668" w:rsidP="00110668">
      <w:pPr>
        <w:rPr>
          <w:rFonts w:ascii="Arial" w:hAnsi="Arial" w:cs="Arial"/>
          <w:sz w:val="24"/>
          <w:szCs w:val="24"/>
        </w:rPr>
      </w:pPr>
      <w:r w:rsidRPr="00110668">
        <w:rPr>
          <w:rFonts w:ascii="Arial" w:hAnsi="Arial" w:cs="Arial"/>
          <w:b/>
          <w:sz w:val="24"/>
          <w:szCs w:val="24"/>
        </w:rPr>
        <w:t>DNA</w:t>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sz w:val="24"/>
          <w:szCs w:val="24"/>
        </w:rPr>
        <w:t>Deoxyribonucleic acid</w:t>
      </w:r>
    </w:p>
    <w:p w:rsidR="00110668" w:rsidRPr="00110668" w:rsidRDefault="00110668" w:rsidP="00110668">
      <w:pPr>
        <w:rPr>
          <w:rFonts w:ascii="Arial" w:hAnsi="Arial" w:cs="Arial"/>
          <w:color w:val="000000"/>
          <w:sz w:val="24"/>
          <w:szCs w:val="24"/>
        </w:rPr>
      </w:pPr>
      <w:proofErr w:type="spellStart"/>
      <w:proofErr w:type="gramStart"/>
      <w:r w:rsidRPr="00110668">
        <w:rPr>
          <w:rFonts w:ascii="Arial" w:hAnsi="Arial" w:cs="Arial"/>
          <w:b/>
          <w:sz w:val="24"/>
          <w:szCs w:val="24"/>
        </w:rPr>
        <w:t>dNTP</w:t>
      </w:r>
      <w:proofErr w:type="spellEnd"/>
      <w:proofErr w:type="gramEnd"/>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proofErr w:type="spellStart"/>
      <w:r w:rsidRPr="00110668">
        <w:rPr>
          <w:rFonts w:ascii="Arial" w:hAnsi="Arial" w:cs="Arial"/>
          <w:color w:val="000000"/>
          <w:sz w:val="24"/>
          <w:szCs w:val="24"/>
        </w:rPr>
        <w:t>Deoxyribonucleotide</w:t>
      </w:r>
      <w:proofErr w:type="spellEnd"/>
      <w:r w:rsidRPr="00110668">
        <w:rPr>
          <w:rFonts w:ascii="Arial" w:hAnsi="Arial" w:cs="Arial"/>
          <w:color w:val="000000"/>
          <w:sz w:val="24"/>
          <w:szCs w:val="24"/>
        </w:rPr>
        <w:t xml:space="preserve"> triphosphates</w:t>
      </w:r>
    </w:p>
    <w:p w:rsidR="00110668" w:rsidRPr="00110668" w:rsidRDefault="00110668" w:rsidP="00110668">
      <w:pPr>
        <w:rPr>
          <w:rFonts w:ascii="Arial" w:hAnsi="Arial" w:cs="Arial"/>
          <w:color w:val="000000"/>
          <w:sz w:val="24"/>
          <w:szCs w:val="24"/>
        </w:rPr>
      </w:pPr>
      <w:r w:rsidRPr="00110668">
        <w:rPr>
          <w:rFonts w:ascii="Arial" w:hAnsi="Arial" w:cs="Arial"/>
          <w:b/>
          <w:color w:val="000000"/>
          <w:sz w:val="24"/>
          <w:szCs w:val="24"/>
        </w:rPr>
        <w:t>DSB</w:t>
      </w:r>
      <w:r w:rsidRPr="00110668">
        <w:rPr>
          <w:rFonts w:ascii="Arial" w:hAnsi="Arial" w:cs="Arial"/>
          <w:color w:val="000000"/>
          <w:sz w:val="24"/>
          <w:szCs w:val="24"/>
        </w:rPr>
        <w:tab/>
      </w:r>
      <w:r w:rsidRPr="00110668">
        <w:rPr>
          <w:rFonts w:ascii="Arial" w:hAnsi="Arial" w:cs="Arial"/>
          <w:color w:val="000000"/>
          <w:sz w:val="24"/>
          <w:szCs w:val="24"/>
        </w:rPr>
        <w:tab/>
      </w:r>
      <w:r w:rsidRPr="00110668">
        <w:rPr>
          <w:rFonts w:ascii="Arial" w:hAnsi="Arial" w:cs="Arial"/>
          <w:color w:val="000000"/>
          <w:sz w:val="24"/>
          <w:szCs w:val="24"/>
        </w:rPr>
        <w:tab/>
      </w:r>
      <w:r w:rsidRPr="00110668">
        <w:rPr>
          <w:rFonts w:ascii="Arial" w:hAnsi="Arial" w:cs="Arial"/>
          <w:color w:val="000000"/>
          <w:sz w:val="24"/>
          <w:szCs w:val="24"/>
        </w:rPr>
        <w:tab/>
      </w:r>
      <w:r w:rsidRPr="00110668">
        <w:rPr>
          <w:rFonts w:ascii="Arial" w:hAnsi="Arial" w:cs="Arial"/>
          <w:color w:val="000000"/>
          <w:sz w:val="24"/>
          <w:szCs w:val="24"/>
        </w:rPr>
        <w:tab/>
      </w:r>
      <w:r w:rsidRPr="00110668">
        <w:rPr>
          <w:rFonts w:ascii="Arial" w:hAnsi="Arial" w:cs="Arial"/>
          <w:color w:val="000000"/>
          <w:sz w:val="24"/>
          <w:szCs w:val="24"/>
        </w:rPr>
        <w:tab/>
        <w:t>Double strand break</w:t>
      </w:r>
    </w:p>
    <w:p w:rsidR="00110668" w:rsidRPr="00110668" w:rsidRDefault="00110668" w:rsidP="00110668">
      <w:pPr>
        <w:rPr>
          <w:rFonts w:ascii="Arial" w:hAnsi="Arial" w:cs="Arial"/>
          <w:sz w:val="24"/>
          <w:szCs w:val="24"/>
        </w:rPr>
      </w:pPr>
      <w:r w:rsidRPr="00110668">
        <w:rPr>
          <w:rFonts w:ascii="Arial" w:hAnsi="Arial" w:cs="Arial"/>
          <w:b/>
          <w:sz w:val="24"/>
          <w:szCs w:val="24"/>
        </w:rPr>
        <w:t>EDTA</w:t>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proofErr w:type="spellStart"/>
      <w:r w:rsidRPr="00110668">
        <w:rPr>
          <w:rFonts w:ascii="Arial" w:hAnsi="Arial" w:cs="Arial"/>
          <w:sz w:val="24"/>
          <w:szCs w:val="24"/>
        </w:rPr>
        <w:t>Ethylenediamine</w:t>
      </w:r>
      <w:proofErr w:type="spellEnd"/>
      <w:r w:rsidRPr="00110668">
        <w:rPr>
          <w:rFonts w:ascii="Arial" w:hAnsi="Arial" w:cs="Arial"/>
          <w:sz w:val="24"/>
          <w:szCs w:val="24"/>
        </w:rPr>
        <w:t xml:space="preserve"> tetra acetic acid</w:t>
      </w:r>
    </w:p>
    <w:p w:rsidR="00110668" w:rsidRPr="00110668" w:rsidRDefault="00C4481A" w:rsidP="00C4481A">
      <w:pPr>
        <w:ind w:left="4320" w:hanging="4320"/>
        <w:rPr>
          <w:rFonts w:ascii="Arial" w:hAnsi="Arial" w:cs="Arial"/>
          <w:sz w:val="24"/>
          <w:szCs w:val="24"/>
        </w:rPr>
      </w:pPr>
      <w:r>
        <w:rPr>
          <w:rFonts w:ascii="Arial" w:hAnsi="Arial" w:cs="Arial"/>
          <w:b/>
          <w:sz w:val="24"/>
          <w:szCs w:val="24"/>
        </w:rPr>
        <w:lastRenderedPageBreak/>
        <w:t>ELISA</w:t>
      </w:r>
      <w:r>
        <w:rPr>
          <w:rFonts w:ascii="Arial" w:hAnsi="Arial" w:cs="Arial"/>
          <w:b/>
          <w:sz w:val="24"/>
          <w:szCs w:val="24"/>
        </w:rPr>
        <w:tab/>
      </w:r>
      <w:r w:rsidR="00110668" w:rsidRPr="00110668">
        <w:rPr>
          <w:rFonts w:ascii="Arial" w:hAnsi="Arial" w:cs="Arial"/>
          <w:sz w:val="24"/>
          <w:szCs w:val="24"/>
        </w:rPr>
        <w:t>Enzyme linked immunosorbent assay</w:t>
      </w:r>
    </w:p>
    <w:p w:rsidR="00110668" w:rsidRDefault="00110668" w:rsidP="00110668">
      <w:pPr>
        <w:rPr>
          <w:rFonts w:ascii="Arial" w:hAnsi="Arial" w:cs="Arial"/>
          <w:sz w:val="24"/>
          <w:szCs w:val="24"/>
        </w:rPr>
      </w:pPr>
      <w:r w:rsidRPr="00110668">
        <w:rPr>
          <w:rFonts w:ascii="Arial" w:hAnsi="Arial" w:cs="Arial"/>
          <w:b/>
          <w:sz w:val="24"/>
          <w:szCs w:val="24"/>
        </w:rPr>
        <w:t>ER</w:t>
      </w:r>
      <w:r w:rsidR="00FE52B9">
        <w:rPr>
          <w:rFonts w:ascii="Arial" w:hAnsi="Arial" w:cs="Arial"/>
          <w:sz w:val="24"/>
          <w:szCs w:val="24"/>
        </w:rPr>
        <w:tab/>
      </w:r>
      <w:r w:rsidR="00FE52B9">
        <w:rPr>
          <w:rFonts w:ascii="Arial" w:hAnsi="Arial" w:cs="Arial"/>
          <w:sz w:val="24"/>
          <w:szCs w:val="24"/>
        </w:rPr>
        <w:tab/>
      </w:r>
      <w:r w:rsidR="00FE52B9">
        <w:rPr>
          <w:rFonts w:ascii="Arial" w:hAnsi="Arial" w:cs="Arial"/>
          <w:sz w:val="24"/>
          <w:szCs w:val="24"/>
        </w:rPr>
        <w:tab/>
      </w:r>
      <w:r w:rsidR="00FE52B9">
        <w:rPr>
          <w:rFonts w:ascii="Arial" w:hAnsi="Arial" w:cs="Arial"/>
          <w:sz w:val="24"/>
          <w:szCs w:val="24"/>
        </w:rPr>
        <w:tab/>
      </w:r>
      <w:r w:rsidR="00FE52B9">
        <w:rPr>
          <w:rFonts w:ascii="Arial" w:hAnsi="Arial" w:cs="Arial"/>
          <w:sz w:val="24"/>
          <w:szCs w:val="24"/>
        </w:rPr>
        <w:tab/>
      </w:r>
      <w:r w:rsidR="00FE52B9">
        <w:rPr>
          <w:rFonts w:ascii="Arial" w:hAnsi="Arial" w:cs="Arial"/>
          <w:sz w:val="24"/>
          <w:szCs w:val="24"/>
        </w:rPr>
        <w:tab/>
        <w:t>Endoplasmic r</w:t>
      </w:r>
      <w:r w:rsidRPr="00110668">
        <w:rPr>
          <w:rFonts w:ascii="Arial" w:hAnsi="Arial" w:cs="Arial"/>
          <w:sz w:val="24"/>
          <w:szCs w:val="24"/>
        </w:rPr>
        <w:t>eticulum</w:t>
      </w:r>
    </w:p>
    <w:p w:rsidR="00FE52B9" w:rsidRPr="00110668" w:rsidRDefault="00FE52B9" w:rsidP="00FE52B9">
      <w:pPr>
        <w:ind w:left="4320" w:hanging="4320"/>
        <w:rPr>
          <w:rFonts w:ascii="Arial" w:hAnsi="Arial" w:cs="Arial"/>
          <w:sz w:val="24"/>
          <w:szCs w:val="24"/>
        </w:rPr>
      </w:pPr>
      <w:r w:rsidRPr="00110668">
        <w:rPr>
          <w:rFonts w:ascii="Arial" w:hAnsi="Arial" w:cs="Arial"/>
          <w:b/>
          <w:sz w:val="24"/>
          <w:szCs w:val="24"/>
        </w:rPr>
        <w:t>ER</w:t>
      </w:r>
      <w:r>
        <w:rPr>
          <w:rFonts w:ascii="Arial" w:hAnsi="Arial" w:cs="Arial"/>
          <w:b/>
          <w:sz w:val="24"/>
          <w:szCs w:val="24"/>
        </w:rPr>
        <w:t>AD</w:t>
      </w:r>
      <w:r>
        <w:rPr>
          <w:rFonts w:ascii="Arial" w:hAnsi="Arial" w:cs="Arial"/>
          <w:sz w:val="24"/>
          <w:szCs w:val="24"/>
        </w:rPr>
        <w:tab/>
        <w:t>E</w:t>
      </w:r>
      <w:r w:rsidRPr="00110668">
        <w:rPr>
          <w:rFonts w:ascii="Arial" w:hAnsi="Arial" w:cs="Arial"/>
          <w:sz w:val="24"/>
          <w:szCs w:val="24"/>
        </w:rPr>
        <w:t xml:space="preserve">ndoplasmic </w:t>
      </w:r>
      <w:r>
        <w:rPr>
          <w:rFonts w:ascii="Arial" w:hAnsi="Arial" w:cs="Arial"/>
          <w:sz w:val="24"/>
          <w:szCs w:val="24"/>
        </w:rPr>
        <w:t>r</w:t>
      </w:r>
      <w:r w:rsidRPr="00110668">
        <w:rPr>
          <w:rFonts w:ascii="Arial" w:hAnsi="Arial" w:cs="Arial"/>
          <w:sz w:val="24"/>
          <w:szCs w:val="24"/>
        </w:rPr>
        <w:t>eticulum</w:t>
      </w:r>
      <w:r>
        <w:rPr>
          <w:rFonts w:ascii="Arial" w:hAnsi="Arial" w:cs="Arial"/>
          <w:sz w:val="24"/>
          <w:szCs w:val="24"/>
        </w:rPr>
        <w:t xml:space="preserve"> associated protein degradation</w:t>
      </w:r>
    </w:p>
    <w:p w:rsidR="00110668" w:rsidRPr="00110668" w:rsidRDefault="00110668" w:rsidP="00110668">
      <w:pPr>
        <w:rPr>
          <w:rFonts w:ascii="Arial" w:hAnsi="Arial" w:cs="Arial"/>
          <w:sz w:val="24"/>
          <w:szCs w:val="24"/>
        </w:rPr>
      </w:pPr>
      <w:r w:rsidRPr="00110668">
        <w:rPr>
          <w:rFonts w:ascii="Arial" w:hAnsi="Arial" w:cs="Arial"/>
          <w:b/>
          <w:sz w:val="24"/>
          <w:szCs w:val="24"/>
        </w:rPr>
        <w:t>EU</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European Union</w:t>
      </w:r>
    </w:p>
    <w:p w:rsidR="00110668" w:rsidRPr="00110668" w:rsidRDefault="00110668" w:rsidP="00110668">
      <w:pPr>
        <w:rPr>
          <w:rFonts w:ascii="Arial" w:hAnsi="Arial" w:cs="Arial"/>
          <w:sz w:val="24"/>
          <w:szCs w:val="24"/>
        </w:rPr>
      </w:pPr>
      <w:r w:rsidRPr="00110668">
        <w:rPr>
          <w:rFonts w:ascii="Arial" w:hAnsi="Arial" w:cs="Arial"/>
          <w:b/>
          <w:sz w:val="24"/>
          <w:szCs w:val="24"/>
        </w:rPr>
        <w:t>Ex3del</w:t>
      </w:r>
      <w:r w:rsidRPr="00110668">
        <w:rPr>
          <w:rFonts w:ascii="Arial" w:hAnsi="Arial" w:cs="Arial"/>
          <w:b/>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110668">
        <w:rPr>
          <w:rFonts w:ascii="Arial" w:hAnsi="Arial" w:cs="Arial"/>
          <w:sz w:val="24"/>
          <w:szCs w:val="24"/>
        </w:rPr>
        <w:t>Exon 3 deletion</w:t>
      </w:r>
    </w:p>
    <w:p w:rsidR="00110668" w:rsidRPr="00110668" w:rsidRDefault="00110668" w:rsidP="00110668">
      <w:pPr>
        <w:rPr>
          <w:rFonts w:ascii="Arial" w:hAnsi="Arial" w:cs="Arial"/>
          <w:sz w:val="24"/>
          <w:szCs w:val="24"/>
        </w:rPr>
      </w:pPr>
      <w:r w:rsidRPr="00110668">
        <w:rPr>
          <w:rFonts w:ascii="Arial" w:hAnsi="Arial" w:cs="Arial"/>
          <w:b/>
          <w:sz w:val="24"/>
          <w:szCs w:val="24"/>
        </w:rPr>
        <w:t>Ex32-34del</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Exon 32-34 deletion</w:t>
      </w:r>
    </w:p>
    <w:p w:rsidR="00110668" w:rsidRPr="00110668" w:rsidRDefault="00110668" w:rsidP="00110668">
      <w:pPr>
        <w:rPr>
          <w:rFonts w:ascii="Arial" w:hAnsi="Arial" w:cs="Arial"/>
          <w:sz w:val="24"/>
          <w:szCs w:val="24"/>
        </w:rPr>
      </w:pPr>
      <w:r w:rsidRPr="00110668">
        <w:rPr>
          <w:rFonts w:ascii="Arial" w:hAnsi="Arial" w:cs="Arial"/>
          <w:b/>
          <w:sz w:val="24"/>
          <w:szCs w:val="24"/>
        </w:rPr>
        <w:t>Ex33-34del</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Exon 33-34 deletion</w:t>
      </w:r>
    </w:p>
    <w:p w:rsidR="00110668" w:rsidRPr="00110668" w:rsidRDefault="00110668" w:rsidP="00110668">
      <w:pPr>
        <w:rPr>
          <w:rFonts w:ascii="Arial" w:hAnsi="Arial" w:cs="Arial"/>
          <w:sz w:val="24"/>
          <w:szCs w:val="24"/>
        </w:rPr>
      </w:pPr>
      <w:r w:rsidRPr="00110668">
        <w:rPr>
          <w:rFonts w:ascii="Arial" w:hAnsi="Arial" w:cs="Arial"/>
          <w:b/>
          <w:sz w:val="24"/>
          <w:szCs w:val="24"/>
        </w:rPr>
        <w:t>FAM</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Fluorescent label</w:t>
      </w:r>
    </w:p>
    <w:p w:rsidR="00110668" w:rsidRPr="00110668" w:rsidRDefault="00110668" w:rsidP="00110668">
      <w:pPr>
        <w:rPr>
          <w:rFonts w:ascii="Arial" w:hAnsi="Arial" w:cs="Arial"/>
          <w:sz w:val="24"/>
          <w:szCs w:val="24"/>
        </w:rPr>
      </w:pPr>
      <w:r w:rsidRPr="00110668">
        <w:rPr>
          <w:rFonts w:ascii="Arial" w:hAnsi="Arial" w:cs="Arial"/>
          <w:b/>
          <w:sz w:val="24"/>
          <w:szCs w:val="24"/>
        </w:rPr>
        <w:t>F</w:t>
      </w:r>
      <w:r w:rsidR="00D43DFB">
        <w:rPr>
          <w:rFonts w:ascii="Arial" w:hAnsi="Arial" w:cs="Arial"/>
          <w:b/>
          <w:sz w:val="24"/>
          <w:szCs w:val="24"/>
        </w:rPr>
        <w:t>B</w:t>
      </w:r>
      <w:r w:rsidRPr="00110668">
        <w:rPr>
          <w:rFonts w:ascii="Arial" w:hAnsi="Arial" w:cs="Arial"/>
          <w:b/>
          <w:sz w:val="24"/>
          <w:szCs w:val="24"/>
        </w:rPr>
        <w:t>S</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 xml:space="preserve">Foetal </w:t>
      </w:r>
      <w:r w:rsidR="00D43DFB">
        <w:rPr>
          <w:rFonts w:ascii="Arial" w:hAnsi="Arial" w:cs="Arial"/>
          <w:sz w:val="24"/>
          <w:szCs w:val="24"/>
        </w:rPr>
        <w:t>bovine</w:t>
      </w:r>
      <w:r w:rsidRPr="00110668">
        <w:rPr>
          <w:rFonts w:ascii="Arial" w:hAnsi="Arial" w:cs="Arial"/>
          <w:sz w:val="24"/>
          <w:szCs w:val="24"/>
        </w:rPr>
        <w:t xml:space="preserve"> serum</w:t>
      </w:r>
    </w:p>
    <w:p w:rsidR="00110668" w:rsidRPr="00110668" w:rsidRDefault="00110668" w:rsidP="00110668">
      <w:pPr>
        <w:rPr>
          <w:rFonts w:ascii="Arial" w:hAnsi="Arial" w:cs="Arial"/>
          <w:sz w:val="24"/>
          <w:szCs w:val="24"/>
        </w:rPr>
      </w:pPr>
      <w:r w:rsidRPr="00110668">
        <w:rPr>
          <w:rFonts w:ascii="Arial" w:hAnsi="Arial" w:cs="Arial"/>
          <w:b/>
          <w:sz w:val="24"/>
          <w:szCs w:val="24"/>
        </w:rPr>
        <w:t>FVII</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Coagulation factor VII</w:t>
      </w:r>
    </w:p>
    <w:p w:rsidR="00110668" w:rsidRPr="00110668" w:rsidRDefault="00110668" w:rsidP="00110668">
      <w:pPr>
        <w:rPr>
          <w:rFonts w:ascii="Arial" w:hAnsi="Arial" w:cs="Arial"/>
          <w:sz w:val="24"/>
          <w:szCs w:val="24"/>
        </w:rPr>
      </w:pPr>
      <w:r w:rsidRPr="00110668">
        <w:rPr>
          <w:rFonts w:ascii="Arial" w:hAnsi="Arial" w:cs="Arial"/>
          <w:b/>
          <w:sz w:val="24"/>
          <w:szCs w:val="24"/>
        </w:rPr>
        <w:t>FVIII</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Coagulation factor VIII</w:t>
      </w:r>
    </w:p>
    <w:p w:rsidR="00110668" w:rsidRPr="00110668" w:rsidRDefault="00110668" w:rsidP="00110668">
      <w:pPr>
        <w:rPr>
          <w:rFonts w:ascii="Arial" w:hAnsi="Arial" w:cs="Arial"/>
          <w:sz w:val="24"/>
          <w:szCs w:val="24"/>
        </w:rPr>
      </w:pPr>
      <w:r w:rsidRPr="00110668">
        <w:rPr>
          <w:rFonts w:ascii="Arial" w:hAnsi="Arial" w:cs="Arial"/>
          <w:b/>
          <w:sz w:val="24"/>
          <w:szCs w:val="24"/>
        </w:rPr>
        <w:t>FVIII</w:t>
      </w:r>
      <w:proofErr w:type="gramStart"/>
      <w:r w:rsidRPr="00110668">
        <w:rPr>
          <w:rFonts w:ascii="Arial" w:hAnsi="Arial" w:cs="Arial"/>
          <w:b/>
          <w:sz w:val="24"/>
          <w:szCs w:val="24"/>
        </w:rPr>
        <w:t>:C</w:t>
      </w:r>
      <w:proofErr w:type="gramEnd"/>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Coagulation factor VIII activity</w:t>
      </w:r>
    </w:p>
    <w:p w:rsidR="00110668" w:rsidRPr="00110668" w:rsidRDefault="00110668" w:rsidP="00110668">
      <w:pPr>
        <w:rPr>
          <w:rFonts w:ascii="Arial" w:hAnsi="Arial" w:cs="Arial"/>
          <w:sz w:val="24"/>
          <w:szCs w:val="24"/>
        </w:rPr>
      </w:pPr>
      <w:proofErr w:type="gramStart"/>
      <w:r w:rsidRPr="00110668">
        <w:rPr>
          <w:rFonts w:ascii="Arial" w:hAnsi="Arial" w:cs="Arial"/>
          <w:b/>
          <w:bCs/>
          <w:sz w:val="24"/>
          <w:szCs w:val="24"/>
        </w:rPr>
        <w:t>g</w:t>
      </w:r>
      <w:proofErr w:type="gramEnd"/>
      <w:r w:rsidRPr="00110668">
        <w:rPr>
          <w:rFonts w:ascii="Arial" w:hAnsi="Arial" w:cs="Arial"/>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sz w:val="24"/>
          <w:szCs w:val="24"/>
        </w:rPr>
        <w:t>G-force</w:t>
      </w:r>
    </w:p>
    <w:p w:rsidR="007B2449" w:rsidRDefault="00110668" w:rsidP="00110668">
      <w:pPr>
        <w:ind w:left="4320" w:hanging="4320"/>
        <w:rPr>
          <w:rFonts w:ascii="Arial" w:hAnsi="Arial" w:cs="Arial"/>
          <w:sz w:val="24"/>
          <w:szCs w:val="24"/>
        </w:rPr>
      </w:pPr>
      <w:r w:rsidRPr="00110668">
        <w:rPr>
          <w:rFonts w:ascii="Arial" w:hAnsi="Arial" w:cs="Arial"/>
          <w:b/>
          <w:sz w:val="24"/>
          <w:szCs w:val="24"/>
        </w:rPr>
        <w:t>GAIT</w:t>
      </w:r>
      <w:r w:rsidRPr="00110668">
        <w:rPr>
          <w:rFonts w:ascii="Arial" w:hAnsi="Arial" w:cs="Arial"/>
          <w:b/>
          <w:sz w:val="24"/>
          <w:szCs w:val="24"/>
        </w:rPr>
        <w:tab/>
      </w:r>
      <w:r w:rsidRPr="00110668">
        <w:rPr>
          <w:rFonts w:ascii="Arial" w:hAnsi="Arial" w:cs="Arial"/>
          <w:sz w:val="24"/>
          <w:szCs w:val="24"/>
        </w:rPr>
        <w:t xml:space="preserve">Genetic Analysis of Idiopathic </w:t>
      </w:r>
    </w:p>
    <w:p w:rsidR="00110668" w:rsidRPr="00110668" w:rsidRDefault="007B2449" w:rsidP="00110668">
      <w:pPr>
        <w:ind w:left="4320" w:hanging="4320"/>
        <w:rPr>
          <w:rFonts w:ascii="Arial" w:hAnsi="Arial" w:cs="Arial"/>
          <w:sz w:val="24"/>
          <w:szCs w:val="24"/>
        </w:rPr>
      </w:pPr>
      <w:r>
        <w:rPr>
          <w:rFonts w:ascii="Arial" w:hAnsi="Arial" w:cs="Arial"/>
          <w:b/>
          <w:sz w:val="24"/>
          <w:szCs w:val="24"/>
        </w:rPr>
        <w:tab/>
      </w:r>
      <w:r w:rsidR="00110668" w:rsidRPr="00110668">
        <w:rPr>
          <w:rFonts w:ascii="Arial" w:hAnsi="Arial" w:cs="Arial"/>
          <w:sz w:val="24"/>
          <w:szCs w:val="24"/>
        </w:rPr>
        <w:t>Thrombophilia</w:t>
      </w:r>
    </w:p>
    <w:p w:rsidR="00110668" w:rsidRPr="00110668" w:rsidRDefault="00110668" w:rsidP="00110668">
      <w:pPr>
        <w:rPr>
          <w:rFonts w:ascii="Arial" w:hAnsi="Arial" w:cs="Arial"/>
          <w:sz w:val="24"/>
          <w:szCs w:val="24"/>
        </w:rPr>
      </w:pPr>
      <w:proofErr w:type="spellStart"/>
      <w:r w:rsidRPr="00110668">
        <w:rPr>
          <w:rFonts w:ascii="Arial" w:hAnsi="Arial" w:cs="Arial"/>
          <w:b/>
          <w:bCs/>
          <w:sz w:val="24"/>
          <w:szCs w:val="24"/>
        </w:rPr>
        <w:t>GpI</w:t>
      </w:r>
      <w:proofErr w:type="spellEnd"/>
      <w:r w:rsidRPr="00110668">
        <w:rPr>
          <w:rFonts w:ascii="Arial" w:hAnsi="Arial" w:cs="Arial"/>
          <w:b/>
          <w:bCs/>
          <w:sz w:val="24"/>
          <w:szCs w:val="24"/>
        </w:rPr>
        <w:t>βα</w:t>
      </w:r>
      <w:r w:rsidRPr="00110668">
        <w:rPr>
          <w:rFonts w:ascii="Arial" w:hAnsi="Arial" w:cs="Arial"/>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t xml:space="preserve">Platelet receptor </w:t>
      </w:r>
      <w:r w:rsidRPr="00110668">
        <w:rPr>
          <w:rFonts w:ascii="Arial" w:hAnsi="Arial" w:cs="Arial"/>
          <w:sz w:val="24"/>
          <w:szCs w:val="24"/>
        </w:rPr>
        <w:t>Glycoprotein Iβα</w:t>
      </w:r>
    </w:p>
    <w:p w:rsidR="00110668" w:rsidRPr="00110668" w:rsidRDefault="00110668" w:rsidP="00C4481A">
      <w:pPr>
        <w:ind w:left="4320" w:hanging="4320"/>
        <w:rPr>
          <w:rFonts w:ascii="Arial" w:hAnsi="Arial" w:cs="Arial"/>
          <w:sz w:val="24"/>
          <w:szCs w:val="24"/>
        </w:rPr>
      </w:pPr>
      <w:r w:rsidRPr="00110668">
        <w:rPr>
          <w:rFonts w:ascii="Arial" w:hAnsi="Arial" w:cs="Arial"/>
          <w:b/>
          <w:bCs/>
          <w:sz w:val="24"/>
          <w:szCs w:val="24"/>
        </w:rPr>
        <w:t>GPIIβ/IIIα</w:t>
      </w:r>
      <w:r w:rsidR="00C4481A">
        <w:rPr>
          <w:rFonts w:ascii="Arial" w:hAnsi="Arial" w:cs="Arial"/>
          <w:bCs/>
          <w:sz w:val="24"/>
          <w:szCs w:val="24"/>
        </w:rPr>
        <w:t xml:space="preserve"> </w:t>
      </w:r>
      <w:r w:rsidR="00C4481A">
        <w:rPr>
          <w:rFonts w:ascii="Arial" w:hAnsi="Arial" w:cs="Arial"/>
          <w:bCs/>
          <w:sz w:val="24"/>
          <w:szCs w:val="24"/>
        </w:rPr>
        <w:tab/>
      </w:r>
      <w:r w:rsidRPr="00110668">
        <w:rPr>
          <w:rFonts w:ascii="Arial" w:hAnsi="Arial" w:cs="Arial"/>
          <w:bCs/>
          <w:sz w:val="24"/>
          <w:szCs w:val="24"/>
        </w:rPr>
        <w:t xml:space="preserve">Platelet receptor </w:t>
      </w:r>
      <w:r w:rsidRPr="00110668">
        <w:rPr>
          <w:rFonts w:ascii="Arial" w:hAnsi="Arial" w:cs="Arial"/>
          <w:sz w:val="24"/>
          <w:szCs w:val="24"/>
        </w:rPr>
        <w:t xml:space="preserve">Glycoprotein IIβ/IIIα </w:t>
      </w:r>
    </w:p>
    <w:p w:rsidR="00110668" w:rsidRPr="00110668" w:rsidRDefault="00110668" w:rsidP="00110668">
      <w:pPr>
        <w:rPr>
          <w:rFonts w:ascii="Arial" w:hAnsi="Arial" w:cs="Arial"/>
          <w:sz w:val="24"/>
          <w:szCs w:val="24"/>
        </w:rPr>
      </w:pPr>
      <w:r w:rsidRPr="00110668">
        <w:rPr>
          <w:rFonts w:ascii="Arial" w:hAnsi="Arial" w:cs="Arial"/>
          <w:b/>
          <w:sz w:val="24"/>
          <w:szCs w:val="24"/>
        </w:rPr>
        <w:t>GWAS</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Genome Wide Association Studies</w:t>
      </w:r>
    </w:p>
    <w:p w:rsidR="00110668" w:rsidRPr="00110668" w:rsidRDefault="00110668" w:rsidP="00110668">
      <w:pPr>
        <w:rPr>
          <w:rFonts w:ascii="Arial" w:hAnsi="Arial" w:cs="Arial"/>
          <w:sz w:val="24"/>
          <w:szCs w:val="24"/>
        </w:rPr>
      </w:pPr>
      <w:r w:rsidRPr="00110668">
        <w:rPr>
          <w:rFonts w:ascii="Arial" w:hAnsi="Arial" w:cs="Arial"/>
          <w:b/>
          <w:sz w:val="24"/>
          <w:szCs w:val="24"/>
        </w:rPr>
        <w:t>HC</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Healthy Control</w:t>
      </w:r>
    </w:p>
    <w:p w:rsidR="00110668" w:rsidRPr="00110668" w:rsidRDefault="00110668" w:rsidP="00110668">
      <w:pPr>
        <w:rPr>
          <w:rFonts w:ascii="Arial" w:hAnsi="Arial" w:cs="Arial"/>
          <w:sz w:val="24"/>
          <w:szCs w:val="24"/>
        </w:rPr>
      </w:pPr>
      <w:r w:rsidRPr="00110668">
        <w:rPr>
          <w:rFonts w:ascii="Arial" w:hAnsi="Arial" w:cs="Arial"/>
          <w:b/>
          <w:bCs/>
          <w:sz w:val="24"/>
          <w:szCs w:val="24"/>
        </w:rPr>
        <w:t>HGVS</w:t>
      </w:r>
      <w:r w:rsidRPr="00110668">
        <w:rPr>
          <w:rFonts w:ascii="Arial" w:hAnsi="Arial" w:cs="Arial"/>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sz w:val="24"/>
          <w:szCs w:val="24"/>
        </w:rPr>
        <w:t>Human genome variation society</w:t>
      </w:r>
    </w:p>
    <w:p w:rsidR="00110668" w:rsidRPr="00110668" w:rsidRDefault="00110668" w:rsidP="00110668">
      <w:pPr>
        <w:rPr>
          <w:rFonts w:ascii="Arial" w:hAnsi="Arial" w:cs="Arial"/>
          <w:sz w:val="24"/>
          <w:szCs w:val="24"/>
        </w:rPr>
      </w:pPr>
      <w:r w:rsidRPr="00110668">
        <w:rPr>
          <w:rFonts w:ascii="Arial" w:hAnsi="Arial" w:cs="Arial"/>
          <w:b/>
          <w:sz w:val="24"/>
          <w:szCs w:val="24"/>
        </w:rPr>
        <w:t>HRP</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Horse radish peroxidase</w:t>
      </w:r>
    </w:p>
    <w:p w:rsidR="00110668" w:rsidRPr="00110668" w:rsidRDefault="00110668" w:rsidP="00110668">
      <w:pPr>
        <w:rPr>
          <w:rFonts w:ascii="Arial" w:hAnsi="Arial" w:cs="Arial"/>
          <w:sz w:val="24"/>
          <w:szCs w:val="24"/>
        </w:rPr>
      </w:pPr>
      <w:r w:rsidRPr="00110668">
        <w:rPr>
          <w:rFonts w:ascii="Arial" w:hAnsi="Arial" w:cs="Arial"/>
          <w:b/>
          <w:bCs/>
          <w:sz w:val="24"/>
          <w:szCs w:val="24"/>
        </w:rPr>
        <w:t>HMW</w:t>
      </w:r>
      <w:r w:rsidRPr="00110668">
        <w:rPr>
          <w:rFonts w:ascii="Arial" w:hAnsi="Arial" w:cs="Arial"/>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sz w:val="24"/>
          <w:szCs w:val="24"/>
        </w:rPr>
        <w:t>High molecular weight</w:t>
      </w:r>
    </w:p>
    <w:p w:rsidR="00110668" w:rsidRPr="00110668" w:rsidRDefault="00110668" w:rsidP="00C4481A">
      <w:pPr>
        <w:ind w:left="4320" w:hanging="4320"/>
        <w:rPr>
          <w:rFonts w:ascii="Arial" w:hAnsi="Arial" w:cs="Arial"/>
          <w:sz w:val="24"/>
          <w:szCs w:val="24"/>
        </w:rPr>
      </w:pPr>
      <w:r w:rsidRPr="00110668">
        <w:rPr>
          <w:rFonts w:ascii="Arial" w:hAnsi="Arial" w:cs="Arial"/>
          <w:b/>
          <w:sz w:val="24"/>
          <w:szCs w:val="24"/>
        </w:rPr>
        <w:t>HMW-VWF</w:t>
      </w:r>
      <w:r w:rsidR="00C4481A">
        <w:rPr>
          <w:rFonts w:ascii="Arial" w:hAnsi="Arial" w:cs="Arial"/>
          <w:sz w:val="24"/>
          <w:szCs w:val="24"/>
        </w:rPr>
        <w:tab/>
      </w:r>
      <w:r w:rsidRPr="00110668">
        <w:rPr>
          <w:rFonts w:ascii="Arial" w:hAnsi="Arial" w:cs="Arial"/>
          <w:sz w:val="24"/>
          <w:szCs w:val="24"/>
        </w:rPr>
        <w:t>High molecular weight-von Willebrand factor</w:t>
      </w:r>
    </w:p>
    <w:p w:rsidR="00110668" w:rsidRPr="00110668" w:rsidRDefault="00110668" w:rsidP="00110668">
      <w:pPr>
        <w:rPr>
          <w:rFonts w:ascii="Arial" w:hAnsi="Arial" w:cs="Arial"/>
          <w:sz w:val="24"/>
          <w:szCs w:val="24"/>
        </w:rPr>
      </w:pPr>
      <w:r w:rsidRPr="00110668">
        <w:rPr>
          <w:rFonts w:ascii="Arial" w:hAnsi="Arial" w:cs="Arial"/>
          <w:b/>
          <w:sz w:val="24"/>
          <w:szCs w:val="24"/>
        </w:rPr>
        <w:t>IC</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Index Case</w:t>
      </w:r>
    </w:p>
    <w:p w:rsidR="00110668" w:rsidRPr="00110668" w:rsidRDefault="00110668" w:rsidP="00110668">
      <w:pPr>
        <w:rPr>
          <w:rFonts w:ascii="Arial" w:hAnsi="Arial" w:cs="Arial"/>
          <w:sz w:val="24"/>
          <w:szCs w:val="24"/>
        </w:rPr>
      </w:pPr>
      <w:r w:rsidRPr="00110668">
        <w:rPr>
          <w:rFonts w:ascii="Arial" w:hAnsi="Arial" w:cs="Arial"/>
          <w:b/>
          <w:sz w:val="24"/>
          <w:szCs w:val="24"/>
        </w:rPr>
        <w:t>IU/dL</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 xml:space="preserve">International units per decilitre </w:t>
      </w:r>
    </w:p>
    <w:p w:rsidR="00110668" w:rsidRPr="00110668" w:rsidRDefault="00110668" w:rsidP="00110668">
      <w:pPr>
        <w:rPr>
          <w:rFonts w:ascii="Arial" w:hAnsi="Arial" w:cs="Arial"/>
          <w:sz w:val="24"/>
          <w:szCs w:val="24"/>
        </w:rPr>
      </w:pPr>
      <w:proofErr w:type="gramStart"/>
      <w:r w:rsidRPr="00110668">
        <w:rPr>
          <w:rFonts w:ascii="Arial" w:hAnsi="Arial" w:cs="Arial"/>
          <w:b/>
          <w:sz w:val="24"/>
          <w:szCs w:val="24"/>
        </w:rPr>
        <w:t>kb</w:t>
      </w:r>
      <w:proofErr w:type="gramEnd"/>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kilo base</w:t>
      </w:r>
      <w:r w:rsidRPr="00110668">
        <w:rPr>
          <w:rFonts w:ascii="Arial" w:hAnsi="Arial" w:cs="Arial"/>
          <w:sz w:val="24"/>
          <w:szCs w:val="24"/>
        </w:rPr>
        <w:tab/>
      </w:r>
    </w:p>
    <w:p w:rsidR="00110668" w:rsidRPr="00110668" w:rsidRDefault="00110668" w:rsidP="00110668">
      <w:pPr>
        <w:rPr>
          <w:rFonts w:ascii="Arial" w:hAnsi="Arial" w:cs="Arial"/>
          <w:sz w:val="24"/>
          <w:szCs w:val="24"/>
        </w:rPr>
      </w:pPr>
      <w:proofErr w:type="spellStart"/>
      <w:proofErr w:type="gramStart"/>
      <w:r w:rsidRPr="00110668">
        <w:rPr>
          <w:rFonts w:ascii="Arial" w:hAnsi="Arial" w:cs="Arial"/>
          <w:b/>
          <w:sz w:val="24"/>
          <w:szCs w:val="24"/>
        </w:rPr>
        <w:t>kDa</w:t>
      </w:r>
      <w:proofErr w:type="spellEnd"/>
      <w:proofErr w:type="gramEnd"/>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kilo Daltons</w:t>
      </w:r>
    </w:p>
    <w:p w:rsidR="00110668" w:rsidRPr="00110668" w:rsidRDefault="00110668" w:rsidP="00110668">
      <w:pPr>
        <w:rPr>
          <w:rFonts w:ascii="Arial" w:hAnsi="Arial" w:cs="Arial"/>
          <w:sz w:val="24"/>
          <w:szCs w:val="24"/>
        </w:rPr>
      </w:pPr>
      <w:r w:rsidRPr="00110668">
        <w:rPr>
          <w:rFonts w:ascii="Arial" w:hAnsi="Arial" w:cs="Arial"/>
          <w:b/>
          <w:sz w:val="24"/>
          <w:szCs w:val="24"/>
        </w:rPr>
        <w:t>LB</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Luria-</w:t>
      </w:r>
      <w:proofErr w:type="spellStart"/>
      <w:r w:rsidRPr="00110668">
        <w:rPr>
          <w:rFonts w:ascii="Arial" w:hAnsi="Arial" w:cs="Arial"/>
          <w:sz w:val="24"/>
          <w:szCs w:val="24"/>
        </w:rPr>
        <w:t>Burtani</w:t>
      </w:r>
      <w:proofErr w:type="spellEnd"/>
    </w:p>
    <w:p w:rsidR="00660FA4" w:rsidRDefault="00110668" w:rsidP="00110668">
      <w:pPr>
        <w:rPr>
          <w:rFonts w:ascii="Arial" w:hAnsi="Arial" w:cs="Arial"/>
          <w:sz w:val="24"/>
          <w:szCs w:val="24"/>
        </w:rPr>
      </w:pPr>
      <w:r w:rsidRPr="00110668">
        <w:rPr>
          <w:rFonts w:ascii="Arial" w:hAnsi="Arial" w:cs="Arial"/>
          <w:b/>
          <w:sz w:val="24"/>
          <w:szCs w:val="24"/>
        </w:rPr>
        <w:t>LINE</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Lon</w:t>
      </w:r>
      <w:r w:rsidR="00660FA4">
        <w:rPr>
          <w:rFonts w:ascii="Arial" w:hAnsi="Arial" w:cs="Arial"/>
          <w:sz w:val="24"/>
          <w:szCs w:val="24"/>
        </w:rPr>
        <w:t>g Interspersed Nuclear Element</w:t>
      </w:r>
    </w:p>
    <w:p w:rsidR="00FE52B9" w:rsidRDefault="00FE52B9" w:rsidP="00FE52B9">
      <w:pPr>
        <w:ind w:left="4320" w:hanging="4320"/>
        <w:rPr>
          <w:rFonts w:ascii="Arial" w:hAnsi="Arial" w:cs="Arial"/>
          <w:sz w:val="24"/>
          <w:szCs w:val="24"/>
        </w:rPr>
      </w:pPr>
      <w:r>
        <w:rPr>
          <w:rFonts w:ascii="Arial" w:hAnsi="Arial" w:cs="Arial"/>
          <w:b/>
          <w:sz w:val="24"/>
          <w:szCs w:val="24"/>
        </w:rPr>
        <w:lastRenderedPageBreak/>
        <w:t>L</w:t>
      </w:r>
      <w:r w:rsidRPr="00110668">
        <w:rPr>
          <w:rFonts w:ascii="Arial" w:hAnsi="Arial" w:cs="Arial"/>
          <w:b/>
          <w:sz w:val="24"/>
          <w:szCs w:val="24"/>
        </w:rPr>
        <w:t>MW-VWF</w:t>
      </w:r>
      <w:r>
        <w:rPr>
          <w:rFonts w:ascii="Arial" w:hAnsi="Arial" w:cs="Arial"/>
          <w:sz w:val="24"/>
          <w:szCs w:val="24"/>
        </w:rPr>
        <w:tab/>
        <w:t>Low</w:t>
      </w:r>
      <w:r w:rsidRPr="00110668">
        <w:rPr>
          <w:rFonts w:ascii="Arial" w:hAnsi="Arial" w:cs="Arial"/>
          <w:sz w:val="24"/>
          <w:szCs w:val="24"/>
        </w:rPr>
        <w:t xml:space="preserve"> molecular weight-von Willebrand factor</w:t>
      </w:r>
    </w:p>
    <w:p w:rsidR="00110668" w:rsidRPr="00110668" w:rsidRDefault="00110668" w:rsidP="00110668">
      <w:pPr>
        <w:rPr>
          <w:rFonts w:ascii="Arial" w:hAnsi="Arial" w:cs="Arial"/>
          <w:sz w:val="24"/>
          <w:szCs w:val="24"/>
        </w:rPr>
      </w:pPr>
      <w:r w:rsidRPr="00110668">
        <w:rPr>
          <w:rFonts w:ascii="Arial" w:hAnsi="Arial" w:cs="Arial"/>
          <w:b/>
          <w:sz w:val="24"/>
          <w:szCs w:val="24"/>
        </w:rPr>
        <w:t>LOD</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Genetic Linkage Measurement</w:t>
      </w:r>
    </w:p>
    <w:p w:rsidR="00110668" w:rsidRPr="00110668" w:rsidRDefault="00110668" w:rsidP="00C4481A">
      <w:pPr>
        <w:ind w:left="4320" w:hanging="4320"/>
        <w:rPr>
          <w:rFonts w:ascii="Arial" w:hAnsi="Arial" w:cs="Arial"/>
          <w:sz w:val="24"/>
          <w:szCs w:val="24"/>
        </w:rPr>
      </w:pPr>
      <w:r w:rsidRPr="00110668">
        <w:rPr>
          <w:rFonts w:ascii="Arial" w:hAnsi="Arial" w:cs="Arial"/>
          <w:b/>
          <w:sz w:val="24"/>
          <w:szCs w:val="24"/>
        </w:rPr>
        <w:t>LR-PCR</w:t>
      </w:r>
      <w:r w:rsidR="00C4481A">
        <w:rPr>
          <w:rFonts w:ascii="Arial" w:hAnsi="Arial" w:cs="Arial"/>
          <w:sz w:val="24"/>
          <w:szCs w:val="24"/>
        </w:rPr>
        <w:tab/>
      </w:r>
      <w:r w:rsidRPr="00110668">
        <w:rPr>
          <w:rFonts w:ascii="Arial" w:hAnsi="Arial" w:cs="Arial"/>
          <w:sz w:val="24"/>
          <w:szCs w:val="24"/>
        </w:rPr>
        <w:t>Long-range polymerase chain reaction</w:t>
      </w:r>
    </w:p>
    <w:p w:rsidR="00110668" w:rsidRPr="00110668" w:rsidRDefault="00110668" w:rsidP="00110668">
      <w:pPr>
        <w:ind w:left="4320" w:hanging="4320"/>
        <w:rPr>
          <w:rFonts w:ascii="Arial" w:hAnsi="Arial" w:cs="Arial"/>
          <w:sz w:val="24"/>
          <w:szCs w:val="24"/>
        </w:rPr>
      </w:pPr>
      <w:r w:rsidRPr="00110668">
        <w:rPr>
          <w:rFonts w:ascii="Arial" w:hAnsi="Arial" w:cs="Arial"/>
          <w:b/>
          <w:sz w:val="24"/>
          <w:szCs w:val="24"/>
        </w:rPr>
        <w:t>MCMDM-1VWD</w:t>
      </w:r>
      <w:r w:rsidRPr="00110668">
        <w:rPr>
          <w:rFonts w:ascii="Arial" w:hAnsi="Arial" w:cs="Arial"/>
          <w:sz w:val="24"/>
          <w:szCs w:val="24"/>
        </w:rPr>
        <w:tab/>
        <w:t>Molecular and Clinical Markers for the Diagnosis and Management of type 1 von Willebrand Disease</w:t>
      </w:r>
    </w:p>
    <w:p w:rsidR="00110668" w:rsidRPr="00110668" w:rsidRDefault="00110668" w:rsidP="00110668">
      <w:pPr>
        <w:rPr>
          <w:rFonts w:ascii="Arial" w:hAnsi="Arial" w:cs="Arial"/>
          <w:sz w:val="24"/>
          <w:szCs w:val="24"/>
        </w:rPr>
      </w:pPr>
      <w:proofErr w:type="gramStart"/>
      <w:r w:rsidRPr="00110668">
        <w:rPr>
          <w:rFonts w:ascii="Arial" w:hAnsi="Arial" w:cs="Arial"/>
          <w:b/>
          <w:bCs/>
          <w:sz w:val="24"/>
          <w:szCs w:val="24"/>
        </w:rPr>
        <w:t>mg</w:t>
      </w:r>
      <w:proofErr w:type="gramEnd"/>
      <w:r w:rsidRPr="00110668">
        <w:rPr>
          <w:rFonts w:ascii="Arial" w:hAnsi="Arial" w:cs="Arial"/>
          <w:b/>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sz w:val="24"/>
          <w:szCs w:val="24"/>
        </w:rPr>
        <w:t>Milligram</w:t>
      </w:r>
    </w:p>
    <w:p w:rsidR="00110668" w:rsidRPr="00110668" w:rsidRDefault="00110668" w:rsidP="00110668">
      <w:pPr>
        <w:rPr>
          <w:rFonts w:ascii="Arial" w:hAnsi="Arial" w:cs="Arial"/>
          <w:sz w:val="24"/>
          <w:szCs w:val="24"/>
        </w:rPr>
      </w:pPr>
      <w:r w:rsidRPr="00110668">
        <w:rPr>
          <w:rFonts w:ascii="Arial" w:hAnsi="Arial" w:cs="Arial"/>
          <w:b/>
          <w:bCs/>
          <w:sz w:val="24"/>
          <w:szCs w:val="24"/>
        </w:rPr>
        <w:t>MgCl</w:t>
      </w:r>
      <w:r w:rsidRPr="00110668">
        <w:rPr>
          <w:rFonts w:ascii="Arial" w:hAnsi="Arial" w:cs="Arial"/>
          <w:b/>
          <w:bCs/>
          <w:sz w:val="24"/>
          <w:szCs w:val="24"/>
          <w:vertAlign w:val="subscript"/>
        </w:rPr>
        <w:t>2</w:t>
      </w:r>
      <w:r w:rsidRPr="00110668">
        <w:rPr>
          <w:rFonts w:ascii="Arial" w:hAnsi="Arial" w:cs="Arial"/>
          <w:bCs/>
          <w:sz w:val="24"/>
          <w:szCs w:val="24"/>
          <w:vertAlign w:val="subscript"/>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sz w:val="24"/>
          <w:szCs w:val="24"/>
        </w:rPr>
        <w:t>Magnesium Chloride</w:t>
      </w:r>
    </w:p>
    <w:p w:rsidR="00110668" w:rsidRPr="00110668" w:rsidRDefault="00B93B0D" w:rsidP="00110668">
      <w:pPr>
        <w:rPr>
          <w:rFonts w:ascii="Arial" w:hAnsi="Arial" w:cs="Arial"/>
          <w:sz w:val="24"/>
          <w:szCs w:val="24"/>
        </w:rPr>
      </w:pPr>
      <w:proofErr w:type="gramStart"/>
      <w:r>
        <w:rPr>
          <w:rFonts w:ascii="Arial" w:hAnsi="Arial" w:cs="Arial"/>
          <w:b/>
          <w:bCs/>
          <w:sz w:val="24"/>
          <w:szCs w:val="24"/>
        </w:rPr>
        <w:t>mL</w:t>
      </w:r>
      <w:proofErr w:type="gramEnd"/>
      <w:r w:rsidR="00110668" w:rsidRPr="00110668">
        <w:rPr>
          <w:rFonts w:ascii="Arial" w:hAnsi="Arial" w:cs="Arial"/>
          <w:bCs/>
          <w:sz w:val="24"/>
          <w:szCs w:val="24"/>
        </w:rPr>
        <w:tab/>
      </w:r>
      <w:r w:rsidR="00110668" w:rsidRPr="00110668">
        <w:rPr>
          <w:rFonts w:ascii="Arial" w:hAnsi="Arial" w:cs="Arial"/>
          <w:bCs/>
          <w:sz w:val="24"/>
          <w:szCs w:val="24"/>
        </w:rPr>
        <w:tab/>
      </w:r>
      <w:r w:rsidR="00110668" w:rsidRPr="00110668">
        <w:rPr>
          <w:rFonts w:ascii="Arial" w:hAnsi="Arial" w:cs="Arial"/>
          <w:bCs/>
          <w:sz w:val="24"/>
          <w:szCs w:val="24"/>
        </w:rPr>
        <w:tab/>
      </w:r>
      <w:r w:rsidR="00110668" w:rsidRPr="00110668">
        <w:rPr>
          <w:rFonts w:ascii="Arial" w:hAnsi="Arial" w:cs="Arial"/>
          <w:bCs/>
          <w:sz w:val="24"/>
          <w:szCs w:val="24"/>
        </w:rPr>
        <w:tab/>
      </w:r>
      <w:r w:rsidR="00110668" w:rsidRPr="00110668">
        <w:rPr>
          <w:rFonts w:ascii="Arial" w:hAnsi="Arial" w:cs="Arial"/>
          <w:bCs/>
          <w:sz w:val="24"/>
          <w:szCs w:val="24"/>
        </w:rPr>
        <w:tab/>
      </w:r>
      <w:r w:rsidR="00110668" w:rsidRPr="00110668">
        <w:rPr>
          <w:rFonts w:ascii="Arial" w:hAnsi="Arial" w:cs="Arial"/>
          <w:bCs/>
          <w:sz w:val="24"/>
          <w:szCs w:val="24"/>
        </w:rPr>
        <w:tab/>
      </w:r>
      <w:r w:rsidR="00110668" w:rsidRPr="00110668">
        <w:rPr>
          <w:rFonts w:ascii="Arial" w:hAnsi="Arial" w:cs="Arial"/>
          <w:sz w:val="24"/>
          <w:szCs w:val="24"/>
        </w:rPr>
        <w:t>Millilitre</w:t>
      </w:r>
    </w:p>
    <w:p w:rsidR="00110668" w:rsidRPr="00110668" w:rsidRDefault="00B93B0D" w:rsidP="00110668">
      <w:pPr>
        <w:rPr>
          <w:rFonts w:ascii="Arial" w:hAnsi="Arial" w:cs="Arial"/>
          <w:sz w:val="24"/>
          <w:szCs w:val="24"/>
        </w:rPr>
      </w:pPr>
      <w:proofErr w:type="spellStart"/>
      <w:proofErr w:type="gramStart"/>
      <w:r>
        <w:rPr>
          <w:rFonts w:ascii="Arial" w:hAnsi="Arial" w:cs="Arial"/>
          <w:b/>
          <w:bCs/>
          <w:sz w:val="24"/>
          <w:szCs w:val="24"/>
        </w:rPr>
        <w:t>μL</w:t>
      </w:r>
      <w:proofErr w:type="spellEnd"/>
      <w:proofErr w:type="gramEnd"/>
      <w:r w:rsidR="00110668" w:rsidRPr="00110668">
        <w:rPr>
          <w:rFonts w:ascii="Arial" w:hAnsi="Arial" w:cs="Arial"/>
          <w:b/>
          <w:bCs/>
          <w:sz w:val="24"/>
          <w:szCs w:val="24"/>
        </w:rPr>
        <w:t xml:space="preserve"> </w:t>
      </w:r>
      <w:r w:rsidR="00110668" w:rsidRPr="00110668">
        <w:rPr>
          <w:rFonts w:ascii="Arial" w:hAnsi="Arial" w:cs="Arial"/>
          <w:bCs/>
          <w:sz w:val="24"/>
          <w:szCs w:val="24"/>
        </w:rPr>
        <w:tab/>
      </w:r>
      <w:r w:rsidR="00110668" w:rsidRPr="00110668">
        <w:rPr>
          <w:rFonts w:ascii="Arial" w:hAnsi="Arial" w:cs="Arial"/>
          <w:bCs/>
          <w:sz w:val="24"/>
          <w:szCs w:val="24"/>
        </w:rPr>
        <w:tab/>
      </w:r>
      <w:r w:rsidR="00110668" w:rsidRPr="00110668">
        <w:rPr>
          <w:rFonts w:ascii="Arial" w:hAnsi="Arial" w:cs="Arial"/>
          <w:bCs/>
          <w:sz w:val="24"/>
          <w:szCs w:val="24"/>
        </w:rPr>
        <w:tab/>
      </w:r>
      <w:r w:rsidR="00110668" w:rsidRPr="00110668">
        <w:rPr>
          <w:rFonts w:ascii="Arial" w:hAnsi="Arial" w:cs="Arial"/>
          <w:bCs/>
          <w:sz w:val="24"/>
          <w:szCs w:val="24"/>
        </w:rPr>
        <w:tab/>
      </w:r>
      <w:r w:rsidR="00110668" w:rsidRPr="00110668">
        <w:rPr>
          <w:rFonts w:ascii="Arial" w:hAnsi="Arial" w:cs="Arial"/>
          <w:bCs/>
          <w:sz w:val="24"/>
          <w:szCs w:val="24"/>
        </w:rPr>
        <w:tab/>
      </w:r>
      <w:r w:rsidR="00110668" w:rsidRPr="00110668">
        <w:rPr>
          <w:rFonts w:ascii="Arial" w:hAnsi="Arial" w:cs="Arial"/>
          <w:bCs/>
          <w:sz w:val="24"/>
          <w:szCs w:val="24"/>
        </w:rPr>
        <w:tab/>
      </w:r>
      <w:proofErr w:type="spellStart"/>
      <w:r w:rsidR="00110668" w:rsidRPr="00110668">
        <w:rPr>
          <w:rFonts w:ascii="Arial" w:hAnsi="Arial" w:cs="Arial"/>
          <w:sz w:val="24"/>
          <w:szCs w:val="24"/>
        </w:rPr>
        <w:t>Microlitre</w:t>
      </w:r>
      <w:proofErr w:type="spellEnd"/>
    </w:p>
    <w:p w:rsidR="007B2449" w:rsidRDefault="00110668" w:rsidP="00110668">
      <w:pPr>
        <w:ind w:left="4320" w:hanging="4320"/>
        <w:rPr>
          <w:rFonts w:ascii="Arial" w:hAnsi="Arial" w:cs="Arial"/>
          <w:sz w:val="24"/>
          <w:szCs w:val="24"/>
        </w:rPr>
      </w:pPr>
      <w:r w:rsidRPr="00110668">
        <w:rPr>
          <w:rFonts w:ascii="Arial" w:hAnsi="Arial" w:cs="Arial"/>
          <w:b/>
          <w:sz w:val="24"/>
          <w:szCs w:val="24"/>
        </w:rPr>
        <w:t>MLPA</w:t>
      </w:r>
      <w:r w:rsidRPr="00110668">
        <w:rPr>
          <w:rFonts w:ascii="Arial" w:hAnsi="Arial" w:cs="Arial"/>
          <w:b/>
          <w:sz w:val="24"/>
          <w:szCs w:val="24"/>
        </w:rPr>
        <w:tab/>
      </w:r>
      <w:r w:rsidRPr="00110668">
        <w:rPr>
          <w:rFonts w:ascii="Arial" w:hAnsi="Arial" w:cs="Arial"/>
          <w:sz w:val="24"/>
          <w:szCs w:val="24"/>
        </w:rPr>
        <w:t>Multiplex ligation-dependent probe</w:t>
      </w:r>
    </w:p>
    <w:p w:rsidR="00110668" w:rsidRPr="00110668" w:rsidRDefault="00110668" w:rsidP="007B2449">
      <w:pPr>
        <w:ind w:left="4320"/>
        <w:rPr>
          <w:rFonts w:ascii="Arial" w:hAnsi="Arial" w:cs="Arial"/>
          <w:sz w:val="24"/>
          <w:szCs w:val="24"/>
        </w:rPr>
      </w:pPr>
      <w:proofErr w:type="gramStart"/>
      <w:r w:rsidRPr="00110668">
        <w:rPr>
          <w:rFonts w:ascii="Arial" w:hAnsi="Arial" w:cs="Arial"/>
          <w:sz w:val="24"/>
          <w:szCs w:val="24"/>
        </w:rPr>
        <w:t>amplification</w:t>
      </w:r>
      <w:proofErr w:type="gramEnd"/>
    </w:p>
    <w:p w:rsidR="00110668" w:rsidRPr="00110668" w:rsidRDefault="00110668" w:rsidP="00C4481A">
      <w:pPr>
        <w:ind w:left="4320" w:hanging="4320"/>
        <w:rPr>
          <w:rFonts w:ascii="Arial" w:hAnsi="Arial" w:cs="Arial"/>
          <w:sz w:val="24"/>
          <w:szCs w:val="24"/>
        </w:rPr>
      </w:pPr>
      <w:r w:rsidRPr="00110668">
        <w:rPr>
          <w:rFonts w:ascii="Arial" w:hAnsi="Arial" w:cs="Arial"/>
          <w:b/>
          <w:sz w:val="24"/>
          <w:szCs w:val="24"/>
        </w:rPr>
        <w:t>MMEJ</w:t>
      </w:r>
      <w:r w:rsidR="00C4481A">
        <w:rPr>
          <w:rFonts w:ascii="Arial" w:hAnsi="Arial" w:cs="Arial"/>
          <w:sz w:val="24"/>
          <w:szCs w:val="24"/>
        </w:rPr>
        <w:tab/>
      </w:r>
      <w:r w:rsidRPr="00110668">
        <w:rPr>
          <w:rFonts w:ascii="Arial" w:hAnsi="Arial" w:cs="Arial"/>
          <w:sz w:val="24"/>
          <w:szCs w:val="24"/>
        </w:rPr>
        <w:t>Microhomology mediated end joining</w:t>
      </w:r>
    </w:p>
    <w:p w:rsidR="00110668" w:rsidRPr="00110668" w:rsidRDefault="00110668" w:rsidP="00110668">
      <w:pPr>
        <w:rPr>
          <w:rFonts w:ascii="Arial" w:hAnsi="Arial" w:cs="Arial"/>
          <w:i/>
          <w:sz w:val="24"/>
          <w:szCs w:val="24"/>
        </w:rPr>
      </w:pPr>
      <w:r w:rsidRPr="00110668">
        <w:rPr>
          <w:rFonts w:ascii="Arial" w:hAnsi="Arial" w:cs="Arial"/>
          <w:b/>
          <w:i/>
          <w:sz w:val="24"/>
          <w:szCs w:val="24"/>
        </w:rPr>
        <w:t>Mvwf</w:t>
      </w:r>
      <w:r w:rsidRPr="00110668">
        <w:rPr>
          <w:rFonts w:ascii="Arial" w:hAnsi="Arial" w:cs="Arial"/>
          <w:i/>
          <w:sz w:val="24"/>
          <w:szCs w:val="24"/>
        </w:rPr>
        <w:tab/>
      </w:r>
      <w:r w:rsidRPr="00110668">
        <w:rPr>
          <w:rFonts w:ascii="Arial" w:hAnsi="Arial" w:cs="Arial"/>
          <w:i/>
          <w:sz w:val="24"/>
          <w:szCs w:val="24"/>
        </w:rPr>
        <w:tab/>
      </w:r>
      <w:r w:rsidRPr="00110668">
        <w:rPr>
          <w:rFonts w:ascii="Arial" w:hAnsi="Arial" w:cs="Arial"/>
          <w:i/>
          <w:sz w:val="24"/>
          <w:szCs w:val="24"/>
        </w:rPr>
        <w:tab/>
      </w:r>
      <w:r w:rsidRPr="00110668">
        <w:rPr>
          <w:rFonts w:ascii="Arial" w:hAnsi="Arial" w:cs="Arial"/>
          <w:i/>
          <w:sz w:val="24"/>
          <w:szCs w:val="24"/>
        </w:rPr>
        <w:tab/>
      </w:r>
      <w:r w:rsidRPr="00110668">
        <w:rPr>
          <w:rFonts w:ascii="Arial" w:hAnsi="Arial" w:cs="Arial"/>
          <w:i/>
          <w:sz w:val="24"/>
          <w:szCs w:val="24"/>
        </w:rPr>
        <w:tab/>
      </w:r>
      <w:r w:rsidRPr="00110668">
        <w:rPr>
          <w:rFonts w:ascii="Arial" w:hAnsi="Arial" w:cs="Arial"/>
          <w:i/>
          <w:sz w:val="24"/>
          <w:szCs w:val="24"/>
        </w:rPr>
        <w:tab/>
        <w:t>Murine von Willebrand factor gene</w:t>
      </w:r>
    </w:p>
    <w:p w:rsidR="00110668" w:rsidRDefault="00110668" w:rsidP="00110668">
      <w:pPr>
        <w:rPr>
          <w:rFonts w:ascii="Arial" w:hAnsi="Arial" w:cs="Arial"/>
          <w:sz w:val="24"/>
          <w:szCs w:val="24"/>
        </w:rPr>
      </w:pPr>
      <w:proofErr w:type="spellStart"/>
      <w:proofErr w:type="gramStart"/>
      <w:r w:rsidRPr="00110668">
        <w:rPr>
          <w:rFonts w:ascii="Arial" w:eastAsia="TimesNewRoman,Bold" w:hAnsi="Arial" w:cs="Arial"/>
          <w:b/>
          <w:bCs/>
          <w:sz w:val="24"/>
          <w:szCs w:val="24"/>
        </w:rPr>
        <w:t>μ</w:t>
      </w:r>
      <w:r w:rsidRPr="00110668">
        <w:rPr>
          <w:rFonts w:ascii="Arial" w:hAnsi="Arial" w:cs="Arial"/>
          <w:b/>
          <w:bCs/>
          <w:sz w:val="24"/>
          <w:szCs w:val="24"/>
        </w:rPr>
        <w:t>M</w:t>
      </w:r>
      <w:proofErr w:type="spellEnd"/>
      <w:proofErr w:type="gramEnd"/>
      <w:r w:rsidRPr="00110668">
        <w:rPr>
          <w:rFonts w:ascii="Arial" w:hAnsi="Arial" w:cs="Arial"/>
          <w:b/>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sz w:val="24"/>
          <w:szCs w:val="24"/>
        </w:rPr>
        <w:t>Micro molar</w:t>
      </w:r>
    </w:p>
    <w:p w:rsidR="001D41DA" w:rsidRDefault="001D41DA" w:rsidP="00110668">
      <w:pPr>
        <w:rPr>
          <w:rFonts w:ascii="Arial" w:hAnsi="Arial" w:cs="Arial"/>
          <w:sz w:val="24"/>
          <w:szCs w:val="24"/>
        </w:rPr>
      </w:pPr>
      <w:proofErr w:type="spellStart"/>
      <w:proofErr w:type="gramStart"/>
      <w:r w:rsidRPr="00110668">
        <w:rPr>
          <w:rFonts w:ascii="Arial" w:eastAsia="TimesNewRoman,Bold" w:hAnsi="Arial" w:cs="Arial"/>
          <w:b/>
          <w:bCs/>
          <w:sz w:val="24"/>
          <w:szCs w:val="24"/>
        </w:rPr>
        <w:t>μ</w:t>
      </w:r>
      <w:r>
        <w:rPr>
          <w:rFonts w:ascii="Arial" w:hAnsi="Arial" w:cs="Arial"/>
          <w:b/>
          <w:bCs/>
          <w:sz w:val="24"/>
          <w:szCs w:val="24"/>
        </w:rPr>
        <w:t>m</w:t>
      </w:r>
      <w:proofErr w:type="spellEnd"/>
      <w:proofErr w:type="gramEnd"/>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proofErr w:type="spellStart"/>
      <w:r w:rsidRPr="001D41DA">
        <w:rPr>
          <w:rFonts w:ascii="Arial" w:hAnsi="Arial" w:cs="Arial"/>
          <w:bCs/>
          <w:sz w:val="24"/>
          <w:szCs w:val="24"/>
        </w:rPr>
        <w:t>Micrometer</w:t>
      </w:r>
      <w:proofErr w:type="spellEnd"/>
    </w:p>
    <w:p w:rsidR="00FE52B9" w:rsidRPr="00110668" w:rsidRDefault="00FE52B9" w:rsidP="00FE52B9">
      <w:pPr>
        <w:rPr>
          <w:rFonts w:ascii="Arial" w:hAnsi="Arial" w:cs="Arial"/>
          <w:sz w:val="24"/>
          <w:szCs w:val="24"/>
        </w:rPr>
      </w:pPr>
      <w:r>
        <w:rPr>
          <w:rFonts w:ascii="Arial" w:eastAsia="TimesNewRoman,Bold" w:hAnsi="Arial" w:cs="Arial"/>
          <w:b/>
          <w:bCs/>
          <w:sz w:val="24"/>
          <w:szCs w:val="24"/>
        </w:rPr>
        <w:t>MZ</w:t>
      </w:r>
      <w:r w:rsidRPr="00110668">
        <w:rPr>
          <w:rFonts w:ascii="Arial" w:hAnsi="Arial" w:cs="Arial"/>
          <w:b/>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sz w:val="24"/>
          <w:szCs w:val="24"/>
        </w:rPr>
        <w:t>M</w:t>
      </w:r>
      <w:r>
        <w:rPr>
          <w:rFonts w:ascii="Arial" w:hAnsi="Arial" w:cs="Arial"/>
          <w:sz w:val="24"/>
          <w:szCs w:val="24"/>
        </w:rPr>
        <w:t>onozygotic</w:t>
      </w:r>
    </w:p>
    <w:p w:rsidR="00110668" w:rsidRPr="00110668" w:rsidRDefault="00110668" w:rsidP="00C4481A">
      <w:pPr>
        <w:ind w:left="4320" w:hanging="4320"/>
        <w:rPr>
          <w:rFonts w:ascii="Arial" w:hAnsi="Arial" w:cs="Arial"/>
          <w:sz w:val="24"/>
          <w:szCs w:val="24"/>
        </w:rPr>
      </w:pPr>
      <w:r w:rsidRPr="00110668">
        <w:rPr>
          <w:rFonts w:ascii="Arial" w:hAnsi="Arial" w:cs="Arial"/>
          <w:b/>
          <w:sz w:val="24"/>
          <w:szCs w:val="24"/>
        </w:rPr>
        <w:t>NAHR</w:t>
      </w:r>
      <w:r w:rsidRPr="00110668">
        <w:rPr>
          <w:rFonts w:ascii="Arial" w:hAnsi="Arial" w:cs="Arial"/>
          <w:b/>
          <w:sz w:val="24"/>
          <w:szCs w:val="24"/>
        </w:rPr>
        <w:tab/>
      </w:r>
      <w:r w:rsidRPr="00110668">
        <w:rPr>
          <w:rFonts w:ascii="Arial" w:hAnsi="Arial" w:cs="Arial"/>
          <w:sz w:val="24"/>
          <w:szCs w:val="24"/>
        </w:rPr>
        <w:t>Non allelic homologous recombination</w:t>
      </w:r>
    </w:p>
    <w:p w:rsidR="00FA3550" w:rsidRPr="00110668" w:rsidRDefault="00FA3550" w:rsidP="00FA3550">
      <w:pPr>
        <w:ind w:left="4320" w:hanging="4320"/>
        <w:rPr>
          <w:rFonts w:ascii="Arial" w:hAnsi="Arial" w:cs="Arial"/>
          <w:sz w:val="24"/>
          <w:szCs w:val="24"/>
        </w:rPr>
      </w:pPr>
      <w:r>
        <w:rPr>
          <w:rFonts w:ascii="Arial" w:hAnsi="Arial" w:cs="Arial"/>
          <w:b/>
          <w:bCs/>
          <w:sz w:val="24"/>
          <w:szCs w:val="24"/>
        </w:rPr>
        <w:t>NCBI</w:t>
      </w:r>
      <w:r w:rsidRPr="00110668">
        <w:rPr>
          <w:rFonts w:ascii="Arial" w:hAnsi="Arial" w:cs="Arial"/>
          <w:bCs/>
          <w:sz w:val="24"/>
          <w:szCs w:val="24"/>
        </w:rPr>
        <w:t xml:space="preserve"> </w:t>
      </w:r>
      <w:r w:rsidRPr="00110668">
        <w:rPr>
          <w:rFonts w:ascii="Arial" w:hAnsi="Arial" w:cs="Arial"/>
          <w:bCs/>
          <w:sz w:val="24"/>
          <w:szCs w:val="24"/>
        </w:rPr>
        <w:tab/>
      </w:r>
      <w:r>
        <w:rPr>
          <w:rFonts w:ascii="Arial" w:hAnsi="Arial" w:cs="Arial"/>
          <w:sz w:val="24"/>
          <w:szCs w:val="24"/>
        </w:rPr>
        <w:t xml:space="preserve">National Centre for Biotechnology Information </w:t>
      </w:r>
    </w:p>
    <w:p w:rsidR="00110668" w:rsidRPr="00110668" w:rsidRDefault="00110668" w:rsidP="00110668">
      <w:pPr>
        <w:rPr>
          <w:rFonts w:ascii="Arial" w:hAnsi="Arial" w:cs="Arial"/>
          <w:sz w:val="24"/>
          <w:szCs w:val="24"/>
        </w:rPr>
      </w:pPr>
      <w:proofErr w:type="spellStart"/>
      <w:proofErr w:type="gramStart"/>
      <w:r w:rsidRPr="00110668">
        <w:rPr>
          <w:rFonts w:ascii="Arial" w:hAnsi="Arial" w:cs="Arial"/>
          <w:b/>
          <w:bCs/>
          <w:sz w:val="24"/>
          <w:szCs w:val="24"/>
        </w:rPr>
        <w:t>ng</w:t>
      </w:r>
      <w:proofErr w:type="spellEnd"/>
      <w:proofErr w:type="gramEnd"/>
      <w:r w:rsidRPr="00110668">
        <w:rPr>
          <w:rFonts w:ascii="Arial" w:hAnsi="Arial" w:cs="Arial"/>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proofErr w:type="spellStart"/>
      <w:r w:rsidRPr="00110668">
        <w:rPr>
          <w:rFonts w:ascii="Arial" w:hAnsi="Arial" w:cs="Arial"/>
          <w:sz w:val="24"/>
          <w:szCs w:val="24"/>
        </w:rPr>
        <w:t>Nanogram</w:t>
      </w:r>
      <w:proofErr w:type="spellEnd"/>
    </w:p>
    <w:p w:rsidR="00110668" w:rsidRPr="00110668" w:rsidRDefault="00110668" w:rsidP="00110668">
      <w:pPr>
        <w:rPr>
          <w:rFonts w:ascii="Arial" w:hAnsi="Arial" w:cs="Arial"/>
          <w:sz w:val="24"/>
          <w:szCs w:val="24"/>
        </w:rPr>
      </w:pPr>
      <w:r w:rsidRPr="00110668">
        <w:rPr>
          <w:rFonts w:ascii="Arial" w:hAnsi="Arial" w:cs="Arial"/>
          <w:b/>
          <w:sz w:val="24"/>
          <w:szCs w:val="24"/>
        </w:rPr>
        <w:t>NHEJ</w:t>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t>Non homologous end joining</w:t>
      </w:r>
    </w:p>
    <w:p w:rsidR="00110668" w:rsidRPr="00110668" w:rsidRDefault="00110668" w:rsidP="00110668">
      <w:pPr>
        <w:rPr>
          <w:rFonts w:ascii="Arial" w:hAnsi="Arial" w:cs="Arial"/>
          <w:b/>
          <w:sz w:val="24"/>
          <w:szCs w:val="24"/>
        </w:rPr>
      </w:pPr>
      <w:r w:rsidRPr="00110668">
        <w:rPr>
          <w:rFonts w:ascii="Arial" w:hAnsi="Arial" w:cs="Arial"/>
          <w:b/>
          <w:sz w:val="24"/>
          <w:szCs w:val="24"/>
        </w:rPr>
        <w:t>OPD</w:t>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Pr="00110668">
        <w:rPr>
          <w:rFonts w:ascii="Arial" w:hAnsi="Arial" w:cs="Arial"/>
          <w:b/>
          <w:sz w:val="24"/>
          <w:szCs w:val="24"/>
        </w:rPr>
        <w:tab/>
      </w:r>
      <w:r w:rsidR="007B2449">
        <w:rPr>
          <w:rStyle w:val="Strong"/>
          <w:rFonts w:ascii="Arial" w:hAnsi="Arial" w:cs="Arial"/>
          <w:b w:val="0"/>
          <w:sz w:val="24"/>
          <w:szCs w:val="24"/>
        </w:rPr>
        <w:t>o</w:t>
      </w:r>
      <w:r w:rsidRPr="00110668">
        <w:rPr>
          <w:rStyle w:val="Strong"/>
          <w:rFonts w:ascii="Arial" w:hAnsi="Arial" w:cs="Arial"/>
          <w:b w:val="0"/>
          <w:sz w:val="24"/>
          <w:szCs w:val="24"/>
        </w:rPr>
        <w:t>-Phenylenediamine</w:t>
      </w:r>
    </w:p>
    <w:p w:rsidR="00110668" w:rsidRPr="00110668" w:rsidRDefault="00110668" w:rsidP="00110668">
      <w:pPr>
        <w:rPr>
          <w:rFonts w:ascii="Arial" w:hAnsi="Arial" w:cs="Arial"/>
          <w:sz w:val="24"/>
          <w:szCs w:val="24"/>
        </w:rPr>
      </w:pPr>
      <w:r w:rsidRPr="00110668">
        <w:rPr>
          <w:rFonts w:ascii="Arial" w:hAnsi="Arial" w:cs="Arial"/>
          <w:b/>
          <w:sz w:val="24"/>
          <w:szCs w:val="24"/>
        </w:rPr>
        <w:t>P</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Partner</w:t>
      </w:r>
    </w:p>
    <w:p w:rsidR="00110668" w:rsidRPr="00110668" w:rsidRDefault="00110668" w:rsidP="00110668">
      <w:pPr>
        <w:rPr>
          <w:rFonts w:ascii="Arial" w:hAnsi="Arial" w:cs="Arial"/>
          <w:sz w:val="24"/>
          <w:szCs w:val="24"/>
        </w:rPr>
      </w:pPr>
      <w:r w:rsidRPr="00110668">
        <w:rPr>
          <w:rFonts w:ascii="Arial" w:hAnsi="Arial" w:cs="Arial"/>
          <w:b/>
          <w:sz w:val="24"/>
          <w:szCs w:val="24"/>
        </w:rPr>
        <w:t>PBS</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Phosphate buffered saline</w:t>
      </w:r>
    </w:p>
    <w:p w:rsidR="00110668" w:rsidRPr="00110668" w:rsidRDefault="00110668" w:rsidP="00110668">
      <w:pPr>
        <w:rPr>
          <w:rFonts w:ascii="Arial" w:hAnsi="Arial" w:cs="Arial"/>
          <w:sz w:val="24"/>
          <w:szCs w:val="24"/>
        </w:rPr>
      </w:pPr>
      <w:r w:rsidRPr="00110668">
        <w:rPr>
          <w:rFonts w:ascii="Arial" w:hAnsi="Arial" w:cs="Arial"/>
          <w:b/>
          <w:sz w:val="24"/>
          <w:szCs w:val="24"/>
        </w:rPr>
        <w:t>PDI</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Protein Disulphide Isomerase</w:t>
      </w:r>
    </w:p>
    <w:p w:rsidR="00110668" w:rsidRPr="00110668" w:rsidRDefault="00110668" w:rsidP="00110668">
      <w:pPr>
        <w:rPr>
          <w:rFonts w:ascii="Arial" w:hAnsi="Arial" w:cs="Arial"/>
          <w:sz w:val="24"/>
          <w:szCs w:val="24"/>
        </w:rPr>
      </w:pPr>
      <w:proofErr w:type="spellStart"/>
      <w:proofErr w:type="gramStart"/>
      <w:r w:rsidRPr="00110668">
        <w:rPr>
          <w:rFonts w:ascii="Arial" w:hAnsi="Arial" w:cs="Arial"/>
          <w:b/>
          <w:bCs/>
          <w:sz w:val="24"/>
          <w:szCs w:val="24"/>
        </w:rPr>
        <w:t>pmol</w:t>
      </w:r>
      <w:proofErr w:type="spellEnd"/>
      <w:proofErr w:type="gramEnd"/>
      <w:r w:rsidRPr="00110668">
        <w:rPr>
          <w:rFonts w:ascii="Arial" w:hAnsi="Arial" w:cs="Arial"/>
          <w:b/>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proofErr w:type="spellStart"/>
      <w:r w:rsidRPr="00110668">
        <w:rPr>
          <w:rFonts w:ascii="Arial" w:hAnsi="Arial" w:cs="Arial"/>
          <w:sz w:val="24"/>
          <w:szCs w:val="24"/>
        </w:rPr>
        <w:t>pico</w:t>
      </w:r>
      <w:proofErr w:type="spellEnd"/>
      <w:r w:rsidRPr="00110668">
        <w:rPr>
          <w:rFonts w:ascii="Arial" w:hAnsi="Arial" w:cs="Arial"/>
          <w:sz w:val="24"/>
          <w:szCs w:val="24"/>
        </w:rPr>
        <w:t xml:space="preserve"> mole</w:t>
      </w:r>
    </w:p>
    <w:p w:rsidR="00110668" w:rsidRPr="00110668" w:rsidRDefault="00110668" w:rsidP="00110668">
      <w:pPr>
        <w:rPr>
          <w:rFonts w:ascii="Arial" w:hAnsi="Arial" w:cs="Arial"/>
          <w:sz w:val="24"/>
          <w:szCs w:val="24"/>
        </w:rPr>
      </w:pPr>
      <w:r w:rsidRPr="00110668">
        <w:rPr>
          <w:rFonts w:ascii="Arial" w:hAnsi="Arial" w:cs="Arial"/>
          <w:b/>
          <w:sz w:val="24"/>
          <w:szCs w:val="24"/>
        </w:rPr>
        <w:t>PCR</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Polymerase chain reaction</w:t>
      </w:r>
    </w:p>
    <w:p w:rsidR="00110668" w:rsidRPr="00110668" w:rsidRDefault="00110668" w:rsidP="00110668">
      <w:pPr>
        <w:rPr>
          <w:rFonts w:ascii="Arial" w:hAnsi="Arial" w:cs="Arial"/>
          <w:sz w:val="24"/>
          <w:szCs w:val="24"/>
        </w:rPr>
      </w:pPr>
      <w:r w:rsidRPr="00110668">
        <w:rPr>
          <w:rFonts w:ascii="Arial" w:hAnsi="Arial" w:cs="Arial"/>
          <w:b/>
          <w:sz w:val="24"/>
          <w:szCs w:val="24"/>
        </w:rPr>
        <w:t>PDI</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Protein disulphide isomer</w:t>
      </w:r>
      <w:r>
        <w:rPr>
          <w:rFonts w:ascii="Arial" w:hAnsi="Arial" w:cs="Arial"/>
          <w:sz w:val="24"/>
          <w:szCs w:val="24"/>
        </w:rPr>
        <w:t>a</w:t>
      </w:r>
      <w:r w:rsidRPr="00110668">
        <w:rPr>
          <w:rFonts w:ascii="Arial" w:hAnsi="Arial" w:cs="Arial"/>
          <w:sz w:val="24"/>
          <w:szCs w:val="24"/>
        </w:rPr>
        <w:t>se</w:t>
      </w:r>
    </w:p>
    <w:p w:rsidR="00110668" w:rsidRPr="00110668" w:rsidRDefault="00110668" w:rsidP="00110668">
      <w:pPr>
        <w:rPr>
          <w:rFonts w:ascii="Arial" w:hAnsi="Arial" w:cs="Arial"/>
          <w:sz w:val="24"/>
          <w:szCs w:val="24"/>
        </w:rPr>
      </w:pPr>
      <w:r w:rsidRPr="00110668">
        <w:rPr>
          <w:rFonts w:ascii="Arial" w:hAnsi="Arial" w:cs="Arial"/>
          <w:b/>
          <w:sz w:val="24"/>
          <w:szCs w:val="24"/>
        </w:rPr>
        <w:t>QTL</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Quantitative trait loci</w:t>
      </w:r>
    </w:p>
    <w:p w:rsidR="00110668" w:rsidRPr="00110668" w:rsidRDefault="00110668" w:rsidP="00C4481A">
      <w:pPr>
        <w:ind w:left="4320" w:hanging="4320"/>
        <w:rPr>
          <w:rFonts w:ascii="Arial" w:hAnsi="Arial" w:cs="Arial"/>
          <w:sz w:val="24"/>
          <w:szCs w:val="24"/>
        </w:rPr>
      </w:pPr>
      <w:r w:rsidRPr="00110668">
        <w:rPr>
          <w:rFonts w:ascii="Arial" w:hAnsi="Arial" w:cs="Arial"/>
          <w:b/>
          <w:sz w:val="24"/>
          <w:szCs w:val="24"/>
        </w:rPr>
        <w:lastRenderedPageBreak/>
        <w:t>RIPA</w:t>
      </w:r>
      <w:r w:rsidR="00C4481A">
        <w:rPr>
          <w:rFonts w:ascii="Arial" w:hAnsi="Arial" w:cs="Arial"/>
          <w:sz w:val="24"/>
          <w:szCs w:val="24"/>
        </w:rPr>
        <w:tab/>
      </w:r>
      <w:r w:rsidRPr="00110668">
        <w:rPr>
          <w:rFonts w:ascii="Arial" w:hAnsi="Arial" w:cs="Arial"/>
          <w:sz w:val="24"/>
          <w:szCs w:val="24"/>
        </w:rPr>
        <w:t>Ristocetin induced platelet aggregation</w:t>
      </w:r>
    </w:p>
    <w:p w:rsidR="00110668" w:rsidRDefault="00110668" w:rsidP="00110668">
      <w:pPr>
        <w:rPr>
          <w:rFonts w:ascii="Arial" w:hAnsi="Arial" w:cs="Arial"/>
          <w:sz w:val="24"/>
          <w:szCs w:val="24"/>
        </w:rPr>
      </w:pPr>
      <w:proofErr w:type="spellStart"/>
      <w:proofErr w:type="gramStart"/>
      <w:r w:rsidRPr="00110668">
        <w:rPr>
          <w:rFonts w:ascii="Arial" w:hAnsi="Arial" w:cs="Arial"/>
          <w:b/>
          <w:bCs/>
          <w:sz w:val="24"/>
          <w:szCs w:val="24"/>
        </w:rPr>
        <w:t>rs</w:t>
      </w:r>
      <w:proofErr w:type="spellEnd"/>
      <w:proofErr w:type="gramEnd"/>
      <w:r w:rsidRPr="00110668">
        <w:rPr>
          <w:rFonts w:ascii="Arial" w:hAnsi="Arial" w:cs="Arial"/>
          <w:b/>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sz w:val="24"/>
          <w:szCs w:val="24"/>
        </w:rPr>
        <w:t>Reference sequence</w:t>
      </w:r>
    </w:p>
    <w:p w:rsidR="00660FA4" w:rsidRDefault="00660FA4" w:rsidP="00660FA4">
      <w:pPr>
        <w:rPr>
          <w:rFonts w:ascii="Arial" w:hAnsi="Arial" w:cs="Arial"/>
          <w:sz w:val="24"/>
          <w:szCs w:val="24"/>
        </w:rPr>
      </w:pPr>
      <w:r w:rsidRPr="00660FA4">
        <w:rPr>
          <w:rFonts w:ascii="Arial" w:hAnsi="Arial" w:cs="Arial"/>
          <w:b/>
          <w:i/>
          <w:sz w:val="24"/>
          <w:szCs w:val="24"/>
        </w:rPr>
        <w:t>SCARA5</w:t>
      </w:r>
      <w:r w:rsidRPr="00660FA4">
        <w:rPr>
          <w:rFonts w:ascii="Arial" w:hAnsi="Arial" w:cs="Arial"/>
          <w:i/>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Pr>
          <w:rFonts w:ascii="Arial" w:hAnsi="Arial" w:cs="Arial"/>
          <w:sz w:val="24"/>
          <w:szCs w:val="24"/>
        </w:rPr>
        <w:t>Scavenger receptor class A 5 gene</w:t>
      </w:r>
    </w:p>
    <w:p w:rsidR="00FE52B9" w:rsidRDefault="00FE52B9" w:rsidP="00FE52B9">
      <w:pPr>
        <w:rPr>
          <w:rFonts w:ascii="Arial" w:hAnsi="Arial" w:cs="Arial"/>
          <w:sz w:val="24"/>
          <w:szCs w:val="24"/>
        </w:rPr>
      </w:pPr>
      <w:r w:rsidRPr="00110668">
        <w:rPr>
          <w:rFonts w:ascii="Arial" w:hAnsi="Arial" w:cs="Arial"/>
          <w:b/>
          <w:sz w:val="24"/>
          <w:szCs w:val="24"/>
        </w:rPr>
        <w:t>SINE</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Short interspersed nuclear element</w:t>
      </w:r>
    </w:p>
    <w:p w:rsidR="003C3793" w:rsidRDefault="003C3793" w:rsidP="003C3793">
      <w:pPr>
        <w:rPr>
          <w:rFonts w:ascii="Arial" w:hAnsi="Arial" w:cs="Arial"/>
          <w:sz w:val="24"/>
          <w:szCs w:val="24"/>
        </w:rPr>
      </w:pPr>
      <w:proofErr w:type="gramStart"/>
      <w:r>
        <w:rPr>
          <w:rFonts w:ascii="Arial" w:hAnsi="Arial" w:cs="Arial"/>
          <w:b/>
          <w:sz w:val="24"/>
          <w:szCs w:val="24"/>
        </w:rPr>
        <w:t>siRNA</w:t>
      </w:r>
      <w:proofErr w:type="gramEnd"/>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S</w:t>
      </w:r>
      <w:r>
        <w:rPr>
          <w:rFonts w:ascii="Arial" w:hAnsi="Arial" w:cs="Arial"/>
          <w:sz w:val="24"/>
          <w:szCs w:val="24"/>
        </w:rPr>
        <w:t>mall interfering ribonucleic acid</w:t>
      </w:r>
    </w:p>
    <w:p w:rsidR="00FE52B9" w:rsidRDefault="00FE52B9" w:rsidP="00FE52B9">
      <w:pPr>
        <w:ind w:left="4320" w:hanging="4320"/>
        <w:rPr>
          <w:rFonts w:ascii="Arial" w:hAnsi="Arial" w:cs="Arial"/>
          <w:sz w:val="24"/>
          <w:szCs w:val="24"/>
        </w:rPr>
      </w:pPr>
      <w:r w:rsidRPr="00110668">
        <w:rPr>
          <w:rFonts w:ascii="Arial" w:hAnsi="Arial" w:cs="Arial"/>
          <w:b/>
          <w:sz w:val="24"/>
          <w:szCs w:val="24"/>
        </w:rPr>
        <w:t>SN</w:t>
      </w:r>
      <w:r>
        <w:rPr>
          <w:rFonts w:ascii="Arial" w:hAnsi="Arial" w:cs="Arial"/>
          <w:b/>
          <w:sz w:val="24"/>
          <w:szCs w:val="24"/>
        </w:rPr>
        <w:t>ARE</w:t>
      </w:r>
      <w:r>
        <w:rPr>
          <w:rFonts w:ascii="Arial" w:hAnsi="Arial" w:cs="Arial"/>
          <w:sz w:val="24"/>
          <w:szCs w:val="24"/>
        </w:rPr>
        <w:tab/>
        <w:t>Soluble NSF Attachment Protein Receptor</w:t>
      </w:r>
      <w:r w:rsidRPr="00110668">
        <w:rPr>
          <w:rFonts w:ascii="Arial" w:hAnsi="Arial" w:cs="Arial"/>
          <w:sz w:val="24"/>
          <w:szCs w:val="24"/>
        </w:rPr>
        <w:tab/>
      </w:r>
    </w:p>
    <w:p w:rsidR="00110668" w:rsidRPr="00110668" w:rsidRDefault="00110668" w:rsidP="00110668">
      <w:pPr>
        <w:rPr>
          <w:rFonts w:ascii="Arial" w:hAnsi="Arial" w:cs="Arial"/>
          <w:sz w:val="24"/>
          <w:szCs w:val="24"/>
        </w:rPr>
      </w:pPr>
      <w:r w:rsidRPr="00110668">
        <w:rPr>
          <w:rFonts w:ascii="Arial" w:hAnsi="Arial" w:cs="Arial"/>
          <w:b/>
          <w:sz w:val="24"/>
          <w:szCs w:val="24"/>
        </w:rPr>
        <w:t>SNP</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Single nucleotide polymorphism</w:t>
      </w:r>
    </w:p>
    <w:p w:rsidR="00110668" w:rsidRPr="00110668" w:rsidRDefault="00110668" w:rsidP="00110668">
      <w:pPr>
        <w:rPr>
          <w:rFonts w:ascii="Arial" w:hAnsi="Arial" w:cs="Arial"/>
          <w:sz w:val="24"/>
          <w:szCs w:val="24"/>
        </w:rPr>
      </w:pPr>
      <w:r w:rsidRPr="00110668">
        <w:rPr>
          <w:rFonts w:ascii="Arial" w:hAnsi="Arial" w:cs="Arial"/>
          <w:b/>
          <w:sz w:val="24"/>
          <w:szCs w:val="24"/>
        </w:rPr>
        <w:t>SSA</w:t>
      </w:r>
      <w:r w:rsidRPr="00110668">
        <w:rPr>
          <w:rFonts w:ascii="Arial" w:hAnsi="Arial" w:cs="Arial"/>
          <w:b/>
          <w:sz w:val="24"/>
          <w:szCs w:val="24"/>
        </w:rPr>
        <w:tab/>
      </w:r>
      <w:r w:rsidR="00B66777">
        <w:rPr>
          <w:rFonts w:ascii="Arial" w:hAnsi="Arial" w:cs="Arial"/>
          <w:sz w:val="24"/>
          <w:szCs w:val="24"/>
        </w:rPr>
        <w:tab/>
      </w:r>
      <w:r w:rsidR="00B66777">
        <w:rPr>
          <w:rFonts w:ascii="Arial" w:hAnsi="Arial" w:cs="Arial"/>
          <w:sz w:val="24"/>
          <w:szCs w:val="24"/>
        </w:rPr>
        <w:tab/>
      </w:r>
      <w:r w:rsidR="00B66777">
        <w:rPr>
          <w:rFonts w:ascii="Arial" w:hAnsi="Arial" w:cs="Arial"/>
          <w:sz w:val="24"/>
          <w:szCs w:val="24"/>
        </w:rPr>
        <w:tab/>
      </w:r>
      <w:r w:rsidR="00B66777">
        <w:rPr>
          <w:rFonts w:ascii="Arial" w:hAnsi="Arial" w:cs="Arial"/>
          <w:sz w:val="24"/>
          <w:szCs w:val="24"/>
        </w:rPr>
        <w:tab/>
      </w:r>
      <w:r w:rsidR="00B66777">
        <w:rPr>
          <w:rFonts w:ascii="Arial" w:hAnsi="Arial" w:cs="Arial"/>
          <w:sz w:val="24"/>
          <w:szCs w:val="24"/>
        </w:rPr>
        <w:tab/>
        <w:t>Single stranded a</w:t>
      </w:r>
      <w:r w:rsidRPr="00110668">
        <w:rPr>
          <w:rFonts w:ascii="Arial" w:hAnsi="Arial" w:cs="Arial"/>
          <w:sz w:val="24"/>
          <w:szCs w:val="24"/>
        </w:rPr>
        <w:t>nnealing</w:t>
      </w:r>
    </w:p>
    <w:p w:rsidR="00660FA4" w:rsidRPr="00660FA4" w:rsidRDefault="00660FA4" w:rsidP="00660FA4">
      <w:pPr>
        <w:rPr>
          <w:rFonts w:ascii="Arial" w:hAnsi="Arial" w:cs="Arial"/>
          <w:sz w:val="24"/>
          <w:szCs w:val="24"/>
        </w:rPr>
      </w:pPr>
      <w:r w:rsidRPr="00660FA4">
        <w:rPr>
          <w:rFonts w:ascii="Arial" w:hAnsi="Arial" w:cs="Arial"/>
          <w:b/>
          <w:i/>
          <w:sz w:val="24"/>
          <w:szCs w:val="24"/>
        </w:rPr>
        <w:t>STAB2</w:t>
      </w:r>
      <w:r w:rsidRPr="00660FA4">
        <w:rPr>
          <w:rFonts w:ascii="Arial" w:hAnsi="Arial" w:cs="Arial"/>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bCs/>
          <w:sz w:val="24"/>
        </w:rPr>
        <w:t>Stabilin-2 gene</w:t>
      </w:r>
    </w:p>
    <w:p w:rsidR="00660FA4" w:rsidRPr="00660FA4" w:rsidRDefault="00660FA4" w:rsidP="00660FA4">
      <w:pPr>
        <w:rPr>
          <w:rFonts w:ascii="Arial" w:hAnsi="Arial" w:cs="Arial"/>
          <w:sz w:val="24"/>
          <w:szCs w:val="24"/>
          <w:highlight w:val="green"/>
        </w:rPr>
      </w:pPr>
      <w:r w:rsidRPr="00660FA4">
        <w:rPr>
          <w:rFonts w:ascii="Arial" w:hAnsi="Arial" w:cs="Arial"/>
          <w:b/>
          <w:i/>
          <w:sz w:val="24"/>
          <w:szCs w:val="24"/>
        </w:rPr>
        <w:t>STX2</w:t>
      </w:r>
      <w:r w:rsidRPr="00660FA4">
        <w:rPr>
          <w:rFonts w:ascii="Arial" w:hAnsi="Arial" w:cs="Arial"/>
          <w:i/>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bCs/>
          <w:sz w:val="24"/>
        </w:rPr>
        <w:t>Syntaxin-2 gene</w:t>
      </w:r>
    </w:p>
    <w:p w:rsidR="00660FA4" w:rsidRPr="00110668" w:rsidRDefault="00660FA4" w:rsidP="00660FA4">
      <w:pPr>
        <w:rPr>
          <w:rFonts w:ascii="Arial" w:hAnsi="Arial" w:cs="Arial"/>
          <w:sz w:val="24"/>
          <w:szCs w:val="24"/>
        </w:rPr>
      </w:pPr>
      <w:r w:rsidRPr="00660FA4">
        <w:rPr>
          <w:rFonts w:ascii="Arial" w:hAnsi="Arial" w:cs="Arial"/>
          <w:b/>
          <w:i/>
          <w:sz w:val="24"/>
          <w:szCs w:val="24"/>
        </w:rPr>
        <w:t>STXBP5</w:t>
      </w:r>
      <w:r w:rsidRPr="00660FA4">
        <w:rPr>
          <w:rFonts w:ascii="Arial" w:hAnsi="Arial" w:cs="Arial"/>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sz w:val="24"/>
          <w:szCs w:val="24"/>
        </w:rPr>
        <w:tab/>
      </w:r>
      <w:r w:rsidRPr="00660FA4">
        <w:rPr>
          <w:rFonts w:ascii="Arial" w:hAnsi="Arial" w:cs="Arial"/>
          <w:bCs/>
          <w:sz w:val="24"/>
        </w:rPr>
        <w:t xml:space="preserve">Syntaxin-binding protein 5 </w:t>
      </w:r>
      <w:r w:rsidR="00DB7D64">
        <w:rPr>
          <w:rFonts w:ascii="Arial" w:hAnsi="Arial" w:cs="Arial"/>
          <w:bCs/>
          <w:sz w:val="24"/>
        </w:rPr>
        <w:t>gene</w:t>
      </w:r>
    </w:p>
    <w:p w:rsidR="00110668" w:rsidRDefault="00110668" w:rsidP="00110668">
      <w:pPr>
        <w:rPr>
          <w:rFonts w:ascii="Arial" w:hAnsi="Arial" w:cs="Arial"/>
          <w:i/>
          <w:iCs/>
          <w:sz w:val="24"/>
          <w:szCs w:val="24"/>
        </w:rPr>
      </w:pPr>
      <w:proofErr w:type="spellStart"/>
      <w:r w:rsidRPr="00110668">
        <w:rPr>
          <w:rFonts w:ascii="Arial" w:hAnsi="Arial" w:cs="Arial"/>
          <w:b/>
          <w:bCs/>
          <w:sz w:val="24"/>
          <w:szCs w:val="24"/>
        </w:rPr>
        <w:t>T</w:t>
      </w:r>
      <w:r w:rsidRPr="00110668">
        <w:rPr>
          <w:rFonts w:ascii="Arial" w:hAnsi="Arial" w:cs="Arial"/>
          <w:b/>
          <w:bCs/>
          <w:i/>
          <w:iCs/>
          <w:sz w:val="24"/>
          <w:szCs w:val="24"/>
        </w:rPr>
        <w:t>aq</w:t>
      </w:r>
      <w:proofErr w:type="spellEnd"/>
      <w:r>
        <w:rPr>
          <w:rFonts w:ascii="Arial" w:hAnsi="Arial" w:cs="Arial"/>
          <w:bCs/>
          <w:i/>
          <w:iCs/>
          <w:sz w:val="24"/>
          <w:szCs w:val="24"/>
        </w:rPr>
        <w:tab/>
      </w:r>
      <w:r>
        <w:rPr>
          <w:rFonts w:ascii="Arial" w:hAnsi="Arial" w:cs="Arial"/>
          <w:bCs/>
          <w:i/>
          <w:iCs/>
          <w:sz w:val="24"/>
          <w:szCs w:val="24"/>
        </w:rPr>
        <w:tab/>
      </w:r>
      <w:r>
        <w:rPr>
          <w:rFonts w:ascii="Arial" w:hAnsi="Arial" w:cs="Arial"/>
          <w:bCs/>
          <w:i/>
          <w:iCs/>
          <w:sz w:val="24"/>
          <w:szCs w:val="24"/>
        </w:rPr>
        <w:tab/>
      </w:r>
      <w:r>
        <w:rPr>
          <w:rFonts w:ascii="Arial" w:hAnsi="Arial" w:cs="Arial"/>
          <w:bCs/>
          <w:i/>
          <w:iCs/>
          <w:sz w:val="24"/>
          <w:szCs w:val="24"/>
        </w:rPr>
        <w:tab/>
      </w:r>
      <w:r>
        <w:rPr>
          <w:rFonts w:ascii="Arial" w:hAnsi="Arial" w:cs="Arial"/>
          <w:bCs/>
          <w:i/>
          <w:iCs/>
          <w:sz w:val="24"/>
          <w:szCs w:val="24"/>
        </w:rPr>
        <w:tab/>
      </w:r>
      <w:r>
        <w:rPr>
          <w:rFonts w:ascii="Arial" w:hAnsi="Arial" w:cs="Arial"/>
          <w:bCs/>
          <w:i/>
          <w:iCs/>
          <w:sz w:val="24"/>
          <w:szCs w:val="24"/>
        </w:rPr>
        <w:tab/>
      </w:r>
      <w:proofErr w:type="spellStart"/>
      <w:r w:rsidRPr="00110668">
        <w:rPr>
          <w:rFonts w:ascii="Arial" w:hAnsi="Arial" w:cs="Arial"/>
          <w:i/>
          <w:iCs/>
          <w:sz w:val="24"/>
          <w:szCs w:val="24"/>
        </w:rPr>
        <w:t>Thermus</w:t>
      </w:r>
      <w:proofErr w:type="spellEnd"/>
      <w:r w:rsidRPr="00110668">
        <w:rPr>
          <w:rFonts w:ascii="Arial" w:hAnsi="Arial" w:cs="Arial"/>
          <w:i/>
          <w:iCs/>
          <w:sz w:val="24"/>
          <w:szCs w:val="24"/>
        </w:rPr>
        <w:t xml:space="preserve"> </w:t>
      </w:r>
      <w:proofErr w:type="spellStart"/>
      <w:r w:rsidRPr="00110668">
        <w:rPr>
          <w:rFonts w:ascii="Arial" w:hAnsi="Arial" w:cs="Arial"/>
          <w:i/>
          <w:iCs/>
          <w:sz w:val="24"/>
          <w:szCs w:val="24"/>
        </w:rPr>
        <w:t>aquaticus</w:t>
      </w:r>
      <w:proofErr w:type="spellEnd"/>
    </w:p>
    <w:p w:rsidR="00660FA4" w:rsidRPr="00110668" w:rsidRDefault="00660FA4" w:rsidP="00C4481A">
      <w:pPr>
        <w:ind w:left="4320" w:hanging="4320"/>
        <w:rPr>
          <w:rFonts w:ascii="Arial" w:hAnsi="Arial" w:cs="Arial"/>
          <w:sz w:val="24"/>
          <w:szCs w:val="24"/>
        </w:rPr>
      </w:pPr>
      <w:r w:rsidRPr="00660FA4">
        <w:rPr>
          <w:rFonts w:ascii="Arial" w:hAnsi="Arial" w:cs="Arial"/>
          <w:b/>
          <w:i/>
          <w:sz w:val="24"/>
          <w:szCs w:val="24"/>
        </w:rPr>
        <w:t>TC2N</w:t>
      </w:r>
      <w:r w:rsidR="00C4481A">
        <w:rPr>
          <w:rFonts w:ascii="Arial" w:hAnsi="Arial" w:cs="Arial"/>
          <w:sz w:val="24"/>
          <w:szCs w:val="24"/>
        </w:rPr>
        <w:tab/>
      </w:r>
      <w:r w:rsidRPr="00660FA4">
        <w:rPr>
          <w:rFonts w:ascii="Arial" w:hAnsi="Arial" w:cs="Arial"/>
          <w:bCs/>
          <w:sz w:val="24"/>
        </w:rPr>
        <w:t>Tandem C2 domains nuclear protein</w:t>
      </w:r>
      <w:r w:rsidR="00DB7D64">
        <w:rPr>
          <w:rFonts w:ascii="Arial" w:hAnsi="Arial" w:cs="Arial"/>
          <w:bCs/>
          <w:sz w:val="24"/>
        </w:rPr>
        <w:t xml:space="preserve"> gene</w:t>
      </w:r>
    </w:p>
    <w:p w:rsidR="00110668" w:rsidRPr="00110668" w:rsidRDefault="00110668" w:rsidP="00110668">
      <w:pPr>
        <w:rPr>
          <w:rFonts w:ascii="Arial" w:hAnsi="Arial" w:cs="Arial"/>
          <w:sz w:val="24"/>
          <w:szCs w:val="24"/>
        </w:rPr>
      </w:pPr>
      <w:r w:rsidRPr="00110668">
        <w:rPr>
          <w:rFonts w:ascii="Arial" w:hAnsi="Arial" w:cs="Arial"/>
          <w:b/>
          <w:bCs/>
          <w:sz w:val="24"/>
          <w:szCs w:val="24"/>
        </w:rPr>
        <w:t>TBE</w:t>
      </w:r>
      <w:r w:rsidRPr="00110668">
        <w:rPr>
          <w:rFonts w:ascii="Arial" w:hAnsi="Arial" w:cs="Arial"/>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proofErr w:type="spellStart"/>
      <w:r w:rsidRPr="00110668">
        <w:rPr>
          <w:rFonts w:ascii="Arial" w:hAnsi="Arial" w:cs="Arial"/>
          <w:sz w:val="24"/>
          <w:szCs w:val="24"/>
        </w:rPr>
        <w:t>Tris</w:t>
      </w:r>
      <w:proofErr w:type="spellEnd"/>
      <w:r w:rsidRPr="00110668">
        <w:rPr>
          <w:rFonts w:ascii="Arial" w:hAnsi="Arial" w:cs="Arial"/>
          <w:sz w:val="24"/>
          <w:szCs w:val="24"/>
        </w:rPr>
        <w:t>-borate-EDTA</w:t>
      </w:r>
    </w:p>
    <w:p w:rsidR="00110668" w:rsidRPr="00110668" w:rsidRDefault="00110668" w:rsidP="00110668">
      <w:pPr>
        <w:rPr>
          <w:rFonts w:ascii="Arial" w:hAnsi="Arial" w:cs="Arial"/>
          <w:sz w:val="24"/>
          <w:szCs w:val="24"/>
        </w:rPr>
      </w:pPr>
      <w:r w:rsidRPr="00110668">
        <w:rPr>
          <w:rFonts w:ascii="Arial" w:hAnsi="Arial" w:cs="Arial"/>
          <w:b/>
          <w:sz w:val="24"/>
          <w:szCs w:val="24"/>
        </w:rPr>
        <w:t>TGN</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trans-Golgi network</w:t>
      </w:r>
    </w:p>
    <w:p w:rsidR="00110668" w:rsidRPr="00110668" w:rsidRDefault="00110668" w:rsidP="00110668">
      <w:pPr>
        <w:rPr>
          <w:rFonts w:ascii="Arial" w:hAnsi="Arial" w:cs="Arial"/>
          <w:sz w:val="24"/>
          <w:szCs w:val="24"/>
        </w:rPr>
      </w:pPr>
      <w:r w:rsidRPr="00110668">
        <w:rPr>
          <w:rFonts w:ascii="Arial" w:hAnsi="Arial" w:cs="Arial"/>
          <w:b/>
          <w:sz w:val="24"/>
          <w:szCs w:val="24"/>
        </w:rPr>
        <w:t>T</w:t>
      </w:r>
      <w:r w:rsidRPr="00110668">
        <w:rPr>
          <w:rFonts w:ascii="Arial" w:hAnsi="Arial" w:cs="Arial"/>
          <w:b/>
          <w:sz w:val="24"/>
          <w:szCs w:val="24"/>
          <w:vertAlign w:val="subscript"/>
        </w:rPr>
        <w:t>m</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 xml:space="preserve">Melting temperature </w:t>
      </w:r>
    </w:p>
    <w:p w:rsidR="00110668" w:rsidRPr="007B2449" w:rsidRDefault="00110668" w:rsidP="00110668">
      <w:pPr>
        <w:rPr>
          <w:rFonts w:ascii="Arial" w:hAnsi="Arial" w:cs="Arial"/>
          <w:sz w:val="24"/>
          <w:szCs w:val="24"/>
        </w:rPr>
      </w:pPr>
      <w:r w:rsidRPr="00660FA4">
        <w:rPr>
          <w:rFonts w:ascii="Arial" w:hAnsi="Arial" w:cs="Arial"/>
          <w:b/>
          <w:sz w:val="24"/>
          <w:szCs w:val="24"/>
        </w:rPr>
        <w:t>T</w:t>
      </w:r>
      <w:r w:rsidR="007B2449" w:rsidRPr="00660FA4">
        <w:rPr>
          <w:rFonts w:ascii="Arial" w:hAnsi="Arial" w:cs="Arial"/>
          <w:b/>
          <w:sz w:val="24"/>
          <w:szCs w:val="24"/>
        </w:rPr>
        <w:t>PRT</w:t>
      </w:r>
      <w:r w:rsidR="007B2449">
        <w:rPr>
          <w:rFonts w:ascii="Arial" w:hAnsi="Arial" w:cs="Arial"/>
          <w:b/>
          <w:sz w:val="24"/>
          <w:szCs w:val="24"/>
        </w:rPr>
        <w:tab/>
      </w:r>
      <w:r w:rsidR="007B2449">
        <w:rPr>
          <w:rFonts w:ascii="Arial" w:hAnsi="Arial" w:cs="Arial"/>
          <w:b/>
          <w:sz w:val="24"/>
          <w:szCs w:val="24"/>
        </w:rPr>
        <w:tab/>
      </w:r>
      <w:r w:rsidR="007B2449">
        <w:rPr>
          <w:rFonts w:ascii="Arial" w:hAnsi="Arial" w:cs="Arial"/>
          <w:b/>
          <w:sz w:val="24"/>
          <w:szCs w:val="24"/>
        </w:rPr>
        <w:tab/>
      </w:r>
      <w:r w:rsidR="007B2449">
        <w:rPr>
          <w:rFonts w:ascii="Arial" w:hAnsi="Arial" w:cs="Arial"/>
          <w:b/>
          <w:sz w:val="24"/>
          <w:szCs w:val="24"/>
        </w:rPr>
        <w:tab/>
      </w:r>
      <w:r w:rsidR="007B2449">
        <w:rPr>
          <w:rFonts w:ascii="Arial" w:hAnsi="Arial" w:cs="Arial"/>
          <w:b/>
          <w:sz w:val="24"/>
          <w:szCs w:val="24"/>
        </w:rPr>
        <w:tab/>
      </w:r>
      <w:r w:rsidR="007B2449">
        <w:rPr>
          <w:rFonts w:ascii="Arial" w:hAnsi="Arial" w:cs="Arial"/>
          <w:b/>
          <w:sz w:val="24"/>
          <w:szCs w:val="24"/>
        </w:rPr>
        <w:tab/>
      </w:r>
      <w:r w:rsidR="007B2449">
        <w:rPr>
          <w:rFonts w:ascii="Arial" w:hAnsi="Arial" w:cs="Arial"/>
          <w:sz w:val="24"/>
          <w:szCs w:val="24"/>
        </w:rPr>
        <w:t>Target primed reverse transcription</w:t>
      </w:r>
    </w:p>
    <w:p w:rsidR="000D2B1C" w:rsidRPr="00110668" w:rsidRDefault="000D2B1C" w:rsidP="000D2B1C">
      <w:pPr>
        <w:rPr>
          <w:rFonts w:ascii="Arial" w:hAnsi="Arial" w:cs="Arial"/>
          <w:sz w:val="24"/>
          <w:szCs w:val="24"/>
        </w:rPr>
      </w:pPr>
      <w:proofErr w:type="spellStart"/>
      <w:r w:rsidRPr="00110668">
        <w:rPr>
          <w:rFonts w:ascii="Arial" w:hAnsi="Arial" w:cs="Arial"/>
          <w:b/>
          <w:sz w:val="24"/>
          <w:szCs w:val="24"/>
        </w:rPr>
        <w:t>Ub</w:t>
      </w:r>
      <w:proofErr w:type="spellEnd"/>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Ubiquitin</w:t>
      </w:r>
    </w:p>
    <w:p w:rsidR="00110668" w:rsidRPr="00110668" w:rsidRDefault="00110668" w:rsidP="00110668">
      <w:pPr>
        <w:rPr>
          <w:rFonts w:ascii="Arial" w:hAnsi="Arial" w:cs="Arial"/>
          <w:sz w:val="24"/>
          <w:szCs w:val="24"/>
        </w:rPr>
      </w:pPr>
      <w:r w:rsidRPr="00110668">
        <w:rPr>
          <w:rFonts w:ascii="Arial" w:hAnsi="Arial" w:cs="Arial"/>
          <w:b/>
          <w:sz w:val="24"/>
          <w:szCs w:val="24"/>
        </w:rPr>
        <w:t>UK</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United Kingdom</w:t>
      </w:r>
    </w:p>
    <w:p w:rsidR="00110668" w:rsidRPr="00110668" w:rsidRDefault="00110668" w:rsidP="00110668">
      <w:pPr>
        <w:ind w:left="4320" w:hanging="4320"/>
        <w:rPr>
          <w:rFonts w:ascii="Arial" w:hAnsi="Arial" w:cs="Arial"/>
          <w:sz w:val="24"/>
          <w:szCs w:val="24"/>
        </w:rPr>
      </w:pPr>
      <w:r w:rsidRPr="00110668">
        <w:rPr>
          <w:rFonts w:ascii="Arial" w:hAnsi="Arial" w:cs="Arial"/>
          <w:b/>
          <w:sz w:val="24"/>
          <w:szCs w:val="24"/>
        </w:rPr>
        <w:t>UKHCDO</w:t>
      </w:r>
      <w:r w:rsidRPr="00110668">
        <w:rPr>
          <w:rFonts w:ascii="Arial" w:hAnsi="Arial" w:cs="Arial"/>
          <w:sz w:val="24"/>
          <w:szCs w:val="24"/>
        </w:rPr>
        <w:tab/>
        <w:t>United Kingdom Haemophilia Centre Doctors’ Organisation</w:t>
      </w:r>
    </w:p>
    <w:p w:rsidR="00110668" w:rsidRPr="00110668" w:rsidRDefault="00110668" w:rsidP="00110668">
      <w:pPr>
        <w:rPr>
          <w:rFonts w:ascii="Arial" w:hAnsi="Arial" w:cs="Arial"/>
          <w:sz w:val="24"/>
          <w:szCs w:val="24"/>
        </w:rPr>
      </w:pPr>
      <w:r w:rsidRPr="00110668">
        <w:rPr>
          <w:rFonts w:ascii="Arial" w:hAnsi="Arial" w:cs="Arial"/>
          <w:b/>
          <w:sz w:val="24"/>
          <w:szCs w:val="24"/>
        </w:rPr>
        <w:t>UFM</w:t>
      </w:r>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Unaffected family member</w:t>
      </w:r>
    </w:p>
    <w:p w:rsidR="00110668" w:rsidRPr="00110668" w:rsidRDefault="00110668" w:rsidP="00110668">
      <w:pPr>
        <w:rPr>
          <w:rFonts w:ascii="Arial" w:hAnsi="Arial" w:cs="Arial"/>
          <w:sz w:val="24"/>
          <w:szCs w:val="24"/>
        </w:rPr>
      </w:pPr>
      <w:r w:rsidRPr="00110668">
        <w:rPr>
          <w:rFonts w:ascii="Arial" w:hAnsi="Arial" w:cs="Arial"/>
          <w:b/>
          <w:sz w:val="24"/>
          <w:szCs w:val="24"/>
        </w:rPr>
        <w:t>UTR</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proofErr w:type="spellStart"/>
      <w:r w:rsidRPr="00110668">
        <w:rPr>
          <w:rFonts w:ascii="Arial" w:hAnsi="Arial" w:cs="Arial"/>
          <w:sz w:val="24"/>
          <w:szCs w:val="24"/>
        </w:rPr>
        <w:t>Untranslated</w:t>
      </w:r>
      <w:proofErr w:type="spellEnd"/>
      <w:r w:rsidRPr="00110668">
        <w:rPr>
          <w:rFonts w:ascii="Arial" w:hAnsi="Arial" w:cs="Arial"/>
          <w:sz w:val="24"/>
          <w:szCs w:val="24"/>
        </w:rPr>
        <w:t xml:space="preserve"> region</w:t>
      </w:r>
    </w:p>
    <w:p w:rsidR="00110668" w:rsidRPr="00110668" w:rsidRDefault="00110668" w:rsidP="00110668">
      <w:pPr>
        <w:rPr>
          <w:rFonts w:ascii="Arial" w:hAnsi="Arial" w:cs="Arial"/>
          <w:sz w:val="24"/>
          <w:szCs w:val="24"/>
        </w:rPr>
      </w:pPr>
      <w:r w:rsidRPr="00110668">
        <w:rPr>
          <w:rFonts w:ascii="Arial" w:hAnsi="Arial" w:cs="Arial"/>
          <w:b/>
          <w:bCs/>
          <w:sz w:val="24"/>
          <w:szCs w:val="24"/>
        </w:rPr>
        <w:t>UV</w:t>
      </w:r>
      <w:r w:rsidRPr="00110668">
        <w:rPr>
          <w:rFonts w:ascii="Arial" w:hAnsi="Arial" w:cs="Arial"/>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sz w:val="24"/>
          <w:szCs w:val="24"/>
        </w:rPr>
        <w:t>Ultra-violet</w:t>
      </w:r>
    </w:p>
    <w:p w:rsidR="000D2B1C" w:rsidRDefault="000D2B1C" w:rsidP="000D2B1C">
      <w:pPr>
        <w:rPr>
          <w:rFonts w:ascii="Arial" w:hAnsi="Arial" w:cs="Arial"/>
          <w:sz w:val="24"/>
          <w:szCs w:val="24"/>
        </w:rPr>
      </w:pPr>
      <w:r w:rsidRPr="000D2B1C">
        <w:rPr>
          <w:rFonts w:ascii="Arial" w:hAnsi="Arial" w:cs="Arial"/>
          <w:b/>
          <w:bCs/>
          <w:i/>
          <w:sz w:val="24"/>
          <w:szCs w:val="24"/>
        </w:rPr>
        <w:t>V2R</w:t>
      </w:r>
      <w:r w:rsidRPr="00110668">
        <w:rPr>
          <w:rFonts w:ascii="Arial" w:hAnsi="Arial" w:cs="Arial"/>
          <w:bCs/>
          <w:sz w:val="24"/>
          <w:szCs w:val="24"/>
        </w:rPr>
        <w:t xml:space="preserve"> </w:t>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Pr>
          <w:rFonts w:ascii="Arial" w:hAnsi="Arial" w:cs="Arial"/>
          <w:sz w:val="24"/>
          <w:szCs w:val="24"/>
        </w:rPr>
        <w:t>Vasopressin 2 receptor gene</w:t>
      </w:r>
    </w:p>
    <w:p w:rsidR="007412E4" w:rsidRPr="00110668" w:rsidRDefault="007412E4" w:rsidP="007412E4">
      <w:pPr>
        <w:rPr>
          <w:rFonts w:ascii="Arial" w:hAnsi="Arial" w:cs="Arial"/>
          <w:sz w:val="24"/>
          <w:szCs w:val="24"/>
        </w:rPr>
      </w:pPr>
      <w:r w:rsidRPr="007412E4">
        <w:rPr>
          <w:rFonts w:ascii="Arial" w:hAnsi="Arial" w:cs="Arial"/>
          <w:b/>
          <w:bCs/>
          <w:sz w:val="24"/>
          <w:szCs w:val="24"/>
        </w:rPr>
        <w:t>VNTR</w:t>
      </w:r>
      <w:r w:rsidRPr="007412E4">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sidRPr="00110668">
        <w:rPr>
          <w:rFonts w:ascii="Arial" w:hAnsi="Arial" w:cs="Arial"/>
          <w:bCs/>
          <w:sz w:val="24"/>
          <w:szCs w:val="24"/>
        </w:rPr>
        <w:tab/>
      </w:r>
      <w:r>
        <w:rPr>
          <w:rFonts w:ascii="Arial" w:hAnsi="Arial" w:cs="Arial"/>
          <w:sz w:val="24"/>
          <w:szCs w:val="24"/>
        </w:rPr>
        <w:t>Variable number of tandem repeats</w:t>
      </w:r>
    </w:p>
    <w:p w:rsidR="00110668" w:rsidRPr="00110668" w:rsidRDefault="00110668" w:rsidP="00110668">
      <w:pPr>
        <w:rPr>
          <w:rFonts w:ascii="Arial" w:hAnsi="Arial" w:cs="Arial"/>
          <w:sz w:val="24"/>
          <w:szCs w:val="24"/>
        </w:rPr>
      </w:pPr>
      <w:proofErr w:type="gramStart"/>
      <w:r w:rsidRPr="00110668">
        <w:rPr>
          <w:rFonts w:ascii="Arial" w:hAnsi="Arial" w:cs="Arial"/>
          <w:b/>
          <w:sz w:val="24"/>
          <w:szCs w:val="24"/>
        </w:rPr>
        <w:t>v/v</w:t>
      </w:r>
      <w:proofErr w:type="gramEnd"/>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Volume/Volume</w:t>
      </w:r>
    </w:p>
    <w:p w:rsidR="00110668" w:rsidRPr="00110668" w:rsidRDefault="00110668" w:rsidP="00110668">
      <w:pPr>
        <w:rPr>
          <w:rFonts w:ascii="Arial" w:hAnsi="Arial" w:cs="Arial"/>
          <w:sz w:val="24"/>
          <w:szCs w:val="24"/>
        </w:rPr>
      </w:pPr>
      <w:r w:rsidRPr="00110668">
        <w:rPr>
          <w:rFonts w:ascii="Arial" w:hAnsi="Arial" w:cs="Arial"/>
          <w:b/>
          <w:sz w:val="24"/>
          <w:szCs w:val="24"/>
        </w:rPr>
        <w:t>VWD</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von Willebrand disease</w:t>
      </w:r>
    </w:p>
    <w:p w:rsidR="00110668" w:rsidRPr="00110668" w:rsidRDefault="00110668" w:rsidP="00110668">
      <w:pPr>
        <w:rPr>
          <w:rFonts w:ascii="Arial" w:hAnsi="Arial" w:cs="Arial"/>
          <w:sz w:val="24"/>
          <w:szCs w:val="24"/>
        </w:rPr>
      </w:pPr>
      <w:r w:rsidRPr="00110668">
        <w:rPr>
          <w:rFonts w:ascii="Arial" w:hAnsi="Arial" w:cs="Arial"/>
          <w:b/>
          <w:sz w:val="24"/>
          <w:szCs w:val="24"/>
        </w:rPr>
        <w:t>VWF</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von Willebrand factor</w:t>
      </w:r>
    </w:p>
    <w:p w:rsidR="00110668" w:rsidRPr="00110668" w:rsidRDefault="00110668" w:rsidP="00110668">
      <w:pPr>
        <w:rPr>
          <w:rFonts w:ascii="Arial" w:hAnsi="Arial" w:cs="Arial"/>
          <w:sz w:val="24"/>
          <w:szCs w:val="24"/>
        </w:rPr>
      </w:pPr>
      <w:r w:rsidRPr="00110668">
        <w:rPr>
          <w:rFonts w:ascii="Arial" w:hAnsi="Arial" w:cs="Arial"/>
          <w:b/>
          <w:i/>
          <w:sz w:val="24"/>
          <w:szCs w:val="24"/>
        </w:rPr>
        <w:t>VWF</w:t>
      </w:r>
      <w:r w:rsidRPr="00110668">
        <w:rPr>
          <w:rFonts w:ascii="Arial" w:hAnsi="Arial" w:cs="Arial"/>
          <w:i/>
          <w:sz w:val="24"/>
          <w:szCs w:val="24"/>
        </w:rPr>
        <w:tab/>
      </w:r>
      <w:r w:rsidRPr="00110668">
        <w:rPr>
          <w:rFonts w:ascii="Arial" w:hAnsi="Arial" w:cs="Arial"/>
          <w:i/>
          <w:sz w:val="24"/>
          <w:szCs w:val="24"/>
        </w:rPr>
        <w:tab/>
      </w:r>
      <w:r w:rsidRPr="00110668">
        <w:rPr>
          <w:rFonts w:ascii="Arial" w:hAnsi="Arial" w:cs="Arial"/>
          <w:i/>
          <w:sz w:val="24"/>
          <w:szCs w:val="24"/>
        </w:rPr>
        <w:tab/>
      </w:r>
      <w:r w:rsidRPr="00110668">
        <w:rPr>
          <w:rFonts w:ascii="Arial" w:hAnsi="Arial" w:cs="Arial"/>
          <w:i/>
          <w:sz w:val="24"/>
          <w:szCs w:val="24"/>
        </w:rPr>
        <w:tab/>
      </w:r>
      <w:r w:rsidRPr="00110668">
        <w:rPr>
          <w:rFonts w:ascii="Arial" w:hAnsi="Arial" w:cs="Arial"/>
          <w:i/>
          <w:sz w:val="24"/>
          <w:szCs w:val="24"/>
        </w:rPr>
        <w:tab/>
      </w:r>
      <w:r w:rsidRPr="00110668">
        <w:rPr>
          <w:rFonts w:ascii="Arial" w:hAnsi="Arial" w:cs="Arial"/>
          <w:i/>
          <w:sz w:val="24"/>
          <w:szCs w:val="24"/>
        </w:rPr>
        <w:tab/>
      </w:r>
      <w:r w:rsidRPr="00110668">
        <w:rPr>
          <w:rFonts w:ascii="Arial" w:hAnsi="Arial" w:cs="Arial"/>
          <w:sz w:val="24"/>
          <w:szCs w:val="24"/>
        </w:rPr>
        <w:t>von Willebrand factor gene</w:t>
      </w:r>
    </w:p>
    <w:p w:rsidR="00110668" w:rsidRPr="00110668" w:rsidRDefault="00110668" w:rsidP="00110668">
      <w:pPr>
        <w:rPr>
          <w:rFonts w:ascii="Arial" w:hAnsi="Arial" w:cs="Arial"/>
          <w:sz w:val="24"/>
          <w:szCs w:val="24"/>
        </w:rPr>
      </w:pPr>
      <w:r w:rsidRPr="00110668">
        <w:rPr>
          <w:rFonts w:ascii="Arial" w:hAnsi="Arial" w:cs="Arial"/>
          <w:b/>
          <w:sz w:val="24"/>
          <w:szCs w:val="24"/>
        </w:rPr>
        <w:t>VWF: Ag</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VWF Antigen</w:t>
      </w:r>
    </w:p>
    <w:p w:rsidR="00110668" w:rsidRPr="00110668" w:rsidRDefault="00110668" w:rsidP="00110668">
      <w:pPr>
        <w:rPr>
          <w:rFonts w:ascii="Arial" w:hAnsi="Arial" w:cs="Arial"/>
          <w:sz w:val="24"/>
          <w:szCs w:val="24"/>
        </w:rPr>
      </w:pPr>
      <w:r w:rsidRPr="00110668">
        <w:rPr>
          <w:rFonts w:ascii="Arial" w:hAnsi="Arial" w:cs="Arial"/>
          <w:b/>
          <w:sz w:val="24"/>
          <w:szCs w:val="24"/>
        </w:rPr>
        <w:lastRenderedPageBreak/>
        <w:t>VWF: CB</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VWF: Collagen Binding</w:t>
      </w:r>
    </w:p>
    <w:p w:rsidR="00110668" w:rsidRDefault="00110668" w:rsidP="00110668">
      <w:pPr>
        <w:rPr>
          <w:rFonts w:ascii="Arial" w:hAnsi="Arial" w:cs="Arial"/>
          <w:sz w:val="24"/>
          <w:szCs w:val="24"/>
        </w:rPr>
      </w:pPr>
      <w:r w:rsidRPr="00110668">
        <w:rPr>
          <w:rFonts w:ascii="Arial" w:hAnsi="Arial" w:cs="Arial"/>
          <w:b/>
          <w:sz w:val="24"/>
          <w:szCs w:val="24"/>
        </w:rPr>
        <w:t>VWF: RCo</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VWF: Ristocetin cofactor activity</w:t>
      </w:r>
    </w:p>
    <w:p w:rsidR="00660FA4" w:rsidRDefault="00660FA4" w:rsidP="00660FA4">
      <w:pPr>
        <w:rPr>
          <w:rFonts w:ascii="Arial" w:hAnsi="Arial" w:cs="Arial"/>
          <w:sz w:val="24"/>
          <w:szCs w:val="24"/>
        </w:rPr>
      </w:pPr>
      <w:r>
        <w:rPr>
          <w:rFonts w:ascii="Arial" w:hAnsi="Arial" w:cs="Arial"/>
          <w:b/>
          <w:sz w:val="24"/>
          <w:szCs w:val="24"/>
        </w:rPr>
        <w:t>WPB</w:t>
      </w:r>
      <w:r>
        <w:rPr>
          <w:rFonts w:ascii="Arial" w:hAnsi="Arial" w:cs="Arial"/>
          <w:b/>
          <w:sz w:val="24"/>
          <w:szCs w:val="24"/>
        </w:rPr>
        <w:tab/>
      </w:r>
      <w:r>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W</w:t>
      </w:r>
      <w:r w:rsidR="00FE52B9">
        <w:rPr>
          <w:rFonts w:ascii="Arial" w:hAnsi="Arial" w:cs="Arial"/>
          <w:sz w:val="24"/>
          <w:szCs w:val="24"/>
        </w:rPr>
        <w:t>eibel-Palade b</w:t>
      </w:r>
      <w:r>
        <w:rPr>
          <w:rFonts w:ascii="Arial" w:hAnsi="Arial" w:cs="Arial"/>
          <w:sz w:val="24"/>
          <w:szCs w:val="24"/>
        </w:rPr>
        <w:t>odies</w:t>
      </w:r>
    </w:p>
    <w:p w:rsidR="00660FA4" w:rsidRPr="00110668" w:rsidRDefault="00660FA4" w:rsidP="00660FA4">
      <w:pPr>
        <w:rPr>
          <w:rFonts w:ascii="Arial" w:hAnsi="Arial" w:cs="Arial"/>
          <w:sz w:val="24"/>
          <w:szCs w:val="24"/>
        </w:rPr>
      </w:pPr>
      <w:r w:rsidRPr="00660FA4">
        <w:rPr>
          <w:rFonts w:ascii="Arial" w:hAnsi="Arial" w:cs="Arial"/>
          <w:b/>
          <w:sz w:val="24"/>
          <w:szCs w:val="24"/>
        </w:rPr>
        <w:t>WT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Wild-type</w:t>
      </w:r>
    </w:p>
    <w:p w:rsidR="00110668" w:rsidRPr="00110668" w:rsidRDefault="00110668" w:rsidP="00110668">
      <w:pPr>
        <w:rPr>
          <w:rFonts w:ascii="Arial" w:hAnsi="Arial" w:cs="Arial"/>
          <w:sz w:val="24"/>
          <w:szCs w:val="24"/>
        </w:rPr>
      </w:pPr>
      <w:r w:rsidRPr="00110668">
        <w:rPr>
          <w:rFonts w:ascii="Arial" w:hAnsi="Arial" w:cs="Arial"/>
          <w:b/>
          <w:sz w:val="24"/>
          <w:szCs w:val="24"/>
        </w:rPr>
        <w:t>WT-VWF</w:t>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Wild-type von Willebrand Factor</w:t>
      </w:r>
    </w:p>
    <w:p w:rsidR="00110668" w:rsidRPr="00110668" w:rsidRDefault="00110668" w:rsidP="00110668">
      <w:pPr>
        <w:rPr>
          <w:rFonts w:ascii="Arial" w:hAnsi="Arial" w:cs="Arial"/>
          <w:sz w:val="24"/>
          <w:szCs w:val="24"/>
        </w:rPr>
      </w:pPr>
      <w:proofErr w:type="gramStart"/>
      <w:r w:rsidRPr="00110668">
        <w:rPr>
          <w:rFonts w:ascii="Arial" w:hAnsi="Arial" w:cs="Arial"/>
          <w:b/>
          <w:sz w:val="24"/>
          <w:szCs w:val="24"/>
        </w:rPr>
        <w:t>w/v</w:t>
      </w:r>
      <w:proofErr w:type="gramEnd"/>
      <w:r w:rsidRPr="00110668">
        <w:rPr>
          <w:rFonts w:ascii="Arial" w:hAnsi="Arial" w:cs="Arial"/>
          <w:b/>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r>
      <w:r w:rsidRPr="00110668">
        <w:rPr>
          <w:rFonts w:ascii="Arial" w:hAnsi="Arial" w:cs="Arial"/>
          <w:sz w:val="24"/>
          <w:szCs w:val="24"/>
        </w:rPr>
        <w:tab/>
        <w:t>Weight/Volume</w:t>
      </w:r>
    </w:p>
    <w:p w:rsidR="0056619E" w:rsidRDefault="0056619E"/>
    <w:p w:rsidR="003134F7" w:rsidRDefault="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3134F7" w:rsidRPr="003134F7" w:rsidRDefault="003134F7" w:rsidP="003134F7"/>
    <w:p w:rsidR="00C4481A" w:rsidRPr="003134F7" w:rsidRDefault="00C4481A" w:rsidP="003134F7">
      <w:pPr>
        <w:sectPr w:rsidR="00C4481A" w:rsidRPr="003134F7" w:rsidSect="003134F7">
          <w:pgSz w:w="11906" w:h="16838"/>
          <w:pgMar w:top="1440" w:right="1440" w:bottom="1440" w:left="2268" w:header="708" w:footer="708" w:gutter="0"/>
          <w:pgNumType w:fmt="lowerRoman"/>
          <w:cols w:space="708"/>
          <w:docGrid w:linePitch="360"/>
        </w:sectPr>
      </w:pPr>
    </w:p>
    <w:p w:rsidR="00A73907" w:rsidRDefault="00A73907" w:rsidP="003134F7">
      <w:pPr>
        <w:pStyle w:val="Heading3"/>
        <w:numPr>
          <w:ilvl w:val="0"/>
          <w:numId w:val="0"/>
        </w:numPr>
        <w:spacing w:before="0"/>
        <w:jc w:val="center"/>
      </w:pPr>
      <w:bookmarkStart w:id="9" w:name="_Toc368247361"/>
      <w:r w:rsidRPr="00110668">
        <w:lastRenderedPageBreak/>
        <w:t xml:space="preserve">List of </w:t>
      </w:r>
      <w:r>
        <w:t>Tables</w:t>
      </w:r>
      <w:bookmarkEnd w:id="9"/>
    </w:p>
    <w:p w:rsidR="001524C2" w:rsidRDefault="001524C2" w:rsidP="001524C2"/>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23"/>
        <w:gridCol w:w="1391"/>
      </w:tblGrid>
      <w:tr w:rsidR="001524C2" w:rsidRPr="00F33098" w:rsidTr="006A4014">
        <w:trPr>
          <w:jc w:val="center"/>
        </w:trPr>
        <w:tc>
          <w:tcPr>
            <w:tcW w:w="7023" w:type="dxa"/>
            <w:tcBorders>
              <w:bottom w:val="single" w:sz="18" w:space="0" w:color="31849B" w:themeColor="accent5" w:themeShade="BF"/>
            </w:tcBorders>
          </w:tcPr>
          <w:p w:rsidR="001524C2" w:rsidRPr="00F33098" w:rsidRDefault="001524C2" w:rsidP="00F33098">
            <w:pPr>
              <w:spacing w:line="276" w:lineRule="auto"/>
              <w:jc w:val="center"/>
              <w:rPr>
                <w:rFonts w:ascii="Arial" w:hAnsi="Arial" w:cs="Arial"/>
                <w:b/>
                <w:color w:val="632423" w:themeColor="accent2" w:themeShade="80"/>
                <w:sz w:val="24"/>
                <w:szCs w:val="24"/>
              </w:rPr>
            </w:pPr>
            <w:r w:rsidRPr="00F33098">
              <w:rPr>
                <w:rFonts w:ascii="Arial" w:hAnsi="Arial" w:cs="Arial"/>
                <w:b/>
                <w:color w:val="632423" w:themeColor="accent2" w:themeShade="80"/>
                <w:sz w:val="24"/>
                <w:szCs w:val="24"/>
              </w:rPr>
              <w:t>Table</w:t>
            </w:r>
          </w:p>
        </w:tc>
        <w:tc>
          <w:tcPr>
            <w:tcW w:w="1391" w:type="dxa"/>
            <w:tcBorders>
              <w:bottom w:val="single" w:sz="18" w:space="0" w:color="31849B" w:themeColor="accent5" w:themeShade="BF"/>
            </w:tcBorders>
            <w:vAlign w:val="center"/>
          </w:tcPr>
          <w:p w:rsidR="001524C2" w:rsidRPr="00F33098" w:rsidRDefault="001524C2" w:rsidP="006A4014">
            <w:pPr>
              <w:spacing w:line="276" w:lineRule="auto"/>
              <w:jc w:val="center"/>
              <w:rPr>
                <w:rFonts w:ascii="Arial" w:hAnsi="Arial" w:cs="Arial"/>
                <w:b/>
                <w:color w:val="632423" w:themeColor="accent2" w:themeShade="80"/>
                <w:sz w:val="24"/>
                <w:szCs w:val="24"/>
              </w:rPr>
            </w:pPr>
            <w:r w:rsidRPr="00F33098">
              <w:rPr>
                <w:rFonts w:ascii="Arial" w:hAnsi="Arial" w:cs="Arial"/>
                <w:b/>
                <w:color w:val="632423" w:themeColor="accent2" w:themeShade="80"/>
                <w:sz w:val="24"/>
                <w:szCs w:val="24"/>
              </w:rPr>
              <w:t>Page</w:t>
            </w:r>
          </w:p>
        </w:tc>
      </w:tr>
      <w:tr w:rsidR="001524C2" w:rsidRPr="00C05C7C" w:rsidTr="006A4014">
        <w:trPr>
          <w:jc w:val="center"/>
        </w:trPr>
        <w:tc>
          <w:tcPr>
            <w:tcW w:w="7023" w:type="dxa"/>
            <w:tcBorders>
              <w:top w:val="single" w:sz="18" w:space="0" w:color="31849B" w:themeColor="accent5" w:themeShade="BF"/>
            </w:tcBorders>
          </w:tcPr>
          <w:p w:rsidR="001524C2" w:rsidRPr="00C05C7C" w:rsidRDefault="007737DB" w:rsidP="00F33098">
            <w:pPr>
              <w:pStyle w:val="Caption"/>
              <w:keepNext/>
              <w:spacing w:line="276" w:lineRule="auto"/>
              <w:rPr>
                <w:rFonts w:ascii="Arial" w:hAnsi="Arial" w:cs="Arial"/>
                <w:color w:val="auto"/>
                <w:sz w:val="23"/>
                <w:szCs w:val="23"/>
              </w:rPr>
            </w:pPr>
            <w:r w:rsidRPr="00C05C7C">
              <w:rPr>
                <w:rFonts w:ascii="Arial" w:hAnsi="Arial" w:cs="Arial"/>
                <w:color w:val="auto"/>
                <w:sz w:val="23"/>
                <w:szCs w:val="23"/>
              </w:rPr>
              <w:t xml:space="preserve">Table </w:t>
            </w:r>
            <w:r w:rsidRPr="00C05C7C">
              <w:rPr>
                <w:rFonts w:ascii="Arial" w:hAnsi="Arial" w:cs="Arial"/>
                <w:color w:val="auto"/>
                <w:sz w:val="23"/>
                <w:szCs w:val="23"/>
              </w:rPr>
              <w:fldChar w:fldCharType="begin"/>
            </w:r>
            <w:r w:rsidRPr="00C05C7C">
              <w:rPr>
                <w:rFonts w:ascii="Arial" w:hAnsi="Arial" w:cs="Arial"/>
                <w:color w:val="auto"/>
                <w:sz w:val="23"/>
                <w:szCs w:val="23"/>
              </w:rPr>
              <w:instrText xml:space="preserve"> SEQ Table \* ARABIC </w:instrText>
            </w:r>
            <w:r w:rsidRPr="00C05C7C">
              <w:rPr>
                <w:rFonts w:ascii="Arial" w:hAnsi="Arial" w:cs="Arial"/>
                <w:color w:val="auto"/>
                <w:sz w:val="23"/>
                <w:szCs w:val="23"/>
              </w:rPr>
              <w:fldChar w:fldCharType="separate"/>
            </w:r>
            <w:r w:rsidR="00F62341">
              <w:rPr>
                <w:rFonts w:ascii="Arial" w:hAnsi="Arial" w:cs="Arial"/>
                <w:noProof/>
                <w:color w:val="auto"/>
                <w:sz w:val="23"/>
                <w:szCs w:val="23"/>
              </w:rPr>
              <w:t>1</w:t>
            </w:r>
            <w:r w:rsidRPr="00C05C7C">
              <w:rPr>
                <w:rFonts w:ascii="Arial" w:hAnsi="Arial" w:cs="Arial"/>
                <w:color w:val="auto"/>
                <w:sz w:val="23"/>
                <w:szCs w:val="23"/>
              </w:rPr>
              <w:fldChar w:fldCharType="end"/>
            </w:r>
            <w:r w:rsidRPr="00C05C7C">
              <w:rPr>
                <w:rFonts w:ascii="Arial" w:hAnsi="Arial" w:cs="Arial"/>
                <w:color w:val="auto"/>
                <w:sz w:val="23"/>
                <w:szCs w:val="23"/>
              </w:rPr>
              <w:t xml:space="preserve">.1 </w:t>
            </w:r>
            <w:r w:rsidRPr="00C05C7C">
              <w:rPr>
                <w:rFonts w:ascii="Arial" w:hAnsi="Arial" w:cs="Arial"/>
                <w:b w:val="0"/>
                <w:color w:val="auto"/>
                <w:sz w:val="23"/>
                <w:szCs w:val="23"/>
              </w:rPr>
              <w:t>Specific laboratory tests undertaken to diagnose and classify VWD, with reference ranges and the ranges fo</w:t>
            </w:r>
            <w:r w:rsidR="008249EC" w:rsidRPr="00C05C7C">
              <w:rPr>
                <w:rFonts w:ascii="Arial" w:hAnsi="Arial" w:cs="Arial"/>
                <w:b w:val="0"/>
                <w:color w:val="auto"/>
                <w:sz w:val="23"/>
                <w:szCs w:val="23"/>
              </w:rPr>
              <w:t>und in each type of the disease</w:t>
            </w:r>
            <w:r w:rsidRPr="00C05C7C">
              <w:rPr>
                <w:rFonts w:ascii="Arial" w:hAnsi="Arial" w:cs="Arial"/>
                <w:color w:val="auto"/>
                <w:sz w:val="23"/>
                <w:szCs w:val="23"/>
              </w:rPr>
              <w:t xml:space="preserve"> </w:t>
            </w:r>
          </w:p>
        </w:tc>
        <w:tc>
          <w:tcPr>
            <w:tcW w:w="1391" w:type="dxa"/>
            <w:tcBorders>
              <w:top w:val="single" w:sz="18" w:space="0" w:color="31849B" w:themeColor="accent5" w:themeShade="BF"/>
            </w:tcBorders>
            <w:vAlign w:val="center"/>
          </w:tcPr>
          <w:p w:rsidR="001524C2" w:rsidRPr="00C05C7C" w:rsidRDefault="006A4014" w:rsidP="006A4014">
            <w:pPr>
              <w:spacing w:line="276" w:lineRule="auto"/>
              <w:jc w:val="center"/>
              <w:rPr>
                <w:rFonts w:ascii="Arial" w:hAnsi="Arial" w:cs="Arial"/>
                <w:sz w:val="23"/>
                <w:szCs w:val="23"/>
              </w:rPr>
            </w:pPr>
            <w:r>
              <w:rPr>
                <w:rFonts w:ascii="Arial" w:hAnsi="Arial" w:cs="Arial"/>
                <w:sz w:val="23"/>
                <w:szCs w:val="23"/>
              </w:rPr>
              <w:t>23</w:t>
            </w:r>
          </w:p>
        </w:tc>
      </w:tr>
      <w:tr w:rsidR="00DD7F20" w:rsidRPr="00C05C7C" w:rsidTr="006A4014">
        <w:trPr>
          <w:jc w:val="center"/>
        </w:trPr>
        <w:tc>
          <w:tcPr>
            <w:tcW w:w="7023" w:type="dxa"/>
          </w:tcPr>
          <w:p w:rsidR="00DD7F20" w:rsidRPr="00C05C7C" w:rsidRDefault="007737DB" w:rsidP="00F33098">
            <w:pPr>
              <w:spacing w:line="276" w:lineRule="auto"/>
              <w:rPr>
                <w:rStyle w:val="Strong"/>
                <w:rFonts w:ascii="Arial" w:hAnsi="Arial" w:cs="Arial"/>
                <w:bCs w:val="0"/>
                <w:sz w:val="23"/>
                <w:szCs w:val="23"/>
              </w:rPr>
            </w:pPr>
            <w:r w:rsidRPr="00C05C7C">
              <w:rPr>
                <w:rFonts w:ascii="Arial" w:hAnsi="Arial" w:cs="Arial"/>
                <w:b/>
                <w:sz w:val="23"/>
                <w:szCs w:val="23"/>
              </w:rPr>
              <w:t xml:space="preserve">Table 1.2. </w:t>
            </w:r>
            <w:r w:rsidRPr="00C05C7C">
              <w:rPr>
                <w:rFonts w:ascii="Arial" w:hAnsi="Arial" w:cs="Arial"/>
                <w:sz w:val="23"/>
                <w:szCs w:val="23"/>
              </w:rPr>
              <w:t>Detailed analysis of the genes ident</w:t>
            </w:r>
            <w:r w:rsidR="008249EC" w:rsidRPr="00C05C7C">
              <w:rPr>
                <w:rFonts w:ascii="Arial" w:hAnsi="Arial" w:cs="Arial"/>
                <w:sz w:val="23"/>
                <w:szCs w:val="23"/>
              </w:rPr>
              <w:t>ified in the CHARGE GWAS study</w:t>
            </w:r>
          </w:p>
        </w:tc>
        <w:tc>
          <w:tcPr>
            <w:tcW w:w="1391" w:type="dxa"/>
            <w:vAlign w:val="center"/>
          </w:tcPr>
          <w:p w:rsidR="00DD7F20" w:rsidRPr="00C05C7C" w:rsidRDefault="006A4014" w:rsidP="006A4014">
            <w:pPr>
              <w:spacing w:line="276" w:lineRule="auto"/>
              <w:jc w:val="center"/>
              <w:rPr>
                <w:rFonts w:ascii="Arial" w:hAnsi="Arial" w:cs="Arial"/>
                <w:sz w:val="23"/>
                <w:szCs w:val="23"/>
              </w:rPr>
            </w:pPr>
            <w:r>
              <w:rPr>
                <w:rFonts w:ascii="Arial" w:hAnsi="Arial" w:cs="Arial"/>
                <w:sz w:val="23"/>
                <w:szCs w:val="23"/>
              </w:rPr>
              <w:t>38</w:t>
            </w:r>
          </w:p>
        </w:tc>
      </w:tr>
      <w:tr w:rsidR="00DD7F20" w:rsidRPr="00C05C7C" w:rsidTr="006A4014">
        <w:trPr>
          <w:jc w:val="center"/>
        </w:trPr>
        <w:tc>
          <w:tcPr>
            <w:tcW w:w="7023" w:type="dxa"/>
          </w:tcPr>
          <w:p w:rsidR="00DD7F20" w:rsidRPr="00C05C7C" w:rsidRDefault="007737DB" w:rsidP="00F33098">
            <w:pPr>
              <w:spacing w:line="276" w:lineRule="auto"/>
              <w:jc w:val="left"/>
              <w:rPr>
                <w:rStyle w:val="Strong"/>
                <w:rFonts w:ascii="Arial" w:hAnsi="Arial" w:cs="Arial"/>
                <w:sz w:val="23"/>
                <w:szCs w:val="23"/>
              </w:rPr>
            </w:pPr>
            <w:r w:rsidRPr="00C05C7C">
              <w:rPr>
                <w:rFonts w:ascii="Arial" w:hAnsi="Arial" w:cs="Arial"/>
                <w:b/>
                <w:bCs/>
                <w:color w:val="000000"/>
                <w:sz w:val="23"/>
                <w:szCs w:val="23"/>
                <w:lang w:bidi="ar-SA"/>
              </w:rPr>
              <w:t xml:space="preserve">Table 2.1 </w:t>
            </w:r>
            <w:r w:rsidRPr="00C05C7C">
              <w:rPr>
                <w:rFonts w:ascii="Arial" w:hAnsi="Arial" w:cs="Arial"/>
                <w:bCs/>
                <w:color w:val="000000"/>
                <w:sz w:val="23"/>
                <w:szCs w:val="23"/>
                <w:lang w:bidi="ar-SA"/>
              </w:rPr>
              <w:t>PCR amplification primers</w:t>
            </w:r>
          </w:p>
        </w:tc>
        <w:tc>
          <w:tcPr>
            <w:tcW w:w="1391" w:type="dxa"/>
            <w:vAlign w:val="center"/>
          </w:tcPr>
          <w:p w:rsidR="00DD7F20" w:rsidRPr="00C05C7C" w:rsidRDefault="006A4014" w:rsidP="006A4014">
            <w:pPr>
              <w:spacing w:line="276" w:lineRule="auto"/>
              <w:jc w:val="center"/>
              <w:rPr>
                <w:rFonts w:ascii="Arial" w:hAnsi="Arial" w:cs="Arial"/>
                <w:sz w:val="23"/>
                <w:szCs w:val="23"/>
              </w:rPr>
            </w:pPr>
            <w:r>
              <w:rPr>
                <w:rFonts w:ascii="Arial" w:hAnsi="Arial" w:cs="Arial"/>
                <w:sz w:val="23"/>
                <w:szCs w:val="23"/>
              </w:rPr>
              <w:t>54</w:t>
            </w:r>
          </w:p>
        </w:tc>
      </w:tr>
      <w:tr w:rsidR="00DD7F20" w:rsidRPr="00C05C7C" w:rsidTr="006A4014">
        <w:trPr>
          <w:jc w:val="center"/>
        </w:trPr>
        <w:tc>
          <w:tcPr>
            <w:tcW w:w="7023" w:type="dxa"/>
          </w:tcPr>
          <w:p w:rsidR="00DD7F20" w:rsidRPr="00C05C7C" w:rsidRDefault="007737DB" w:rsidP="00F33098">
            <w:pPr>
              <w:autoSpaceDE w:val="0"/>
              <w:autoSpaceDN w:val="0"/>
              <w:adjustRightInd w:val="0"/>
              <w:spacing w:line="276" w:lineRule="auto"/>
              <w:rPr>
                <w:rStyle w:val="Strong"/>
                <w:rFonts w:ascii="Arial" w:hAnsi="Arial" w:cs="Arial"/>
                <w:sz w:val="23"/>
                <w:szCs w:val="23"/>
              </w:rPr>
            </w:pPr>
            <w:r w:rsidRPr="00C05C7C">
              <w:rPr>
                <w:rFonts w:ascii="Arial" w:hAnsi="Arial" w:cs="Arial"/>
                <w:b/>
                <w:bCs/>
                <w:color w:val="000000"/>
                <w:sz w:val="23"/>
                <w:szCs w:val="23"/>
                <w:lang w:bidi="ar-SA"/>
              </w:rPr>
              <w:t xml:space="preserve">Table 2.2 </w:t>
            </w:r>
            <w:r w:rsidRPr="00C05C7C">
              <w:rPr>
                <w:rFonts w:ascii="Arial" w:hAnsi="Arial" w:cs="Arial"/>
                <w:bCs/>
                <w:color w:val="000000"/>
                <w:sz w:val="23"/>
                <w:szCs w:val="23"/>
                <w:lang w:bidi="ar-SA"/>
              </w:rPr>
              <w:t>PCR amplification primers for analysis of the exon 32-34</w:t>
            </w:r>
            <w:r w:rsidR="008249EC" w:rsidRPr="00C05C7C">
              <w:rPr>
                <w:rFonts w:ascii="Arial" w:hAnsi="Arial" w:cs="Arial"/>
                <w:bCs/>
                <w:color w:val="000000"/>
                <w:sz w:val="23"/>
                <w:szCs w:val="23"/>
                <w:lang w:bidi="ar-SA"/>
              </w:rPr>
              <w:t xml:space="preserve"> and 33-34 deletion breakpoints</w:t>
            </w:r>
          </w:p>
        </w:tc>
        <w:tc>
          <w:tcPr>
            <w:tcW w:w="1391" w:type="dxa"/>
            <w:vAlign w:val="center"/>
          </w:tcPr>
          <w:p w:rsidR="00DD7F20" w:rsidRPr="00C05C7C" w:rsidRDefault="006A4014" w:rsidP="006A4014">
            <w:pPr>
              <w:spacing w:line="276" w:lineRule="auto"/>
              <w:jc w:val="center"/>
              <w:rPr>
                <w:rFonts w:ascii="Arial" w:hAnsi="Arial" w:cs="Arial"/>
                <w:sz w:val="23"/>
                <w:szCs w:val="23"/>
              </w:rPr>
            </w:pPr>
            <w:r>
              <w:rPr>
                <w:rFonts w:ascii="Arial" w:hAnsi="Arial" w:cs="Arial"/>
                <w:sz w:val="23"/>
                <w:szCs w:val="23"/>
              </w:rPr>
              <w:t>55</w:t>
            </w:r>
          </w:p>
        </w:tc>
      </w:tr>
      <w:tr w:rsidR="00DD7F20" w:rsidRPr="00C05C7C" w:rsidTr="006A4014">
        <w:trPr>
          <w:jc w:val="center"/>
        </w:trPr>
        <w:tc>
          <w:tcPr>
            <w:tcW w:w="7023" w:type="dxa"/>
          </w:tcPr>
          <w:p w:rsidR="00DD7F20" w:rsidRPr="00C05C7C" w:rsidRDefault="007737DB" w:rsidP="00BB7EB0">
            <w:pPr>
              <w:autoSpaceDE w:val="0"/>
              <w:autoSpaceDN w:val="0"/>
              <w:adjustRightInd w:val="0"/>
              <w:spacing w:line="276" w:lineRule="auto"/>
              <w:jc w:val="left"/>
              <w:rPr>
                <w:rStyle w:val="Strong"/>
                <w:rFonts w:ascii="Arial" w:hAnsi="Arial" w:cs="Arial"/>
                <w:sz w:val="23"/>
                <w:szCs w:val="23"/>
              </w:rPr>
            </w:pPr>
            <w:r w:rsidRPr="00C05C7C">
              <w:rPr>
                <w:rFonts w:ascii="Arial" w:hAnsi="Arial" w:cs="Arial"/>
                <w:b/>
                <w:bCs/>
                <w:color w:val="000000"/>
                <w:sz w:val="23"/>
                <w:szCs w:val="23"/>
                <w:lang w:bidi="ar-SA"/>
              </w:rPr>
              <w:t xml:space="preserve">Table 2.3. </w:t>
            </w:r>
            <w:r w:rsidR="00BB7EB0" w:rsidRPr="00BB7EB0">
              <w:rPr>
                <w:rFonts w:ascii="Arial" w:hAnsi="Arial" w:cs="Arial"/>
                <w:bCs/>
                <w:color w:val="000000"/>
                <w:sz w:val="23"/>
                <w:szCs w:val="23"/>
                <w:lang w:bidi="ar-SA"/>
              </w:rPr>
              <w:t>M</w:t>
            </w:r>
            <w:r w:rsidRPr="00C05C7C">
              <w:rPr>
                <w:rFonts w:ascii="Arial" w:hAnsi="Arial" w:cs="Arial"/>
                <w:bCs/>
                <w:color w:val="000000"/>
                <w:sz w:val="23"/>
                <w:szCs w:val="23"/>
                <w:lang w:bidi="ar-SA"/>
              </w:rPr>
              <w:t>utagenesis primers</w:t>
            </w:r>
          </w:p>
        </w:tc>
        <w:tc>
          <w:tcPr>
            <w:tcW w:w="1391" w:type="dxa"/>
            <w:vAlign w:val="center"/>
          </w:tcPr>
          <w:p w:rsidR="00DD7F20" w:rsidRPr="00C05C7C" w:rsidRDefault="006A4014" w:rsidP="006A4014">
            <w:pPr>
              <w:spacing w:line="276" w:lineRule="auto"/>
              <w:jc w:val="center"/>
              <w:rPr>
                <w:rFonts w:ascii="Arial" w:hAnsi="Arial" w:cs="Arial"/>
                <w:sz w:val="23"/>
                <w:szCs w:val="23"/>
              </w:rPr>
            </w:pPr>
            <w:r>
              <w:rPr>
                <w:rFonts w:ascii="Arial" w:hAnsi="Arial" w:cs="Arial"/>
                <w:sz w:val="23"/>
                <w:szCs w:val="23"/>
              </w:rPr>
              <w:t>56</w:t>
            </w:r>
          </w:p>
        </w:tc>
      </w:tr>
      <w:tr w:rsidR="007737DB" w:rsidRPr="00C05C7C" w:rsidTr="006A4014">
        <w:trPr>
          <w:jc w:val="center"/>
        </w:trPr>
        <w:tc>
          <w:tcPr>
            <w:tcW w:w="7023" w:type="dxa"/>
          </w:tcPr>
          <w:p w:rsidR="007737DB" w:rsidRPr="00C05C7C" w:rsidRDefault="007737DB" w:rsidP="00F33098">
            <w:pPr>
              <w:spacing w:line="276" w:lineRule="auto"/>
              <w:jc w:val="left"/>
              <w:rPr>
                <w:rStyle w:val="Strong"/>
                <w:rFonts w:ascii="Arial" w:hAnsi="Arial" w:cs="Arial"/>
                <w:sz w:val="23"/>
                <w:szCs w:val="23"/>
              </w:rPr>
            </w:pPr>
            <w:r w:rsidRPr="00C05C7C">
              <w:rPr>
                <w:rFonts w:ascii="Arial" w:hAnsi="Arial" w:cs="Arial"/>
                <w:b/>
                <w:color w:val="000000"/>
                <w:sz w:val="23"/>
                <w:szCs w:val="23"/>
                <w:lang w:bidi="ar-SA"/>
              </w:rPr>
              <w:t xml:space="preserve">Table 2.4. </w:t>
            </w:r>
            <w:r w:rsidRPr="00C05C7C">
              <w:rPr>
                <w:rFonts w:ascii="Arial" w:hAnsi="Arial" w:cs="Arial"/>
                <w:color w:val="000000"/>
                <w:sz w:val="23"/>
                <w:szCs w:val="23"/>
                <w:lang w:bidi="ar-SA"/>
              </w:rPr>
              <w:t xml:space="preserve">Internal sequencing primers for </w:t>
            </w:r>
            <w:r w:rsidRPr="00CB5E5C">
              <w:rPr>
                <w:rFonts w:ascii="Arial" w:hAnsi="Arial" w:cs="Arial"/>
                <w:i/>
                <w:color w:val="000000"/>
                <w:sz w:val="23"/>
                <w:szCs w:val="23"/>
                <w:lang w:bidi="ar-SA"/>
              </w:rPr>
              <w:t>VWF</w:t>
            </w:r>
            <w:r w:rsidRPr="00C05C7C">
              <w:rPr>
                <w:rFonts w:ascii="Arial" w:hAnsi="Arial" w:cs="Arial"/>
                <w:color w:val="000000"/>
                <w:sz w:val="23"/>
                <w:szCs w:val="23"/>
                <w:lang w:bidi="ar-SA"/>
              </w:rPr>
              <w:t xml:space="preserve"> cDNA sequencing</w:t>
            </w:r>
          </w:p>
        </w:tc>
        <w:tc>
          <w:tcPr>
            <w:tcW w:w="1391" w:type="dxa"/>
            <w:vAlign w:val="center"/>
          </w:tcPr>
          <w:p w:rsidR="007737DB" w:rsidRPr="00C05C7C" w:rsidRDefault="006A4014" w:rsidP="006A4014">
            <w:pPr>
              <w:spacing w:line="276" w:lineRule="auto"/>
              <w:jc w:val="center"/>
              <w:rPr>
                <w:rFonts w:ascii="Arial" w:hAnsi="Arial" w:cs="Arial"/>
                <w:sz w:val="23"/>
                <w:szCs w:val="23"/>
              </w:rPr>
            </w:pPr>
            <w:r>
              <w:rPr>
                <w:rFonts w:ascii="Arial" w:hAnsi="Arial" w:cs="Arial"/>
                <w:sz w:val="23"/>
                <w:szCs w:val="23"/>
              </w:rPr>
              <w:t>57</w:t>
            </w:r>
          </w:p>
        </w:tc>
      </w:tr>
      <w:tr w:rsidR="007737DB" w:rsidRPr="00C05C7C" w:rsidTr="006A4014">
        <w:trPr>
          <w:jc w:val="center"/>
        </w:trPr>
        <w:tc>
          <w:tcPr>
            <w:tcW w:w="7023" w:type="dxa"/>
          </w:tcPr>
          <w:p w:rsidR="007737DB" w:rsidRPr="00C05C7C" w:rsidRDefault="00043C9F" w:rsidP="00F33098">
            <w:pPr>
              <w:spacing w:line="276" w:lineRule="auto"/>
              <w:jc w:val="left"/>
              <w:rPr>
                <w:rStyle w:val="Strong"/>
                <w:rFonts w:ascii="Arial" w:hAnsi="Arial" w:cs="Arial"/>
                <w:sz w:val="23"/>
                <w:szCs w:val="23"/>
              </w:rPr>
            </w:pPr>
            <w:r w:rsidRPr="00C05C7C">
              <w:rPr>
                <w:rStyle w:val="Strong"/>
                <w:rFonts w:ascii="Arial" w:hAnsi="Arial" w:cs="Arial"/>
                <w:sz w:val="23"/>
                <w:szCs w:val="23"/>
              </w:rPr>
              <w:t xml:space="preserve">Table 4.1.  </w:t>
            </w:r>
            <w:r w:rsidRPr="00C05C7C">
              <w:rPr>
                <w:rStyle w:val="Strong"/>
                <w:rFonts w:ascii="Arial" w:hAnsi="Arial" w:cs="Arial"/>
                <w:b w:val="0"/>
                <w:sz w:val="23"/>
                <w:szCs w:val="23"/>
              </w:rPr>
              <w:t>Intronic SNP haplotype data for family P9F11</w:t>
            </w:r>
          </w:p>
        </w:tc>
        <w:tc>
          <w:tcPr>
            <w:tcW w:w="1391" w:type="dxa"/>
            <w:vAlign w:val="center"/>
          </w:tcPr>
          <w:p w:rsidR="007737DB" w:rsidRPr="00C05C7C" w:rsidRDefault="006A4014" w:rsidP="006A4014">
            <w:pPr>
              <w:spacing w:line="276" w:lineRule="auto"/>
              <w:jc w:val="center"/>
              <w:rPr>
                <w:rFonts w:ascii="Arial" w:hAnsi="Arial" w:cs="Arial"/>
                <w:sz w:val="23"/>
                <w:szCs w:val="23"/>
              </w:rPr>
            </w:pPr>
            <w:r>
              <w:rPr>
                <w:rFonts w:ascii="Arial" w:hAnsi="Arial" w:cs="Arial"/>
                <w:sz w:val="23"/>
                <w:szCs w:val="23"/>
              </w:rPr>
              <w:t>138</w:t>
            </w:r>
          </w:p>
        </w:tc>
      </w:tr>
      <w:tr w:rsidR="007737DB" w:rsidRPr="00C05C7C" w:rsidTr="006A4014">
        <w:trPr>
          <w:jc w:val="center"/>
        </w:trPr>
        <w:tc>
          <w:tcPr>
            <w:tcW w:w="7023" w:type="dxa"/>
          </w:tcPr>
          <w:p w:rsidR="007737DB" w:rsidRPr="00C05C7C" w:rsidRDefault="00043C9F" w:rsidP="00F33098">
            <w:pPr>
              <w:spacing w:line="276" w:lineRule="auto"/>
              <w:jc w:val="left"/>
              <w:rPr>
                <w:rStyle w:val="Strong"/>
                <w:rFonts w:ascii="Arial" w:hAnsi="Arial" w:cs="Arial"/>
                <w:sz w:val="23"/>
                <w:szCs w:val="23"/>
              </w:rPr>
            </w:pPr>
            <w:r w:rsidRPr="00C05C7C">
              <w:rPr>
                <w:rStyle w:val="Strong"/>
                <w:rFonts w:ascii="Arial" w:hAnsi="Arial" w:cs="Arial"/>
                <w:sz w:val="23"/>
                <w:szCs w:val="23"/>
              </w:rPr>
              <w:t>Table 4.2.</w:t>
            </w:r>
            <w:r w:rsidRPr="00C05C7C">
              <w:rPr>
                <w:rStyle w:val="Strong"/>
                <w:rFonts w:ascii="Arial" w:hAnsi="Arial" w:cs="Arial"/>
                <w:b w:val="0"/>
                <w:sz w:val="23"/>
                <w:szCs w:val="23"/>
              </w:rPr>
              <w:t xml:space="preserve"> Intronic SNP haplotype data for family P9F3</w:t>
            </w:r>
          </w:p>
        </w:tc>
        <w:tc>
          <w:tcPr>
            <w:tcW w:w="1391" w:type="dxa"/>
            <w:vAlign w:val="center"/>
          </w:tcPr>
          <w:p w:rsidR="007737DB" w:rsidRPr="00C05C7C" w:rsidRDefault="006A4014" w:rsidP="006A4014">
            <w:pPr>
              <w:spacing w:line="276" w:lineRule="auto"/>
              <w:jc w:val="center"/>
              <w:rPr>
                <w:rFonts w:ascii="Arial" w:hAnsi="Arial" w:cs="Arial"/>
                <w:sz w:val="23"/>
                <w:szCs w:val="23"/>
              </w:rPr>
            </w:pPr>
            <w:r>
              <w:rPr>
                <w:rFonts w:ascii="Arial" w:hAnsi="Arial" w:cs="Arial"/>
                <w:sz w:val="23"/>
                <w:szCs w:val="23"/>
              </w:rPr>
              <w:t>147</w:t>
            </w:r>
          </w:p>
        </w:tc>
      </w:tr>
      <w:tr w:rsidR="007737DB" w:rsidRPr="00C05C7C" w:rsidTr="006A4014">
        <w:trPr>
          <w:jc w:val="center"/>
        </w:trPr>
        <w:tc>
          <w:tcPr>
            <w:tcW w:w="7023" w:type="dxa"/>
          </w:tcPr>
          <w:p w:rsidR="007737DB" w:rsidRPr="00C05C7C" w:rsidRDefault="00043C9F" w:rsidP="00F33098">
            <w:pPr>
              <w:spacing w:line="276" w:lineRule="auto"/>
              <w:jc w:val="left"/>
              <w:rPr>
                <w:rStyle w:val="Strong"/>
                <w:rFonts w:ascii="Arial" w:hAnsi="Arial" w:cs="Arial"/>
                <w:sz w:val="23"/>
                <w:szCs w:val="23"/>
              </w:rPr>
            </w:pPr>
            <w:r w:rsidRPr="00C05C7C">
              <w:rPr>
                <w:rStyle w:val="Strong"/>
                <w:rFonts w:ascii="Arial" w:hAnsi="Arial" w:cs="Arial"/>
                <w:sz w:val="23"/>
                <w:szCs w:val="23"/>
              </w:rPr>
              <w:t xml:space="preserve">Table 4.3. </w:t>
            </w:r>
            <w:r w:rsidRPr="00C05C7C">
              <w:rPr>
                <w:rStyle w:val="Strong"/>
                <w:rFonts w:ascii="Arial" w:hAnsi="Arial" w:cs="Arial"/>
                <w:b w:val="0"/>
                <w:sz w:val="23"/>
                <w:szCs w:val="23"/>
              </w:rPr>
              <w:t>Intronic SNP haplotype data for the P9F3 family</w:t>
            </w:r>
          </w:p>
        </w:tc>
        <w:tc>
          <w:tcPr>
            <w:tcW w:w="1391" w:type="dxa"/>
            <w:vAlign w:val="center"/>
          </w:tcPr>
          <w:p w:rsidR="007737DB" w:rsidRPr="00C05C7C" w:rsidRDefault="006A4014" w:rsidP="006A4014">
            <w:pPr>
              <w:spacing w:line="276" w:lineRule="auto"/>
              <w:jc w:val="center"/>
              <w:rPr>
                <w:rFonts w:ascii="Arial" w:hAnsi="Arial" w:cs="Arial"/>
                <w:sz w:val="23"/>
                <w:szCs w:val="23"/>
              </w:rPr>
            </w:pPr>
            <w:r>
              <w:rPr>
                <w:rFonts w:ascii="Arial" w:hAnsi="Arial" w:cs="Arial"/>
                <w:sz w:val="23"/>
                <w:szCs w:val="23"/>
              </w:rPr>
              <w:t>149</w:t>
            </w:r>
          </w:p>
        </w:tc>
      </w:tr>
      <w:tr w:rsidR="007737DB" w:rsidRPr="00C05C7C" w:rsidTr="006A4014">
        <w:trPr>
          <w:jc w:val="center"/>
        </w:trPr>
        <w:tc>
          <w:tcPr>
            <w:tcW w:w="7023" w:type="dxa"/>
          </w:tcPr>
          <w:p w:rsidR="007737DB" w:rsidRPr="00C05C7C" w:rsidRDefault="00043C9F" w:rsidP="00F33098">
            <w:pPr>
              <w:spacing w:line="276" w:lineRule="auto"/>
              <w:jc w:val="left"/>
              <w:rPr>
                <w:rStyle w:val="Strong"/>
                <w:rFonts w:ascii="Arial" w:hAnsi="Arial" w:cs="Arial"/>
                <w:sz w:val="23"/>
                <w:szCs w:val="23"/>
              </w:rPr>
            </w:pPr>
            <w:r w:rsidRPr="00C05C7C">
              <w:rPr>
                <w:rStyle w:val="Strong"/>
                <w:rFonts w:ascii="Arial" w:hAnsi="Arial" w:cs="Arial"/>
                <w:sz w:val="23"/>
                <w:szCs w:val="23"/>
              </w:rPr>
              <w:t xml:space="preserve">Table 4.4. </w:t>
            </w:r>
            <w:r w:rsidRPr="00C05C7C">
              <w:rPr>
                <w:rStyle w:val="Strong"/>
                <w:rFonts w:ascii="Arial" w:hAnsi="Arial" w:cs="Arial"/>
                <w:b w:val="0"/>
                <w:sz w:val="23"/>
                <w:szCs w:val="23"/>
              </w:rPr>
              <w:t>Intronic SNP haplotype data for the P6F1 family</w:t>
            </w:r>
          </w:p>
        </w:tc>
        <w:tc>
          <w:tcPr>
            <w:tcW w:w="1391" w:type="dxa"/>
            <w:vAlign w:val="center"/>
          </w:tcPr>
          <w:p w:rsidR="007737DB" w:rsidRPr="00C05C7C" w:rsidRDefault="006A4014" w:rsidP="006A4014">
            <w:pPr>
              <w:spacing w:line="276" w:lineRule="auto"/>
              <w:jc w:val="center"/>
              <w:rPr>
                <w:rFonts w:ascii="Arial" w:hAnsi="Arial" w:cs="Arial"/>
                <w:sz w:val="23"/>
                <w:szCs w:val="23"/>
              </w:rPr>
            </w:pPr>
            <w:r>
              <w:rPr>
                <w:rFonts w:ascii="Arial" w:hAnsi="Arial" w:cs="Arial"/>
                <w:sz w:val="23"/>
                <w:szCs w:val="23"/>
              </w:rPr>
              <w:t>158</w:t>
            </w:r>
          </w:p>
        </w:tc>
      </w:tr>
      <w:tr w:rsidR="007737DB" w:rsidRPr="00C05C7C" w:rsidTr="006A4014">
        <w:trPr>
          <w:jc w:val="center"/>
        </w:trPr>
        <w:tc>
          <w:tcPr>
            <w:tcW w:w="7023" w:type="dxa"/>
          </w:tcPr>
          <w:p w:rsidR="007737DB" w:rsidRPr="00C05C7C" w:rsidRDefault="00043C9F" w:rsidP="00F33098">
            <w:pPr>
              <w:spacing w:line="276" w:lineRule="auto"/>
              <w:rPr>
                <w:rStyle w:val="Strong"/>
                <w:rFonts w:ascii="Arial" w:hAnsi="Arial" w:cs="Arial"/>
                <w:bCs w:val="0"/>
                <w:sz w:val="23"/>
                <w:szCs w:val="23"/>
              </w:rPr>
            </w:pPr>
            <w:r w:rsidRPr="00C05C7C">
              <w:rPr>
                <w:rFonts w:ascii="Arial" w:hAnsi="Arial" w:cs="Arial"/>
                <w:b/>
                <w:sz w:val="23"/>
                <w:szCs w:val="23"/>
              </w:rPr>
              <w:t xml:space="preserve">Table 4.5. </w:t>
            </w:r>
            <w:r w:rsidRPr="00C05C7C">
              <w:rPr>
                <w:rFonts w:ascii="Arial" w:hAnsi="Arial" w:cs="Arial"/>
                <w:sz w:val="23"/>
                <w:szCs w:val="23"/>
              </w:rPr>
              <w:t xml:space="preserve">Characterisation and </w:t>
            </w:r>
            <w:r w:rsidRPr="00C05C7C">
              <w:rPr>
                <w:rFonts w:ascii="Arial" w:hAnsi="Arial" w:cs="Arial"/>
                <w:i/>
                <w:sz w:val="23"/>
                <w:szCs w:val="23"/>
              </w:rPr>
              <w:t>in silico</w:t>
            </w:r>
            <w:r w:rsidRPr="00C05C7C">
              <w:rPr>
                <w:rFonts w:ascii="Arial" w:hAnsi="Arial" w:cs="Arial"/>
                <w:sz w:val="23"/>
                <w:szCs w:val="23"/>
              </w:rPr>
              <w:t xml:space="preserve"> analysis of deletion breakpoint regions for heterozygous ex</w:t>
            </w:r>
            <w:r w:rsidR="008249EC" w:rsidRPr="00C05C7C">
              <w:rPr>
                <w:rFonts w:ascii="Arial" w:hAnsi="Arial" w:cs="Arial"/>
                <w:sz w:val="23"/>
                <w:szCs w:val="23"/>
              </w:rPr>
              <w:t>on 3, 32-34 and 33-34 deletions</w:t>
            </w:r>
          </w:p>
        </w:tc>
        <w:tc>
          <w:tcPr>
            <w:tcW w:w="1391" w:type="dxa"/>
            <w:vAlign w:val="center"/>
          </w:tcPr>
          <w:p w:rsidR="007737DB" w:rsidRPr="00C05C7C" w:rsidRDefault="006A4014" w:rsidP="006A4014">
            <w:pPr>
              <w:spacing w:line="276" w:lineRule="auto"/>
              <w:jc w:val="center"/>
              <w:rPr>
                <w:rFonts w:ascii="Arial" w:hAnsi="Arial" w:cs="Arial"/>
                <w:sz w:val="23"/>
                <w:szCs w:val="23"/>
              </w:rPr>
            </w:pPr>
            <w:r>
              <w:rPr>
                <w:rFonts w:ascii="Arial" w:hAnsi="Arial" w:cs="Arial"/>
                <w:sz w:val="23"/>
                <w:szCs w:val="23"/>
              </w:rPr>
              <w:t>174</w:t>
            </w:r>
          </w:p>
        </w:tc>
      </w:tr>
      <w:tr w:rsidR="007737DB" w:rsidRPr="00C05C7C" w:rsidTr="006A4014">
        <w:trPr>
          <w:jc w:val="center"/>
        </w:trPr>
        <w:tc>
          <w:tcPr>
            <w:tcW w:w="7023" w:type="dxa"/>
          </w:tcPr>
          <w:p w:rsidR="007737DB" w:rsidRPr="00C05C7C" w:rsidRDefault="008249EC" w:rsidP="00F33098">
            <w:pPr>
              <w:spacing w:line="276" w:lineRule="auto"/>
              <w:jc w:val="left"/>
              <w:rPr>
                <w:rStyle w:val="Strong"/>
                <w:rFonts w:ascii="Arial" w:hAnsi="Arial" w:cs="Arial"/>
                <w:sz w:val="23"/>
                <w:szCs w:val="23"/>
              </w:rPr>
            </w:pPr>
            <w:r w:rsidRPr="00C05C7C">
              <w:rPr>
                <w:rFonts w:ascii="Arial" w:hAnsi="Arial" w:cs="Arial"/>
                <w:b/>
                <w:sz w:val="23"/>
                <w:szCs w:val="23"/>
              </w:rPr>
              <w:t xml:space="preserve">Table 5.1 </w:t>
            </w:r>
            <w:r w:rsidRPr="00C05C7C">
              <w:rPr>
                <w:rFonts w:ascii="Arial" w:hAnsi="Arial" w:cs="Arial"/>
                <w:sz w:val="23"/>
                <w:szCs w:val="23"/>
              </w:rPr>
              <w:t xml:space="preserve">Reported CNV events within </w:t>
            </w:r>
            <w:r w:rsidRPr="00C05C7C">
              <w:rPr>
                <w:rFonts w:ascii="Arial" w:hAnsi="Arial" w:cs="Arial"/>
                <w:i/>
                <w:sz w:val="23"/>
                <w:szCs w:val="23"/>
              </w:rPr>
              <w:t>VWF</w:t>
            </w:r>
            <w:r w:rsidRPr="00C05C7C">
              <w:rPr>
                <w:rFonts w:ascii="Arial" w:hAnsi="Arial" w:cs="Arial"/>
                <w:sz w:val="23"/>
                <w:szCs w:val="23"/>
              </w:rPr>
              <w:t xml:space="preserve"> from journal and meeting abstracts</w:t>
            </w:r>
          </w:p>
        </w:tc>
        <w:tc>
          <w:tcPr>
            <w:tcW w:w="1391" w:type="dxa"/>
            <w:vAlign w:val="center"/>
          </w:tcPr>
          <w:p w:rsidR="007737DB" w:rsidRPr="00C05C7C" w:rsidRDefault="006A4014" w:rsidP="006A4014">
            <w:pPr>
              <w:spacing w:line="276" w:lineRule="auto"/>
              <w:jc w:val="center"/>
              <w:rPr>
                <w:rFonts w:ascii="Arial" w:hAnsi="Arial" w:cs="Arial"/>
                <w:sz w:val="23"/>
                <w:szCs w:val="23"/>
              </w:rPr>
            </w:pPr>
            <w:r>
              <w:rPr>
                <w:rFonts w:ascii="Arial" w:hAnsi="Arial" w:cs="Arial"/>
                <w:sz w:val="23"/>
                <w:szCs w:val="23"/>
              </w:rPr>
              <w:t>184</w:t>
            </w:r>
          </w:p>
        </w:tc>
      </w:tr>
      <w:tr w:rsidR="00DD7F20" w:rsidRPr="00C05C7C" w:rsidTr="006A4014">
        <w:trPr>
          <w:jc w:val="center"/>
        </w:trPr>
        <w:tc>
          <w:tcPr>
            <w:tcW w:w="7023" w:type="dxa"/>
          </w:tcPr>
          <w:p w:rsidR="00DD7F20" w:rsidRPr="00C05C7C" w:rsidRDefault="008249EC" w:rsidP="004A4547">
            <w:pPr>
              <w:spacing w:line="276" w:lineRule="auto"/>
              <w:jc w:val="left"/>
              <w:rPr>
                <w:rStyle w:val="Strong"/>
                <w:rFonts w:ascii="Arial" w:hAnsi="Arial" w:cs="Arial"/>
                <w:sz w:val="23"/>
                <w:szCs w:val="23"/>
              </w:rPr>
            </w:pPr>
            <w:r w:rsidRPr="00C05C7C">
              <w:rPr>
                <w:rFonts w:ascii="Arial" w:hAnsi="Arial" w:cs="Arial"/>
                <w:b/>
                <w:sz w:val="23"/>
                <w:szCs w:val="23"/>
              </w:rPr>
              <w:t xml:space="preserve">Table 5.2 </w:t>
            </w:r>
            <w:r w:rsidRPr="00C05C7C">
              <w:rPr>
                <w:rFonts w:ascii="Arial" w:hAnsi="Arial" w:cs="Arial"/>
                <w:sz w:val="23"/>
                <w:szCs w:val="23"/>
              </w:rPr>
              <w:t xml:space="preserve">Classification, orientation and size of </w:t>
            </w:r>
            <w:r w:rsidR="00951DC7" w:rsidRPr="00951DC7">
              <w:rPr>
                <w:rFonts w:ascii="Arial" w:hAnsi="Arial" w:cs="Arial"/>
                <w:i/>
                <w:sz w:val="23"/>
                <w:szCs w:val="23"/>
              </w:rPr>
              <w:t>Alu</w:t>
            </w:r>
            <w:r w:rsidRPr="00C05C7C">
              <w:rPr>
                <w:rFonts w:ascii="Arial" w:hAnsi="Arial" w:cs="Arial"/>
                <w:sz w:val="23"/>
                <w:szCs w:val="23"/>
              </w:rPr>
              <w:t xml:space="preserve"> repetitive elements within </w:t>
            </w:r>
            <w:r w:rsidRPr="00C05C7C">
              <w:rPr>
                <w:rFonts w:ascii="Arial" w:hAnsi="Arial" w:cs="Arial"/>
                <w:i/>
                <w:sz w:val="23"/>
                <w:szCs w:val="23"/>
              </w:rPr>
              <w:t>VWF</w:t>
            </w:r>
            <w:r w:rsidRPr="00C05C7C">
              <w:rPr>
                <w:rFonts w:ascii="Arial" w:hAnsi="Arial" w:cs="Arial"/>
                <w:sz w:val="23"/>
                <w:szCs w:val="23"/>
              </w:rPr>
              <w:t xml:space="preserve"> </w:t>
            </w:r>
          </w:p>
        </w:tc>
        <w:tc>
          <w:tcPr>
            <w:tcW w:w="1391" w:type="dxa"/>
            <w:vAlign w:val="center"/>
          </w:tcPr>
          <w:p w:rsidR="00DD7F20" w:rsidRPr="00C05C7C" w:rsidRDefault="006A4014" w:rsidP="006A4014">
            <w:pPr>
              <w:spacing w:line="276" w:lineRule="auto"/>
              <w:jc w:val="center"/>
              <w:rPr>
                <w:rFonts w:ascii="Arial" w:hAnsi="Arial" w:cs="Arial"/>
                <w:sz w:val="23"/>
                <w:szCs w:val="23"/>
              </w:rPr>
            </w:pPr>
            <w:r>
              <w:rPr>
                <w:rFonts w:ascii="Arial" w:hAnsi="Arial" w:cs="Arial"/>
                <w:sz w:val="23"/>
                <w:szCs w:val="23"/>
              </w:rPr>
              <w:t>191-192</w:t>
            </w:r>
          </w:p>
        </w:tc>
      </w:tr>
      <w:tr w:rsidR="001524C2" w:rsidRPr="00C05C7C" w:rsidTr="006A4014">
        <w:trPr>
          <w:jc w:val="center"/>
        </w:trPr>
        <w:tc>
          <w:tcPr>
            <w:tcW w:w="7023" w:type="dxa"/>
          </w:tcPr>
          <w:p w:rsidR="001524C2" w:rsidRPr="00C05C7C" w:rsidRDefault="00F33098" w:rsidP="00F33098">
            <w:pPr>
              <w:spacing w:line="276" w:lineRule="auto"/>
              <w:rPr>
                <w:rFonts w:ascii="Arial" w:hAnsi="Arial" w:cs="Arial"/>
                <w:b/>
                <w:sz w:val="23"/>
                <w:szCs w:val="23"/>
              </w:rPr>
            </w:pPr>
            <w:r w:rsidRPr="00C05C7C">
              <w:rPr>
                <w:rFonts w:ascii="Arial" w:hAnsi="Arial" w:cs="Arial"/>
                <w:b/>
                <w:sz w:val="23"/>
                <w:szCs w:val="23"/>
              </w:rPr>
              <w:t xml:space="preserve">Table 5.3.  </w:t>
            </w:r>
            <w:r w:rsidRPr="00C05C7C">
              <w:rPr>
                <w:rFonts w:ascii="Arial" w:hAnsi="Arial" w:cs="Arial"/>
                <w:i/>
                <w:sz w:val="23"/>
                <w:szCs w:val="23"/>
              </w:rPr>
              <w:t>In silico</w:t>
            </w:r>
            <w:r w:rsidRPr="00C05C7C">
              <w:rPr>
                <w:rFonts w:ascii="Arial" w:hAnsi="Arial" w:cs="Arial"/>
                <w:sz w:val="23"/>
                <w:szCs w:val="23"/>
              </w:rPr>
              <w:t xml:space="preserve"> analysis of deletion breakpoint region for exon 18 deletion</w:t>
            </w:r>
          </w:p>
        </w:tc>
        <w:tc>
          <w:tcPr>
            <w:tcW w:w="1391" w:type="dxa"/>
            <w:vAlign w:val="center"/>
          </w:tcPr>
          <w:p w:rsidR="001524C2" w:rsidRPr="00C05C7C" w:rsidRDefault="006A4014" w:rsidP="006A4014">
            <w:pPr>
              <w:spacing w:line="276" w:lineRule="auto"/>
              <w:jc w:val="center"/>
              <w:rPr>
                <w:rFonts w:ascii="Arial" w:hAnsi="Arial" w:cs="Arial"/>
                <w:sz w:val="23"/>
                <w:szCs w:val="23"/>
              </w:rPr>
            </w:pPr>
            <w:r>
              <w:rPr>
                <w:rFonts w:ascii="Arial" w:hAnsi="Arial" w:cs="Arial"/>
                <w:sz w:val="23"/>
                <w:szCs w:val="23"/>
              </w:rPr>
              <w:t>220</w:t>
            </w:r>
          </w:p>
        </w:tc>
      </w:tr>
      <w:tr w:rsidR="001524C2" w:rsidRPr="00C05C7C" w:rsidTr="006A4014">
        <w:trPr>
          <w:jc w:val="center"/>
        </w:trPr>
        <w:tc>
          <w:tcPr>
            <w:tcW w:w="7023" w:type="dxa"/>
          </w:tcPr>
          <w:p w:rsidR="001524C2" w:rsidRPr="00C05C7C" w:rsidRDefault="00F33098" w:rsidP="00F33098">
            <w:pPr>
              <w:spacing w:line="276" w:lineRule="auto"/>
              <w:rPr>
                <w:rFonts w:ascii="Arial" w:hAnsi="Arial" w:cs="Arial"/>
                <w:b/>
                <w:sz w:val="23"/>
                <w:szCs w:val="23"/>
              </w:rPr>
            </w:pPr>
            <w:r w:rsidRPr="00C05C7C">
              <w:rPr>
                <w:rFonts w:ascii="Arial" w:hAnsi="Arial" w:cs="Arial"/>
                <w:b/>
                <w:sz w:val="23"/>
                <w:szCs w:val="23"/>
              </w:rPr>
              <w:t xml:space="preserve">Table 5.4.  </w:t>
            </w:r>
            <w:r w:rsidRPr="00C05C7C">
              <w:rPr>
                <w:rFonts w:ascii="Arial" w:hAnsi="Arial" w:cs="Arial"/>
                <w:i/>
                <w:sz w:val="23"/>
                <w:szCs w:val="23"/>
              </w:rPr>
              <w:t>In silico</w:t>
            </w:r>
            <w:r w:rsidRPr="00C05C7C">
              <w:rPr>
                <w:rFonts w:ascii="Arial" w:hAnsi="Arial" w:cs="Arial"/>
                <w:sz w:val="23"/>
                <w:szCs w:val="23"/>
              </w:rPr>
              <w:t xml:space="preserve"> analysis of deletion breakpoint region for exon 17-18 deletion</w:t>
            </w:r>
          </w:p>
        </w:tc>
        <w:tc>
          <w:tcPr>
            <w:tcW w:w="1391" w:type="dxa"/>
            <w:vAlign w:val="center"/>
          </w:tcPr>
          <w:p w:rsidR="001524C2" w:rsidRPr="00C05C7C" w:rsidRDefault="006A4014" w:rsidP="006A4014">
            <w:pPr>
              <w:spacing w:line="276" w:lineRule="auto"/>
              <w:jc w:val="center"/>
              <w:rPr>
                <w:rFonts w:ascii="Arial" w:hAnsi="Arial" w:cs="Arial"/>
                <w:sz w:val="23"/>
                <w:szCs w:val="23"/>
              </w:rPr>
            </w:pPr>
            <w:r>
              <w:rPr>
                <w:rFonts w:ascii="Arial" w:hAnsi="Arial" w:cs="Arial"/>
                <w:sz w:val="23"/>
                <w:szCs w:val="23"/>
              </w:rPr>
              <w:t>224</w:t>
            </w:r>
          </w:p>
        </w:tc>
      </w:tr>
      <w:tr w:rsidR="001524C2" w:rsidRPr="00C05C7C" w:rsidTr="006A4014">
        <w:trPr>
          <w:jc w:val="center"/>
        </w:trPr>
        <w:tc>
          <w:tcPr>
            <w:tcW w:w="7023" w:type="dxa"/>
          </w:tcPr>
          <w:p w:rsidR="001524C2" w:rsidRPr="00C05C7C" w:rsidRDefault="00F33098" w:rsidP="00F33098">
            <w:pPr>
              <w:spacing w:line="276" w:lineRule="auto"/>
              <w:jc w:val="left"/>
              <w:rPr>
                <w:rFonts w:ascii="Arial" w:hAnsi="Arial" w:cs="Arial"/>
                <w:b/>
                <w:bCs/>
                <w:sz w:val="23"/>
                <w:szCs w:val="23"/>
              </w:rPr>
            </w:pPr>
            <w:r w:rsidRPr="00C05C7C">
              <w:rPr>
                <w:rFonts w:ascii="Arial" w:hAnsi="Arial" w:cs="Arial"/>
                <w:b/>
                <w:sz w:val="23"/>
                <w:szCs w:val="23"/>
              </w:rPr>
              <w:t xml:space="preserve">Table 5.5.  </w:t>
            </w:r>
            <w:r w:rsidRPr="00C05C7C">
              <w:rPr>
                <w:rFonts w:ascii="Arial" w:hAnsi="Arial" w:cs="Arial"/>
                <w:i/>
                <w:sz w:val="23"/>
                <w:szCs w:val="23"/>
              </w:rPr>
              <w:t>In silico</w:t>
            </w:r>
            <w:r w:rsidRPr="00C05C7C">
              <w:rPr>
                <w:rFonts w:ascii="Arial" w:hAnsi="Arial" w:cs="Arial"/>
                <w:sz w:val="23"/>
                <w:szCs w:val="23"/>
              </w:rPr>
              <w:t xml:space="preserve"> analysis of deletion breakpoint region for exon 26-34</w:t>
            </w:r>
            <w:r w:rsidR="00C05C7C" w:rsidRPr="00C05C7C">
              <w:rPr>
                <w:rFonts w:ascii="Arial" w:hAnsi="Arial" w:cs="Arial"/>
                <w:sz w:val="23"/>
                <w:szCs w:val="23"/>
              </w:rPr>
              <w:t xml:space="preserve"> deletion</w:t>
            </w:r>
          </w:p>
        </w:tc>
        <w:tc>
          <w:tcPr>
            <w:tcW w:w="1391" w:type="dxa"/>
            <w:vAlign w:val="center"/>
          </w:tcPr>
          <w:p w:rsidR="001524C2" w:rsidRPr="00C05C7C" w:rsidRDefault="006A4014" w:rsidP="006A4014">
            <w:pPr>
              <w:spacing w:line="276" w:lineRule="auto"/>
              <w:jc w:val="center"/>
              <w:rPr>
                <w:rFonts w:ascii="Arial" w:hAnsi="Arial" w:cs="Arial"/>
                <w:sz w:val="23"/>
                <w:szCs w:val="23"/>
              </w:rPr>
            </w:pPr>
            <w:r>
              <w:rPr>
                <w:rFonts w:ascii="Arial" w:hAnsi="Arial" w:cs="Arial"/>
                <w:sz w:val="23"/>
                <w:szCs w:val="23"/>
              </w:rPr>
              <w:t>228</w:t>
            </w:r>
          </w:p>
        </w:tc>
      </w:tr>
      <w:tr w:rsidR="001524C2" w:rsidRPr="00C05C7C" w:rsidTr="006A4014">
        <w:trPr>
          <w:jc w:val="center"/>
        </w:trPr>
        <w:tc>
          <w:tcPr>
            <w:tcW w:w="7023" w:type="dxa"/>
          </w:tcPr>
          <w:p w:rsidR="001524C2" w:rsidRPr="00C05C7C" w:rsidRDefault="00F33098" w:rsidP="00F33098">
            <w:pPr>
              <w:spacing w:line="276" w:lineRule="auto"/>
              <w:rPr>
                <w:rFonts w:ascii="Arial" w:hAnsi="Arial" w:cs="Arial"/>
                <w:b/>
                <w:sz w:val="23"/>
                <w:szCs w:val="23"/>
              </w:rPr>
            </w:pPr>
            <w:r w:rsidRPr="00C05C7C">
              <w:rPr>
                <w:rFonts w:ascii="Arial" w:hAnsi="Arial" w:cs="Arial"/>
                <w:b/>
                <w:sz w:val="23"/>
                <w:szCs w:val="23"/>
              </w:rPr>
              <w:t xml:space="preserve">Table 5.6.  </w:t>
            </w:r>
            <w:r w:rsidRPr="00C05C7C">
              <w:rPr>
                <w:rFonts w:ascii="Arial" w:hAnsi="Arial" w:cs="Arial"/>
                <w:i/>
                <w:sz w:val="23"/>
                <w:szCs w:val="23"/>
              </w:rPr>
              <w:t>In silico</w:t>
            </w:r>
            <w:r w:rsidRPr="00C05C7C">
              <w:rPr>
                <w:rFonts w:ascii="Arial" w:hAnsi="Arial" w:cs="Arial"/>
                <w:sz w:val="23"/>
                <w:szCs w:val="23"/>
              </w:rPr>
              <w:t xml:space="preserve"> analysis of deletion breakpoint region for exon 33-38 deletion</w:t>
            </w:r>
          </w:p>
        </w:tc>
        <w:tc>
          <w:tcPr>
            <w:tcW w:w="1391" w:type="dxa"/>
            <w:vAlign w:val="center"/>
          </w:tcPr>
          <w:p w:rsidR="001524C2" w:rsidRPr="00C05C7C" w:rsidRDefault="006A4014" w:rsidP="006A4014">
            <w:pPr>
              <w:spacing w:line="276" w:lineRule="auto"/>
              <w:jc w:val="center"/>
              <w:rPr>
                <w:rFonts w:ascii="Arial" w:hAnsi="Arial" w:cs="Arial"/>
                <w:sz w:val="23"/>
                <w:szCs w:val="23"/>
              </w:rPr>
            </w:pPr>
            <w:r>
              <w:rPr>
                <w:rFonts w:ascii="Arial" w:hAnsi="Arial" w:cs="Arial"/>
                <w:sz w:val="23"/>
                <w:szCs w:val="23"/>
              </w:rPr>
              <w:t>231</w:t>
            </w:r>
          </w:p>
        </w:tc>
      </w:tr>
    </w:tbl>
    <w:p w:rsidR="001524C2" w:rsidRPr="00C05C7C" w:rsidRDefault="001524C2" w:rsidP="001524C2">
      <w:pPr>
        <w:rPr>
          <w:sz w:val="23"/>
          <w:szCs w:val="23"/>
        </w:rPr>
      </w:pPr>
    </w:p>
    <w:p w:rsidR="00C4481A" w:rsidRPr="00C05C7C" w:rsidRDefault="00A73907">
      <w:pPr>
        <w:spacing w:after="200" w:line="276" w:lineRule="auto"/>
        <w:jc w:val="left"/>
        <w:rPr>
          <w:sz w:val="23"/>
          <w:szCs w:val="23"/>
        </w:rPr>
        <w:sectPr w:rsidR="00C4481A" w:rsidRPr="00C05C7C" w:rsidSect="003134F7">
          <w:pgSz w:w="11906" w:h="16838"/>
          <w:pgMar w:top="1440" w:right="1440" w:bottom="1440" w:left="2268" w:header="708" w:footer="708" w:gutter="0"/>
          <w:pgNumType w:fmt="lowerRoman"/>
          <w:cols w:space="708"/>
          <w:docGrid w:linePitch="360"/>
        </w:sectPr>
      </w:pPr>
      <w:r w:rsidRPr="00C05C7C">
        <w:rPr>
          <w:sz w:val="23"/>
          <w:szCs w:val="23"/>
        </w:rPr>
        <w:br w:type="page"/>
      </w:r>
    </w:p>
    <w:p w:rsidR="00A73907" w:rsidRDefault="00A73907" w:rsidP="003134F7">
      <w:pPr>
        <w:pStyle w:val="Heading3"/>
        <w:spacing w:before="0"/>
        <w:jc w:val="center"/>
      </w:pPr>
      <w:bookmarkStart w:id="10" w:name="_Toc368247362"/>
      <w:r w:rsidRPr="00110668">
        <w:lastRenderedPageBreak/>
        <w:t xml:space="preserve">List of </w:t>
      </w:r>
      <w:r>
        <w:t>Figures</w:t>
      </w:r>
      <w:bookmarkEnd w:id="10"/>
    </w:p>
    <w:p w:rsidR="00C4481A" w:rsidRPr="00C4481A" w:rsidRDefault="00C4481A" w:rsidP="00C4481A"/>
    <w:tbl>
      <w:tblPr>
        <w:tblStyle w:val="TableGrid"/>
        <w:tblW w:w="8743" w:type="dxa"/>
        <w:jc w:val="center"/>
        <w:tblInd w:w="1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86"/>
        <w:gridCol w:w="957"/>
      </w:tblGrid>
      <w:tr w:rsidR="001524C2" w:rsidRPr="00F164F4" w:rsidTr="006A4014">
        <w:trPr>
          <w:jc w:val="center"/>
        </w:trPr>
        <w:tc>
          <w:tcPr>
            <w:tcW w:w="7786" w:type="dxa"/>
            <w:tcBorders>
              <w:bottom w:val="single" w:sz="18" w:space="0" w:color="31849B" w:themeColor="accent5" w:themeShade="BF"/>
            </w:tcBorders>
            <w:vAlign w:val="center"/>
          </w:tcPr>
          <w:p w:rsidR="001524C2" w:rsidRPr="00C05C7C" w:rsidRDefault="001524C2" w:rsidP="00F164F4">
            <w:pPr>
              <w:spacing w:line="276" w:lineRule="auto"/>
              <w:jc w:val="center"/>
              <w:rPr>
                <w:rFonts w:ascii="Arial" w:hAnsi="Arial" w:cs="Arial"/>
                <w:b/>
                <w:color w:val="632423" w:themeColor="accent2" w:themeShade="80"/>
                <w:sz w:val="24"/>
                <w:szCs w:val="23"/>
              </w:rPr>
            </w:pPr>
            <w:r w:rsidRPr="00C05C7C">
              <w:rPr>
                <w:rFonts w:ascii="Arial" w:hAnsi="Arial" w:cs="Arial"/>
                <w:b/>
                <w:color w:val="632423" w:themeColor="accent2" w:themeShade="80"/>
                <w:sz w:val="24"/>
                <w:szCs w:val="23"/>
              </w:rPr>
              <w:t>Figure</w:t>
            </w:r>
          </w:p>
        </w:tc>
        <w:tc>
          <w:tcPr>
            <w:tcW w:w="957" w:type="dxa"/>
            <w:tcBorders>
              <w:bottom w:val="single" w:sz="18" w:space="0" w:color="31849B" w:themeColor="accent5" w:themeShade="BF"/>
            </w:tcBorders>
            <w:vAlign w:val="center"/>
          </w:tcPr>
          <w:p w:rsidR="001524C2" w:rsidRPr="00C05C7C" w:rsidRDefault="001524C2" w:rsidP="006A4014">
            <w:pPr>
              <w:spacing w:line="276" w:lineRule="auto"/>
              <w:jc w:val="center"/>
              <w:rPr>
                <w:rFonts w:ascii="Arial" w:hAnsi="Arial" w:cs="Arial"/>
                <w:b/>
                <w:color w:val="632423" w:themeColor="accent2" w:themeShade="80"/>
                <w:sz w:val="24"/>
                <w:szCs w:val="23"/>
              </w:rPr>
            </w:pPr>
            <w:r w:rsidRPr="00C05C7C">
              <w:rPr>
                <w:rFonts w:ascii="Arial" w:hAnsi="Arial" w:cs="Arial"/>
                <w:b/>
                <w:color w:val="632423" w:themeColor="accent2" w:themeShade="80"/>
                <w:sz w:val="24"/>
                <w:szCs w:val="23"/>
              </w:rPr>
              <w:t>Page</w:t>
            </w:r>
          </w:p>
        </w:tc>
      </w:tr>
      <w:tr w:rsidR="00C4481A" w:rsidRPr="00F164F4" w:rsidTr="006A4014">
        <w:trPr>
          <w:jc w:val="center"/>
        </w:trPr>
        <w:tc>
          <w:tcPr>
            <w:tcW w:w="7786" w:type="dxa"/>
            <w:tcBorders>
              <w:top w:val="single" w:sz="18" w:space="0" w:color="31849B" w:themeColor="accent5" w:themeShade="BF"/>
            </w:tcBorders>
            <w:vAlign w:val="center"/>
          </w:tcPr>
          <w:p w:rsidR="00C4481A" w:rsidRPr="00F164F4" w:rsidRDefault="007737DB" w:rsidP="00F164F4">
            <w:pPr>
              <w:spacing w:line="276" w:lineRule="auto"/>
              <w:jc w:val="left"/>
              <w:rPr>
                <w:rStyle w:val="Strong"/>
                <w:rFonts w:ascii="Arial" w:hAnsi="Arial" w:cs="Arial"/>
                <w:sz w:val="23"/>
                <w:szCs w:val="23"/>
              </w:rPr>
            </w:pPr>
            <w:r w:rsidRPr="00F164F4">
              <w:rPr>
                <w:rStyle w:val="Strong"/>
                <w:rFonts w:ascii="Arial" w:hAnsi="Arial" w:cs="Arial"/>
                <w:bCs w:val="0"/>
                <w:sz w:val="23"/>
                <w:szCs w:val="23"/>
              </w:rPr>
              <w:t xml:space="preserve">Figure 1.1 </w:t>
            </w:r>
            <w:r w:rsidRPr="00F164F4">
              <w:rPr>
                <w:rStyle w:val="Strong"/>
                <w:rFonts w:ascii="Arial" w:hAnsi="Arial" w:cs="Arial"/>
                <w:b w:val="0"/>
                <w:bCs w:val="0"/>
                <w:sz w:val="23"/>
                <w:szCs w:val="23"/>
              </w:rPr>
              <w:t>Schematic representation of the coagulation pathway, consisting of the extrinsic, intrinsic and common coagulation pathways</w:t>
            </w:r>
          </w:p>
        </w:tc>
        <w:tc>
          <w:tcPr>
            <w:tcW w:w="957" w:type="dxa"/>
            <w:tcBorders>
              <w:top w:val="single" w:sz="18" w:space="0" w:color="31849B" w:themeColor="accent5" w:themeShade="BF"/>
            </w:tcBorders>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4</w:t>
            </w:r>
          </w:p>
        </w:tc>
      </w:tr>
      <w:tr w:rsidR="00C4481A" w:rsidRPr="00F164F4" w:rsidTr="006A4014">
        <w:trPr>
          <w:jc w:val="center"/>
        </w:trPr>
        <w:tc>
          <w:tcPr>
            <w:tcW w:w="7786" w:type="dxa"/>
            <w:vAlign w:val="center"/>
          </w:tcPr>
          <w:p w:rsidR="00C4481A" w:rsidRPr="00F164F4" w:rsidRDefault="007737DB"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1.2 </w:t>
            </w:r>
            <w:r w:rsidRPr="00F164F4">
              <w:rPr>
                <w:rFonts w:ascii="Arial" w:hAnsi="Arial" w:cs="Arial"/>
                <w:sz w:val="23"/>
                <w:szCs w:val="23"/>
              </w:rPr>
              <w:t xml:space="preserve">Schematic representations of the </w:t>
            </w:r>
            <w:r w:rsidRPr="00CB5E5C">
              <w:rPr>
                <w:rFonts w:ascii="Arial" w:hAnsi="Arial" w:cs="Arial"/>
                <w:i/>
                <w:sz w:val="23"/>
                <w:szCs w:val="23"/>
              </w:rPr>
              <w:t>VWF</w:t>
            </w:r>
            <w:r w:rsidRPr="00F164F4">
              <w:rPr>
                <w:rFonts w:ascii="Arial" w:hAnsi="Arial" w:cs="Arial"/>
                <w:sz w:val="23"/>
                <w:szCs w:val="23"/>
              </w:rPr>
              <w:t xml:space="preserve"> gene structure and cDNA structure</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7</w:t>
            </w:r>
          </w:p>
        </w:tc>
      </w:tr>
      <w:tr w:rsidR="00C4481A" w:rsidRPr="00F164F4" w:rsidTr="006A4014">
        <w:trPr>
          <w:jc w:val="center"/>
        </w:trPr>
        <w:tc>
          <w:tcPr>
            <w:tcW w:w="7786" w:type="dxa"/>
            <w:vAlign w:val="center"/>
          </w:tcPr>
          <w:p w:rsidR="00C4481A" w:rsidRPr="00F164F4" w:rsidRDefault="007737DB" w:rsidP="00F164F4">
            <w:pPr>
              <w:tabs>
                <w:tab w:val="left" w:pos="0"/>
              </w:tabs>
              <w:spacing w:line="276" w:lineRule="auto"/>
              <w:rPr>
                <w:rStyle w:val="Strong"/>
                <w:rFonts w:ascii="Arial" w:hAnsi="Arial" w:cs="Arial"/>
                <w:bCs w:val="0"/>
                <w:sz w:val="23"/>
                <w:szCs w:val="23"/>
              </w:rPr>
            </w:pPr>
            <w:r w:rsidRPr="00F164F4">
              <w:rPr>
                <w:rFonts w:ascii="Arial" w:hAnsi="Arial" w:cs="Arial"/>
                <w:b/>
                <w:sz w:val="23"/>
                <w:szCs w:val="23"/>
              </w:rPr>
              <w:t xml:space="preserve">Figure 1.3 </w:t>
            </w:r>
            <w:r w:rsidRPr="00F164F4">
              <w:rPr>
                <w:rFonts w:ascii="Arial" w:hAnsi="Arial" w:cs="Arial"/>
                <w:sz w:val="23"/>
                <w:szCs w:val="23"/>
              </w:rPr>
              <w:t>Schematic representation of the historical and updated VWF protein structures</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10</w:t>
            </w:r>
          </w:p>
        </w:tc>
      </w:tr>
      <w:tr w:rsidR="00C4481A" w:rsidRPr="00F164F4" w:rsidTr="006A4014">
        <w:trPr>
          <w:jc w:val="center"/>
        </w:trPr>
        <w:tc>
          <w:tcPr>
            <w:tcW w:w="7786" w:type="dxa"/>
            <w:vAlign w:val="center"/>
          </w:tcPr>
          <w:p w:rsidR="00C4481A" w:rsidRPr="00F164F4" w:rsidRDefault="007737DB" w:rsidP="00F164F4">
            <w:pPr>
              <w:spacing w:line="276" w:lineRule="auto"/>
              <w:jc w:val="left"/>
              <w:rPr>
                <w:rStyle w:val="Strong"/>
                <w:rFonts w:ascii="Arial" w:hAnsi="Arial" w:cs="Arial"/>
                <w:b w:val="0"/>
                <w:sz w:val="23"/>
                <w:szCs w:val="23"/>
              </w:rPr>
            </w:pPr>
            <w:r w:rsidRPr="00F164F4">
              <w:rPr>
                <w:rFonts w:ascii="Arial" w:hAnsi="Arial" w:cs="Arial"/>
                <w:b/>
                <w:sz w:val="23"/>
                <w:szCs w:val="23"/>
              </w:rPr>
              <w:t>Figure 1.4</w:t>
            </w:r>
            <w:r w:rsidRPr="00F164F4">
              <w:rPr>
                <w:rFonts w:ascii="Arial" w:hAnsi="Arial" w:cs="Arial"/>
                <w:sz w:val="23"/>
                <w:szCs w:val="23"/>
              </w:rPr>
              <w:t xml:space="preserve"> </w:t>
            </w:r>
            <w:proofErr w:type="gramStart"/>
            <w:r w:rsidRPr="00F164F4">
              <w:rPr>
                <w:rFonts w:ascii="Arial" w:hAnsi="Arial" w:cs="Arial"/>
                <w:sz w:val="23"/>
                <w:szCs w:val="23"/>
              </w:rPr>
              <w:t>Schematic diagram</w:t>
            </w:r>
            <w:proofErr w:type="gramEnd"/>
            <w:r w:rsidRPr="00F164F4">
              <w:rPr>
                <w:rFonts w:ascii="Arial" w:hAnsi="Arial" w:cs="Arial"/>
                <w:sz w:val="23"/>
                <w:szCs w:val="23"/>
              </w:rPr>
              <w:t xml:space="preserve"> depicting the structure of VWF and the assembly of mature VWF subunits within endothelial cells.</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13</w:t>
            </w:r>
          </w:p>
        </w:tc>
      </w:tr>
      <w:tr w:rsidR="00C4481A" w:rsidRPr="00F164F4" w:rsidTr="006A4014">
        <w:trPr>
          <w:jc w:val="center"/>
        </w:trPr>
        <w:tc>
          <w:tcPr>
            <w:tcW w:w="7786" w:type="dxa"/>
            <w:vAlign w:val="center"/>
          </w:tcPr>
          <w:p w:rsidR="00C4481A" w:rsidRPr="00F164F4" w:rsidRDefault="007737DB" w:rsidP="00F164F4">
            <w:pPr>
              <w:tabs>
                <w:tab w:val="left" w:pos="0"/>
              </w:tabs>
              <w:spacing w:line="276" w:lineRule="auto"/>
              <w:rPr>
                <w:rStyle w:val="Strong"/>
                <w:rFonts w:ascii="Arial" w:hAnsi="Arial" w:cs="Arial"/>
                <w:b w:val="0"/>
                <w:bCs w:val="0"/>
                <w:sz w:val="23"/>
                <w:szCs w:val="23"/>
              </w:rPr>
            </w:pPr>
            <w:r w:rsidRPr="00F164F4">
              <w:rPr>
                <w:rFonts w:ascii="Arial" w:hAnsi="Arial" w:cs="Arial"/>
                <w:b/>
                <w:sz w:val="23"/>
                <w:szCs w:val="23"/>
              </w:rPr>
              <w:t xml:space="preserve">Figure 1.5. </w:t>
            </w:r>
            <w:r w:rsidRPr="00F164F4">
              <w:rPr>
                <w:rFonts w:ascii="Arial" w:hAnsi="Arial" w:cs="Arial"/>
                <w:sz w:val="23"/>
                <w:szCs w:val="23"/>
              </w:rPr>
              <w:t>Schematic representation of VWF function in platelet binding and blood clotting</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15</w:t>
            </w:r>
          </w:p>
        </w:tc>
      </w:tr>
      <w:tr w:rsidR="00C4481A" w:rsidRPr="00F164F4" w:rsidTr="006A4014">
        <w:trPr>
          <w:jc w:val="center"/>
        </w:trPr>
        <w:tc>
          <w:tcPr>
            <w:tcW w:w="7786" w:type="dxa"/>
            <w:vAlign w:val="center"/>
          </w:tcPr>
          <w:p w:rsidR="00C4481A" w:rsidRPr="00F164F4" w:rsidRDefault="007737DB"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1.6 </w:t>
            </w:r>
            <w:r w:rsidRPr="00F164F4">
              <w:rPr>
                <w:rFonts w:ascii="Arial" w:hAnsi="Arial" w:cs="Arial"/>
                <w:sz w:val="23"/>
                <w:szCs w:val="23"/>
              </w:rPr>
              <w:t>Different carbohydrate structures present with different ABO blood group antigens</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36</w:t>
            </w:r>
          </w:p>
        </w:tc>
      </w:tr>
      <w:tr w:rsidR="00C4481A" w:rsidRPr="00F164F4" w:rsidTr="006A4014">
        <w:trPr>
          <w:jc w:val="center"/>
        </w:trPr>
        <w:tc>
          <w:tcPr>
            <w:tcW w:w="7786" w:type="dxa"/>
            <w:vAlign w:val="center"/>
          </w:tcPr>
          <w:p w:rsidR="00C4481A" w:rsidRPr="00F164F4" w:rsidRDefault="007737DB" w:rsidP="00F164F4">
            <w:pPr>
              <w:spacing w:line="276" w:lineRule="auto"/>
              <w:rPr>
                <w:rStyle w:val="Strong"/>
                <w:rFonts w:ascii="Arial" w:hAnsi="Arial" w:cs="Arial"/>
                <w:bCs w:val="0"/>
                <w:sz w:val="23"/>
                <w:szCs w:val="23"/>
              </w:rPr>
            </w:pPr>
            <w:r w:rsidRPr="00F164F4">
              <w:rPr>
                <w:rFonts w:ascii="Arial" w:hAnsi="Arial" w:cs="Arial"/>
                <w:b/>
                <w:sz w:val="23"/>
                <w:szCs w:val="23"/>
              </w:rPr>
              <w:t xml:space="preserve">Figure 1.7. </w:t>
            </w:r>
            <w:r w:rsidRPr="00F164F4">
              <w:rPr>
                <w:rFonts w:ascii="Arial" w:hAnsi="Arial" w:cs="Arial"/>
                <w:sz w:val="23"/>
                <w:szCs w:val="23"/>
              </w:rPr>
              <w:t>Schematic representation of the genetic loci shown to associate with the VWF levels in the CHARGE and GAIT studies.</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40</w:t>
            </w:r>
          </w:p>
        </w:tc>
      </w:tr>
      <w:tr w:rsidR="001524C2" w:rsidRPr="00F164F4" w:rsidTr="006A4014">
        <w:trPr>
          <w:jc w:val="center"/>
        </w:trPr>
        <w:tc>
          <w:tcPr>
            <w:tcW w:w="7786" w:type="dxa"/>
            <w:vAlign w:val="center"/>
          </w:tcPr>
          <w:p w:rsidR="001524C2" w:rsidRPr="00F164F4" w:rsidRDefault="007737DB" w:rsidP="00F164F4">
            <w:pPr>
              <w:spacing w:line="276" w:lineRule="auto"/>
              <w:rPr>
                <w:rFonts w:ascii="Arial" w:hAnsi="Arial" w:cs="Arial"/>
                <w:b/>
                <w:sz w:val="23"/>
                <w:szCs w:val="23"/>
              </w:rPr>
            </w:pPr>
            <w:r w:rsidRPr="00F164F4">
              <w:rPr>
                <w:rFonts w:ascii="Arial" w:hAnsi="Arial" w:cs="Arial"/>
                <w:b/>
                <w:sz w:val="23"/>
                <w:szCs w:val="23"/>
              </w:rPr>
              <w:t xml:space="preserve">Figure 1.8 </w:t>
            </w:r>
            <w:r w:rsidRPr="00F164F4">
              <w:rPr>
                <w:rFonts w:ascii="Arial" w:hAnsi="Arial" w:cs="Arial"/>
                <w:sz w:val="23"/>
                <w:szCs w:val="23"/>
              </w:rPr>
              <w:t>Work flow showing the outline of work to be unde</w:t>
            </w:r>
            <w:r w:rsidR="002D7F37" w:rsidRPr="00F164F4">
              <w:rPr>
                <w:rFonts w:ascii="Arial" w:hAnsi="Arial" w:cs="Arial"/>
                <w:sz w:val="23"/>
                <w:szCs w:val="23"/>
              </w:rPr>
              <w:t>rtaken throughout the PhD</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48</w:t>
            </w:r>
          </w:p>
        </w:tc>
      </w:tr>
      <w:tr w:rsidR="001524C2" w:rsidRPr="00F164F4" w:rsidTr="006A4014">
        <w:trPr>
          <w:jc w:val="center"/>
        </w:trPr>
        <w:tc>
          <w:tcPr>
            <w:tcW w:w="7786" w:type="dxa"/>
            <w:vAlign w:val="center"/>
          </w:tcPr>
          <w:p w:rsidR="001524C2" w:rsidRPr="00F164F4" w:rsidRDefault="007737DB" w:rsidP="00F164F4">
            <w:pPr>
              <w:pStyle w:val="Caption"/>
              <w:keepNext/>
              <w:spacing w:line="276" w:lineRule="auto"/>
              <w:rPr>
                <w:rStyle w:val="Strong"/>
                <w:rFonts w:ascii="Arial" w:hAnsi="Arial" w:cs="Arial"/>
                <w:sz w:val="23"/>
                <w:szCs w:val="23"/>
              </w:rPr>
            </w:pPr>
            <w:bookmarkStart w:id="11" w:name="_Toc324407506"/>
            <w:r w:rsidRPr="00F164F4">
              <w:rPr>
                <w:rFonts w:ascii="Arial" w:hAnsi="Arial" w:cs="Arial"/>
                <w:color w:val="auto"/>
                <w:sz w:val="23"/>
                <w:szCs w:val="23"/>
              </w:rPr>
              <w:t>Figure 2.</w:t>
            </w:r>
            <w:r w:rsidRPr="00F164F4">
              <w:rPr>
                <w:rFonts w:ascii="Arial" w:hAnsi="Arial" w:cs="Arial"/>
                <w:color w:val="auto"/>
                <w:sz w:val="23"/>
                <w:szCs w:val="23"/>
              </w:rPr>
              <w:fldChar w:fldCharType="begin"/>
            </w:r>
            <w:r w:rsidRPr="00F164F4">
              <w:rPr>
                <w:rFonts w:ascii="Arial" w:hAnsi="Arial" w:cs="Arial"/>
                <w:color w:val="auto"/>
                <w:sz w:val="23"/>
                <w:szCs w:val="23"/>
              </w:rPr>
              <w:instrText xml:space="preserve"> SEQ Figure_2. \* ARABIC </w:instrText>
            </w:r>
            <w:r w:rsidRPr="00F164F4">
              <w:rPr>
                <w:rFonts w:ascii="Arial" w:hAnsi="Arial" w:cs="Arial"/>
                <w:color w:val="auto"/>
                <w:sz w:val="23"/>
                <w:szCs w:val="23"/>
              </w:rPr>
              <w:fldChar w:fldCharType="separate"/>
            </w:r>
            <w:r w:rsidR="00F62341">
              <w:rPr>
                <w:rFonts w:ascii="Arial" w:hAnsi="Arial" w:cs="Arial"/>
                <w:noProof/>
                <w:color w:val="auto"/>
                <w:sz w:val="23"/>
                <w:szCs w:val="23"/>
              </w:rPr>
              <w:t>1</w:t>
            </w:r>
            <w:r w:rsidRPr="00F164F4">
              <w:rPr>
                <w:rFonts w:ascii="Arial" w:hAnsi="Arial" w:cs="Arial"/>
                <w:color w:val="auto"/>
                <w:sz w:val="23"/>
                <w:szCs w:val="23"/>
              </w:rPr>
              <w:fldChar w:fldCharType="end"/>
            </w:r>
            <w:r w:rsidRPr="00F164F4">
              <w:rPr>
                <w:rFonts w:ascii="Arial" w:hAnsi="Arial" w:cs="Arial"/>
                <w:color w:val="auto"/>
                <w:sz w:val="23"/>
                <w:szCs w:val="23"/>
              </w:rPr>
              <w:t>.</w:t>
            </w:r>
            <w:r w:rsidRPr="00F164F4">
              <w:rPr>
                <w:rFonts w:ascii="Arial" w:hAnsi="Arial" w:cs="Arial"/>
                <w:b w:val="0"/>
                <w:color w:val="auto"/>
                <w:sz w:val="23"/>
                <w:szCs w:val="23"/>
              </w:rPr>
              <w:t xml:space="preserve"> </w:t>
            </w:r>
            <w:r w:rsidRPr="00F164F4">
              <w:rPr>
                <w:rStyle w:val="Strong"/>
                <w:rFonts w:ascii="Arial" w:hAnsi="Arial" w:cs="Arial"/>
                <w:color w:val="auto"/>
                <w:sz w:val="23"/>
                <w:szCs w:val="23"/>
              </w:rPr>
              <w:t>Overview of the multiplex ligation-dependent reaction</w:t>
            </w:r>
            <w:bookmarkEnd w:id="11"/>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59</w:t>
            </w:r>
          </w:p>
        </w:tc>
      </w:tr>
      <w:tr w:rsidR="001524C2" w:rsidRPr="00F164F4" w:rsidTr="006A4014">
        <w:trPr>
          <w:jc w:val="center"/>
        </w:trPr>
        <w:tc>
          <w:tcPr>
            <w:tcW w:w="7786" w:type="dxa"/>
            <w:vAlign w:val="center"/>
          </w:tcPr>
          <w:p w:rsidR="001524C2" w:rsidRPr="00F164F4" w:rsidRDefault="002D7F37" w:rsidP="00F164F4">
            <w:pPr>
              <w:spacing w:line="276" w:lineRule="auto"/>
              <w:rPr>
                <w:rStyle w:val="Strong"/>
                <w:rFonts w:ascii="Arial" w:hAnsi="Arial" w:cs="Arial"/>
                <w:bCs w:val="0"/>
                <w:sz w:val="23"/>
                <w:szCs w:val="23"/>
              </w:rPr>
            </w:pPr>
            <w:r w:rsidRPr="00F164F4">
              <w:rPr>
                <w:rFonts w:ascii="Arial" w:hAnsi="Arial" w:cs="Arial"/>
                <w:b/>
                <w:sz w:val="23"/>
                <w:szCs w:val="23"/>
              </w:rPr>
              <w:t xml:space="preserve">Figure 2.2. </w:t>
            </w:r>
            <w:r w:rsidRPr="00F164F4">
              <w:rPr>
                <w:rFonts w:ascii="Arial" w:hAnsi="Arial" w:cs="Arial"/>
                <w:sz w:val="23"/>
                <w:szCs w:val="23"/>
              </w:rPr>
              <w:t>Representation of primer design for deletion mutants using Quikchange Lightning mutagenesis</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68</w:t>
            </w:r>
          </w:p>
        </w:tc>
      </w:tr>
      <w:tr w:rsidR="001524C2" w:rsidRPr="00F164F4" w:rsidTr="006A4014">
        <w:trPr>
          <w:jc w:val="center"/>
        </w:trPr>
        <w:tc>
          <w:tcPr>
            <w:tcW w:w="7786" w:type="dxa"/>
            <w:vAlign w:val="center"/>
          </w:tcPr>
          <w:p w:rsidR="001524C2" w:rsidRPr="00F164F4" w:rsidRDefault="002D7F37" w:rsidP="00F164F4">
            <w:pPr>
              <w:spacing w:line="276" w:lineRule="auto"/>
              <w:rPr>
                <w:rStyle w:val="Strong"/>
                <w:rFonts w:ascii="Arial" w:hAnsi="Arial" w:cs="Arial"/>
                <w:sz w:val="23"/>
                <w:szCs w:val="23"/>
              </w:rPr>
            </w:pPr>
            <w:r w:rsidRPr="00F164F4">
              <w:rPr>
                <w:rFonts w:ascii="Arial" w:hAnsi="Arial" w:cs="Arial"/>
                <w:b/>
                <w:sz w:val="23"/>
                <w:szCs w:val="23"/>
              </w:rPr>
              <w:t xml:space="preserve">Figure 2.3. </w:t>
            </w:r>
            <w:r w:rsidRPr="00F164F4">
              <w:rPr>
                <w:rFonts w:ascii="Arial" w:hAnsi="Arial" w:cs="Arial"/>
                <w:sz w:val="23"/>
                <w:szCs w:val="23"/>
              </w:rPr>
              <w:t>Representation of the Phusion site directed mutagenesis methodology flow</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71</w:t>
            </w:r>
          </w:p>
        </w:tc>
      </w:tr>
      <w:tr w:rsidR="001524C2" w:rsidRPr="00F164F4" w:rsidTr="006A4014">
        <w:trPr>
          <w:jc w:val="center"/>
        </w:trPr>
        <w:tc>
          <w:tcPr>
            <w:tcW w:w="7786" w:type="dxa"/>
            <w:vAlign w:val="center"/>
          </w:tcPr>
          <w:p w:rsidR="001524C2" w:rsidRPr="00F164F4" w:rsidRDefault="002D7F37"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2.4. </w:t>
            </w:r>
            <w:r w:rsidRPr="00F164F4">
              <w:rPr>
                <w:rFonts w:ascii="Arial" w:hAnsi="Arial" w:cs="Arial"/>
                <w:sz w:val="23"/>
                <w:szCs w:val="23"/>
              </w:rPr>
              <w:t>Modified Fuchs-Rosenthal Haemocytometer</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80</w:t>
            </w:r>
          </w:p>
        </w:tc>
      </w:tr>
      <w:tr w:rsidR="001524C2" w:rsidRPr="00F164F4" w:rsidTr="006A4014">
        <w:trPr>
          <w:jc w:val="center"/>
        </w:trPr>
        <w:tc>
          <w:tcPr>
            <w:tcW w:w="7786" w:type="dxa"/>
            <w:vAlign w:val="center"/>
          </w:tcPr>
          <w:p w:rsidR="001524C2" w:rsidRPr="00F164F4" w:rsidRDefault="002D7F37" w:rsidP="00F164F4">
            <w:pPr>
              <w:spacing w:line="276" w:lineRule="auto"/>
              <w:rPr>
                <w:rStyle w:val="Strong"/>
                <w:rFonts w:ascii="Arial" w:hAnsi="Arial" w:cs="Arial"/>
                <w:sz w:val="23"/>
                <w:szCs w:val="23"/>
              </w:rPr>
            </w:pPr>
            <w:bookmarkStart w:id="12" w:name="_Toc349634619"/>
            <w:bookmarkStart w:id="13" w:name="_Toc349824225"/>
            <w:r w:rsidRPr="00F164F4">
              <w:rPr>
                <w:rStyle w:val="Strong"/>
                <w:rFonts w:ascii="Arial" w:hAnsi="Arial" w:cs="Arial"/>
                <w:sz w:val="23"/>
                <w:szCs w:val="23"/>
              </w:rPr>
              <w:t xml:space="preserve">Figure 2.5. </w:t>
            </w:r>
            <w:r w:rsidRPr="00F164F4">
              <w:rPr>
                <w:rStyle w:val="Strong"/>
                <w:rFonts w:ascii="Arial" w:hAnsi="Arial" w:cs="Arial"/>
                <w:b w:val="0"/>
                <w:sz w:val="23"/>
                <w:szCs w:val="23"/>
              </w:rPr>
              <w:t>Schematic representation of the VWF: Ag Sandwich ELISA methodology</w:t>
            </w:r>
            <w:bookmarkEnd w:id="12"/>
            <w:bookmarkEnd w:id="13"/>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85</w:t>
            </w:r>
          </w:p>
        </w:tc>
      </w:tr>
      <w:tr w:rsidR="001524C2" w:rsidRPr="00F164F4" w:rsidTr="006A4014">
        <w:trPr>
          <w:jc w:val="center"/>
        </w:trPr>
        <w:tc>
          <w:tcPr>
            <w:tcW w:w="7786" w:type="dxa"/>
            <w:vAlign w:val="center"/>
          </w:tcPr>
          <w:p w:rsidR="001524C2" w:rsidRPr="00F164F4" w:rsidRDefault="002D7F37"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3.1 </w:t>
            </w:r>
            <w:r w:rsidRPr="00F164F4">
              <w:rPr>
                <w:rStyle w:val="Strong"/>
                <w:rFonts w:ascii="Arial" w:hAnsi="Arial" w:cs="Arial"/>
                <w:b w:val="0"/>
                <w:sz w:val="23"/>
                <w:szCs w:val="23"/>
              </w:rPr>
              <w:t>MLPA dosage analysis in a partner 4 healthy control and in the P7F17 II:1 IC</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96</w:t>
            </w:r>
          </w:p>
        </w:tc>
      </w:tr>
      <w:tr w:rsidR="001524C2" w:rsidRPr="00F164F4" w:rsidTr="006A4014">
        <w:trPr>
          <w:jc w:val="center"/>
        </w:trPr>
        <w:tc>
          <w:tcPr>
            <w:tcW w:w="7786" w:type="dxa"/>
            <w:vAlign w:val="center"/>
          </w:tcPr>
          <w:p w:rsidR="001524C2" w:rsidRPr="00F164F4" w:rsidRDefault="002D7F37" w:rsidP="00F164F4">
            <w:pPr>
              <w:spacing w:line="276" w:lineRule="auto"/>
              <w:rPr>
                <w:rFonts w:ascii="Arial" w:hAnsi="Arial" w:cs="Arial"/>
                <w:b/>
                <w:bCs/>
                <w:sz w:val="23"/>
                <w:szCs w:val="23"/>
              </w:rPr>
            </w:pPr>
            <w:r w:rsidRPr="00F164F4">
              <w:rPr>
                <w:rStyle w:val="Strong"/>
                <w:rFonts w:ascii="Arial" w:hAnsi="Arial" w:cs="Arial"/>
                <w:sz w:val="23"/>
                <w:szCs w:val="23"/>
              </w:rPr>
              <w:t xml:space="preserve">Figure 3.2 </w:t>
            </w:r>
            <w:r w:rsidRPr="00F164F4">
              <w:rPr>
                <w:rStyle w:val="Strong"/>
                <w:rFonts w:ascii="Arial" w:hAnsi="Arial" w:cs="Arial"/>
                <w:b w:val="0"/>
                <w:sz w:val="23"/>
                <w:szCs w:val="23"/>
              </w:rPr>
              <w:t>MLPA dosage analysis in a partner 12 healthy control and in the P7F17 II:1 IC</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99</w:t>
            </w:r>
          </w:p>
        </w:tc>
      </w:tr>
      <w:tr w:rsidR="001524C2" w:rsidRPr="00F164F4" w:rsidTr="006A4014">
        <w:trPr>
          <w:jc w:val="center"/>
        </w:trPr>
        <w:tc>
          <w:tcPr>
            <w:tcW w:w="7786" w:type="dxa"/>
            <w:vAlign w:val="center"/>
          </w:tcPr>
          <w:p w:rsidR="001524C2" w:rsidRPr="00F164F4" w:rsidRDefault="002D7F37" w:rsidP="00F164F4">
            <w:pPr>
              <w:spacing w:line="276" w:lineRule="auto"/>
              <w:jc w:val="left"/>
              <w:rPr>
                <w:rFonts w:ascii="Arial" w:hAnsi="Arial" w:cs="Arial"/>
                <w:bCs/>
                <w:sz w:val="23"/>
                <w:szCs w:val="23"/>
              </w:rPr>
            </w:pPr>
            <w:r w:rsidRPr="00F164F4">
              <w:rPr>
                <w:rStyle w:val="Strong"/>
                <w:rFonts w:ascii="Arial" w:hAnsi="Arial" w:cs="Arial"/>
                <w:sz w:val="23"/>
                <w:szCs w:val="23"/>
              </w:rPr>
              <w:t xml:space="preserve">Figure 3.3 </w:t>
            </w:r>
            <w:r w:rsidRPr="00F164F4">
              <w:rPr>
                <w:rStyle w:val="Strong"/>
                <w:rFonts w:ascii="Arial" w:hAnsi="Arial" w:cs="Arial"/>
                <w:b w:val="0"/>
                <w:sz w:val="23"/>
                <w:szCs w:val="23"/>
              </w:rPr>
              <w:t>MLPA dosage analysis in P2F7 I:2</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101</w:t>
            </w:r>
          </w:p>
        </w:tc>
      </w:tr>
      <w:tr w:rsidR="007276FD" w:rsidRPr="00F164F4" w:rsidTr="006A4014">
        <w:trPr>
          <w:jc w:val="center"/>
        </w:trPr>
        <w:tc>
          <w:tcPr>
            <w:tcW w:w="7786" w:type="dxa"/>
            <w:vAlign w:val="center"/>
          </w:tcPr>
          <w:p w:rsidR="007276FD" w:rsidRPr="00F164F4" w:rsidRDefault="002D7F37" w:rsidP="00F164F4">
            <w:pPr>
              <w:spacing w:line="276" w:lineRule="auto"/>
              <w:jc w:val="left"/>
              <w:rPr>
                <w:rFonts w:ascii="Arial" w:hAnsi="Arial" w:cs="Arial"/>
                <w:b/>
                <w:bCs/>
                <w:sz w:val="23"/>
                <w:szCs w:val="23"/>
              </w:rPr>
            </w:pPr>
            <w:r w:rsidRPr="00F164F4">
              <w:rPr>
                <w:rStyle w:val="Strong"/>
                <w:rFonts w:ascii="Arial" w:hAnsi="Arial" w:cs="Arial"/>
                <w:sz w:val="23"/>
                <w:szCs w:val="23"/>
              </w:rPr>
              <w:t xml:space="preserve">Figure 3.4 </w:t>
            </w:r>
            <w:r w:rsidRPr="00F164F4">
              <w:rPr>
                <w:rStyle w:val="Strong"/>
                <w:rFonts w:ascii="Arial" w:hAnsi="Arial" w:cs="Arial"/>
                <w:b w:val="0"/>
                <w:sz w:val="23"/>
                <w:szCs w:val="23"/>
              </w:rPr>
              <w:t>Family pedigree analysis in P2F7</w:t>
            </w:r>
            <w:r w:rsidRPr="00F164F4">
              <w:rPr>
                <w:rStyle w:val="Strong"/>
                <w:rFonts w:ascii="Arial" w:hAnsi="Arial" w:cs="Arial"/>
                <w:sz w:val="23"/>
                <w:szCs w:val="23"/>
              </w:rPr>
              <w:t xml:space="preserve"> </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102</w:t>
            </w:r>
          </w:p>
        </w:tc>
      </w:tr>
      <w:tr w:rsidR="007276FD" w:rsidRPr="00F164F4" w:rsidTr="006A4014">
        <w:trPr>
          <w:jc w:val="center"/>
        </w:trPr>
        <w:tc>
          <w:tcPr>
            <w:tcW w:w="7786" w:type="dxa"/>
            <w:vAlign w:val="center"/>
          </w:tcPr>
          <w:p w:rsidR="007276FD" w:rsidRPr="00F164F4" w:rsidRDefault="002D7F37" w:rsidP="00F164F4">
            <w:pPr>
              <w:spacing w:line="276" w:lineRule="auto"/>
              <w:rPr>
                <w:rFonts w:ascii="Arial" w:hAnsi="Arial" w:cs="Arial"/>
                <w:bCs/>
                <w:sz w:val="23"/>
                <w:szCs w:val="23"/>
              </w:rPr>
            </w:pPr>
            <w:r w:rsidRPr="00F164F4">
              <w:rPr>
                <w:rStyle w:val="Strong"/>
                <w:rFonts w:ascii="Arial" w:hAnsi="Arial" w:cs="Arial"/>
                <w:sz w:val="23"/>
                <w:szCs w:val="23"/>
              </w:rPr>
              <w:t xml:space="preserve">Figure 3.5 </w:t>
            </w:r>
            <w:r w:rsidRPr="00F164F4">
              <w:rPr>
                <w:rStyle w:val="Strong"/>
                <w:rFonts w:ascii="Arial" w:hAnsi="Arial" w:cs="Arial"/>
                <w:b w:val="0"/>
                <w:sz w:val="23"/>
                <w:szCs w:val="23"/>
              </w:rPr>
              <w:t>Sequencing of exon 20 in P2F7 I:2 and a healthy control and the position of the mutation in the MLPA probe set</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104</w:t>
            </w:r>
          </w:p>
        </w:tc>
      </w:tr>
      <w:tr w:rsidR="007276FD" w:rsidRPr="00F164F4" w:rsidTr="006A4014">
        <w:trPr>
          <w:jc w:val="center"/>
        </w:trPr>
        <w:tc>
          <w:tcPr>
            <w:tcW w:w="7786" w:type="dxa"/>
            <w:vAlign w:val="center"/>
          </w:tcPr>
          <w:p w:rsidR="007276FD" w:rsidRPr="00F164F4" w:rsidRDefault="002D7F37" w:rsidP="00F164F4">
            <w:pPr>
              <w:spacing w:line="276" w:lineRule="auto"/>
              <w:rPr>
                <w:rFonts w:ascii="Arial" w:hAnsi="Arial" w:cs="Arial"/>
                <w:b/>
                <w:bCs/>
                <w:sz w:val="23"/>
                <w:szCs w:val="23"/>
              </w:rPr>
            </w:pPr>
            <w:r w:rsidRPr="00F164F4">
              <w:rPr>
                <w:rStyle w:val="Strong"/>
                <w:rFonts w:ascii="Arial" w:hAnsi="Arial" w:cs="Arial"/>
                <w:sz w:val="23"/>
                <w:szCs w:val="23"/>
              </w:rPr>
              <w:t xml:space="preserve">Figure 3.6 </w:t>
            </w:r>
            <w:r w:rsidRPr="00F164F4">
              <w:rPr>
                <w:rStyle w:val="Strong"/>
                <w:rFonts w:ascii="Arial" w:hAnsi="Arial" w:cs="Arial"/>
                <w:b w:val="0"/>
                <w:sz w:val="23"/>
                <w:szCs w:val="23"/>
              </w:rPr>
              <w:t>MLPA dosage analysis in P9F10 II:1 and representation of the exon 31 MLPA probe sequences</w:t>
            </w:r>
            <w:r w:rsidRPr="00F164F4">
              <w:rPr>
                <w:rStyle w:val="Strong"/>
                <w:rFonts w:ascii="Arial" w:hAnsi="Arial" w:cs="Arial"/>
                <w:sz w:val="23"/>
                <w:szCs w:val="23"/>
              </w:rPr>
              <w:t xml:space="preserve"> </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106</w:t>
            </w:r>
          </w:p>
        </w:tc>
      </w:tr>
      <w:tr w:rsidR="001524C2" w:rsidRPr="00F164F4" w:rsidTr="006A4014">
        <w:trPr>
          <w:jc w:val="center"/>
        </w:trPr>
        <w:tc>
          <w:tcPr>
            <w:tcW w:w="7786" w:type="dxa"/>
            <w:vAlign w:val="center"/>
          </w:tcPr>
          <w:p w:rsidR="001524C2" w:rsidRPr="00F164F4" w:rsidRDefault="002D7F37" w:rsidP="00F164F4">
            <w:pPr>
              <w:spacing w:line="276" w:lineRule="auto"/>
              <w:rPr>
                <w:rFonts w:ascii="Arial" w:hAnsi="Arial" w:cs="Arial"/>
                <w:b/>
                <w:bCs/>
                <w:sz w:val="23"/>
                <w:szCs w:val="23"/>
              </w:rPr>
            </w:pPr>
            <w:r w:rsidRPr="00F164F4">
              <w:rPr>
                <w:rStyle w:val="Strong"/>
                <w:rFonts w:ascii="Arial" w:hAnsi="Arial" w:cs="Arial"/>
                <w:sz w:val="23"/>
                <w:szCs w:val="23"/>
              </w:rPr>
              <w:t xml:space="preserve">Figure 3.7 </w:t>
            </w:r>
            <w:r w:rsidRPr="00F164F4">
              <w:rPr>
                <w:rStyle w:val="Strong"/>
                <w:rFonts w:ascii="Arial" w:hAnsi="Arial" w:cs="Arial"/>
                <w:b w:val="0"/>
                <w:sz w:val="23"/>
                <w:szCs w:val="23"/>
              </w:rPr>
              <w:t>Identification of nucleotide changes present within probe binding regions and their locations within the probes</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108</w:t>
            </w:r>
          </w:p>
        </w:tc>
      </w:tr>
      <w:tr w:rsidR="001524C2" w:rsidRPr="00F164F4" w:rsidTr="006A4014">
        <w:trPr>
          <w:jc w:val="center"/>
        </w:trPr>
        <w:tc>
          <w:tcPr>
            <w:tcW w:w="7786" w:type="dxa"/>
            <w:vAlign w:val="center"/>
          </w:tcPr>
          <w:p w:rsidR="001524C2" w:rsidRPr="00F164F4" w:rsidRDefault="002D7F37" w:rsidP="00F164F4">
            <w:pPr>
              <w:spacing w:line="276" w:lineRule="auto"/>
              <w:rPr>
                <w:rFonts w:ascii="Arial" w:hAnsi="Arial" w:cs="Arial"/>
                <w:b/>
                <w:bCs/>
                <w:sz w:val="23"/>
                <w:szCs w:val="23"/>
              </w:rPr>
            </w:pPr>
            <w:r w:rsidRPr="00F164F4">
              <w:rPr>
                <w:rStyle w:val="Strong"/>
                <w:rFonts w:ascii="Arial" w:hAnsi="Arial" w:cs="Arial"/>
                <w:sz w:val="23"/>
                <w:szCs w:val="23"/>
              </w:rPr>
              <w:t xml:space="preserve">Figure 3.8 </w:t>
            </w:r>
            <w:r w:rsidRPr="00F164F4">
              <w:rPr>
                <w:rStyle w:val="Strong"/>
                <w:rFonts w:ascii="Arial" w:hAnsi="Arial" w:cs="Arial"/>
                <w:b w:val="0"/>
                <w:sz w:val="23"/>
                <w:szCs w:val="23"/>
              </w:rPr>
              <w:t>MLPA dosage analysis in P9F11 II:1 and representation of the exon 51 MLPA probe sequences</w:t>
            </w:r>
            <w:r w:rsidRPr="00F164F4">
              <w:rPr>
                <w:rStyle w:val="Strong"/>
                <w:rFonts w:ascii="Arial" w:hAnsi="Arial" w:cs="Arial"/>
                <w:sz w:val="23"/>
                <w:szCs w:val="23"/>
              </w:rPr>
              <w:t xml:space="preserve"> </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110</w:t>
            </w:r>
          </w:p>
        </w:tc>
      </w:tr>
      <w:tr w:rsidR="001524C2" w:rsidRPr="00F164F4" w:rsidTr="006A4014">
        <w:trPr>
          <w:jc w:val="center"/>
        </w:trPr>
        <w:tc>
          <w:tcPr>
            <w:tcW w:w="7786" w:type="dxa"/>
            <w:vAlign w:val="center"/>
          </w:tcPr>
          <w:p w:rsidR="001524C2" w:rsidRPr="00F164F4" w:rsidRDefault="002D7F37" w:rsidP="00F164F4">
            <w:pPr>
              <w:spacing w:line="276" w:lineRule="auto"/>
              <w:rPr>
                <w:rFonts w:ascii="Arial" w:hAnsi="Arial" w:cs="Arial"/>
                <w:bCs/>
                <w:sz w:val="23"/>
                <w:szCs w:val="23"/>
              </w:rPr>
            </w:pPr>
            <w:r w:rsidRPr="00F164F4">
              <w:rPr>
                <w:rStyle w:val="Strong"/>
                <w:rFonts w:ascii="Arial" w:hAnsi="Arial" w:cs="Arial"/>
                <w:sz w:val="23"/>
                <w:szCs w:val="23"/>
              </w:rPr>
              <w:t xml:space="preserve">Figure 3.9 </w:t>
            </w:r>
            <w:r w:rsidRPr="00F164F4">
              <w:rPr>
                <w:rStyle w:val="Strong"/>
                <w:rFonts w:ascii="Arial" w:hAnsi="Arial" w:cs="Arial"/>
                <w:b w:val="0"/>
                <w:sz w:val="23"/>
                <w:szCs w:val="23"/>
              </w:rPr>
              <w:t>MLPA dosage analysis in one affected and one UFM</w:t>
            </w:r>
            <w:r w:rsidRPr="00F164F4">
              <w:rPr>
                <w:rStyle w:val="Strong"/>
                <w:rFonts w:ascii="Arial" w:hAnsi="Arial" w:cs="Arial"/>
                <w:sz w:val="23"/>
                <w:szCs w:val="23"/>
              </w:rPr>
              <w:t xml:space="preserve"> </w:t>
            </w:r>
            <w:r w:rsidRPr="00F164F4">
              <w:rPr>
                <w:rStyle w:val="Strong"/>
                <w:rFonts w:ascii="Arial" w:hAnsi="Arial" w:cs="Arial"/>
                <w:b w:val="0"/>
                <w:sz w:val="23"/>
                <w:szCs w:val="23"/>
              </w:rPr>
              <w:t>of</w:t>
            </w:r>
            <w:r w:rsidRPr="00F164F4">
              <w:rPr>
                <w:rStyle w:val="Strong"/>
                <w:rFonts w:ascii="Arial" w:hAnsi="Arial" w:cs="Arial"/>
                <w:sz w:val="23"/>
                <w:szCs w:val="23"/>
              </w:rPr>
              <w:t xml:space="preserve"> </w:t>
            </w:r>
            <w:r w:rsidRPr="00F164F4">
              <w:rPr>
                <w:rStyle w:val="Strong"/>
                <w:rFonts w:ascii="Arial" w:hAnsi="Arial" w:cs="Arial"/>
                <w:b w:val="0"/>
                <w:sz w:val="23"/>
                <w:szCs w:val="23"/>
              </w:rPr>
              <w:t>P9F11</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112</w:t>
            </w:r>
          </w:p>
        </w:tc>
      </w:tr>
      <w:tr w:rsidR="001524C2" w:rsidRPr="00F164F4" w:rsidTr="006A4014">
        <w:trPr>
          <w:jc w:val="center"/>
        </w:trPr>
        <w:tc>
          <w:tcPr>
            <w:tcW w:w="7786" w:type="dxa"/>
            <w:vAlign w:val="center"/>
          </w:tcPr>
          <w:p w:rsidR="001524C2" w:rsidRPr="00F164F4" w:rsidRDefault="002D7F37" w:rsidP="00F164F4">
            <w:pPr>
              <w:pStyle w:val="Caption"/>
              <w:spacing w:line="276" w:lineRule="auto"/>
              <w:rPr>
                <w:rFonts w:ascii="Arial" w:hAnsi="Arial" w:cs="Arial"/>
                <w:bCs w:val="0"/>
                <w:color w:val="auto"/>
                <w:sz w:val="23"/>
                <w:szCs w:val="23"/>
              </w:rPr>
            </w:pPr>
            <w:bookmarkStart w:id="14" w:name="_Toc324407409"/>
            <w:bookmarkStart w:id="15" w:name="_Toc324407558"/>
            <w:r w:rsidRPr="00F164F4">
              <w:rPr>
                <w:rFonts w:ascii="Arial" w:hAnsi="Arial" w:cs="Arial"/>
                <w:color w:val="auto"/>
                <w:sz w:val="23"/>
                <w:szCs w:val="23"/>
              </w:rPr>
              <w:t xml:space="preserve">Figure 3.10. </w:t>
            </w:r>
            <w:r w:rsidRPr="00F164F4">
              <w:rPr>
                <w:rStyle w:val="Strong"/>
                <w:rFonts w:ascii="Arial" w:hAnsi="Arial" w:cs="Arial"/>
                <w:color w:val="auto"/>
                <w:sz w:val="23"/>
                <w:szCs w:val="23"/>
              </w:rPr>
              <w:t xml:space="preserve">MLPA dosage analysis in P6F1 II </w:t>
            </w:r>
            <w:bookmarkEnd w:id="14"/>
            <w:bookmarkEnd w:id="15"/>
            <w:r w:rsidRPr="00F164F4">
              <w:rPr>
                <w:rStyle w:val="Strong"/>
                <w:rFonts w:ascii="Arial" w:hAnsi="Arial" w:cs="Arial"/>
                <w:color w:val="auto"/>
                <w:sz w:val="23"/>
                <w:szCs w:val="23"/>
              </w:rPr>
              <w:t>and the P6F1 family pedigree</w:t>
            </w:r>
            <w:r w:rsidRPr="00F164F4">
              <w:rPr>
                <w:rStyle w:val="Strong"/>
                <w:rFonts w:ascii="Arial" w:hAnsi="Arial" w:cs="Arial"/>
                <w:b/>
                <w:color w:val="auto"/>
                <w:sz w:val="23"/>
                <w:szCs w:val="23"/>
              </w:rPr>
              <w:t xml:space="preserve"> </w:t>
            </w:r>
          </w:p>
        </w:tc>
        <w:tc>
          <w:tcPr>
            <w:tcW w:w="957" w:type="dxa"/>
            <w:vAlign w:val="center"/>
          </w:tcPr>
          <w:p w:rsidR="001524C2" w:rsidRPr="00F164F4" w:rsidRDefault="006A4014" w:rsidP="006A4014">
            <w:pPr>
              <w:spacing w:line="276" w:lineRule="auto"/>
              <w:jc w:val="center"/>
              <w:rPr>
                <w:rFonts w:ascii="Arial" w:hAnsi="Arial" w:cs="Arial"/>
                <w:sz w:val="23"/>
                <w:szCs w:val="23"/>
              </w:rPr>
            </w:pPr>
            <w:r>
              <w:rPr>
                <w:rFonts w:ascii="Arial" w:hAnsi="Arial" w:cs="Arial"/>
                <w:sz w:val="23"/>
                <w:szCs w:val="23"/>
              </w:rPr>
              <w:t>114</w:t>
            </w:r>
          </w:p>
        </w:tc>
      </w:tr>
      <w:tr w:rsidR="00F164F4" w:rsidRPr="00F164F4" w:rsidTr="006A4014">
        <w:trPr>
          <w:jc w:val="center"/>
        </w:trPr>
        <w:tc>
          <w:tcPr>
            <w:tcW w:w="7786" w:type="dxa"/>
            <w:vAlign w:val="center"/>
          </w:tcPr>
          <w:p w:rsidR="00F164F4" w:rsidRPr="00F164F4" w:rsidRDefault="00F164F4" w:rsidP="00F164F4">
            <w:pPr>
              <w:pStyle w:val="Caption"/>
              <w:spacing w:line="276" w:lineRule="auto"/>
              <w:rPr>
                <w:rFonts w:ascii="Arial" w:hAnsi="Arial" w:cs="Arial"/>
                <w:color w:val="auto"/>
                <w:sz w:val="23"/>
                <w:szCs w:val="23"/>
              </w:rPr>
            </w:pPr>
          </w:p>
        </w:tc>
        <w:tc>
          <w:tcPr>
            <w:tcW w:w="957" w:type="dxa"/>
            <w:vAlign w:val="center"/>
          </w:tcPr>
          <w:p w:rsidR="00F164F4" w:rsidRPr="00F164F4" w:rsidRDefault="00F164F4" w:rsidP="006A4014">
            <w:pPr>
              <w:spacing w:line="276" w:lineRule="auto"/>
              <w:jc w:val="center"/>
              <w:rPr>
                <w:rFonts w:ascii="Arial" w:hAnsi="Arial" w:cs="Arial"/>
                <w:sz w:val="23"/>
                <w:szCs w:val="23"/>
              </w:rPr>
            </w:pPr>
          </w:p>
        </w:tc>
      </w:tr>
      <w:tr w:rsidR="00670926" w:rsidRPr="00F164F4" w:rsidTr="006A4014">
        <w:trPr>
          <w:jc w:val="center"/>
        </w:trPr>
        <w:tc>
          <w:tcPr>
            <w:tcW w:w="7786" w:type="dxa"/>
            <w:vAlign w:val="center"/>
          </w:tcPr>
          <w:p w:rsidR="00670926" w:rsidRPr="00F164F4" w:rsidRDefault="002D7F37" w:rsidP="00F164F4">
            <w:pPr>
              <w:pStyle w:val="Caption"/>
              <w:spacing w:line="276" w:lineRule="auto"/>
              <w:rPr>
                <w:rFonts w:ascii="Arial" w:hAnsi="Arial" w:cs="Arial"/>
                <w:bCs w:val="0"/>
                <w:color w:val="auto"/>
                <w:sz w:val="23"/>
                <w:szCs w:val="23"/>
              </w:rPr>
            </w:pPr>
            <w:r w:rsidRPr="00F164F4">
              <w:rPr>
                <w:rFonts w:ascii="Arial" w:hAnsi="Arial" w:cs="Arial"/>
                <w:color w:val="auto"/>
                <w:sz w:val="23"/>
                <w:szCs w:val="23"/>
              </w:rPr>
              <w:lastRenderedPageBreak/>
              <w:t>Figure 3.11</w:t>
            </w:r>
            <w:r w:rsidRPr="00F164F4">
              <w:rPr>
                <w:rFonts w:ascii="Arial" w:hAnsi="Arial" w:cs="Arial"/>
                <w:b w:val="0"/>
                <w:color w:val="auto"/>
                <w:sz w:val="23"/>
                <w:szCs w:val="23"/>
              </w:rPr>
              <w:t xml:space="preserve"> </w:t>
            </w:r>
            <w:r w:rsidRPr="00F164F4">
              <w:rPr>
                <w:rStyle w:val="Strong"/>
                <w:rFonts w:ascii="Arial" w:hAnsi="Arial" w:cs="Arial"/>
                <w:color w:val="auto"/>
                <w:sz w:val="23"/>
                <w:szCs w:val="23"/>
              </w:rPr>
              <w:t>MLPA dosage analysis in P6F1 III</w:t>
            </w:r>
            <w:proofErr w:type="gramStart"/>
            <w:r w:rsidRPr="00F164F4">
              <w:rPr>
                <w:rStyle w:val="Strong"/>
                <w:rFonts w:ascii="Arial" w:hAnsi="Arial" w:cs="Arial"/>
                <w:color w:val="auto"/>
                <w:sz w:val="23"/>
                <w:szCs w:val="23"/>
              </w:rPr>
              <w:t>:2</w:t>
            </w:r>
            <w:proofErr w:type="gramEnd"/>
            <w:r w:rsidRPr="00F164F4">
              <w:rPr>
                <w:rStyle w:val="Strong"/>
                <w:rFonts w:ascii="Arial" w:hAnsi="Arial" w:cs="Arial"/>
                <w:color w:val="auto"/>
                <w:sz w:val="23"/>
                <w:szCs w:val="23"/>
              </w:rPr>
              <w:t xml:space="preserve"> AFM and the P6F1 II:I UFM</w:t>
            </w:r>
            <w:r w:rsidRPr="00F164F4">
              <w:rPr>
                <w:rStyle w:val="Strong"/>
                <w:rFonts w:ascii="Arial" w:hAnsi="Arial" w:cs="Arial"/>
                <w:b/>
                <w:color w:val="auto"/>
                <w:sz w:val="23"/>
                <w:szCs w:val="23"/>
              </w:rPr>
              <w:t xml:space="preserve"> </w:t>
            </w:r>
          </w:p>
        </w:tc>
        <w:tc>
          <w:tcPr>
            <w:tcW w:w="957" w:type="dxa"/>
            <w:vAlign w:val="center"/>
          </w:tcPr>
          <w:p w:rsidR="00670926" w:rsidRPr="00F164F4" w:rsidRDefault="006A4014" w:rsidP="006A4014">
            <w:pPr>
              <w:spacing w:line="276" w:lineRule="auto"/>
              <w:jc w:val="center"/>
              <w:rPr>
                <w:rFonts w:ascii="Arial" w:hAnsi="Arial" w:cs="Arial"/>
                <w:sz w:val="23"/>
                <w:szCs w:val="23"/>
              </w:rPr>
            </w:pPr>
            <w:r>
              <w:rPr>
                <w:rFonts w:ascii="Arial" w:hAnsi="Arial" w:cs="Arial"/>
                <w:sz w:val="23"/>
                <w:szCs w:val="23"/>
              </w:rPr>
              <w:t>116</w:t>
            </w:r>
          </w:p>
        </w:tc>
      </w:tr>
      <w:tr w:rsidR="00670926" w:rsidRPr="00F164F4" w:rsidTr="006A4014">
        <w:trPr>
          <w:jc w:val="center"/>
        </w:trPr>
        <w:tc>
          <w:tcPr>
            <w:tcW w:w="7786" w:type="dxa"/>
            <w:vAlign w:val="center"/>
          </w:tcPr>
          <w:p w:rsidR="00670926" w:rsidRPr="00F164F4" w:rsidRDefault="002D7F37" w:rsidP="00F164F4">
            <w:pPr>
              <w:spacing w:line="276" w:lineRule="auto"/>
              <w:jc w:val="left"/>
              <w:rPr>
                <w:rFonts w:ascii="Arial" w:hAnsi="Arial" w:cs="Arial"/>
                <w:sz w:val="23"/>
                <w:szCs w:val="23"/>
              </w:rPr>
            </w:pPr>
            <w:r w:rsidRPr="00F164F4">
              <w:rPr>
                <w:rFonts w:ascii="Arial" w:hAnsi="Arial" w:cs="Arial"/>
                <w:b/>
                <w:bCs/>
                <w:sz w:val="23"/>
                <w:szCs w:val="23"/>
              </w:rPr>
              <w:t xml:space="preserve">Figure 3.12. </w:t>
            </w:r>
            <w:r w:rsidRPr="00F164F4">
              <w:rPr>
                <w:rFonts w:ascii="Arial" w:hAnsi="Arial" w:cs="Arial"/>
                <w:bCs/>
                <w:sz w:val="23"/>
                <w:szCs w:val="23"/>
              </w:rPr>
              <w:t>Flow chart summarising MLPA findings from the initial optimisation and validation and also from the investigation described here</w:t>
            </w:r>
          </w:p>
        </w:tc>
        <w:tc>
          <w:tcPr>
            <w:tcW w:w="957" w:type="dxa"/>
            <w:vAlign w:val="center"/>
          </w:tcPr>
          <w:p w:rsidR="00670926" w:rsidRPr="00F164F4" w:rsidRDefault="006A4014" w:rsidP="006A4014">
            <w:pPr>
              <w:spacing w:line="276" w:lineRule="auto"/>
              <w:jc w:val="center"/>
              <w:rPr>
                <w:rFonts w:ascii="Arial" w:hAnsi="Arial" w:cs="Arial"/>
                <w:sz w:val="23"/>
                <w:szCs w:val="23"/>
              </w:rPr>
            </w:pPr>
            <w:r>
              <w:rPr>
                <w:rFonts w:ascii="Arial" w:hAnsi="Arial" w:cs="Arial"/>
                <w:sz w:val="23"/>
                <w:szCs w:val="23"/>
              </w:rPr>
              <w:t>118</w:t>
            </w:r>
          </w:p>
        </w:tc>
      </w:tr>
      <w:tr w:rsidR="00670926" w:rsidRPr="00F164F4" w:rsidTr="006A4014">
        <w:trPr>
          <w:jc w:val="center"/>
        </w:trPr>
        <w:tc>
          <w:tcPr>
            <w:tcW w:w="7786" w:type="dxa"/>
            <w:vAlign w:val="center"/>
          </w:tcPr>
          <w:p w:rsidR="00670926" w:rsidRPr="00F164F4" w:rsidRDefault="003D6F75" w:rsidP="00F164F4">
            <w:pPr>
              <w:spacing w:line="276" w:lineRule="auto"/>
              <w:rPr>
                <w:rFonts w:ascii="Arial" w:hAnsi="Arial" w:cs="Arial"/>
                <w:sz w:val="23"/>
                <w:szCs w:val="23"/>
              </w:rPr>
            </w:pPr>
            <w:r w:rsidRPr="00F164F4">
              <w:rPr>
                <w:rStyle w:val="Strong"/>
                <w:rFonts w:ascii="Arial" w:hAnsi="Arial" w:cs="Arial"/>
                <w:sz w:val="23"/>
                <w:szCs w:val="23"/>
              </w:rPr>
              <w:t xml:space="preserve">Figure 3.13 </w:t>
            </w:r>
            <w:r w:rsidRPr="00F164F4">
              <w:rPr>
                <w:rStyle w:val="Strong"/>
                <w:rFonts w:ascii="Arial" w:hAnsi="Arial" w:cs="Arial"/>
                <w:b w:val="0"/>
                <w:sz w:val="23"/>
                <w:szCs w:val="23"/>
              </w:rPr>
              <w:t xml:space="preserve">Multiple sequence alignment and structural comparisons of the </w:t>
            </w:r>
            <w:proofErr w:type="spellStart"/>
            <w:r w:rsidRPr="00F164F4">
              <w:rPr>
                <w:rStyle w:val="Strong"/>
                <w:rFonts w:ascii="Arial" w:hAnsi="Arial" w:cs="Arial"/>
                <w:b w:val="0"/>
                <w:sz w:val="23"/>
                <w:szCs w:val="23"/>
              </w:rPr>
              <w:t>proline</w:t>
            </w:r>
            <w:proofErr w:type="spellEnd"/>
            <w:r w:rsidRPr="00F164F4">
              <w:rPr>
                <w:rStyle w:val="Strong"/>
                <w:rFonts w:ascii="Arial" w:hAnsi="Arial" w:cs="Arial"/>
                <w:b w:val="0"/>
                <w:sz w:val="23"/>
                <w:szCs w:val="23"/>
              </w:rPr>
              <w:t xml:space="preserve"> and alanine amino acids for the p.P2722A mutation</w:t>
            </w:r>
          </w:p>
        </w:tc>
        <w:tc>
          <w:tcPr>
            <w:tcW w:w="957" w:type="dxa"/>
            <w:vAlign w:val="center"/>
          </w:tcPr>
          <w:p w:rsidR="00670926" w:rsidRPr="00F164F4" w:rsidRDefault="006A4014" w:rsidP="006A4014">
            <w:pPr>
              <w:spacing w:line="276" w:lineRule="auto"/>
              <w:jc w:val="center"/>
              <w:rPr>
                <w:rFonts w:ascii="Arial" w:hAnsi="Arial" w:cs="Arial"/>
                <w:sz w:val="23"/>
                <w:szCs w:val="23"/>
              </w:rPr>
            </w:pPr>
            <w:r>
              <w:rPr>
                <w:rFonts w:ascii="Arial" w:hAnsi="Arial" w:cs="Arial"/>
                <w:sz w:val="23"/>
                <w:szCs w:val="23"/>
              </w:rPr>
              <w:t>122</w:t>
            </w:r>
          </w:p>
        </w:tc>
      </w:tr>
      <w:tr w:rsidR="00670926" w:rsidRPr="00F164F4" w:rsidTr="006A4014">
        <w:trPr>
          <w:jc w:val="center"/>
        </w:trPr>
        <w:tc>
          <w:tcPr>
            <w:tcW w:w="7786" w:type="dxa"/>
            <w:vAlign w:val="center"/>
          </w:tcPr>
          <w:p w:rsidR="00670926" w:rsidRPr="00F164F4" w:rsidRDefault="00043C9F" w:rsidP="00F164F4">
            <w:pPr>
              <w:spacing w:line="276" w:lineRule="auto"/>
              <w:rPr>
                <w:rFonts w:ascii="Arial" w:hAnsi="Arial" w:cs="Arial"/>
                <w:b/>
                <w:bCs/>
                <w:sz w:val="23"/>
                <w:szCs w:val="23"/>
              </w:rPr>
            </w:pPr>
            <w:r w:rsidRPr="00F164F4">
              <w:rPr>
                <w:rStyle w:val="Strong"/>
                <w:rFonts w:ascii="Arial" w:hAnsi="Arial" w:cs="Arial"/>
                <w:sz w:val="23"/>
                <w:szCs w:val="23"/>
              </w:rPr>
              <w:t xml:space="preserve">Figure 4.1.  </w:t>
            </w:r>
            <w:r w:rsidRPr="00F164F4">
              <w:rPr>
                <w:rStyle w:val="Strong"/>
                <w:rFonts w:ascii="Arial" w:hAnsi="Arial" w:cs="Arial"/>
                <w:b w:val="0"/>
                <w:sz w:val="23"/>
                <w:szCs w:val="23"/>
              </w:rPr>
              <w:t>Schematic representation of non-homologous end joining (NHEJ) process to repair a DSB</w:t>
            </w:r>
          </w:p>
        </w:tc>
        <w:tc>
          <w:tcPr>
            <w:tcW w:w="957" w:type="dxa"/>
            <w:vAlign w:val="center"/>
          </w:tcPr>
          <w:p w:rsidR="00670926" w:rsidRPr="00F164F4" w:rsidRDefault="006A4014" w:rsidP="006A4014">
            <w:pPr>
              <w:spacing w:line="276" w:lineRule="auto"/>
              <w:jc w:val="center"/>
              <w:rPr>
                <w:rFonts w:ascii="Arial" w:hAnsi="Arial" w:cs="Arial"/>
                <w:sz w:val="23"/>
                <w:szCs w:val="23"/>
              </w:rPr>
            </w:pPr>
            <w:r>
              <w:rPr>
                <w:rFonts w:ascii="Arial" w:hAnsi="Arial" w:cs="Arial"/>
                <w:sz w:val="23"/>
                <w:szCs w:val="23"/>
              </w:rPr>
              <w:t>129</w:t>
            </w:r>
          </w:p>
        </w:tc>
      </w:tr>
      <w:tr w:rsidR="00670926" w:rsidRPr="00F164F4" w:rsidTr="006A4014">
        <w:trPr>
          <w:jc w:val="center"/>
        </w:trPr>
        <w:tc>
          <w:tcPr>
            <w:tcW w:w="7786" w:type="dxa"/>
            <w:vAlign w:val="center"/>
          </w:tcPr>
          <w:p w:rsidR="00670926" w:rsidRPr="00F164F4" w:rsidRDefault="00043C9F" w:rsidP="00F164F4">
            <w:pPr>
              <w:spacing w:line="276" w:lineRule="auto"/>
              <w:rPr>
                <w:rFonts w:ascii="Arial" w:hAnsi="Arial" w:cs="Arial"/>
                <w:b/>
                <w:bCs/>
                <w:sz w:val="23"/>
                <w:szCs w:val="23"/>
              </w:rPr>
            </w:pPr>
            <w:r w:rsidRPr="00F164F4">
              <w:rPr>
                <w:rStyle w:val="Strong"/>
                <w:rFonts w:ascii="Arial" w:hAnsi="Arial" w:cs="Arial"/>
                <w:sz w:val="23"/>
                <w:szCs w:val="23"/>
              </w:rPr>
              <w:t xml:space="preserve">Figure 4.2.  </w:t>
            </w:r>
            <w:r w:rsidRPr="00F164F4">
              <w:rPr>
                <w:rStyle w:val="Strong"/>
                <w:rFonts w:ascii="Arial" w:hAnsi="Arial" w:cs="Arial"/>
                <w:b w:val="0"/>
                <w:sz w:val="23"/>
                <w:szCs w:val="23"/>
              </w:rPr>
              <w:t>Schematic representation of micro-homology mediated end joining (MMEJ) process to repair a DSB</w:t>
            </w:r>
          </w:p>
        </w:tc>
        <w:tc>
          <w:tcPr>
            <w:tcW w:w="957" w:type="dxa"/>
            <w:vAlign w:val="center"/>
          </w:tcPr>
          <w:p w:rsidR="00670926" w:rsidRPr="00F164F4" w:rsidRDefault="006A4014" w:rsidP="006A4014">
            <w:pPr>
              <w:spacing w:line="276" w:lineRule="auto"/>
              <w:jc w:val="center"/>
              <w:rPr>
                <w:rFonts w:ascii="Arial" w:hAnsi="Arial" w:cs="Arial"/>
                <w:sz w:val="23"/>
                <w:szCs w:val="23"/>
              </w:rPr>
            </w:pPr>
            <w:r>
              <w:rPr>
                <w:rFonts w:ascii="Arial" w:hAnsi="Arial" w:cs="Arial"/>
                <w:sz w:val="23"/>
                <w:szCs w:val="23"/>
              </w:rPr>
              <w:t>131</w:t>
            </w:r>
          </w:p>
        </w:tc>
      </w:tr>
      <w:tr w:rsidR="00670926" w:rsidRPr="00F164F4" w:rsidTr="006A4014">
        <w:trPr>
          <w:jc w:val="center"/>
        </w:trPr>
        <w:tc>
          <w:tcPr>
            <w:tcW w:w="7786" w:type="dxa"/>
            <w:vAlign w:val="center"/>
          </w:tcPr>
          <w:p w:rsidR="00670926"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4.3.  </w:t>
            </w:r>
            <w:r w:rsidRPr="00F164F4">
              <w:rPr>
                <w:rStyle w:val="Strong"/>
                <w:rFonts w:ascii="Arial" w:hAnsi="Arial" w:cs="Arial"/>
                <w:b w:val="0"/>
                <w:sz w:val="23"/>
                <w:szCs w:val="23"/>
              </w:rPr>
              <w:t>Schematic representation of the different mechanisms of homologous recombination to repair a DSB</w:t>
            </w:r>
          </w:p>
        </w:tc>
        <w:tc>
          <w:tcPr>
            <w:tcW w:w="957" w:type="dxa"/>
            <w:vAlign w:val="center"/>
          </w:tcPr>
          <w:p w:rsidR="00670926" w:rsidRPr="00F164F4" w:rsidRDefault="006A4014" w:rsidP="006A4014">
            <w:pPr>
              <w:spacing w:line="276" w:lineRule="auto"/>
              <w:jc w:val="center"/>
              <w:rPr>
                <w:rFonts w:ascii="Arial" w:hAnsi="Arial" w:cs="Arial"/>
                <w:sz w:val="23"/>
                <w:szCs w:val="23"/>
              </w:rPr>
            </w:pPr>
            <w:r>
              <w:rPr>
                <w:rFonts w:ascii="Arial" w:hAnsi="Arial" w:cs="Arial"/>
                <w:sz w:val="23"/>
                <w:szCs w:val="23"/>
              </w:rPr>
              <w:t>134</w:t>
            </w:r>
          </w:p>
        </w:tc>
      </w:tr>
      <w:tr w:rsidR="00670926" w:rsidRPr="00F164F4" w:rsidTr="006A4014">
        <w:trPr>
          <w:jc w:val="center"/>
        </w:trPr>
        <w:tc>
          <w:tcPr>
            <w:tcW w:w="7786" w:type="dxa"/>
            <w:vAlign w:val="center"/>
          </w:tcPr>
          <w:p w:rsidR="00670926" w:rsidRPr="00F164F4" w:rsidRDefault="00043C9F" w:rsidP="00F164F4">
            <w:pPr>
              <w:pStyle w:val="Heading2"/>
              <w:numPr>
                <w:ilvl w:val="0"/>
                <w:numId w:val="0"/>
              </w:numPr>
              <w:spacing w:before="0" w:line="276" w:lineRule="auto"/>
              <w:outlineLvl w:val="1"/>
              <w:rPr>
                <w:rFonts w:cs="Arial"/>
                <w:sz w:val="23"/>
                <w:szCs w:val="23"/>
              </w:rPr>
            </w:pPr>
            <w:bookmarkStart w:id="16" w:name="_Toc368246848"/>
            <w:bookmarkStart w:id="17" w:name="_Toc368247363"/>
            <w:proofErr w:type="gramStart"/>
            <w:r w:rsidRPr="00F164F4">
              <w:rPr>
                <w:rStyle w:val="Strong"/>
                <w:rFonts w:cs="Arial"/>
                <w:b/>
                <w:sz w:val="23"/>
                <w:szCs w:val="23"/>
              </w:rPr>
              <w:t>Figure 4.4.</w:t>
            </w:r>
            <w:proofErr w:type="gramEnd"/>
            <w:r w:rsidRPr="00F164F4">
              <w:rPr>
                <w:rStyle w:val="Strong"/>
                <w:rFonts w:cs="Arial"/>
                <w:b/>
                <w:sz w:val="23"/>
                <w:szCs w:val="23"/>
              </w:rPr>
              <w:t xml:space="preserve">  </w:t>
            </w:r>
            <w:r w:rsidRPr="00F164F4">
              <w:rPr>
                <w:rStyle w:val="Strong"/>
                <w:rFonts w:cs="Arial"/>
                <w:sz w:val="23"/>
                <w:szCs w:val="23"/>
              </w:rPr>
              <w:t>Primer walking analysis for exon 3 deletion breakpoint mapping</w:t>
            </w:r>
            <w:bookmarkEnd w:id="16"/>
            <w:bookmarkEnd w:id="17"/>
          </w:p>
        </w:tc>
        <w:tc>
          <w:tcPr>
            <w:tcW w:w="957" w:type="dxa"/>
            <w:vAlign w:val="center"/>
          </w:tcPr>
          <w:p w:rsidR="00670926" w:rsidRPr="00F164F4" w:rsidRDefault="006A4014" w:rsidP="006A4014">
            <w:pPr>
              <w:spacing w:line="276" w:lineRule="auto"/>
              <w:jc w:val="center"/>
              <w:rPr>
                <w:rFonts w:ascii="Arial" w:hAnsi="Arial" w:cs="Arial"/>
                <w:sz w:val="23"/>
                <w:szCs w:val="23"/>
              </w:rPr>
            </w:pPr>
            <w:r>
              <w:rPr>
                <w:rFonts w:ascii="Arial" w:hAnsi="Arial" w:cs="Arial"/>
                <w:sz w:val="23"/>
                <w:szCs w:val="23"/>
              </w:rPr>
              <w:t>141</w:t>
            </w:r>
          </w:p>
        </w:tc>
      </w:tr>
      <w:tr w:rsidR="00670926" w:rsidRPr="00F164F4" w:rsidTr="006A4014">
        <w:trPr>
          <w:jc w:val="center"/>
        </w:trPr>
        <w:tc>
          <w:tcPr>
            <w:tcW w:w="7786" w:type="dxa"/>
            <w:vAlign w:val="center"/>
          </w:tcPr>
          <w:p w:rsidR="00670926"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4.5. </w:t>
            </w:r>
            <w:r w:rsidRPr="00F164F4">
              <w:rPr>
                <w:rStyle w:val="Strong"/>
                <w:rFonts w:ascii="Arial" w:hAnsi="Arial" w:cs="Arial"/>
                <w:b w:val="0"/>
                <w:sz w:val="23"/>
                <w:szCs w:val="23"/>
              </w:rPr>
              <w:t>Breakpoint mapping for the exon 3 deletion</w:t>
            </w:r>
          </w:p>
        </w:tc>
        <w:tc>
          <w:tcPr>
            <w:tcW w:w="957" w:type="dxa"/>
            <w:vAlign w:val="center"/>
          </w:tcPr>
          <w:p w:rsidR="00670926" w:rsidRPr="00F164F4" w:rsidRDefault="006A4014" w:rsidP="006A4014">
            <w:pPr>
              <w:spacing w:line="276" w:lineRule="auto"/>
              <w:jc w:val="center"/>
              <w:rPr>
                <w:rFonts w:ascii="Arial" w:hAnsi="Arial" w:cs="Arial"/>
                <w:sz w:val="23"/>
                <w:szCs w:val="23"/>
              </w:rPr>
            </w:pPr>
            <w:r>
              <w:rPr>
                <w:rFonts w:ascii="Arial" w:hAnsi="Arial" w:cs="Arial"/>
                <w:sz w:val="23"/>
                <w:szCs w:val="23"/>
              </w:rPr>
              <w:t>143</w:t>
            </w:r>
          </w:p>
        </w:tc>
      </w:tr>
      <w:tr w:rsidR="00670926" w:rsidRPr="00F164F4" w:rsidTr="006A4014">
        <w:trPr>
          <w:jc w:val="center"/>
        </w:trPr>
        <w:tc>
          <w:tcPr>
            <w:tcW w:w="7786" w:type="dxa"/>
            <w:vAlign w:val="center"/>
          </w:tcPr>
          <w:p w:rsidR="00670926"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4.6. </w:t>
            </w:r>
            <w:r w:rsidRPr="00F164F4">
              <w:rPr>
                <w:rStyle w:val="Strong"/>
                <w:rFonts w:ascii="Arial" w:hAnsi="Arial" w:cs="Arial"/>
                <w:b w:val="0"/>
                <w:sz w:val="23"/>
                <w:szCs w:val="23"/>
              </w:rPr>
              <w:t>Deletion-specific multiplex PCR for family P9F11 with the exon 3 heterozygous deletion</w:t>
            </w:r>
          </w:p>
        </w:tc>
        <w:tc>
          <w:tcPr>
            <w:tcW w:w="957" w:type="dxa"/>
            <w:vAlign w:val="center"/>
          </w:tcPr>
          <w:p w:rsidR="00670926" w:rsidRPr="00F164F4" w:rsidRDefault="006A4014" w:rsidP="006A4014">
            <w:pPr>
              <w:spacing w:line="276" w:lineRule="auto"/>
              <w:jc w:val="center"/>
              <w:rPr>
                <w:rFonts w:ascii="Arial" w:hAnsi="Arial" w:cs="Arial"/>
                <w:sz w:val="23"/>
                <w:szCs w:val="23"/>
              </w:rPr>
            </w:pPr>
            <w:r>
              <w:rPr>
                <w:rFonts w:ascii="Arial" w:hAnsi="Arial" w:cs="Arial"/>
                <w:sz w:val="23"/>
                <w:szCs w:val="23"/>
              </w:rPr>
              <w:t>145</w:t>
            </w:r>
          </w:p>
        </w:tc>
      </w:tr>
      <w:tr w:rsidR="007276FD" w:rsidRPr="00F164F4" w:rsidTr="006A4014">
        <w:trPr>
          <w:jc w:val="center"/>
        </w:trPr>
        <w:tc>
          <w:tcPr>
            <w:tcW w:w="7786" w:type="dxa"/>
            <w:vAlign w:val="center"/>
          </w:tcPr>
          <w:p w:rsidR="007276FD"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4.7. </w:t>
            </w:r>
            <w:r w:rsidRPr="00F164F4">
              <w:rPr>
                <w:rStyle w:val="Strong"/>
                <w:rFonts w:ascii="Arial" w:hAnsi="Arial" w:cs="Arial"/>
                <w:b w:val="0"/>
                <w:sz w:val="23"/>
                <w:szCs w:val="23"/>
              </w:rPr>
              <w:t>Representation of the exon 31-35 region</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148</w:t>
            </w:r>
          </w:p>
        </w:tc>
      </w:tr>
      <w:tr w:rsidR="007276FD" w:rsidRPr="00F164F4" w:rsidTr="006A4014">
        <w:trPr>
          <w:jc w:val="center"/>
        </w:trPr>
        <w:tc>
          <w:tcPr>
            <w:tcW w:w="7786" w:type="dxa"/>
            <w:vAlign w:val="center"/>
          </w:tcPr>
          <w:p w:rsidR="007276FD"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4.8. </w:t>
            </w:r>
            <w:r w:rsidRPr="00F164F4">
              <w:rPr>
                <w:rStyle w:val="Strong"/>
                <w:rFonts w:ascii="Arial" w:hAnsi="Arial" w:cs="Arial"/>
                <w:b w:val="0"/>
                <w:sz w:val="23"/>
                <w:szCs w:val="23"/>
              </w:rPr>
              <w:t>Representation of the exon 31-35 region</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150</w:t>
            </w:r>
          </w:p>
        </w:tc>
      </w:tr>
      <w:tr w:rsidR="007276FD" w:rsidRPr="00F164F4" w:rsidTr="006A4014">
        <w:trPr>
          <w:jc w:val="center"/>
        </w:trPr>
        <w:tc>
          <w:tcPr>
            <w:tcW w:w="7786" w:type="dxa"/>
            <w:vAlign w:val="center"/>
          </w:tcPr>
          <w:p w:rsidR="007276FD"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4.9. </w:t>
            </w:r>
            <w:r w:rsidRPr="00F164F4">
              <w:rPr>
                <w:rStyle w:val="Strong"/>
                <w:rFonts w:ascii="Arial" w:hAnsi="Arial" w:cs="Arial"/>
                <w:b w:val="0"/>
                <w:sz w:val="23"/>
                <w:szCs w:val="23"/>
              </w:rPr>
              <w:t>Optimisation of LR-PCR exon 32-34 deletion and analysis of family P9F3</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152</w:t>
            </w:r>
          </w:p>
        </w:tc>
      </w:tr>
      <w:tr w:rsidR="007276FD" w:rsidRPr="00F164F4" w:rsidTr="006A4014">
        <w:trPr>
          <w:jc w:val="center"/>
        </w:trPr>
        <w:tc>
          <w:tcPr>
            <w:tcW w:w="7786" w:type="dxa"/>
            <w:vAlign w:val="center"/>
          </w:tcPr>
          <w:p w:rsidR="007276FD" w:rsidRPr="00F164F4" w:rsidRDefault="00043C9F" w:rsidP="00F164F4">
            <w:pPr>
              <w:spacing w:line="276" w:lineRule="auto"/>
              <w:jc w:val="left"/>
              <w:rPr>
                <w:rFonts w:ascii="Arial" w:hAnsi="Arial" w:cs="Arial"/>
                <w:b/>
                <w:bCs/>
                <w:sz w:val="23"/>
                <w:szCs w:val="23"/>
              </w:rPr>
            </w:pPr>
            <w:r w:rsidRPr="00F164F4">
              <w:rPr>
                <w:rStyle w:val="Strong"/>
                <w:rFonts w:ascii="Arial" w:hAnsi="Arial" w:cs="Arial"/>
                <w:sz w:val="23"/>
                <w:szCs w:val="23"/>
              </w:rPr>
              <w:t xml:space="preserve">Figure 4.10. </w:t>
            </w:r>
            <w:r w:rsidRPr="00F164F4">
              <w:rPr>
                <w:rStyle w:val="Strong"/>
                <w:rFonts w:ascii="Arial" w:hAnsi="Arial" w:cs="Arial"/>
                <w:b w:val="0"/>
                <w:sz w:val="23"/>
                <w:szCs w:val="23"/>
              </w:rPr>
              <w:t>Breakpoint mapping for the exon 32-34 deletion</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154</w:t>
            </w:r>
          </w:p>
        </w:tc>
      </w:tr>
      <w:tr w:rsidR="007276FD" w:rsidRPr="00F164F4" w:rsidTr="006A4014">
        <w:trPr>
          <w:jc w:val="center"/>
        </w:trPr>
        <w:tc>
          <w:tcPr>
            <w:tcW w:w="7786" w:type="dxa"/>
            <w:vAlign w:val="center"/>
          </w:tcPr>
          <w:p w:rsidR="007276FD"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4.11. </w:t>
            </w:r>
            <w:r w:rsidRPr="00F164F4">
              <w:rPr>
                <w:rStyle w:val="Strong"/>
                <w:rFonts w:ascii="Arial" w:hAnsi="Arial" w:cs="Arial"/>
                <w:b w:val="0"/>
                <w:sz w:val="23"/>
                <w:szCs w:val="23"/>
              </w:rPr>
              <w:t>Deletion-specific multiplex PCR for family P9F3</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156</w:t>
            </w:r>
          </w:p>
        </w:tc>
      </w:tr>
      <w:tr w:rsidR="007276FD" w:rsidRPr="00F164F4" w:rsidTr="006A4014">
        <w:trPr>
          <w:jc w:val="center"/>
        </w:trPr>
        <w:tc>
          <w:tcPr>
            <w:tcW w:w="7786" w:type="dxa"/>
            <w:vAlign w:val="center"/>
          </w:tcPr>
          <w:p w:rsidR="007276FD"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4.12. </w:t>
            </w:r>
            <w:r w:rsidRPr="00F164F4">
              <w:rPr>
                <w:rStyle w:val="Strong"/>
                <w:rFonts w:ascii="Arial" w:hAnsi="Arial" w:cs="Arial"/>
                <w:b w:val="0"/>
                <w:sz w:val="23"/>
                <w:szCs w:val="23"/>
              </w:rPr>
              <w:t>Representation of the exon 32-35 region</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159</w:t>
            </w:r>
          </w:p>
        </w:tc>
      </w:tr>
      <w:tr w:rsidR="007276FD" w:rsidRPr="00F164F4" w:rsidTr="006A4014">
        <w:trPr>
          <w:jc w:val="center"/>
        </w:trPr>
        <w:tc>
          <w:tcPr>
            <w:tcW w:w="7786" w:type="dxa"/>
            <w:vAlign w:val="center"/>
          </w:tcPr>
          <w:p w:rsidR="007276FD"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4.13. </w:t>
            </w:r>
            <w:r w:rsidRPr="00F164F4">
              <w:rPr>
                <w:rStyle w:val="Strong"/>
                <w:rFonts w:ascii="Arial" w:hAnsi="Arial" w:cs="Arial"/>
                <w:b w:val="0"/>
                <w:sz w:val="23"/>
                <w:szCs w:val="23"/>
              </w:rPr>
              <w:t>Optimisation of LR-PCR reaction for the exon 33-34 deletion and analysis of P9F3 family</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161</w:t>
            </w:r>
          </w:p>
        </w:tc>
      </w:tr>
      <w:tr w:rsidR="007276FD" w:rsidRPr="00F164F4" w:rsidTr="006A4014">
        <w:trPr>
          <w:jc w:val="center"/>
        </w:trPr>
        <w:tc>
          <w:tcPr>
            <w:tcW w:w="7786" w:type="dxa"/>
            <w:vAlign w:val="center"/>
          </w:tcPr>
          <w:p w:rsidR="007276FD"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4.14. </w:t>
            </w:r>
            <w:r w:rsidRPr="00F164F4">
              <w:rPr>
                <w:rStyle w:val="Strong"/>
                <w:rFonts w:ascii="Arial" w:hAnsi="Arial" w:cs="Arial"/>
                <w:b w:val="0"/>
                <w:sz w:val="23"/>
                <w:szCs w:val="23"/>
              </w:rPr>
              <w:t>Primer walking analysis for exon 33-34 deletion breakpoint mapping</w:t>
            </w:r>
          </w:p>
        </w:tc>
        <w:tc>
          <w:tcPr>
            <w:tcW w:w="957" w:type="dxa"/>
            <w:vAlign w:val="center"/>
          </w:tcPr>
          <w:p w:rsidR="007276FD" w:rsidRPr="00F164F4" w:rsidRDefault="006A4014" w:rsidP="006A4014">
            <w:pPr>
              <w:spacing w:line="276" w:lineRule="auto"/>
              <w:jc w:val="center"/>
              <w:rPr>
                <w:rFonts w:ascii="Arial" w:hAnsi="Arial" w:cs="Arial"/>
                <w:sz w:val="23"/>
                <w:szCs w:val="23"/>
              </w:rPr>
            </w:pPr>
            <w:r>
              <w:rPr>
                <w:rFonts w:ascii="Arial" w:hAnsi="Arial" w:cs="Arial"/>
                <w:sz w:val="23"/>
                <w:szCs w:val="23"/>
              </w:rPr>
              <w:t>164</w:t>
            </w:r>
          </w:p>
        </w:tc>
      </w:tr>
      <w:tr w:rsidR="00576A22" w:rsidRPr="00F164F4" w:rsidTr="006A4014">
        <w:trPr>
          <w:jc w:val="center"/>
        </w:trPr>
        <w:tc>
          <w:tcPr>
            <w:tcW w:w="7786" w:type="dxa"/>
            <w:vAlign w:val="center"/>
          </w:tcPr>
          <w:p w:rsidR="00576A22"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4.15. </w:t>
            </w:r>
            <w:r w:rsidRPr="00F164F4">
              <w:rPr>
                <w:rStyle w:val="Strong"/>
                <w:rFonts w:ascii="Arial" w:hAnsi="Arial" w:cs="Arial"/>
                <w:b w:val="0"/>
                <w:sz w:val="23"/>
                <w:szCs w:val="23"/>
              </w:rPr>
              <w:t>Breakpoint mapping for the exon 33-34 deletion</w:t>
            </w:r>
          </w:p>
        </w:tc>
        <w:tc>
          <w:tcPr>
            <w:tcW w:w="957" w:type="dxa"/>
            <w:vAlign w:val="center"/>
          </w:tcPr>
          <w:p w:rsidR="00576A22" w:rsidRPr="00F164F4" w:rsidRDefault="006A4014" w:rsidP="006A4014">
            <w:pPr>
              <w:spacing w:line="276" w:lineRule="auto"/>
              <w:jc w:val="center"/>
              <w:rPr>
                <w:rFonts w:ascii="Arial" w:hAnsi="Arial" w:cs="Arial"/>
                <w:sz w:val="23"/>
                <w:szCs w:val="23"/>
              </w:rPr>
            </w:pPr>
            <w:r>
              <w:rPr>
                <w:rFonts w:ascii="Arial" w:hAnsi="Arial" w:cs="Arial"/>
                <w:sz w:val="23"/>
                <w:szCs w:val="23"/>
              </w:rPr>
              <w:t>166</w:t>
            </w:r>
          </w:p>
        </w:tc>
      </w:tr>
      <w:tr w:rsidR="00576A22" w:rsidRPr="00F164F4" w:rsidTr="006A4014">
        <w:trPr>
          <w:jc w:val="center"/>
        </w:trPr>
        <w:tc>
          <w:tcPr>
            <w:tcW w:w="7786" w:type="dxa"/>
            <w:vAlign w:val="center"/>
          </w:tcPr>
          <w:p w:rsidR="00576A22"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4.16. </w:t>
            </w:r>
            <w:r w:rsidRPr="00F164F4">
              <w:rPr>
                <w:rStyle w:val="Strong"/>
                <w:rFonts w:ascii="Arial" w:hAnsi="Arial" w:cs="Arial"/>
                <w:b w:val="0"/>
                <w:sz w:val="23"/>
                <w:szCs w:val="23"/>
              </w:rPr>
              <w:t>Deletion-specific multiplex PCR for family P6F1 with the exon 33-34 heterozygous deletion</w:t>
            </w:r>
          </w:p>
        </w:tc>
        <w:tc>
          <w:tcPr>
            <w:tcW w:w="957" w:type="dxa"/>
            <w:vAlign w:val="center"/>
          </w:tcPr>
          <w:p w:rsidR="00576A22" w:rsidRPr="00F164F4" w:rsidRDefault="006A4014" w:rsidP="006A4014">
            <w:pPr>
              <w:spacing w:line="276" w:lineRule="auto"/>
              <w:jc w:val="center"/>
              <w:rPr>
                <w:rFonts w:ascii="Arial" w:hAnsi="Arial" w:cs="Arial"/>
                <w:sz w:val="23"/>
                <w:szCs w:val="23"/>
              </w:rPr>
            </w:pPr>
            <w:r>
              <w:rPr>
                <w:rFonts w:ascii="Arial" w:hAnsi="Arial" w:cs="Arial"/>
                <w:sz w:val="23"/>
                <w:szCs w:val="23"/>
              </w:rPr>
              <w:t>169</w:t>
            </w:r>
          </w:p>
        </w:tc>
      </w:tr>
      <w:tr w:rsidR="00576A22" w:rsidRPr="00F164F4" w:rsidTr="006A4014">
        <w:trPr>
          <w:jc w:val="center"/>
        </w:trPr>
        <w:tc>
          <w:tcPr>
            <w:tcW w:w="7786" w:type="dxa"/>
            <w:vAlign w:val="center"/>
          </w:tcPr>
          <w:p w:rsidR="00576A22" w:rsidRPr="00F164F4" w:rsidRDefault="00043C9F" w:rsidP="00F164F4">
            <w:pPr>
              <w:spacing w:line="276" w:lineRule="auto"/>
              <w:jc w:val="left"/>
              <w:rPr>
                <w:rFonts w:ascii="Arial" w:hAnsi="Arial" w:cs="Arial"/>
                <w:sz w:val="23"/>
                <w:szCs w:val="23"/>
              </w:rPr>
            </w:pPr>
            <w:r w:rsidRPr="00F164F4">
              <w:rPr>
                <w:rStyle w:val="Strong"/>
                <w:rFonts w:ascii="Arial" w:hAnsi="Arial" w:cs="Arial"/>
                <w:sz w:val="23"/>
                <w:szCs w:val="23"/>
              </w:rPr>
              <w:t xml:space="preserve">Figure 4.17. </w:t>
            </w:r>
            <w:r w:rsidRPr="00F164F4">
              <w:rPr>
                <w:rStyle w:val="Strong"/>
                <w:rFonts w:ascii="Arial" w:hAnsi="Arial" w:cs="Arial"/>
                <w:b w:val="0"/>
                <w:i/>
                <w:sz w:val="23"/>
                <w:szCs w:val="23"/>
              </w:rPr>
              <w:t>In silico</w:t>
            </w:r>
            <w:r w:rsidRPr="00F164F4">
              <w:rPr>
                <w:rStyle w:val="Strong"/>
                <w:rFonts w:ascii="Arial" w:hAnsi="Arial" w:cs="Arial"/>
                <w:b w:val="0"/>
                <w:sz w:val="23"/>
                <w:szCs w:val="23"/>
              </w:rPr>
              <w:t xml:space="preserve"> analysis of the exon 3 deletion breakpoint region and the homologous </w:t>
            </w:r>
            <w:r w:rsidR="00951DC7" w:rsidRPr="00951DC7">
              <w:rPr>
                <w:rStyle w:val="Strong"/>
                <w:rFonts w:ascii="Arial" w:hAnsi="Arial" w:cs="Arial"/>
                <w:b w:val="0"/>
                <w:i/>
                <w:sz w:val="23"/>
                <w:szCs w:val="23"/>
              </w:rPr>
              <w:t>Alu</w:t>
            </w:r>
            <w:r w:rsidRPr="00F164F4">
              <w:rPr>
                <w:rStyle w:val="Strong"/>
                <w:rFonts w:ascii="Arial" w:hAnsi="Arial" w:cs="Arial"/>
                <w:b w:val="0"/>
                <w:sz w:val="23"/>
                <w:szCs w:val="23"/>
              </w:rPr>
              <w:t xml:space="preserve"> repeat sequences</w:t>
            </w:r>
          </w:p>
        </w:tc>
        <w:tc>
          <w:tcPr>
            <w:tcW w:w="957" w:type="dxa"/>
            <w:vAlign w:val="center"/>
          </w:tcPr>
          <w:p w:rsidR="00576A22" w:rsidRPr="00F164F4" w:rsidRDefault="006A4014" w:rsidP="006A4014">
            <w:pPr>
              <w:spacing w:line="276" w:lineRule="auto"/>
              <w:jc w:val="center"/>
              <w:rPr>
                <w:rFonts w:ascii="Arial" w:hAnsi="Arial" w:cs="Arial"/>
                <w:sz w:val="23"/>
                <w:szCs w:val="23"/>
              </w:rPr>
            </w:pPr>
            <w:r>
              <w:rPr>
                <w:rFonts w:ascii="Arial" w:hAnsi="Arial" w:cs="Arial"/>
                <w:sz w:val="23"/>
                <w:szCs w:val="23"/>
              </w:rPr>
              <w:t>172</w:t>
            </w:r>
          </w:p>
        </w:tc>
      </w:tr>
      <w:tr w:rsidR="00576A22" w:rsidRPr="00F164F4" w:rsidTr="006A4014">
        <w:trPr>
          <w:jc w:val="center"/>
        </w:trPr>
        <w:tc>
          <w:tcPr>
            <w:tcW w:w="7786" w:type="dxa"/>
            <w:vAlign w:val="center"/>
          </w:tcPr>
          <w:p w:rsidR="00576A22" w:rsidRPr="00F164F4" w:rsidRDefault="00043C9F" w:rsidP="00F164F4">
            <w:pPr>
              <w:spacing w:line="276" w:lineRule="auto"/>
              <w:rPr>
                <w:rStyle w:val="Strong"/>
                <w:rFonts w:ascii="Arial" w:hAnsi="Arial" w:cs="Arial"/>
                <w:b w:val="0"/>
                <w:bCs w:val="0"/>
                <w:sz w:val="23"/>
                <w:szCs w:val="23"/>
              </w:rPr>
            </w:pPr>
            <w:r w:rsidRPr="00F164F4">
              <w:rPr>
                <w:rStyle w:val="Strong"/>
                <w:rFonts w:ascii="Arial" w:hAnsi="Arial" w:cs="Arial"/>
                <w:sz w:val="23"/>
                <w:szCs w:val="23"/>
              </w:rPr>
              <w:t xml:space="preserve">Figure 4.18 </w:t>
            </w:r>
            <w:r w:rsidRPr="00F164F4">
              <w:rPr>
                <w:rStyle w:val="Strong"/>
                <w:rFonts w:ascii="Arial" w:hAnsi="Arial" w:cs="Arial"/>
                <w:b w:val="0"/>
                <w:i/>
                <w:sz w:val="23"/>
                <w:szCs w:val="23"/>
              </w:rPr>
              <w:t>In silico</w:t>
            </w:r>
            <w:r w:rsidRPr="00F164F4">
              <w:rPr>
                <w:rStyle w:val="Strong"/>
                <w:rFonts w:ascii="Arial" w:hAnsi="Arial" w:cs="Arial"/>
                <w:b w:val="0"/>
                <w:sz w:val="23"/>
                <w:szCs w:val="23"/>
              </w:rPr>
              <w:t xml:space="preserve"> repetitive element analysis of the exon 32-34 and 33-34 deletion breakpoint regions</w:t>
            </w:r>
          </w:p>
        </w:tc>
        <w:tc>
          <w:tcPr>
            <w:tcW w:w="957" w:type="dxa"/>
            <w:vAlign w:val="center"/>
          </w:tcPr>
          <w:p w:rsidR="00576A22" w:rsidRPr="00F164F4" w:rsidRDefault="006A4014" w:rsidP="006A4014">
            <w:pPr>
              <w:spacing w:line="276" w:lineRule="auto"/>
              <w:jc w:val="center"/>
              <w:rPr>
                <w:rFonts w:ascii="Arial" w:hAnsi="Arial" w:cs="Arial"/>
                <w:sz w:val="23"/>
                <w:szCs w:val="23"/>
              </w:rPr>
            </w:pPr>
            <w:r>
              <w:rPr>
                <w:rFonts w:ascii="Arial" w:hAnsi="Arial" w:cs="Arial"/>
                <w:sz w:val="23"/>
                <w:szCs w:val="23"/>
              </w:rPr>
              <w:t>173</w:t>
            </w:r>
          </w:p>
        </w:tc>
      </w:tr>
      <w:tr w:rsidR="00576A22" w:rsidRPr="00F164F4" w:rsidTr="006A4014">
        <w:trPr>
          <w:jc w:val="center"/>
        </w:trPr>
        <w:tc>
          <w:tcPr>
            <w:tcW w:w="7786" w:type="dxa"/>
            <w:vAlign w:val="center"/>
          </w:tcPr>
          <w:p w:rsidR="00576A22" w:rsidRPr="00F164F4" w:rsidRDefault="00043C9F"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4.19. </w:t>
            </w:r>
            <w:r w:rsidRPr="00F164F4">
              <w:rPr>
                <w:rStyle w:val="Strong"/>
                <w:rFonts w:ascii="Arial" w:hAnsi="Arial" w:cs="Arial"/>
                <w:b w:val="0"/>
                <w:sz w:val="23"/>
                <w:szCs w:val="23"/>
              </w:rPr>
              <w:t>Pathogenetic mechanisms of heterozygous deletion formation in type 1 VWD</w:t>
            </w:r>
          </w:p>
        </w:tc>
        <w:tc>
          <w:tcPr>
            <w:tcW w:w="957" w:type="dxa"/>
            <w:vAlign w:val="center"/>
          </w:tcPr>
          <w:p w:rsidR="00576A22" w:rsidRPr="00F164F4" w:rsidRDefault="006A4014" w:rsidP="006A4014">
            <w:pPr>
              <w:spacing w:line="276" w:lineRule="auto"/>
              <w:jc w:val="center"/>
              <w:rPr>
                <w:rFonts w:ascii="Arial" w:hAnsi="Arial" w:cs="Arial"/>
                <w:sz w:val="23"/>
                <w:szCs w:val="23"/>
              </w:rPr>
            </w:pPr>
            <w:r>
              <w:rPr>
                <w:rFonts w:ascii="Arial" w:hAnsi="Arial" w:cs="Arial"/>
                <w:sz w:val="23"/>
                <w:szCs w:val="23"/>
              </w:rPr>
              <w:t>180</w:t>
            </w:r>
          </w:p>
        </w:tc>
      </w:tr>
      <w:tr w:rsidR="00576A22" w:rsidRPr="00F164F4" w:rsidTr="006A4014">
        <w:trPr>
          <w:jc w:val="center"/>
        </w:trPr>
        <w:tc>
          <w:tcPr>
            <w:tcW w:w="7786" w:type="dxa"/>
            <w:vAlign w:val="center"/>
          </w:tcPr>
          <w:p w:rsidR="00576A22"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Figure 5.1.</w:t>
            </w:r>
            <w:r w:rsidRPr="00F164F4">
              <w:rPr>
                <w:rStyle w:val="Strong"/>
                <w:rFonts w:ascii="Arial" w:hAnsi="Arial" w:cs="Arial"/>
                <w:b w:val="0"/>
                <w:sz w:val="23"/>
                <w:szCs w:val="23"/>
              </w:rPr>
              <w:t xml:space="preserve"> Flow chart to show the different forms of repetitive DNA throughout intronic and intragenic sequences of the human genome</w:t>
            </w:r>
          </w:p>
        </w:tc>
        <w:tc>
          <w:tcPr>
            <w:tcW w:w="957" w:type="dxa"/>
            <w:vAlign w:val="center"/>
          </w:tcPr>
          <w:p w:rsidR="00576A22" w:rsidRPr="00F164F4" w:rsidRDefault="006A4014" w:rsidP="006A4014">
            <w:pPr>
              <w:spacing w:line="276" w:lineRule="auto"/>
              <w:jc w:val="center"/>
              <w:rPr>
                <w:rFonts w:ascii="Arial" w:hAnsi="Arial" w:cs="Arial"/>
                <w:sz w:val="23"/>
                <w:szCs w:val="23"/>
              </w:rPr>
            </w:pPr>
            <w:r>
              <w:rPr>
                <w:rFonts w:ascii="Arial" w:hAnsi="Arial" w:cs="Arial"/>
                <w:sz w:val="23"/>
                <w:szCs w:val="23"/>
              </w:rPr>
              <w:t>187</w:t>
            </w:r>
          </w:p>
        </w:tc>
      </w:tr>
      <w:tr w:rsidR="00C4481A" w:rsidRPr="00F164F4" w:rsidTr="006A4014">
        <w:trPr>
          <w:jc w:val="center"/>
        </w:trPr>
        <w:tc>
          <w:tcPr>
            <w:tcW w:w="7786" w:type="dxa"/>
            <w:vAlign w:val="center"/>
          </w:tcPr>
          <w:p w:rsidR="00C4481A" w:rsidRPr="00F164F4" w:rsidRDefault="008249EC" w:rsidP="00F164F4">
            <w:pPr>
              <w:spacing w:line="276" w:lineRule="auto"/>
              <w:jc w:val="left"/>
              <w:rPr>
                <w:rStyle w:val="Strong"/>
                <w:rFonts w:ascii="Arial" w:hAnsi="Arial" w:cs="Arial"/>
                <w:sz w:val="23"/>
                <w:szCs w:val="23"/>
              </w:rPr>
            </w:pPr>
            <w:r w:rsidRPr="00F164F4">
              <w:rPr>
                <w:rFonts w:ascii="Arial" w:hAnsi="Arial" w:cs="Arial"/>
                <w:b/>
                <w:sz w:val="23"/>
                <w:szCs w:val="23"/>
              </w:rPr>
              <w:t>F</w:t>
            </w:r>
            <w:r w:rsidRPr="00F164F4">
              <w:rPr>
                <w:rStyle w:val="Strong"/>
                <w:rFonts w:ascii="Arial" w:hAnsi="Arial" w:cs="Arial"/>
                <w:sz w:val="23"/>
                <w:szCs w:val="23"/>
              </w:rPr>
              <w:t xml:space="preserve">igure 5.2. </w:t>
            </w:r>
            <w:r w:rsidRPr="00F164F4">
              <w:rPr>
                <w:rStyle w:val="Strong"/>
                <w:rFonts w:ascii="Arial" w:hAnsi="Arial" w:cs="Arial"/>
                <w:b w:val="0"/>
                <w:sz w:val="23"/>
                <w:szCs w:val="23"/>
              </w:rPr>
              <w:t xml:space="preserve">Pairwise alignment of </w:t>
            </w:r>
            <w:r w:rsidR="00951DC7" w:rsidRPr="00951DC7">
              <w:rPr>
                <w:rStyle w:val="Strong"/>
                <w:rFonts w:ascii="Arial" w:hAnsi="Arial" w:cs="Arial"/>
                <w:b w:val="0"/>
                <w:i/>
                <w:sz w:val="23"/>
                <w:szCs w:val="23"/>
              </w:rPr>
              <w:t>Alu</w:t>
            </w:r>
            <w:r w:rsidRPr="00F164F4">
              <w:rPr>
                <w:rStyle w:val="Strong"/>
                <w:rFonts w:ascii="Arial" w:hAnsi="Arial" w:cs="Arial"/>
                <w:b w:val="0"/>
                <w:sz w:val="23"/>
                <w:szCs w:val="23"/>
              </w:rPr>
              <w:t xml:space="preserve"> repetitive elements on the </w:t>
            </w:r>
            <w:r w:rsidRPr="00F164F4">
              <w:rPr>
                <w:rStyle w:val="Strong"/>
                <w:rFonts w:ascii="Arial" w:hAnsi="Arial" w:cs="Arial"/>
                <w:b w:val="0"/>
                <w:i/>
                <w:sz w:val="23"/>
                <w:szCs w:val="23"/>
              </w:rPr>
              <w:t>VWF</w:t>
            </w:r>
            <w:r w:rsidRPr="00F164F4">
              <w:rPr>
                <w:rStyle w:val="Strong"/>
                <w:rFonts w:ascii="Arial" w:hAnsi="Arial" w:cs="Arial"/>
                <w:b w:val="0"/>
                <w:sz w:val="23"/>
                <w:szCs w:val="23"/>
              </w:rPr>
              <w:t xml:space="preserve"> sense strand</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194</w:t>
            </w:r>
          </w:p>
        </w:tc>
      </w:tr>
      <w:tr w:rsidR="00C4481A" w:rsidRPr="00F164F4" w:rsidTr="006A4014">
        <w:trPr>
          <w:jc w:val="center"/>
        </w:trPr>
        <w:tc>
          <w:tcPr>
            <w:tcW w:w="7786" w:type="dxa"/>
            <w:vAlign w:val="center"/>
          </w:tcPr>
          <w:p w:rsidR="00C4481A" w:rsidRPr="00F164F4" w:rsidRDefault="008249EC" w:rsidP="00F164F4">
            <w:pPr>
              <w:spacing w:line="276" w:lineRule="auto"/>
              <w:jc w:val="left"/>
              <w:rPr>
                <w:rStyle w:val="Strong"/>
                <w:rFonts w:ascii="Arial" w:hAnsi="Arial" w:cs="Arial"/>
                <w:sz w:val="23"/>
                <w:szCs w:val="23"/>
              </w:rPr>
            </w:pPr>
            <w:r w:rsidRPr="00F164F4">
              <w:rPr>
                <w:rFonts w:ascii="Arial" w:hAnsi="Arial" w:cs="Arial"/>
                <w:b/>
                <w:sz w:val="23"/>
                <w:szCs w:val="23"/>
              </w:rPr>
              <w:t>F</w:t>
            </w:r>
            <w:r w:rsidRPr="00F164F4">
              <w:rPr>
                <w:rStyle w:val="Strong"/>
                <w:rFonts w:ascii="Arial" w:hAnsi="Arial" w:cs="Arial"/>
                <w:sz w:val="23"/>
                <w:szCs w:val="23"/>
              </w:rPr>
              <w:t xml:space="preserve">igure 5.3. </w:t>
            </w:r>
            <w:r w:rsidRPr="00F164F4">
              <w:rPr>
                <w:rStyle w:val="Strong"/>
                <w:rFonts w:ascii="Arial" w:hAnsi="Arial" w:cs="Arial"/>
                <w:b w:val="0"/>
                <w:sz w:val="23"/>
                <w:szCs w:val="23"/>
              </w:rPr>
              <w:t xml:space="preserve">Pairwise alignment of </w:t>
            </w:r>
            <w:r w:rsidR="00951DC7" w:rsidRPr="00951DC7">
              <w:rPr>
                <w:rStyle w:val="Strong"/>
                <w:rFonts w:ascii="Arial" w:hAnsi="Arial" w:cs="Arial"/>
                <w:b w:val="0"/>
                <w:i/>
                <w:sz w:val="23"/>
                <w:szCs w:val="23"/>
              </w:rPr>
              <w:t>Alu</w:t>
            </w:r>
            <w:r w:rsidRPr="00F164F4">
              <w:rPr>
                <w:rStyle w:val="Strong"/>
                <w:rFonts w:ascii="Arial" w:hAnsi="Arial" w:cs="Arial"/>
                <w:b w:val="0"/>
                <w:sz w:val="23"/>
                <w:szCs w:val="23"/>
              </w:rPr>
              <w:t xml:space="preserve"> repetitive elements on the </w:t>
            </w:r>
            <w:r w:rsidRPr="00F164F4">
              <w:rPr>
                <w:rStyle w:val="Strong"/>
                <w:rFonts w:ascii="Arial" w:hAnsi="Arial" w:cs="Arial"/>
                <w:b w:val="0"/>
                <w:i/>
                <w:sz w:val="23"/>
                <w:szCs w:val="23"/>
              </w:rPr>
              <w:t>VWF</w:t>
            </w:r>
            <w:r w:rsidRPr="00F164F4">
              <w:rPr>
                <w:rStyle w:val="Strong"/>
                <w:rFonts w:ascii="Arial" w:hAnsi="Arial" w:cs="Arial"/>
                <w:b w:val="0"/>
                <w:sz w:val="23"/>
                <w:szCs w:val="23"/>
              </w:rPr>
              <w:t xml:space="preserve"> antisense strand</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196</w:t>
            </w:r>
          </w:p>
        </w:tc>
      </w:tr>
      <w:tr w:rsidR="00C4481A" w:rsidRPr="00F164F4" w:rsidTr="006A4014">
        <w:trPr>
          <w:jc w:val="center"/>
        </w:trPr>
        <w:tc>
          <w:tcPr>
            <w:tcW w:w="7786" w:type="dxa"/>
            <w:vAlign w:val="center"/>
          </w:tcPr>
          <w:p w:rsidR="00C4481A"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Figure 5.4</w:t>
            </w:r>
            <w:r w:rsidRPr="00F164F4">
              <w:rPr>
                <w:rStyle w:val="Strong"/>
                <w:rFonts w:ascii="Arial" w:hAnsi="Arial" w:cs="Arial"/>
                <w:b w:val="0"/>
                <w:sz w:val="23"/>
                <w:szCs w:val="23"/>
              </w:rPr>
              <w:t xml:space="preserve"> Comparison of average intron length throughout </w:t>
            </w:r>
            <w:r w:rsidRPr="00F164F4">
              <w:rPr>
                <w:rStyle w:val="Strong"/>
                <w:rFonts w:ascii="Arial" w:hAnsi="Arial" w:cs="Arial"/>
                <w:b w:val="0"/>
                <w:i/>
                <w:sz w:val="23"/>
                <w:szCs w:val="23"/>
              </w:rPr>
              <w:t>VWF</w:t>
            </w:r>
            <w:r w:rsidRPr="00F164F4">
              <w:rPr>
                <w:rStyle w:val="Strong"/>
                <w:rFonts w:ascii="Arial" w:hAnsi="Arial" w:cs="Arial"/>
                <w:b w:val="0"/>
                <w:sz w:val="23"/>
                <w:szCs w:val="23"/>
              </w:rPr>
              <w:t xml:space="preserve"> in comparison to size of introns involved in CNV and correlation between intron size and frequency of recombination events</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198</w:t>
            </w:r>
          </w:p>
        </w:tc>
      </w:tr>
      <w:tr w:rsidR="00C4481A" w:rsidRPr="00F164F4" w:rsidTr="006A4014">
        <w:trPr>
          <w:jc w:val="center"/>
        </w:trPr>
        <w:tc>
          <w:tcPr>
            <w:tcW w:w="7786" w:type="dxa"/>
            <w:vAlign w:val="center"/>
          </w:tcPr>
          <w:p w:rsidR="00C4481A"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lastRenderedPageBreak/>
              <w:t xml:space="preserve">Figure 5.5 </w:t>
            </w:r>
            <w:r w:rsidRPr="00F164F4">
              <w:rPr>
                <w:rStyle w:val="Strong"/>
                <w:rFonts w:ascii="Arial" w:hAnsi="Arial" w:cs="Arial"/>
                <w:b w:val="0"/>
                <w:sz w:val="23"/>
                <w:szCs w:val="23"/>
              </w:rPr>
              <w:t xml:space="preserve">Comparison of average intron GC content throughout </w:t>
            </w:r>
            <w:r w:rsidRPr="00F164F4">
              <w:rPr>
                <w:rStyle w:val="Strong"/>
                <w:rFonts w:ascii="Arial" w:hAnsi="Arial" w:cs="Arial"/>
                <w:b w:val="0"/>
                <w:i/>
                <w:sz w:val="23"/>
                <w:szCs w:val="23"/>
              </w:rPr>
              <w:t>VWF</w:t>
            </w:r>
            <w:r w:rsidRPr="00F164F4">
              <w:rPr>
                <w:rStyle w:val="Strong"/>
                <w:rFonts w:ascii="Arial" w:hAnsi="Arial" w:cs="Arial"/>
                <w:b w:val="0"/>
                <w:sz w:val="23"/>
                <w:szCs w:val="23"/>
              </w:rPr>
              <w:t xml:space="preserve"> in comparison to GC content of introns involved in CNV and correlation between GC and frequency of recombination events</w:t>
            </w:r>
          </w:p>
        </w:tc>
        <w:tc>
          <w:tcPr>
            <w:tcW w:w="957" w:type="dxa"/>
            <w:vAlign w:val="center"/>
          </w:tcPr>
          <w:p w:rsidR="00C4481A" w:rsidRPr="00F164F4" w:rsidRDefault="006A4014" w:rsidP="006A4014">
            <w:pPr>
              <w:spacing w:line="276" w:lineRule="auto"/>
              <w:jc w:val="center"/>
              <w:rPr>
                <w:rFonts w:ascii="Arial" w:hAnsi="Arial" w:cs="Arial"/>
                <w:sz w:val="23"/>
                <w:szCs w:val="23"/>
              </w:rPr>
            </w:pPr>
            <w:r>
              <w:rPr>
                <w:rFonts w:ascii="Arial" w:hAnsi="Arial" w:cs="Arial"/>
                <w:sz w:val="23"/>
                <w:szCs w:val="23"/>
              </w:rPr>
              <w:t>200</w:t>
            </w:r>
          </w:p>
        </w:tc>
      </w:tr>
      <w:tr w:rsidR="008249EC" w:rsidRPr="00F164F4" w:rsidTr="006A4014">
        <w:trPr>
          <w:jc w:val="center"/>
        </w:trPr>
        <w:tc>
          <w:tcPr>
            <w:tcW w:w="7786" w:type="dxa"/>
            <w:vAlign w:val="center"/>
          </w:tcPr>
          <w:p w:rsidR="008249EC"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5.6 </w:t>
            </w:r>
            <w:r w:rsidRPr="00F164F4">
              <w:rPr>
                <w:rStyle w:val="Strong"/>
                <w:rFonts w:ascii="Arial" w:hAnsi="Arial" w:cs="Arial"/>
                <w:b w:val="0"/>
                <w:sz w:val="23"/>
                <w:szCs w:val="23"/>
              </w:rPr>
              <w:t xml:space="preserve">Comparison of average LINE repetitive element content (%) throughout </w:t>
            </w:r>
            <w:r w:rsidRPr="00F164F4">
              <w:rPr>
                <w:rStyle w:val="Strong"/>
                <w:rFonts w:ascii="Arial" w:hAnsi="Arial" w:cs="Arial"/>
                <w:b w:val="0"/>
                <w:i/>
                <w:sz w:val="23"/>
                <w:szCs w:val="23"/>
              </w:rPr>
              <w:t>VWF</w:t>
            </w:r>
            <w:r w:rsidRPr="00F164F4">
              <w:rPr>
                <w:rStyle w:val="Strong"/>
                <w:rFonts w:ascii="Arial" w:hAnsi="Arial" w:cs="Arial"/>
                <w:b w:val="0"/>
                <w:sz w:val="23"/>
                <w:szCs w:val="23"/>
              </w:rPr>
              <w:t xml:space="preserve"> in comparison to LINE repetitive element content (%) of introns involved in CNV and correlation between LINE repetitive element content (%) and frequency of recombination events</w:t>
            </w:r>
          </w:p>
        </w:tc>
        <w:tc>
          <w:tcPr>
            <w:tcW w:w="957" w:type="dxa"/>
            <w:vAlign w:val="center"/>
          </w:tcPr>
          <w:p w:rsidR="008249EC" w:rsidRPr="00F164F4" w:rsidRDefault="006A4014" w:rsidP="006A4014">
            <w:pPr>
              <w:spacing w:line="276" w:lineRule="auto"/>
              <w:jc w:val="center"/>
              <w:rPr>
                <w:rFonts w:ascii="Arial" w:hAnsi="Arial" w:cs="Arial"/>
                <w:sz w:val="23"/>
                <w:szCs w:val="23"/>
              </w:rPr>
            </w:pPr>
            <w:r>
              <w:rPr>
                <w:rFonts w:ascii="Arial" w:hAnsi="Arial" w:cs="Arial"/>
                <w:sz w:val="23"/>
                <w:szCs w:val="23"/>
              </w:rPr>
              <w:t>203</w:t>
            </w:r>
          </w:p>
        </w:tc>
      </w:tr>
      <w:tr w:rsidR="008249EC" w:rsidRPr="00F164F4" w:rsidTr="006A4014">
        <w:trPr>
          <w:jc w:val="center"/>
        </w:trPr>
        <w:tc>
          <w:tcPr>
            <w:tcW w:w="7786" w:type="dxa"/>
            <w:vAlign w:val="center"/>
          </w:tcPr>
          <w:p w:rsidR="008249EC"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5.7 </w:t>
            </w:r>
            <w:r w:rsidRPr="00F164F4">
              <w:rPr>
                <w:rStyle w:val="Strong"/>
                <w:rFonts w:ascii="Arial" w:hAnsi="Arial" w:cs="Arial"/>
                <w:b w:val="0"/>
                <w:sz w:val="23"/>
                <w:szCs w:val="23"/>
              </w:rPr>
              <w:t xml:space="preserve">Comparison of average number of LINE repetitive elements throughout </w:t>
            </w:r>
            <w:r w:rsidRPr="00F164F4">
              <w:rPr>
                <w:rStyle w:val="Strong"/>
                <w:rFonts w:ascii="Arial" w:hAnsi="Arial" w:cs="Arial"/>
                <w:b w:val="0"/>
                <w:i/>
                <w:sz w:val="23"/>
                <w:szCs w:val="23"/>
              </w:rPr>
              <w:t>VWF</w:t>
            </w:r>
            <w:r w:rsidRPr="00F164F4">
              <w:rPr>
                <w:rStyle w:val="Strong"/>
                <w:rFonts w:ascii="Arial" w:hAnsi="Arial" w:cs="Arial"/>
                <w:b w:val="0"/>
                <w:sz w:val="23"/>
                <w:szCs w:val="23"/>
              </w:rPr>
              <w:t xml:space="preserve"> introns in comparison to introns involved in CNV and correlation between number of LINE repetitive element and frequency of recombination events</w:t>
            </w:r>
          </w:p>
        </w:tc>
        <w:tc>
          <w:tcPr>
            <w:tcW w:w="957" w:type="dxa"/>
            <w:vAlign w:val="center"/>
          </w:tcPr>
          <w:p w:rsidR="008249EC" w:rsidRPr="00F164F4" w:rsidRDefault="006A4014" w:rsidP="006A4014">
            <w:pPr>
              <w:spacing w:line="276" w:lineRule="auto"/>
              <w:jc w:val="center"/>
              <w:rPr>
                <w:rFonts w:ascii="Arial" w:hAnsi="Arial" w:cs="Arial"/>
                <w:sz w:val="23"/>
                <w:szCs w:val="23"/>
              </w:rPr>
            </w:pPr>
            <w:r>
              <w:rPr>
                <w:rFonts w:ascii="Arial" w:hAnsi="Arial" w:cs="Arial"/>
                <w:sz w:val="23"/>
                <w:szCs w:val="23"/>
              </w:rPr>
              <w:t>204</w:t>
            </w:r>
          </w:p>
        </w:tc>
      </w:tr>
      <w:tr w:rsidR="008249EC" w:rsidRPr="00F164F4" w:rsidTr="006A4014">
        <w:trPr>
          <w:jc w:val="center"/>
        </w:trPr>
        <w:tc>
          <w:tcPr>
            <w:tcW w:w="7786" w:type="dxa"/>
            <w:vAlign w:val="center"/>
          </w:tcPr>
          <w:p w:rsidR="008249EC"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5.8 </w:t>
            </w:r>
            <w:r w:rsidRPr="00F164F4">
              <w:rPr>
                <w:rStyle w:val="Strong"/>
                <w:rFonts w:ascii="Arial" w:hAnsi="Arial" w:cs="Arial"/>
                <w:b w:val="0"/>
                <w:sz w:val="23"/>
                <w:szCs w:val="23"/>
              </w:rPr>
              <w:t xml:space="preserve">Comparison of average </w:t>
            </w:r>
            <w:r w:rsidR="00951DC7" w:rsidRPr="00951DC7">
              <w:rPr>
                <w:rStyle w:val="Strong"/>
                <w:rFonts w:ascii="Arial" w:hAnsi="Arial" w:cs="Arial"/>
                <w:b w:val="0"/>
                <w:i/>
                <w:sz w:val="23"/>
                <w:szCs w:val="23"/>
              </w:rPr>
              <w:t>Alu</w:t>
            </w:r>
            <w:r w:rsidRPr="00F164F4">
              <w:rPr>
                <w:rStyle w:val="Strong"/>
                <w:rFonts w:ascii="Arial" w:hAnsi="Arial" w:cs="Arial"/>
                <w:b w:val="0"/>
                <w:sz w:val="23"/>
                <w:szCs w:val="23"/>
              </w:rPr>
              <w:t xml:space="preserve"> repetitive element content (%) throughout </w:t>
            </w:r>
            <w:r w:rsidRPr="00F164F4">
              <w:rPr>
                <w:rStyle w:val="Strong"/>
                <w:rFonts w:ascii="Arial" w:hAnsi="Arial" w:cs="Arial"/>
                <w:b w:val="0"/>
                <w:i/>
                <w:sz w:val="23"/>
                <w:szCs w:val="23"/>
              </w:rPr>
              <w:t>VWF</w:t>
            </w:r>
            <w:r w:rsidRPr="00F164F4">
              <w:rPr>
                <w:rStyle w:val="Strong"/>
                <w:rFonts w:ascii="Arial" w:hAnsi="Arial" w:cs="Arial"/>
                <w:b w:val="0"/>
                <w:sz w:val="23"/>
                <w:szCs w:val="23"/>
              </w:rPr>
              <w:t xml:space="preserve"> introns in comparison to introns involved in CNV and correlation between </w:t>
            </w:r>
            <w:r w:rsidR="00951DC7" w:rsidRPr="00951DC7">
              <w:rPr>
                <w:rStyle w:val="Strong"/>
                <w:rFonts w:ascii="Arial" w:hAnsi="Arial" w:cs="Arial"/>
                <w:b w:val="0"/>
                <w:i/>
                <w:sz w:val="23"/>
                <w:szCs w:val="23"/>
              </w:rPr>
              <w:t>Alu</w:t>
            </w:r>
            <w:r w:rsidRPr="00F164F4">
              <w:rPr>
                <w:rStyle w:val="Strong"/>
                <w:rFonts w:ascii="Arial" w:hAnsi="Arial" w:cs="Arial"/>
                <w:b w:val="0"/>
                <w:sz w:val="23"/>
                <w:szCs w:val="23"/>
              </w:rPr>
              <w:t xml:space="preserve"> repetitive element content (%) and frequency of recombination events</w:t>
            </w:r>
          </w:p>
        </w:tc>
        <w:tc>
          <w:tcPr>
            <w:tcW w:w="957" w:type="dxa"/>
            <w:vAlign w:val="center"/>
          </w:tcPr>
          <w:p w:rsidR="008249EC" w:rsidRPr="00F164F4" w:rsidRDefault="006A4014" w:rsidP="006A4014">
            <w:pPr>
              <w:spacing w:line="276" w:lineRule="auto"/>
              <w:jc w:val="center"/>
              <w:rPr>
                <w:rFonts w:ascii="Arial" w:hAnsi="Arial" w:cs="Arial"/>
                <w:sz w:val="23"/>
                <w:szCs w:val="23"/>
              </w:rPr>
            </w:pPr>
            <w:r>
              <w:rPr>
                <w:rFonts w:ascii="Arial" w:hAnsi="Arial" w:cs="Arial"/>
                <w:sz w:val="23"/>
                <w:szCs w:val="23"/>
              </w:rPr>
              <w:t>206</w:t>
            </w:r>
          </w:p>
        </w:tc>
      </w:tr>
      <w:tr w:rsidR="008249EC" w:rsidRPr="00F164F4" w:rsidTr="006A4014">
        <w:trPr>
          <w:jc w:val="center"/>
        </w:trPr>
        <w:tc>
          <w:tcPr>
            <w:tcW w:w="7786" w:type="dxa"/>
            <w:vAlign w:val="center"/>
          </w:tcPr>
          <w:p w:rsidR="008249EC"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5.9 </w:t>
            </w:r>
            <w:r w:rsidRPr="00F164F4">
              <w:rPr>
                <w:rStyle w:val="Strong"/>
                <w:rFonts w:ascii="Arial" w:hAnsi="Arial" w:cs="Arial"/>
                <w:b w:val="0"/>
                <w:sz w:val="23"/>
                <w:szCs w:val="23"/>
              </w:rPr>
              <w:t xml:space="preserve">Comparison of average number of </w:t>
            </w:r>
            <w:r w:rsidR="00951DC7" w:rsidRPr="00951DC7">
              <w:rPr>
                <w:rStyle w:val="Strong"/>
                <w:rFonts w:ascii="Arial" w:hAnsi="Arial" w:cs="Arial"/>
                <w:b w:val="0"/>
                <w:i/>
                <w:sz w:val="23"/>
                <w:szCs w:val="23"/>
              </w:rPr>
              <w:t>Alu</w:t>
            </w:r>
            <w:r w:rsidRPr="00F164F4">
              <w:rPr>
                <w:rStyle w:val="Strong"/>
                <w:rFonts w:ascii="Arial" w:hAnsi="Arial" w:cs="Arial"/>
                <w:b w:val="0"/>
                <w:sz w:val="23"/>
                <w:szCs w:val="23"/>
              </w:rPr>
              <w:t xml:space="preserve"> repetitive elements throughout </w:t>
            </w:r>
            <w:r w:rsidRPr="00F164F4">
              <w:rPr>
                <w:rStyle w:val="Strong"/>
                <w:rFonts w:ascii="Arial" w:hAnsi="Arial" w:cs="Arial"/>
                <w:b w:val="0"/>
                <w:i/>
                <w:sz w:val="23"/>
                <w:szCs w:val="23"/>
              </w:rPr>
              <w:t>VWF</w:t>
            </w:r>
            <w:r w:rsidRPr="00F164F4">
              <w:rPr>
                <w:rStyle w:val="Strong"/>
                <w:rFonts w:ascii="Arial" w:hAnsi="Arial" w:cs="Arial"/>
                <w:b w:val="0"/>
                <w:sz w:val="23"/>
                <w:szCs w:val="23"/>
              </w:rPr>
              <w:t xml:space="preserve"> introns in comparison to introns involved in CNV and correlation between number of </w:t>
            </w:r>
            <w:r w:rsidR="00951DC7" w:rsidRPr="00951DC7">
              <w:rPr>
                <w:rStyle w:val="Strong"/>
                <w:rFonts w:ascii="Arial" w:hAnsi="Arial" w:cs="Arial"/>
                <w:b w:val="0"/>
                <w:i/>
                <w:sz w:val="23"/>
                <w:szCs w:val="23"/>
              </w:rPr>
              <w:t>Alu</w:t>
            </w:r>
            <w:r w:rsidRPr="00F164F4">
              <w:rPr>
                <w:rStyle w:val="Strong"/>
                <w:rFonts w:ascii="Arial" w:hAnsi="Arial" w:cs="Arial"/>
                <w:b w:val="0"/>
                <w:sz w:val="23"/>
                <w:szCs w:val="23"/>
              </w:rPr>
              <w:t xml:space="preserve"> repetitive element and frequency of recombination events</w:t>
            </w:r>
          </w:p>
        </w:tc>
        <w:tc>
          <w:tcPr>
            <w:tcW w:w="957" w:type="dxa"/>
            <w:vAlign w:val="center"/>
          </w:tcPr>
          <w:p w:rsidR="008249EC" w:rsidRPr="00F164F4" w:rsidRDefault="006A4014" w:rsidP="006A4014">
            <w:pPr>
              <w:spacing w:line="276" w:lineRule="auto"/>
              <w:jc w:val="center"/>
              <w:rPr>
                <w:rFonts w:ascii="Arial" w:hAnsi="Arial" w:cs="Arial"/>
                <w:sz w:val="23"/>
                <w:szCs w:val="23"/>
              </w:rPr>
            </w:pPr>
            <w:r>
              <w:rPr>
                <w:rFonts w:ascii="Arial" w:hAnsi="Arial" w:cs="Arial"/>
                <w:sz w:val="23"/>
                <w:szCs w:val="23"/>
              </w:rPr>
              <w:t>207</w:t>
            </w:r>
          </w:p>
        </w:tc>
      </w:tr>
      <w:tr w:rsidR="008249EC" w:rsidRPr="00F164F4" w:rsidTr="006A4014">
        <w:trPr>
          <w:jc w:val="center"/>
        </w:trPr>
        <w:tc>
          <w:tcPr>
            <w:tcW w:w="7786" w:type="dxa"/>
            <w:vAlign w:val="center"/>
          </w:tcPr>
          <w:p w:rsidR="008249EC"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5.10 </w:t>
            </w:r>
            <w:r w:rsidRPr="00F164F4">
              <w:rPr>
                <w:rStyle w:val="Strong"/>
                <w:rFonts w:ascii="Arial" w:hAnsi="Arial" w:cs="Arial"/>
                <w:b w:val="0"/>
                <w:sz w:val="23"/>
                <w:szCs w:val="23"/>
              </w:rPr>
              <w:t>Correlation between LINE content (%) and intron size and correlation between number of LINE repetitive elements and intron size</w:t>
            </w:r>
          </w:p>
        </w:tc>
        <w:tc>
          <w:tcPr>
            <w:tcW w:w="957" w:type="dxa"/>
            <w:vAlign w:val="center"/>
          </w:tcPr>
          <w:p w:rsidR="008249EC" w:rsidRPr="00F164F4" w:rsidRDefault="006A4014" w:rsidP="006A4014">
            <w:pPr>
              <w:spacing w:line="276" w:lineRule="auto"/>
              <w:jc w:val="center"/>
              <w:rPr>
                <w:rFonts w:ascii="Arial" w:hAnsi="Arial" w:cs="Arial"/>
                <w:sz w:val="23"/>
                <w:szCs w:val="23"/>
              </w:rPr>
            </w:pPr>
            <w:r>
              <w:rPr>
                <w:rFonts w:ascii="Arial" w:hAnsi="Arial" w:cs="Arial"/>
                <w:sz w:val="23"/>
                <w:szCs w:val="23"/>
              </w:rPr>
              <w:t>209</w:t>
            </w:r>
          </w:p>
        </w:tc>
      </w:tr>
      <w:tr w:rsidR="008249EC" w:rsidRPr="00F164F4" w:rsidTr="006A4014">
        <w:trPr>
          <w:jc w:val="center"/>
        </w:trPr>
        <w:tc>
          <w:tcPr>
            <w:tcW w:w="7786" w:type="dxa"/>
            <w:vAlign w:val="center"/>
          </w:tcPr>
          <w:p w:rsidR="008249EC"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5.11 </w:t>
            </w:r>
            <w:r w:rsidRPr="00F164F4">
              <w:rPr>
                <w:rStyle w:val="Strong"/>
                <w:rFonts w:ascii="Arial" w:hAnsi="Arial" w:cs="Arial"/>
                <w:b w:val="0"/>
                <w:sz w:val="23"/>
                <w:szCs w:val="23"/>
              </w:rPr>
              <w:t xml:space="preserve">Correlation between </w:t>
            </w:r>
            <w:r w:rsidR="00951DC7" w:rsidRPr="00951DC7">
              <w:rPr>
                <w:rStyle w:val="Strong"/>
                <w:rFonts w:ascii="Arial" w:hAnsi="Arial" w:cs="Arial"/>
                <w:b w:val="0"/>
                <w:i/>
                <w:sz w:val="23"/>
                <w:szCs w:val="23"/>
              </w:rPr>
              <w:t>Alu</w:t>
            </w:r>
            <w:r w:rsidRPr="00F164F4">
              <w:rPr>
                <w:rStyle w:val="Strong"/>
                <w:rFonts w:ascii="Arial" w:hAnsi="Arial" w:cs="Arial"/>
                <w:b w:val="0"/>
                <w:sz w:val="23"/>
                <w:szCs w:val="23"/>
              </w:rPr>
              <w:t xml:space="preserve"> content (%) and intron size  and correlation between number of </w:t>
            </w:r>
            <w:r w:rsidR="00951DC7" w:rsidRPr="00951DC7">
              <w:rPr>
                <w:rStyle w:val="Strong"/>
                <w:rFonts w:ascii="Arial" w:hAnsi="Arial" w:cs="Arial"/>
                <w:b w:val="0"/>
                <w:i/>
                <w:sz w:val="23"/>
                <w:szCs w:val="23"/>
              </w:rPr>
              <w:t>Alu</w:t>
            </w:r>
            <w:r w:rsidRPr="00F164F4">
              <w:rPr>
                <w:rStyle w:val="Strong"/>
                <w:rFonts w:ascii="Arial" w:hAnsi="Arial" w:cs="Arial"/>
                <w:b w:val="0"/>
                <w:sz w:val="23"/>
                <w:szCs w:val="23"/>
              </w:rPr>
              <w:t xml:space="preserve"> repetitive elements and intron size</w:t>
            </w:r>
          </w:p>
        </w:tc>
        <w:tc>
          <w:tcPr>
            <w:tcW w:w="957" w:type="dxa"/>
            <w:vAlign w:val="center"/>
          </w:tcPr>
          <w:p w:rsidR="008249EC" w:rsidRPr="00F164F4" w:rsidRDefault="006A4014" w:rsidP="006A4014">
            <w:pPr>
              <w:spacing w:line="276" w:lineRule="auto"/>
              <w:jc w:val="center"/>
              <w:rPr>
                <w:rFonts w:ascii="Arial" w:hAnsi="Arial" w:cs="Arial"/>
                <w:sz w:val="23"/>
                <w:szCs w:val="23"/>
              </w:rPr>
            </w:pPr>
            <w:r>
              <w:rPr>
                <w:rFonts w:ascii="Arial" w:hAnsi="Arial" w:cs="Arial"/>
                <w:sz w:val="23"/>
                <w:szCs w:val="23"/>
              </w:rPr>
              <w:t>211</w:t>
            </w:r>
          </w:p>
        </w:tc>
      </w:tr>
      <w:tr w:rsidR="008249EC" w:rsidRPr="00F164F4" w:rsidTr="006A4014">
        <w:trPr>
          <w:jc w:val="center"/>
        </w:trPr>
        <w:tc>
          <w:tcPr>
            <w:tcW w:w="7786" w:type="dxa"/>
            <w:vAlign w:val="center"/>
          </w:tcPr>
          <w:p w:rsidR="008249EC"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5.12. </w:t>
            </w:r>
            <w:r w:rsidRPr="00F164F4">
              <w:rPr>
                <w:rStyle w:val="Strong"/>
                <w:rFonts w:ascii="Arial" w:hAnsi="Arial" w:cs="Arial"/>
                <w:b w:val="0"/>
                <w:sz w:val="23"/>
                <w:szCs w:val="23"/>
              </w:rPr>
              <w:t>Intron 34 size differences across five different species</w:t>
            </w:r>
          </w:p>
        </w:tc>
        <w:tc>
          <w:tcPr>
            <w:tcW w:w="957" w:type="dxa"/>
            <w:vAlign w:val="center"/>
          </w:tcPr>
          <w:p w:rsidR="008249EC" w:rsidRPr="00F164F4" w:rsidRDefault="006A4014" w:rsidP="006A4014">
            <w:pPr>
              <w:spacing w:line="276" w:lineRule="auto"/>
              <w:jc w:val="center"/>
              <w:rPr>
                <w:rFonts w:ascii="Arial" w:hAnsi="Arial" w:cs="Arial"/>
                <w:sz w:val="23"/>
                <w:szCs w:val="23"/>
              </w:rPr>
            </w:pPr>
            <w:r>
              <w:rPr>
                <w:rFonts w:ascii="Arial" w:hAnsi="Arial" w:cs="Arial"/>
                <w:sz w:val="23"/>
                <w:szCs w:val="23"/>
              </w:rPr>
              <w:t>213</w:t>
            </w:r>
          </w:p>
        </w:tc>
      </w:tr>
      <w:tr w:rsidR="008249EC" w:rsidRPr="00F164F4" w:rsidTr="006A4014">
        <w:trPr>
          <w:jc w:val="center"/>
        </w:trPr>
        <w:tc>
          <w:tcPr>
            <w:tcW w:w="7786" w:type="dxa"/>
            <w:vAlign w:val="center"/>
          </w:tcPr>
          <w:p w:rsidR="008249EC" w:rsidRPr="00F164F4" w:rsidRDefault="008249EC"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5.13. </w:t>
            </w:r>
            <w:r w:rsidRPr="00F164F4">
              <w:rPr>
                <w:rStyle w:val="Strong"/>
                <w:rFonts w:ascii="Arial" w:hAnsi="Arial" w:cs="Arial"/>
                <w:b w:val="0"/>
                <w:sz w:val="23"/>
                <w:szCs w:val="23"/>
              </w:rPr>
              <w:t>Representation of percentage of each repetitive element throughout the entire length of intron 34 in a number of mammals</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215</w:t>
            </w:r>
          </w:p>
        </w:tc>
      </w:tr>
      <w:tr w:rsidR="008249EC" w:rsidRPr="00F164F4" w:rsidTr="006A4014">
        <w:trPr>
          <w:jc w:val="center"/>
        </w:trPr>
        <w:tc>
          <w:tcPr>
            <w:tcW w:w="7786" w:type="dxa"/>
            <w:vAlign w:val="center"/>
          </w:tcPr>
          <w:p w:rsidR="008249EC" w:rsidRPr="00F164F4" w:rsidRDefault="008249EC" w:rsidP="00F164F4">
            <w:pPr>
              <w:spacing w:line="276" w:lineRule="auto"/>
              <w:rPr>
                <w:rStyle w:val="Strong"/>
                <w:rFonts w:ascii="Arial" w:hAnsi="Arial" w:cs="Arial"/>
                <w:b w:val="0"/>
                <w:bCs w:val="0"/>
                <w:sz w:val="23"/>
                <w:szCs w:val="23"/>
              </w:rPr>
            </w:pPr>
            <w:r w:rsidRPr="00F164F4">
              <w:rPr>
                <w:rStyle w:val="Strong"/>
                <w:rFonts w:ascii="Arial" w:hAnsi="Arial" w:cs="Arial"/>
                <w:sz w:val="23"/>
                <w:szCs w:val="23"/>
              </w:rPr>
              <w:t>Figure 5.1</w:t>
            </w:r>
            <w:r w:rsidR="00F33098" w:rsidRPr="00F164F4">
              <w:rPr>
                <w:rStyle w:val="Strong"/>
                <w:rFonts w:ascii="Arial" w:hAnsi="Arial" w:cs="Arial"/>
                <w:sz w:val="23"/>
                <w:szCs w:val="23"/>
              </w:rPr>
              <w:t>4</w:t>
            </w:r>
            <w:r w:rsidRPr="00F164F4">
              <w:rPr>
                <w:rStyle w:val="Strong"/>
                <w:rFonts w:ascii="Arial" w:hAnsi="Arial" w:cs="Arial"/>
                <w:sz w:val="23"/>
                <w:szCs w:val="23"/>
              </w:rPr>
              <w:t xml:space="preserve"> </w:t>
            </w:r>
            <w:r w:rsidRPr="00F164F4">
              <w:rPr>
                <w:rStyle w:val="Strong"/>
                <w:rFonts w:ascii="Arial" w:hAnsi="Arial" w:cs="Arial"/>
                <w:b w:val="0"/>
                <w:i/>
                <w:sz w:val="23"/>
                <w:szCs w:val="23"/>
              </w:rPr>
              <w:t>In silico</w:t>
            </w:r>
            <w:r w:rsidRPr="00F164F4">
              <w:rPr>
                <w:rStyle w:val="Strong"/>
                <w:rFonts w:ascii="Arial" w:hAnsi="Arial" w:cs="Arial"/>
                <w:b w:val="0"/>
                <w:sz w:val="23"/>
                <w:szCs w:val="23"/>
              </w:rPr>
              <w:t xml:space="preserve"> repetitive </w:t>
            </w:r>
            <w:r w:rsidR="00F33098" w:rsidRPr="00F164F4">
              <w:rPr>
                <w:rStyle w:val="Strong"/>
                <w:rFonts w:ascii="Arial" w:hAnsi="Arial" w:cs="Arial"/>
                <w:b w:val="0"/>
                <w:sz w:val="23"/>
                <w:szCs w:val="23"/>
              </w:rPr>
              <w:t xml:space="preserve">element analysis of the exon </w:t>
            </w:r>
            <w:r w:rsidRPr="00F164F4">
              <w:rPr>
                <w:rStyle w:val="Strong"/>
                <w:rFonts w:ascii="Arial" w:hAnsi="Arial" w:cs="Arial"/>
                <w:b w:val="0"/>
                <w:sz w:val="23"/>
                <w:szCs w:val="23"/>
              </w:rPr>
              <w:t>18 deletion breakpoint region</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219</w:t>
            </w:r>
          </w:p>
        </w:tc>
      </w:tr>
      <w:tr w:rsidR="001B5A11" w:rsidRPr="00F164F4" w:rsidTr="006A4014">
        <w:trPr>
          <w:jc w:val="center"/>
        </w:trPr>
        <w:tc>
          <w:tcPr>
            <w:tcW w:w="7786" w:type="dxa"/>
            <w:vAlign w:val="center"/>
          </w:tcPr>
          <w:p w:rsidR="001B5A11" w:rsidRPr="001B5A11" w:rsidRDefault="001B5A11" w:rsidP="00F164F4">
            <w:pPr>
              <w:spacing w:line="276" w:lineRule="auto"/>
              <w:rPr>
                <w:rStyle w:val="Strong"/>
                <w:rFonts w:ascii="Arial" w:hAnsi="Arial" w:cs="Arial"/>
                <w:b w:val="0"/>
                <w:bCs w:val="0"/>
                <w:sz w:val="23"/>
                <w:szCs w:val="23"/>
              </w:rPr>
            </w:pPr>
            <w:r w:rsidRPr="001B5A11">
              <w:rPr>
                <w:rFonts w:ascii="Arial" w:hAnsi="Arial" w:cs="Arial"/>
                <w:b/>
                <w:bCs/>
                <w:sz w:val="23"/>
                <w:szCs w:val="23"/>
              </w:rPr>
              <w:t xml:space="preserve">Figure 5.15 </w:t>
            </w:r>
            <w:r w:rsidRPr="001B5A11">
              <w:rPr>
                <w:rFonts w:ascii="Arial" w:hAnsi="Arial" w:cs="Arial"/>
                <w:bCs/>
                <w:i/>
                <w:sz w:val="23"/>
                <w:szCs w:val="23"/>
              </w:rPr>
              <w:t>In silico</w:t>
            </w:r>
            <w:r w:rsidRPr="001B5A11">
              <w:rPr>
                <w:rFonts w:ascii="Arial" w:hAnsi="Arial" w:cs="Arial"/>
                <w:bCs/>
                <w:sz w:val="23"/>
                <w:szCs w:val="23"/>
              </w:rPr>
              <w:t xml:space="preserve"> repetitive element analysis of the exon 17-18 deletion breakpoint region</w:t>
            </w:r>
          </w:p>
        </w:tc>
        <w:tc>
          <w:tcPr>
            <w:tcW w:w="957" w:type="dxa"/>
            <w:vAlign w:val="center"/>
          </w:tcPr>
          <w:p w:rsidR="001B5A11" w:rsidRPr="00F164F4" w:rsidRDefault="001B5A11" w:rsidP="006A4014">
            <w:pPr>
              <w:spacing w:line="276" w:lineRule="auto"/>
              <w:jc w:val="center"/>
              <w:rPr>
                <w:rFonts w:ascii="Arial" w:hAnsi="Arial" w:cs="Arial"/>
                <w:sz w:val="23"/>
                <w:szCs w:val="23"/>
              </w:rPr>
            </w:pPr>
            <w:r>
              <w:rPr>
                <w:rFonts w:ascii="Arial" w:hAnsi="Arial" w:cs="Arial"/>
                <w:sz w:val="23"/>
                <w:szCs w:val="23"/>
              </w:rPr>
              <w:t>223</w:t>
            </w:r>
          </w:p>
        </w:tc>
      </w:tr>
      <w:tr w:rsidR="008249EC" w:rsidRPr="00F164F4" w:rsidTr="006A4014">
        <w:trPr>
          <w:jc w:val="center"/>
        </w:trPr>
        <w:tc>
          <w:tcPr>
            <w:tcW w:w="7786" w:type="dxa"/>
            <w:vAlign w:val="center"/>
          </w:tcPr>
          <w:p w:rsidR="008249EC" w:rsidRPr="00F164F4" w:rsidRDefault="00F33098" w:rsidP="00F164F4">
            <w:pPr>
              <w:spacing w:line="276" w:lineRule="auto"/>
              <w:rPr>
                <w:rStyle w:val="Strong"/>
                <w:rFonts w:ascii="Arial" w:hAnsi="Arial" w:cs="Arial"/>
                <w:sz w:val="23"/>
                <w:szCs w:val="23"/>
              </w:rPr>
            </w:pPr>
            <w:r w:rsidRPr="00F164F4">
              <w:rPr>
                <w:rStyle w:val="Strong"/>
                <w:rFonts w:ascii="Arial" w:hAnsi="Arial" w:cs="Arial"/>
                <w:sz w:val="23"/>
                <w:szCs w:val="23"/>
              </w:rPr>
              <w:t xml:space="preserve">Figure 5.16 </w:t>
            </w:r>
            <w:r w:rsidRPr="00F164F4">
              <w:rPr>
                <w:rStyle w:val="Strong"/>
                <w:rFonts w:ascii="Arial" w:hAnsi="Arial" w:cs="Arial"/>
                <w:b w:val="0"/>
                <w:i/>
                <w:sz w:val="23"/>
                <w:szCs w:val="23"/>
              </w:rPr>
              <w:t>In silico</w:t>
            </w:r>
            <w:r w:rsidRPr="00F164F4">
              <w:rPr>
                <w:rStyle w:val="Strong"/>
                <w:rFonts w:ascii="Arial" w:hAnsi="Arial" w:cs="Arial"/>
                <w:b w:val="0"/>
                <w:sz w:val="23"/>
                <w:szCs w:val="23"/>
              </w:rPr>
              <w:t xml:space="preserve"> repetitive element analysis of the exon 26-34 deletion breakpoint region</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227</w:t>
            </w:r>
          </w:p>
        </w:tc>
      </w:tr>
      <w:tr w:rsidR="008249EC" w:rsidRPr="00F164F4" w:rsidTr="006A4014">
        <w:trPr>
          <w:jc w:val="center"/>
        </w:trPr>
        <w:tc>
          <w:tcPr>
            <w:tcW w:w="7786" w:type="dxa"/>
            <w:vAlign w:val="center"/>
          </w:tcPr>
          <w:p w:rsidR="008249EC" w:rsidRPr="00F164F4" w:rsidRDefault="00F33098" w:rsidP="00F164F4">
            <w:pPr>
              <w:spacing w:line="276" w:lineRule="auto"/>
              <w:jc w:val="left"/>
              <w:rPr>
                <w:rStyle w:val="Strong"/>
                <w:rFonts w:ascii="Arial" w:hAnsi="Arial" w:cs="Arial"/>
                <w:sz w:val="23"/>
                <w:szCs w:val="23"/>
              </w:rPr>
            </w:pPr>
            <w:r w:rsidRPr="00F164F4">
              <w:rPr>
                <w:rFonts w:ascii="Arial" w:hAnsi="Arial" w:cs="Arial"/>
                <w:b/>
                <w:sz w:val="23"/>
                <w:szCs w:val="23"/>
              </w:rPr>
              <w:t>Fig</w:t>
            </w:r>
            <w:r w:rsidRPr="00F164F4">
              <w:rPr>
                <w:rStyle w:val="Strong"/>
                <w:rFonts w:ascii="Arial" w:hAnsi="Arial" w:cs="Arial"/>
                <w:sz w:val="23"/>
                <w:szCs w:val="23"/>
              </w:rPr>
              <w:t xml:space="preserve">ure 5.17 </w:t>
            </w:r>
            <w:r w:rsidRPr="00F164F4">
              <w:rPr>
                <w:rStyle w:val="Strong"/>
                <w:rFonts w:ascii="Arial" w:hAnsi="Arial" w:cs="Arial"/>
                <w:b w:val="0"/>
                <w:i/>
                <w:sz w:val="23"/>
                <w:szCs w:val="23"/>
              </w:rPr>
              <w:t>In silico</w:t>
            </w:r>
            <w:r w:rsidRPr="00F164F4">
              <w:rPr>
                <w:rStyle w:val="Strong"/>
                <w:rFonts w:ascii="Arial" w:hAnsi="Arial" w:cs="Arial"/>
                <w:b w:val="0"/>
                <w:sz w:val="23"/>
                <w:szCs w:val="23"/>
              </w:rPr>
              <w:t xml:space="preserve"> repetitive element analysis of the exon 33-38 deletion breakpoint region</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230</w:t>
            </w:r>
          </w:p>
        </w:tc>
      </w:tr>
      <w:tr w:rsidR="008249EC" w:rsidRPr="00F164F4" w:rsidTr="006A4014">
        <w:trPr>
          <w:jc w:val="center"/>
        </w:trPr>
        <w:tc>
          <w:tcPr>
            <w:tcW w:w="7786" w:type="dxa"/>
            <w:vAlign w:val="center"/>
          </w:tcPr>
          <w:p w:rsidR="008249EC" w:rsidRPr="00F164F4" w:rsidRDefault="00F33098" w:rsidP="00F164F4">
            <w:pPr>
              <w:spacing w:line="276" w:lineRule="auto"/>
              <w:jc w:val="left"/>
              <w:rPr>
                <w:rStyle w:val="Strong"/>
                <w:rFonts w:ascii="Arial" w:hAnsi="Arial" w:cs="Arial"/>
                <w:sz w:val="23"/>
                <w:szCs w:val="23"/>
              </w:rPr>
            </w:pPr>
            <w:r w:rsidRPr="00F164F4">
              <w:rPr>
                <w:rFonts w:ascii="Arial" w:hAnsi="Arial" w:cs="Arial"/>
                <w:b/>
                <w:sz w:val="23"/>
                <w:szCs w:val="23"/>
              </w:rPr>
              <w:t>F</w:t>
            </w:r>
            <w:r w:rsidRPr="00F164F4">
              <w:rPr>
                <w:rStyle w:val="Strong"/>
                <w:rFonts w:ascii="Arial" w:hAnsi="Arial" w:cs="Arial"/>
                <w:sz w:val="23"/>
                <w:szCs w:val="23"/>
              </w:rPr>
              <w:t xml:space="preserve">igure 5.18. </w:t>
            </w:r>
            <w:r w:rsidRPr="00F164F4">
              <w:rPr>
                <w:rStyle w:val="Strong"/>
                <w:rFonts w:ascii="Arial" w:hAnsi="Arial" w:cs="Arial"/>
                <w:b w:val="0"/>
                <w:i/>
                <w:sz w:val="23"/>
                <w:szCs w:val="23"/>
              </w:rPr>
              <w:t>In silico</w:t>
            </w:r>
            <w:r w:rsidRPr="00F164F4">
              <w:rPr>
                <w:rStyle w:val="Strong"/>
                <w:rFonts w:ascii="Arial" w:hAnsi="Arial" w:cs="Arial"/>
                <w:b w:val="0"/>
                <w:sz w:val="23"/>
                <w:szCs w:val="23"/>
              </w:rPr>
              <w:t xml:space="preserve"> analysis of the exon 42 deletion breakpoint region and the alignment of the insert with a region of </w:t>
            </w:r>
            <w:r w:rsidRPr="00F164F4">
              <w:rPr>
                <w:rStyle w:val="Strong"/>
                <w:rFonts w:ascii="Arial" w:hAnsi="Arial" w:cs="Arial"/>
                <w:b w:val="0"/>
                <w:i/>
                <w:sz w:val="23"/>
                <w:szCs w:val="23"/>
              </w:rPr>
              <w:t>VWF</w:t>
            </w:r>
            <w:r w:rsidRPr="00F164F4">
              <w:rPr>
                <w:rStyle w:val="Strong"/>
                <w:rFonts w:ascii="Arial" w:hAnsi="Arial" w:cs="Arial"/>
                <w:b w:val="0"/>
                <w:sz w:val="23"/>
                <w:szCs w:val="23"/>
              </w:rPr>
              <w:t xml:space="preserve"> intron 38</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234</w:t>
            </w:r>
          </w:p>
        </w:tc>
      </w:tr>
      <w:tr w:rsidR="008249EC" w:rsidRPr="00F164F4" w:rsidTr="006A4014">
        <w:trPr>
          <w:jc w:val="center"/>
        </w:trPr>
        <w:tc>
          <w:tcPr>
            <w:tcW w:w="7786" w:type="dxa"/>
            <w:vAlign w:val="center"/>
          </w:tcPr>
          <w:p w:rsidR="008249EC" w:rsidRPr="001B5A11" w:rsidRDefault="00F33098" w:rsidP="001B5A11">
            <w:pPr>
              <w:spacing w:line="276" w:lineRule="auto"/>
              <w:rPr>
                <w:rStyle w:val="Strong"/>
                <w:rFonts w:ascii="Arial" w:hAnsi="Arial" w:cs="Arial"/>
                <w:b w:val="0"/>
                <w:sz w:val="23"/>
                <w:szCs w:val="23"/>
              </w:rPr>
            </w:pPr>
            <w:r w:rsidRPr="00F164F4">
              <w:rPr>
                <w:rFonts w:ascii="Arial" w:hAnsi="Arial" w:cs="Arial"/>
                <w:b/>
                <w:sz w:val="23"/>
                <w:szCs w:val="23"/>
              </w:rPr>
              <w:t>F</w:t>
            </w:r>
            <w:r w:rsidRPr="00F164F4">
              <w:rPr>
                <w:rStyle w:val="Strong"/>
                <w:rFonts w:ascii="Arial" w:hAnsi="Arial" w:cs="Arial"/>
                <w:sz w:val="23"/>
                <w:szCs w:val="23"/>
              </w:rPr>
              <w:t xml:space="preserve">igure 5.19. </w:t>
            </w:r>
            <w:r w:rsidRPr="00F164F4">
              <w:rPr>
                <w:rStyle w:val="Strong"/>
                <w:rFonts w:ascii="Arial" w:hAnsi="Arial" w:cs="Arial"/>
                <w:b w:val="0"/>
                <w:sz w:val="23"/>
                <w:szCs w:val="23"/>
              </w:rPr>
              <w:t>L1 non autonomous retrotr</w:t>
            </w:r>
            <w:r w:rsidR="001B5A11">
              <w:rPr>
                <w:rStyle w:val="Strong"/>
                <w:rFonts w:ascii="Arial" w:hAnsi="Arial" w:cs="Arial"/>
                <w:b w:val="0"/>
                <w:sz w:val="23"/>
                <w:szCs w:val="23"/>
              </w:rPr>
              <w:t>ansposition of exon 42 deletion</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235</w:t>
            </w:r>
          </w:p>
        </w:tc>
      </w:tr>
      <w:tr w:rsidR="001B5A11" w:rsidRPr="00F164F4" w:rsidTr="006A4014">
        <w:trPr>
          <w:jc w:val="center"/>
        </w:trPr>
        <w:tc>
          <w:tcPr>
            <w:tcW w:w="7786" w:type="dxa"/>
            <w:vAlign w:val="center"/>
          </w:tcPr>
          <w:p w:rsidR="001B5A11" w:rsidRPr="00F164F4" w:rsidRDefault="001B5A11" w:rsidP="001B5A11">
            <w:pPr>
              <w:spacing w:line="276" w:lineRule="auto"/>
              <w:rPr>
                <w:rFonts w:ascii="Arial" w:hAnsi="Arial" w:cs="Arial"/>
                <w:b/>
                <w:sz w:val="23"/>
                <w:szCs w:val="23"/>
              </w:rPr>
            </w:pPr>
            <w:r w:rsidRPr="001B5A11">
              <w:rPr>
                <w:rFonts w:ascii="Arial" w:hAnsi="Arial" w:cs="Arial"/>
                <w:b/>
                <w:sz w:val="23"/>
                <w:szCs w:val="23"/>
              </w:rPr>
              <w:t>Figure 5.20.</w:t>
            </w:r>
            <w:r w:rsidRPr="00F164F4">
              <w:rPr>
                <w:rFonts w:ascii="Arial" w:hAnsi="Arial" w:cs="Arial"/>
                <w:sz w:val="23"/>
                <w:szCs w:val="23"/>
              </w:rPr>
              <w:t xml:space="preserve"> </w:t>
            </w:r>
            <w:r w:rsidR="00951DC7" w:rsidRPr="00951DC7">
              <w:rPr>
                <w:rFonts w:ascii="Arial" w:hAnsi="Arial" w:cs="Arial"/>
                <w:i/>
                <w:sz w:val="23"/>
                <w:szCs w:val="23"/>
              </w:rPr>
              <w:t>Alu</w:t>
            </w:r>
            <w:r w:rsidRPr="00F164F4">
              <w:rPr>
                <w:rFonts w:ascii="Arial" w:hAnsi="Arial" w:cs="Arial"/>
                <w:sz w:val="23"/>
                <w:szCs w:val="23"/>
              </w:rPr>
              <w:t xml:space="preserve"> mediated inter- and intra- chromosomal recombination events leading to deletion formation</w:t>
            </w:r>
          </w:p>
        </w:tc>
        <w:tc>
          <w:tcPr>
            <w:tcW w:w="957" w:type="dxa"/>
            <w:vAlign w:val="center"/>
          </w:tcPr>
          <w:p w:rsidR="001B5A11" w:rsidRDefault="001B5A11" w:rsidP="006A4014">
            <w:pPr>
              <w:spacing w:line="276" w:lineRule="auto"/>
              <w:jc w:val="center"/>
              <w:rPr>
                <w:rFonts w:ascii="Arial" w:hAnsi="Arial" w:cs="Arial"/>
                <w:sz w:val="23"/>
                <w:szCs w:val="23"/>
              </w:rPr>
            </w:pPr>
            <w:r>
              <w:rPr>
                <w:rFonts w:ascii="Arial" w:hAnsi="Arial" w:cs="Arial"/>
                <w:sz w:val="23"/>
                <w:szCs w:val="23"/>
              </w:rPr>
              <w:t>240</w:t>
            </w:r>
          </w:p>
        </w:tc>
      </w:tr>
      <w:tr w:rsidR="008249EC" w:rsidRPr="00F164F4" w:rsidTr="006A4014">
        <w:trPr>
          <w:jc w:val="center"/>
        </w:trPr>
        <w:tc>
          <w:tcPr>
            <w:tcW w:w="7786" w:type="dxa"/>
            <w:vAlign w:val="center"/>
          </w:tcPr>
          <w:p w:rsidR="008249EC" w:rsidRPr="00F164F4" w:rsidRDefault="00F164F4" w:rsidP="00F164F4">
            <w:pPr>
              <w:spacing w:line="276" w:lineRule="auto"/>
              <w:ind w:right="260"/>
              <w:rPr>
                <w:rStyle w:val="Strong"/>
                <w:rFonts w:ascii="Arial" w:hAnsi="Arial" w:cs="Arial"/>
                <w:bCs w:val="0"/>
                <w:sz w:val="23"/>
                <w:szCs w:val="23"/>
              </w:rPr>
            </w:pPr>
            <w:r w:rsidRPr="00F164F4">
              <w:rPr>
                <w:rFonts w:ascii="Arial" w:hAnsi="Arial" w:cs="Arial"/>
                <w:b/>
                <w:sz w:val="23"/>
                <w:szCs w:val="23"/>
              </w:rPr>
              <w:t xml:space="preserve">Figure 6.1 </w:t>
            </w:r>
            <w:r w:rsidRPr="00F164F4">
              <w:rPr>
                <w:rFonts w:ascii="Arial" w:hAnsi="Arial" w:cs="Arial"/>
                <w:sz w:val="23"/>
                <w:szCs w:val="23"/>
              </w:rPr>
              <w:t>Sequencing across the exon 3 region deleted during mutagenesis</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252</w:t>
            </w:r>
          </w:p>
        </w:tc>
      </w:tr>
      <w:tr w:rsidR="008249EC" w:rsidRPr="00F164F4" w:rsidTr="006A4014">
        <w:trPr>
          <w:jc w:val="center"/>
        </w:trPr>
        <w:tc>
          <w:tcPr>
            <w:tcW w:w="7786" w:type="dxa"/>
            <w:vAlign w:val="center"/>
          </w:tcPr>
          <w:p w:rsidR="008249EC" w:rsidRPr="00F164F4" w:rsidRDefault="00F164F4" w:rsidP="00F164F4">
            <w:pPr>
              <w:pStyle w:val="Heading2"/>
              <w:spacing w:before="0" w:line="276" w:lineRule="auto"/>
              <w:ind w:right="260"/>
              <w:outlineLvl w:val="1"/>
              <w:rPr>
                <w:rStyle w:val="Strong"/>
                <w:rFonts w:cs="Arial"/>
                <w:b/>
                <w:bCs/>
                <w:sz w:val="23"/>
                <w:szCs w:val="23"/>
              </w:rPr>
            </w:pPr>
            <w:bookmarkStart w:id="18" w:name="_Toc368246849"/>
            <w:bookmarkStart w:id="19" w:name="_Toc368247364"/>
            <w:r w:rsidRPr="00F164F4">
              <w:rPr>
                <w:rStyle w:val="Strong"/>
                <w:rFonts w:cs="Arial"/>
                <w:b/>
                <w:bCs/>
                <w:sz w:val="23"/>
                <w:szCs w:val="23"/>
              </w:rPr>
              <w:t xml:space="preserve">Figure 6.2 </w:t>
            </w:r>
            <w:r w:rsidRPr="00F164F4">
              <w:rPr>
                <w:rStyle w:val="Strong"/>
                <w:rFonts w:cs="Arial"/>
                <w:bCs/>
                <w:sz w:val="23"/>
                <w:szCs w:val="23"/>
              </w:rPr>
              <w:t xml:space="preserve">Sequencing to illustrate the successful introduction of the </w:t>
            </w:r>
            <w:r w:rsidRPr="00F164F4">
              <w:rPr>
                <w:rFonts w:cs="Arial"/>
                <w:b w:val="0"/>
                <w:sz w:val="23"/>
                <w:szCs w:val="23"/>
              </w:rPr>
              <w:t>c.8164C&gt;G</w:t>
            </w:r>
            <w:r w:rsidRPr="00F164F4">
              <w:rPr>
                <w:rStyle w:val="Strong"/>
                <w:rFonts w:cs="Arial"/>
                <w:bCs/>
                <w:sz w:val="23"/>
                <w:szCs w:val="23"/>
              </w:rPr>
              <w:t xml:space="preserve"> (p.P2722A) change into the </w:t>
            </w:r>
            <w:proofErr w:type="spellStart"/>
            <w:r w:rsidRPr="00F164F4">
              <w:rPr>
                <w:rStyle w:val="Strong"/>
                <w:rFonts w:cs="Arial"/>
                <w:bCs/>
                <w:sz w:val="23"/>
                <w:szCs w:val="23"/>
              </w:rPr>
              <w:t>pCIneo</w:t>
            </w:r>
            <w:proofErr w:type="spellEnd"/>
            <w:r w:rsidRPr="00F164F4">
              <w:rPr>
                <w:rStyle w:val="Strong"/>
                <w:rFonts w:cs="Arial"/>
                <w:bCs/>
                <w:sz w:val="23"/>
                <w:szCs w:val="23"/>
              </w:rPr>
              <w:t xml:space="preserve"> WT and exon 3 deletion vector</w:t>
            </w:r>
            <w:bookmarkEnd w:id="18"/>
            <w:bookmarkEnd w:id="19"/>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254</w:t>
            </w:r>
          </w:p>
        </w:tc>
      </w:tr>
      <w:tr w:rsidR="008249EC" w:rsidRPr="00F164F4" w:rsidTr="006A4014">
        <w:trPr>
          <w:jc w:val="center"/>
        </w:trPr>
        <w:tc>
          <w:tcPr>
            <w:tcW w:w="7786" w:type="dxa"/>
            <w:vAlign w:val="center"/>
          </w:tcPr>
          <w:p w:rsidR="008249EC"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6.3 </w:t>
            </w:r>
            <w:r w:rsidRPr="00F164F4">
              <w:rPr>
                <w:rFonts w:ascii="Arial" w:hAnsi="Arial" w:cs="Arial"/>
                <w:sz w:val="23"/>
                <w:szCs w:val="23"/>
              </w:rPr>
              <w:t>Sequencing across the 33-34 region deleted during mutagenesis</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255</w:t>
            </w:r>
          </w:p>
        </w:tc>
      </w:tr>
      <w:tr w:rsidR="008249EC" w:rsidRPr="00F164F4" w:rsidTr="006A4014">
        <w:trPr>
          <w:jc w:val="center"/>
        </w:trPr>
        <w:tc>
          <w:tcPr>
            <w:tcW w:w="7786" w:type="dxa"/>
            <w:vAlign w:val="center"/>
          </w:tcPr>
          <w:p w:rsidR="008249EC"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lastRenderedPageBreak/>
              <w:t xml:space="preserve">Figure 6.4 </w:t>
            </w:r>
            <w:r w:rsidRPr="00F164F4">
              <w:rPr>
                <w:rFonts w:ascii="Arial" w:hAnsi="Arial" w:cs="Arial"/>
                <w:sz w:val="23"/>
                <w:szCs w:val="23"/>
              </w:rPr>
              <w:t>Sequencing across the 32-34 region deleted during mutagenesis</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256</w:t>
            </w:r>
          </w:p>
        </w:tc>
      </w:tr>
      <w:tr w:rsidR="008249EC" w:rsidRPr="00F164F4" w:rsidTr="006A4014">
        <w:trPr>
          <w:jc w:val="center"/>
        </w:trPr>
        <w:tc>
          <w:tcPr>
            <w:tcW w:w="7786" w:type="dxa"/>
            <w:vAlign w:val="center"/>
          </w:tcPr>
          <w:p w:rsidR="008249EC"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6.5 </w:t>
            </w:r>
            <w:r w:rsidRPr="00F164F4">
              <w:rPr>
                <w:rFonts w:ascii="Arial" w:hAnsi="Arial" w:cs="Arial"/>
                <w:sz w:val="23"/>
                <w:szCs w:val="23"/>
              </w:rPr>
              <w:t>Sequencing across the exon 47 region deleted during mutagenesis</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257</w:t>
            </w:r>
          </w:p>
        </w:tc>
      </w:tr>
      <w:tr w:rsidR="008249EC" w:rsidRPr="00F164F4" w:rsidTr="006A4014">
        <w:trPr>
          <w:jc w:val="center"/>
        </w:trPr>
        <w:tc>
          <w:tcPr>
            <w:tcW w:w="7786" w:type="dxa"/>
            <w:vAlign w:val="center"/>
          </w:tcPr>
          <w:p w:rsidR="008249EC"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Figure 6.6.</w:t>
            </w:r>
            <w:r w:rsidRPr="00F164F4">
              <w:rPr>
                <w:rFonts w:ascii="Arial" w:hAnsi="Arial" w:cs="Arial"/>
                <w:sz w:val="23"/>
                <w:szCs w:val="23"/>
              </w:rPr>
              <w:t xml:space="preserve"> </w:t>
            </w:r>
            <w:r w:rsidRPr="00F164F4">
              <w:rPr>
                <w:rStyle w:val="Strong"/>
                <w:rFonts w:ascii="Arial" w:hAnsi="Arial" w:cs="Arial"/>
                <w:b w:val="0"/>
                <w:sz w:val="23"/>
                <w:szCs w:val="23"/>
              </w:rPr>
              <w:t>VWF expression of recombinant WT and exon 3 deletion mutants in cell supernatants and lysates</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259</w:t>
            </w:r>
          </w:p>
        </w:tc>
      </w:tr>
      <w:tr w:rsidR="008249EC" w:rsidRPr="00F164F4" w:rsidTr="006A4014">
        <w:trPr>
          <w:jc w:val="center"/>
        </w:trPr>
        <w:tc>
          <w:tcPr>
            <w:tcW w:w="7786" w:type="dxa"/>
            <w:vAlign w:val="center"/>
          </w:tcPr>
          <w:p w:rsidR="008249EC"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Figure 6.7.</w:t>
            </w:r>
            <w:r w:rsidRPr="00F164F4">
              <w:rPr>
                <w:rFonts w:ascii="Arial" w:hAnsi="Arial" w:cs="Arial"/>
                <w:sz w:val="23"/>
                <w:szCs w:val="23"/>
              </w:rPr>
              <w:t xml:space="preserve"> </w:t>
            </w:r>
            <w:r w:rsidRPr="00F164F4">
              <w:rPr>
                <w:rStyle w:val="Strong"/>
                <w:rFonts w:ascii="Arial" w:hAnsi="Arial" w:cs="Arial"/>
                <w:b w:val="0"/>
                <w:sz w:val="23"/>
                <w:szCs w:val="23"/>
              </w:rPr>
              <w:t>VWF expression of recombinant WT and exon 3 deletion mutants in cell supernatants, showing a dominant negative effect</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261</w:t>
            </w:r>
          </w:p>
        </w:tc>
      </w:tr>
      <w:tr w:rsidR="008249EC" w:rsidRPr="00F164F4" w:rsidTr="006A4014">
        <w:trPr>
          <w:jc w:val="center"/>
        </w:trPr>
        <w:tc>
          <w:tcPr>
            <w:tcW w:w="7786" w:type="dxa"/>
            <w:vAlign w:val="center"/>
          </w:tcPr>
          <w:p w:rsidR="008249EC"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Figure 6.8.</w:t>
            </w:r>
            <w:r w:rsidRPr="00F164F4">
              <w:rPr>
                <w:rFonts w:ascii="Arial" w:hAnsi="Arial" w:cs="Arial"/>
                <w:sz w:val="23"/>
                <w:szCs w:val="23"/>
              </w:rPr>
              <w:t xml:space="preserve"> </w:t>
            </w:r>
            <w:r w:rsidRPr="00F164F4">
              <w:rPr>
                <w:rStyle w:val="Strong"/>
                <w:rFonts w:ascii="Arial" w:hAnsi="Arial" w:cs="Arial"/>
                <w:b w:val="0"/>
                <w:sz w:val="23"/>
                <w:szCs w:val="23"/>
              </w:rPr>
              <w:t>VWF expression of recombinant WT and p.P2722A mutants in cell supernatants and lysates</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263</w:t>
            </w:r>
          </w:p>
        </w:tc>
      </w:tr>
      <w:tr w:rsidR="008249EC" w:rsidRPr="00F164F4" w:rsidTr="006A4014">
        <w:trPr>
          <w:jc w:val="center"/>
        </w:trPr>
        <w:tc>
          <w:tcPr>
            <w:tcW w:w="7786" w:type="dxa"/>
            <w:vAlign w:val="center"/>
          </w:tcPr>
          <w:p w:rsidR="008249EC"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Figure 6.9.</w:t>
            </w:r>
            <w:r w:rsidRPr="00F164F4">
              <w:rPr>
                <w:rFonts w:ascii="Arial" w:hAnsi="Arial" w:cs="Arial"/>
                <w:sz w:val="23"/>
                <w:szCs w:val="23"/>
              </w:rPr>
              <w:t xml:space="preserve"> </w:t>
            </w:r>
            <w:r w:rsidRPr="00F164F4">
              <w:rPr>
                <w:rStyle w:val="Strong"/>
                <w:rFonts w:ascii="Arial" w:hAnsi="Arial" w:cs="Arial"/>
                <w:b w:val="0"/>
                <w:sz w:val="23"/>
                <w:szCs w:val="23"/>
              </w:rPr>
              <w:t>VWF expression of recombinant WT and exon 3 deletion; p.P2722A mutants in cell supernatants and lysates</w:t>
            </w:r>
          </w:p>
        </w:tc>
        <w:tc>
          <w:tcPr>
            <w:tcW w:w="957" w:type="dxa"/>
            <w:vAlign w:val="center"/>
          </w:tcPr>
          <w:p w:rsidR="008249EC" w:rsidRPr="00F164F4" w:rsidRDefault="001B5A11" w:rsidP="006A4014">
            <w:pPr>
              <w:spacing w:line="276" w:lineRule="auto"/>
              <w:jc w:val="center"/>
              <w:rPr>
                <w:rFonts w:ascii="Arial" w:hAnsi="Arial" w:cs="Arial"/>
                <w:sz w:val="23"/>
                <w:szCs w:val="23"/>
              </w:rPr>
            </w:pPr>
            <w:r>
              <w:rPr>
                <w:rFonts w:ascii="Arial" w:hAnsi="Arial" w:cs="Arial"/>
                <w:sz w:val="23"/>
                <w:szCs w:val="23"/>
              </w:rPr>
              <w:t>265</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Fonts w:ascii="Arial" w:eastAsia="Times New Roman" w:hAnsi="Arial" w:cs="Arial"/>
                <w:b/>
                <w:sz w:val="23"/>
                <w:szCs w:val="23"/>
              </w:rPr>
              <w:t>F</w:t>
            </w:r>
            <w:r w:rsidRPr="00F164F4">
              <w:rPr>
                <w:rFonts w:ascii="Arial" w:hAnsi="Arial" w:cs="Arial"/>
                <w:b/>
                <w:sz w:val="23"/>
                <w:szCs w:val="23"/>
              </w:rPr>
              <w:t>igure 6.10.</w:t>
            </w:r>
            <w:r w:rsidRPr="00F164F4">
              <w:rPr>
                <w:rFonts w:ascii="Arial" w:hAnsi="Arial" w:cs="Arial"/>
                <w:sz w:val="23"/>
                <w:szCs w:val="23"/>
              </w:rPr>
              <w:t xml:space="preserve"> </w:t>
            </w:r>
            <w:r w:rsidRPr="00F164F4">
              <w:rPr>
                <w:rStyle w:val="Strong"/>
                <w:rFonts w:ascii="Arial" w:hAnsi="Arial" w:cs="Arial"/>
                <w:b w:val="0"/>
                <w:sz w:val="23"/>
                <w:szCs w:val="23"/>
              </w:rPr>
              <w:t>VWF expression of recombinant WT and exon 33-34 deletion mutants in cell supernatants and lysates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267</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6.11. </w:t>
            </w:r>
            <w:proofErr w:type="spellStart"/>
            <w:r w:rsidRPr="00F164F4">
              <w:rPr>
                <w:rFonts w:ascii="Arial" w:hAnsi="Arial" w:cs="Arial"/>
                <w:sz w:val="23"/>
                <w:szCs w:val="23"/>
              </w:rPr>
              <w:t>Pymol</w:t>
            </w:r>
            <w:proofErr w:type="spellEnd"/>
            <w:r w:rsidRPr="00F164F4">
              <w:rPr>
                <w:rFonts w:ascii="Arial" w:hAnsi="Arial" w:cs="Arial"/>
                <w:sz w:val="23"/>
                <w:szCs w:val="23"/>
              </w:rPr>
              <w:t xml:space="preserve"> representation of the A3 domain, which is partially deleted in the exon 32-34 deletion</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269</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6.12. </w:t>
            </w:r>
            <w:r w:rsidRPr="00F164F4">
              <w:rPr>
                <w:rStyle w:val="Strong"/>
                <w:rFonts w:ascii="Arial" w:hAnsi="Arial" w:cs="Arial"/>
                <w:b w:val="0"/>
                <w:sz w:val="23"/>
                <w:szCs w:val="23"/>
              </w:rPr>
              <w:t>VWF expression of recombinant WT and exon 32-34 deletion mutants in cell supernatants and lysates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271</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6.13. </w:t>
            </w:r>
            <w:r w:rsidRPr="00F164F4">
              <w:rPr>
                <w:rStyle w:val="Strong"/>
                <w:rFonts w:ascii="Arial" w:hAnsi="Arial" w:cs="Arial"/>
                <w:b w:val="0"/>
                <w:sz w:val="23"/>
                <w:szCs w:val="23"/>
              </w:rPr>
              <w:t>VWF expression of recombinant WT and exon 32-34 deletion mutants at differing ratios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273</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6.14. </w:t>
            </w:r>
            <w:r w:rsidRPr="00F164F4">
              <w:rPr>
                <w:rStyle w:val="Strong"/>
                <w:rFonts w:ascii="Arial" w:hAnsi="Arial" w:cs="Arial"/>
                <w:b w:val="0"/>
                <w:sz w:val="23"/>
                <w:szCs w:val="23"/>
              </w:rPr>
              <w:t>VWF expression of recombinant WT and exon 47 deletion mutants in cell supernatants and lysates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275</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6.15. </w:t>
            </w:r>
            <w:r w:rsidRPr="00F164F4">
              <w:rPr>
                <w:rStyle w:val="Strong"/>
                <w:rFonts w:ascii="Arial" w:hAnsi="Arial" w:cs="Arial"/>
                <w:b w:val="0"/>
                <w:sz w:val="23"/>
                <w:szCs w:val="23"/>
              </w:rPr>
              <w:t>Multimer analysis of the exon 3 deletion mutations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277</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6.16. </w:t>
            </w:r>
            <w:r w:rsidRPr="00F164F4">
              <w:rPr>
                <w:rStyle w:val="Strong"/>
                <w:rFonts w:ascii="Arial" w:hAnsi="Arial" w:cs="Arial"/>
                <w:b w:val="0"/>
                <w:sz w:val="23"/>
                <w:szCs w:val="23"/>
              </w:rPr>
              <w:t>Multimer analysis of the exon 33-34 deletion mutations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278</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6.17. </w:t>
            </w:r>
            <w:r w:rsidRPr="00F164F4">
              <w:rPr>
                <w:rStyle w:val="Strong"/>
                <w:rFonts w:ascii="Arial" w:hAnsi="Arial" w:cs="Arial"/>
                <w:b w:val="0"/>
                <w:sz w:val="23"/>
                <w:szCs w:val="23"/>
              </w:rPr>
              <w:t>Multimer analysis of the exon 32-34 deletion mutations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279</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Style w:val="Strong"/>
                <w:rFonts w:ascii="Arial" w:hAnsi="Arial" w:cs="Arial"/>
                <w:sz w:val="23"/>
                <w:szCs w:val="23"/>
              </w:rPr>
              <w:t xml:space="preserve">Figure 6.18. </w:t>
            </w:r>
            <w:r w:rsidRPr="00F164F4">
              <w:rPr>
                <w:rStyle w:val="Strong"/>
                <w:rFonts w:ascii="Arial" w:hAnsi="Arial" w:cs="Arial"/>
                <w:b w:val="0"/>
                <w:sz w:val="23"/>
                <w:szCs w:val="23"/>
              </w:rPr>
              <w:t>Multimer analysis of the exon 47 deletion mutations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280</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6.19 </w:t>
            </w:r>
            <w:r w:rsidRPr="00F164F4">
              <w:rPr>
                <w:rFonts w:ascii="Arial" w:hAnsi="Arial" w:cs="Arial"/>
                <w:sz w:val="23"/>
                <w:szCs w:val="23"/>
              </w:rPr>
              <w:t>Intracellular localisation and storage of recombinant WT and exon 3 deletion mutant VWF in HEK293 cells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282</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6.20 </w:t>
            </w:r>
            <w:r w:rsidRPr="00F164F4">
              <w:rPr>
                <w:rFonts w:ascii="Arial" w:hAnsi="Arial" w:cs="Arial"/>
                <w:sz w:val="23"/>
                <w:szCs w:val="23"/>
              </w:rPr>
              <w:t>Intracellular localisation and storage of recombinant WT and p.P2722A mutant VWF in HEK293 cells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284</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6.21 </w:t>
            </w:r>
            <w:r w:rsidRPr="00F164F4">
              <w:rPr>
                <w:rFonts w:ascii="Arial" w:hAnsi="Arial" w:cs="Arial"/>
                <w:sz w:val="23"/>
                <w:szCs w:val="23"/>
              </w:rPr>
              <w:t>Intracellular localisation and storage of recombinant WT and exon 3 deletion; p.P2722A mutant VWF in HEK293 cells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286</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6.22 </w:t>
            </w:r>
            <w:r w:rsidRPr="00F164F4">
              <w:rPr>
                <w:rFonts w:ascii="Arial" w:hAnsi="Arial" w:cs="Arial"/>
                <w:sz w:val="23"/>
                <w:szCs w:val="23"/>
              </w:rPr>
              <w:t>Intracellular localisation and storage of recombinant WT and exon 33-34 deletion mutant VWF in HEK293 cells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288</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6.23 </w:t>
            </w:r>
            <w:r w:rsidRPr="00F164F4">
              <w:rPr>
                <w:rFonts w:ascii="Arial" w:hAnsi="Arial" w:cs="Arial"/>
                <w:sz w:val="23"/>
                <w:szCs w:val="23"/>
              </w:rPr>
              <w:t>Intracellular localisation and storage of recombinant WT and exon 32-24 deletion mutant VWF in HEK293 cells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290</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6.24 </w:t>
            </w:r>
            <w:r w:rsidRPr="00F164F4">
              <w:rPr>
                <w:rFonts w:ascii="Arial" w:hAnsi="Arial" w:cs="Arial"/>
                <w:sz w:val="23"/>
                <w:szCs w:val="23"/>
              </w:rPr>
              <w:t>Intracellular localisation and storage of recombinant WT and exon 47 deletion mutant VWF in HEK293 cells</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292</w:t>
            </w:r>
          </w:p>
        </w:tc>
      </w:tr>
      <w:tr w:rsidR="00F164F4" w:rsidRPr="00F164F4" w:rsidTr="006A4014">
        <w:trPr>
          <w:jc w:val="center"/>
        </w:trPr>
        <w:tc>
          <w:tcPr>
            <w:tcW w:w="7786" w:type="dxa"/>
            <w:vAlign w:val="center"/>
          </w:tcPr>
          <w:p w:rsidR="00F164F4" w:rsidRPr="00F164F4" w:rsidRDefault="00F164F4" w:rsidP="00F164F4">
            <w:pPr>
              <w:spacing w:line="276" w:lineRule="auto"/>
              <w:jc w:val="left"/>
              <w:rPr>
                <w:rStyle w:val="Strong"/>
                <w:rFonts w:ascii="Arial" w:hAnsi="Arial" w:cs="Arial"/>
                <w:sz w:val="23"/>
                <w:szCs w:val="23"/>
              </w:rPr>
            </w:pPr>
            <w:r w:rsidRPr="00F164F4">
              <w:rPr>
                <w:rFonts w:ascii="Arial" w:hAnsi="Arial" w:cs="Arial"/>
                <w:b/>
                <w:sz w:val="23"/>
                <w:szCs w:val="23"/>
              </w:rPr>
              <w:t xml:space="preserve">Figure 6.25 </w:t>
            </w:r>
            <w:r w:rsidRPr="00F164F4">
              <w:rPr>
                <w:rFonts w:ascii="Arial" w:hAnsi="Arial" w:cs="Arial"/>
                <w:sz w:val="23"/>
                <w:szCs w:val="23"/>
              </w:rPr>
              <w:t>Venn diagram to illustrate defective mechanisms of VWF in-frame deletions reported herein</w:t>
            </w:r>
          </w:p>
        </w:tc>
        <w:tc>
          <w:tcPr>
            <w:tcW w:w="957" w:type="dxa"/>
            <w:vAlign w:val="center"/>
          </w:tcPr>
          <w:p w:rsidR="00F164F4" w:rsidRPr="00F164F4" w:rsidRDefault="001B5A11" w:rsidP="006A4014">
            <w:pPr>
              <w:spacing w:line="276" w:lineRule="auto"/>
              <w:jc w:val="center"/>
              <w:rPr>
                <w:rFonts w:ascii="Arial" w:hAnsi="Arial" w:cs="Arial"/>
                <w:sz w:val="23"/>
                <w:szCs w:val="23"/>
              </w:rPr>
            </w:pPr>
            <w:r>
              <w:rPr>
                <w:rFonts w:ascii="Arial" w:hAnsi="Arial" w:cs="Arial"/>
                <w:sz w:val="23"/>
                <w:szCs w:val="23"/>
              </w:rPr>
              <w:t>299</w:t>
            </w:r>
          </w:p>
        </w:tc>
      </w:tr>
    </w:tbl>
    <w:p w:rsidR="00097AEE" w:rsidRDefault="00097AEE">
      <w:pPr>
        <w:sectPr w:rsidR="00097AEE" w:rsidSect="003134F7">
          <w:pgSz w:w="11906" w:h="16838"/>
          <w:pgMar w:top="1440" w:right="1440" w:bottom="1276" w:left="2268" w:header="708" w:footer="708" w:gutter="0"/>
          <w:pgNumType w:fmt="lowerRoman"/>
          <w:cols w:space="708"/>
          <w:docGrid w:linePitch="360"/>
        </w:sectPr>
      </w:pPr>
    </w:p>
    <w:p w:rsidR="00867C02" w:rsidRPr="00DC0346" w:rsidRDefault="00867C02" w:rsidP="00867C02">
      <w:pPr>
        <w:pStyle w:val="Heading2"/>
        <w:spacing w:before="0"/>
        <w:jc w:val="right"/>
        <w:rPr>
          <w:rStyle w:val="Strong"/>
          <w:rFonts w:cs="Arial"/>
          <w:b/>
          <w:sz w:val="52"/>
        </w:rPr>
      </w:pPr>
      <w:bookmarkStart w:id="20" w:name="_Toc349824157"/>
      <w:bookmarkStart w:id="21" w:name="_Toc349824177"/>
      <w:bookmarkStart w:id="22" w:name="_Toc282088908"/>
    </w:p>
    <w:p w:rsidR="00867C02" w:rsidRDefault="00867C02" w:rsidP="00867C02">
      <w:pPr>
        <w:pStyle w:val="Heading2"/>
        <w:spacing w:before="0"/>
        <w:jc w:val="right"/>
        <w:rPr>
          <w:rStyle w:val="Strong"/>
          <w:rFonts w:cs="Arial"/>
          <w:b/>
          <w:sz w:val="52"/>
        </w:rPr>
      </w:pPr>
    </w:p>
    <w:p w:rsidR="00867C02" w:rsidRDefault="00867C02" w:rsidP="00867C02">
      <w:pPr>
        <w:pStyle w:val="Heading2"/>
        <w:spacing w:before="0"/>
        <w:jc w:val="right"/>
        <w:rPr>
          <w:rStyle w:val="Strong"/>
          <w:rFonts w:cs="Arial"/>
          <w:b/>
          <w:sz w:val="52"/>
        </w:rPr>
      </w:pPr>
    </w:p>
    <w:p w:rsidR="00867C02" w:rsidRDefault="00867C02" w:rsidP="00867C02">
      <w:pPr>
        <w:pStyle w:val="Heading2"/>
        <w:spacing w:before="0"/>
        <w:jc w:val="right"/>
        <w:rPr>
          <w:rStyle w:val="Strong"/>
          <w:rFonts w:cs="Arial"/>
          <w:b/>
          <w:sz w:val="44"/>
        </w:rPr>
      </w:pPr>
    </w:p>
    <w:p w:rsidR="00867C02" w:rsidRPr="00EF5A52" w:rsidRDefault="00867C02" w:rsidP="00867C02"/>
    <w:p w:rsidR="00867C02" w:rsidRDefault="00867C02" w:rsidP="00867C02">
      <w:pPr>
        <w:pStyle w:val="Heading2"/>
        <w:spacing w:before="0"/>
        <w:jc w:val="right"/>
        <w:rPr>
          <w:rStyle w:val="Strong"/>
          <w:rFonts w:cs="Arial"/>
          <w:b/>
          <w:sz w:val="52"/>
        </w:rPr>
      </w:pPr>
    </w:p>
    <w:bookmarkStart w:id="23" w:name="_Toc368246850"/>
    <w:bookmarkStart w:id="24" w:name="_Toc368247365"/>
    <w:p w:rsidR="00867C02" w:rsidRPr="00DC0346" w:rsidRDefault="00867C02" w:rsidP="00867C02">
      <w:pPr>
        <w:pStyle w:val="Heading2"/>
        <w:spacing w:before="0"/>
        <w:jc w:val="right"/>
        <w:rPr>
          <w:rStyle w:val="Strong"/>
          <w:rFonts w:cs="Arial"/>
          <w:b/>
          <w:sz w:val="52"/>
        </w:rPr>
      </w:pPr>
      <w:r w:rsidRPr="00DC0346">
        <w:rPr>
          <w:rFonts w:cs="Arial"/>
          <w:bCs w:val="0"/>
          <w:noProof/>
          <w:sz w:val="52"/>
          <w:lang w:eastAsia="en-GB" w:bidi="ar-SA"/>
        </w:rPr>
        <mc:AlternateContent>
          <mc:Choice Requires="wps">
            <w:drawing>
              <wp:anchor distT="0" distB="0" distL="114300" distR="114300" simplePos="0" relativeHeight="251691008" behindDoc="0" locked="0" layoutInCell="1" allowOverlap="1" wp14:anchorId="04796BE4" wp14:editId="412CB836">
                <wp:simplePos x="0" y="0"/>
                <wp:positionH relativeFrom="column">
                  <wp:posOffset>61867</wp:posOffset>
                </wp:positionH>
                <wp:positionV relativeFrom="paragraph">
                  <wp:posOffset>437515</wp:posOffset>
                </wp:positionV>
                <wp:extent cx="5148580" cy="0"/>
                <wp:effectExtent l="0" t="0" r="13970" b="19050"/>
                <wp:wrapNone/>
                <wp:docPr id="6"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85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4" o:spid="_x0000_s1026" type="#_x0000_t32" style="position:absolute;margin-left:4.85pt;margin-top:34.45pt;width:405.4pt;height:0;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"/>
            </w:pict>
          </mc:Fallback>
        </mc:AlternateContent>
      </w:r>
      <w:bookmarkEnd w:id="23"/>
      <w:bookmarkEnd w:id="24"/>
    </w:p>
    <w:p w:rsidR="00867C02" w:rsidRPr="00DC0346" w:rsidRDefault="00867C02" w:rsidP="00932B09">
      <w:pPr>
        <w:pStyle w:val="Heading3"/>
        <w:jc w:val="right"/>
        <w:rPr>
          <w:rStyle w:val="Strong"/>
          <w:rFonts w:cs="Arial"/>
          <w:b/>
          <w:sz w:val="52"/>
        </w:rPr>
      </w:pPr>
      <w:bookmarkStart w:id="25" w:name="_Toc368247366"/>
      <w:r w:rsidRPr="00DC0346">
        <w:rPr>
          <w:rStyle w:val="Strong"/>
          <w:rFonts w:cs="Arial"/>
          <w:b/>
          <w:sz w:val="52"/>
        </w:rPr>
        <w:t xml:space="preserve">Chapter </w:t>
      </w:r>
      <w:r>
        <w:rPr>
          <w:rStyle w:val="Strong"/>
          <w:rFonts w:cs="Arial"/>
          <w:b/>
          <w:sz w:val="52"/>
        </w:rPr>
        <w:t>1</w:t>
      </w:r>
      <w:bookmarkEnd w:id="25"/>
    </w:p>
    <w:p w:rsidR="00867C02" w:rsidRPr="00DC0346" w:rsidRDefault="00867C02" w:rsidP="00932B09">
      <w:pPr>
        <w:pStyle w:val="Heading3"/>
        <w:jc w:val="right"/>
        <w:rPr>
          <w:rStyle w:val="Strong"/>
          <w:rFonts w:cs="Arial"/>
          <w:b/>
          <w:sz w:val="32"/>
          <w:szCs w:val="28"/>
        </w:rPr>
      </w:pPr>
      <w:bookmarkStart w:id="26" w:name="_Toc368247367"/>
      <w:r>
        <w:rPr>
          <w:rStyle w:val="Strong"/>
          <w:rFonts w:cs="Arial"/>
          <w:b/>
          <w:sz w:val="32"/>
          <w:szCs w:val="28"/>
        </w:rPr>
        <w:t>Introduction</w:t>
      </w:r>
      <w:bookmarkEnd w:id="26"/>
    </w:p>
    <w:bookmarkStart w:id="27" w:name="_Toc368246853"/>
    <w:bookmarkStart w:id="28" w:name="_Toc368247368"/>
    <w:p w:rsidR="00867C02" w:rsidRPr="00DC0346" w:rsidRDefault="00867C02" w:rsidP="00867C02">
      <w:pPr>
        <w:pStyle w:val="Heading2"/>
        <w:spacing w:before="0"/>
        <w:jc w:val="center"/>
        <w:rPr>
          <w:rStyle w:val="Strong"/>
          <w:rFonts w:cs="Arial"/>
          <w:b/>
        </w:rPr>
      </w:pPr>
      <w:r w:rsidRPr="00DC0346">
        <w:rPr>
          <w:rFonts w:cs="Arial"/>
          <w:bCs w:val="0"/>
          <w:noProof/>
          <w:sz w:val="52"/>
          <w:lang w:eastAsia="en-GB" w:bidi="ar-SA"/>
        </w:rPr>
        <mc:AlternateContent>
          <mc:Choice Requires="wps">
            <w:drawing>
              <wp:anchor distT="0" distB="0" distL="114300" distR="114300" simplePos="0" relativeHeight="251692032" behindDoc="0" locked="0" layoutInCell="1" allowOverlap="1" wp14:anchorId="6BA3BF4D" wp14:editId="03EEE0BE">
                <wp:simplePos x="0" y="0"/>
                <wp:positionH relativeFrom="column">
                  <wp:posOffset>61868</wp:posOffset>
                </wp:positionH>
                <wp:positionV relativeFrom="paragraph">
                  <wp:posOffset>37465</wp:posOffset>
                </wp:positionV>
                <wp:extent cx="5148580" cy="0"/>
                <wp:effectExtent l="0" t="0" r="13970" b="19050"/>
                <wp:wrapNone/>
                <wp:docPr id="7"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85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5" o:spid="_x0000_s1026" type="#_x0000_t32" style="position:absolute;margin-left:4.85pt;margin-top:2.95pt;width:405.4pt;height:0;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"/>
            </w:pict>
          </mc:Fallback>
        </mc:AlternateContent>
      </w:r>
      <w:bookmarkEnd w:id="27"/>
      <w:bookmarkEnd w:id="28"/>
    </w:p>
    <w:p w:rsidR="00867C02" w:rsidRPr="00DC0346" w:rsidRDefault="00867C02" w:rsidP="00867C02">
      <w:pPr>
        <w:pStyle w:val="Heading2"/>
        <w:spacing w:before="0"/>
        <w:jc w:val="center"/>
        <w:rPr>
          <w:rStyle w:val="Strong"/>
          <w:rFonts w:cs="Arial"/>
          <w:b/>
        </w:rPr>
      </w:pPr>
    </w:p>
    <w:p w:rsidR="00867C02" w:rsidRDefault="00867C02" w:rsidP="00867C02">
      <w:pPr>
        <w:pStyle w:val="Heading2"/>
        <w:spacing w:before="0"/>
        <w:jc w:val="left"/>
        <w:rPr>
          <w:rFonts w:cs="Arial"/>
        </w:rPr>
        <w:sectPr w:rsidR="00867C02" w:rsidSect="00867C02">
          <w:footerReference w:type="default" r:id="rId12"/>
          <w:pgSz w:w="11906" w:h="16838"/>
          <w:pgMar w:top="1440" w:right="1440" w:bottom="1560" w:left="2410" w:header="708" w:footer="708" w:gutter="0"/>
          <w:pgNumType w:start="1"/>
          <w:cols w:space="708"/>
          <w:docGrid w:linePitch="360"/>
        </w:sectPr>
      </w:pPr>
    </w:p>
    <w:p w:rsidR="00867C02" w:rsidRPr="005468CB" w:rsidRDefault="00867C02" w:rsidP="00932B09">
      <w:pPr>
        <w:pStyle w:val="Heading3"/>
        <w:spacing w:before="0"/>
      </w:pPr>
      <w:bookmarkStart w:id="29" w:name="_Toc368247369"/>
      <w:r w:rsidRPr="005468CB">
        <w:lastRenderedPageBreak/>
        <w:t>1. Introduction</w:t>
      </w:r>
      <w:bookmarkEnd w:id="29"/>
    </w:p>
    <w:p w:rsidR="00867C02" w:rsidRPr="0028280E" w:rsidRDefault="00867C02" w:rsidP="00932B09">
      <w:pPr>
        <w:pStyle w:val="Heading3"/>
        <w:spacing w:before="0"/>
      </w:pPr>
      <w:bookmarkStart w:id="30" w:name="_Toc368247370"/>
      <w:r w:rsidRPr="0028280E">
        <w:rPr>
          <w:rStyle w:val="Strong"/>
          <w:rFonts w:cs="Arial"/>
          <w:b/>
          <w:bCs/>
        </w:rPr>
        <w:t>1.1. Haemostasis</w:t>
      </w:r>
      <w:r>
        <w:rPr>
          <w:rStyle w:val="Strong"/>
          <w:rFonts w:cs="Arial"/>
          <w:b/>
          <w:bCs/>
        </w:rPr>
        <w:t xml:space="preserve"> and VWF</w:t>
      </w:r>
      <w:bookmarkEnd w:id="30"/>
    </w:p>
    <w:p w:rsidR="00867C02" w:rsidRDefault="00867C02" w:rsidP="00867C02">
      <w:pPr>
        <w:rPr>
          <w:rFonts w:ascii="Arial" w:hAnsi="Arial" w:cs="Arial"/>
        </w:rPr>
      </w:pPr>
    </w:p>
    <w:p w:rsidR="00867C02" w:rsidRPr="00932B09" w:rsidRDefault="00867C02" w:rsidP="00867C02">
      <w:pPr>
        <w:rPr>
          <w:rStyle w:val="Strong"/>
          <w:rFonts w:ascii="Arial" w:hAnsi="Arial" w:cs="Arial"/>
          <w:b w:val="0"/>
          <w:bCs w:val="0"/>
          <w:sz w:val="24"/>
          <w:szCs w:val="24"/>
        </w:rPr>
      </w:pPr>
      <w:bookmarkStart w:id="31" w:name="_Toc282088863"/>
      <w:bookmarkStart w:id="32" w:name="_Toc349824159"/>
      <w:r w:rsidRPr="00932B09">
        <w:rPr>
          <w:rStyle w:val="Strong"/>
          <w:rFonts w:ascii="Arial" w:hAnsi="Arial" w:cs="Arial"/>
          <w:b w:val="0"/>
          <w:bCs w:val="0"/>
          <w:sz w:val="24"/>
          <w:szCs w:val="24"/>
        </w:rPr>
        <w:t xml:space="preserve">Haemostasis is a defence mechanism which has existed for 450 million years and has been identified in early teleost fish through to mammals </w:t>
      </w:r>
      <w:r w:rsidRPr="00932B09">
        <w:rPr>
          <w:rStyle w:val="Strong"/>
          <w:rFonts w:ascii="Arial" w:hAnsi="Arial" w:cs="Arial"/>
          <w:b w:val="0"/>
          <w:bCs w:val="0"/>
          <w:sz w:val="24"/>
          <w:szCs w:val="24"/>
        </w:rPr>
        <w:fldChar w:fldCharType="begin">
          <w:fldData xml:space="preserve">PEVuZE5vdGU+PENpdGU+PEF1dGhvcj5LaW08L0F1dGhvcj48WWVhcj4yMDA5PC9ZZWFyPjxSZWNO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</w:fldData>
        </w:fldChar>
      </w:r>
      <w:r w:rsidR="00270C93">
        <w:rPr>
          <w:rStyle w:val="Strong"/>
          <w:rFonts w:ascii="Arial" w:hAnsi="Arial" w:cs="Arial"/>
          <w:b w:val="0"/>
          <w:bCs w:val="0"/>
          <w:sz w:val="24"/>
          <w:szCs w:val="24"/>
        </w:rPr>
        <w:instrText xml:space="preserve"> ADDIN EN.CITE </w:instrText>
      </w:r>
      <w:r w:rsidR="00270C93">
        <w:rPr>
          <w:rStyle w:val="Strong"/>
          <w:rFonts w:ascii="Arial" w:hAnsi="Arial" w:cs="Arial"/>
          <w:b w:val="0"/>
          <w:bCs w:val="0"/>
          <w:sz w:val="24"/>
          <w:szCs w:val="24"/>
        </w:rPr>
        <w:fldChar w:fldCharType="begin">
          <w:fldData xml:space="preserve">PEVuZE5vdGU+PENpdGU+PEF1dGhvcj5LaW08L0F1dGhvcj48WWVhcj4yMDA5PC9ZZWFyPjxSZWNO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</w:fldData>
        </w:fldChar>
      </w:r>
      <w:r w:rsidR="00270C93">
        <w:rPr>
          <w:rStyle w:val="Strong"/>
          <w:rFonts w:ascii="Arial" w:hAnsi="Arial" w:cs="Arial"/>
          <w:b w:val="0"/>
          <w:bCs w:val="0"/>
          <w:sz w:val="24"/>
          <w:szCs w:val="24"/>
        </w:rPr>
        <w:instrText xml:space="preserve"> ADDIN EN.CITE.DATA </w:instrText>
      </w:r>
      <w:r w:rsidR="00270C93">
        <w:rPr>
          <w:rStyle w:val="Strong"/>
          <w:rFonts w:ascii="Arial" w:hAnsi="Arial" w:cs="Arial"/>
          <w:b w:val="0"/>
          <w:bCs w:val="0"/>
          <w:sz w:val="24"/>
          <w:szCs w:val="24"/>
        </w:rPr>
      </w:r>
      <w:r w:rsidR="00270C93">
        <w:rPr>
          <w:rStyle w:val="Strong"/>
          <w:rFonts w:ascii="Arial" w:hAnsi="Arial" w:cs="Arial"/>
          <w:b w:val="0"/>
          <w:bCs w:val="0"/>
          <w:sz w:val="24"/>
          <w:szCs w:val="24"/>
        </w:rPr>
        <w:fldChar w:fldCharType="end"/>
      </w:r>
      <w:r w:rsidRPr="00932B09">
        <w:rPr>
          <w:rStyle w:val="Strong"/>
          <w:rFonts w:ascii="Arial" w:hAnsi="Arial" w:cs="Arial"/>
          <w:b w:val="0"/>
          <w:bCs w:val="0"/>
          <w:sz w:val="24"/>
          <w:szCs w:val="24"/>
        </w:rPr>
      </w:r>
      <w:r w:rsidRPr="00932B09">
        <w:rPr>
          <w:rStyle w:val="Strong"/>
          <w:rFonts w:ascii="Arial" w:hAnsi="Arial" w:cs="Arial"/>
          <w:b w:val="0"/>
          <w:bCs w:val="0"/>
          <w:sz w:val="24"/>
          <w:szCs w:val="24"/>
        </w:rPr>
        <w:fldChar w:fldCharType="separate"/>
      </w:r>
      <w:r w:rsidR="00270C93">
        <w:rPr>
          <w:rStyle w:val="Strong"/>
          <w:rFonts w:ascii="Arial" w:hAnsi="Arial" w:cs="Arial"/>
          <w:b w:val="0"/>
          <w:bCs w:val="0"/>
          <w:noProof/>
          <w:sz w:val="24"/>
          <w:szCs w:val="24"/>
        </w:rPr>
        <w:t>(</w:t>
      </w:r>
      <w:hyperlink w:anchor="_ENREF_34" w:tooltip="Davidson, 2003 #756" w:history="1">
        <w:r w:rsidR="00847BB6">
          <w:rPr>
            <w:rStyle w:val="Strong"/>
            <w:rFonts w:ascii="Arial" w:hAnsi="Arial" w:cs="Arial"/>
            <w:b w:val="0"/>
            <w:bCs w:val="0"/>
            <w:noProof/>
            <w:sz w:val="24"/>
            <w:szCs w:val="24"/>
          </w:rPr>
          <w:t>Davidson</w:t>
        </w:r>
        <w:r w:rsidR="00847BB6" w:rsidRPr="00270C93">
          <w:rPr>
            <w:rStyle w:val="Strong"/>
            <w:rFonts w:ascii="Arial" w:hAnsi="Arial" w:cs="Arial"/>
            <w:b w:val="0"/>
            <w:bCs w:val="0"/>
            <w:i/>
            <w:noProof/>
            <w:sz w:val="24"/>
            <w:szCs w:val="24"/>
          </w:rPr>
          <w:t xml:space="preserve"> et al.</w:t>
        </w:r>
        <w:r w:rsidR="00847BB6">
          <w:rPr>
            <w:rStyle w:val="Strong"/>
            <w:rFonts w:ascii="Arial" w:hAnsi="Arial" w:cs="Arial"/>
            <w:b w:val="0"/>
            <w:bCs w:val="0"/>
            <w:noProof/>
            <w:sz w:val="24"/>
            <w:szCs w:val="24"/>
          </w:rPr>
          <w:t xml:space="preserve"> 2003</w:t>
        </w:r>
      </w:hyperlink>
      <w:r w:rsidR="00270C93">
        <w:rPr>
          <w:rStyle w:val="Strong"/>
          <w:rFonts w:ascii="Arial" w:hAnsi="Arial" w:cs="Arial"/>
          <w:b w:val="0"/>
          <w:bCs w:val="0"/>
          <w:noProof/>
          <w:sz w:val="24"/>
          <w:szCs w:val="24"/>
        </w:rPr>
        <w:t xml:space="preserve">, </w:t>
      </w:r>
      <w:hyperlink w:anchor="_ENREF_89" w:tooltip="Kim, 2009 #755" w:history="1">
        <w:r w:rsidR="00847BB6">
          <w:rPr>
            <w:rStyle w:val="Strong"/>
            <w:rFonts w:ascii="Arial" w:hAnsi="Arial" w:cs="Arial"/>
            <w:b w:val="0"/>
            <w:bCs w:val="0"/>
            <w:noProof/>
            <w:sz w:val="24"/>
            <w:szCs w:val="24"/>
          </w:rPr>
          <w:t>Kim</w:t>
        </w:r>
        <w:r w:rsidR="00847BB6" w:rsidRPr="00270C93">
          <w:rPr>
            <w:rStyle w:val="Strong"/>
            <w:rFonts w:ascii="Arial" w:hAnsi="Arial" w:cs="Arial"/>
            <w:b w:val="0"/>
            <w:bCs w:val="0"/>
            <w:i/>
            <w:noProof/>
            <w:sz w:val="24"/>
            <w:szCs w:val="24"/>
          </w:rPr>
          <w:t xml:space="preserve"> et al.</w:t>
        </w:r>
        <w:r w:rsidR="00847BB6">
          <w:rPr>
            <w:rStyle w:val="Strong"/>
            <w:rFonts w:ascii="Arial" w:hAnsi="Arial" w:cs="Arial"/>
            <w:b w:val="0"/>
            <w:bCs w:val="0"/>
            <w:noProof/>
            <w:sz w:val="24"/>
            <w:szCs w:val="24"/>
          </w:rPr>
          <w:t xml:space="preserve"> 2009</w:t>
        </w:r>
      </w:hyperlink>
      <w:r w:rsidR="00270C93">
        <w:rPr>
          <w:rStyle w:val="Strong"/>
          <w:rFonts w:ascii="Arial" w:hAnsi="Arial" w:cs="Arial"/>
          <w:b w:val="0"/>
          <w:bCs w:val="0"/>
          <w:noProof/>
          <w:sz w:val="24"/>
          <w:szCs w:val="24"/>
        </w:rPr>
        <w:t>)</w:t>
      </w:r>
      <w:r w:rsidRPr="00932B09">
        <w:rPr>
          <w:rStyle w:val="Strong"/>
          <w:rFonts w:ascii="Arial" w:hAnsi="Arial" w:cs="Arial"/>
          <w:b w:val="0"/>
          <w:bCs w:val="0"/>
          <w:sz w:val="24"/>
          <w:szCs w:val="24"/>
        </w:rPr>
        <w:fldChar w:fldCharType="end"/>
      </w:r>
      <w:r w:rsidRPr="00932B09">
        <w:rPr>
          <w:rStyle w:val="Strong"/>
          <w:rFonts w:ascii="Arial" w:hAnsi="Arial" w:cs="Arial"/>
          <w:b w:val="0"/>
          <w:bCs w:val="0"/>
          <w:sz w:val="24"/>
          <w:szCs w:val="24"/>
        </w:rPr>
        <w:t>. The aim of haemostasis is to prevent excess blood loss after tissue/vessel damage, whilst in the absence of vessel wall injury, maintaining blood in a fluid state. There are two components to haemostasis, primary haemostasis and secondary haemostasis.</w:t>
      </w:r>
    </w:p>
    <w:p w:rsidR="00867C02" w:rsidRPr="00932B09" w:rsidRDefault="00867C02" w:rsidP="00867C02">
      <w:pPr>
        <w:rPr>
          <w:rStyle w:val="Strong"/>
          <w:rFonts w:ascii="Arial" w:hAnsi="Arial" w:cs="Arial"/>
          <w:b w:val="0"/>
          <w:bCs w:val="0"/>
          <w:sz w:val="24"/>
          <w:szCs w:val="24"/>
        </w:rPr>
      </w:pPr>
    </w:p>
    <w:p w:rsidR="00867C02" w:rsidRPr="00932B09" w:rsidRDefault="00867C02" w:rsidP="00867C02">
      <w:pPr>
        <w:rPr>
          <w:rStyle w:val="Strong"/>
          <w:rFonts w:ascii="Arial" w:hAnsi="Arial" w:cs="Arial"/>
          <w:b w:val="0"/>
          <w:bCs w:val="0"/>
          <w:sz w:val="24"/>
          <w:szCs w:val="24"/>
        </w:rPr>
      </w:pPr>
      <w:r w:rsidRPr="00932B09">
        <w:rPr>
          <w:rStyle w:val="Strong"/>
          <w:rFonts w:ascii="Arial" w:hAnsi="Arial" w:cs="Arial"/>
          <w:b w:val="0"/>
          <w:bCs w:val="0"/>
          <w:sz w:val="24"/>
          <w:szCs w:val="24"/>
        </w:rPr>
        <w:t>Primary haemostasis is the initial response of the vessel to injury. After vessel wall injury, sub-endothelial collagen is exposed which enables von Willebrand factor (VWF) to bind to the exposed collagen. This enables tethering of circulating platelets and after prolonged tethering, platelet activation leads to downstream signalling cascades and the formation of an unstable platelet plug.</w:t>
      </w:r>
    </w:p>
    <w:p w:rsidR="00867C02" w:rsidRPr="00932B09" w:rsidRDefault="00867C02" w:rsidP="00867C02">
      <w:pPr>
        <w:rPr>
          <w:rStyle w:val="Strong"/>
          <w:rFonts w:ascii="Arial" w:hAnsi="Arial" w:cs="Arial"/>
          <w:b w:val="0"/>
          <w:bCs w:val="0"/>
          <w:sz w:val="24"/>
          <w:szCs w:val="24"/>
        </w:rPr>
      </w:pPr>
    </w:p>
    <w:p w:rsidR="00867C02" w:rsidRPr="00932B09" w:rsidRDefault="00867C02" w:rsidP="00867C02">
      <w:pPr>
        <w:rPr>
          <w:rStyle w:val="Strong"/>
          <w:rFonts w:ascii="Arial" w:hAnsi="Arial" w:cs="Arial"/>
          <w:b w:val="0"/>
          <w:bCs w:val="0"/>
          <w:sz w:val="24"/>
          <w:szCs w:val="24"/>
        </w:rPr>
      </w:pPr>
      <w:r w:rsidRPr="00932B09">
        <w:rPr>
          <w:rStyle w:val="Strong"/>
          <w:rFonts w:ascii="Arial" w:hAnsi="Arial" w:cs="Arial"/>
          <w:b w:val="0"/>
          <w:bCs w:val="0"/>
          <w:sz w:val="24"/>
          <w:szCs w:val="24"/>
        </w:rPr>
        <w:t>Secondary haemostasis involves the response of the coagulation cascade to vessel wall injury and results in stabilisation of the initial primary platelet plug through interaction with fibrin leading to a localised thrombus formation at the site of vessel injury. Secondary haemostasis can be divided into two distinct pathways for initiating the generation of fibrin, which then combine to form a common cascade pathway.</w:t>
      </w:r>
    </w:p>
    <w:p w:rsidR="00867C02" w:rsidRPr="00932B09" w:rsidRDefault="00867C02" w:rsidP="00867C02">
      <w:pPr>
        <w:rPr>
          <w:rStyle w:val="Strong"/>
          <w:rFonts w:ascii="Arial" w:hAnsi="Arial" w:cs="Arial"/>
          <w:b w:val="0"/>
          <w:bCs w:val="0"/>
          <w:sz w:val="24"/>
          <w:szCs w:val="24"/>
        </w:rPr>
      </w:pPr>
    </w:p>
    <w:p w:rsidR="00867C02" w:rsidRPr="00932B09" w:rsidRDefault="00867C02" w:rsidP="00867C02">
      <w:pPr>
        <w:rPr>
          <w:rStyle w:val="Strong"/>
          <w:rFonts w:ascii="Arial" w:hAnsi="Arial" w:cs="Arial"/>
          <w:b w:val="0"/>
          <w:bCs w:val="0"/>
          <w:sz w:val="24"/>
          <w:szCs w:val="24"/>
        </w:rPr>
      </w:pPr>
      <w:r w:rsidRPr="00932B09">
        <w:rPr>
          <w:rStyle w:val="Strong"/>
          <w:rFonts w:ascii="Arial" w:hAnsi="Arial" w:cs="Arial"/>
          <w:b w:val="0"/>
          <w:bCs w:val="0"/>
          <w:sz w:val="24"/>
          <w:szCs w:val="24"/>
        </w:rPr>
        <w:t>The first pathway is the extrinsic pathway where, upon endothelial cell damage, factor VII (FVII) binds to exposed tissue factor (TF), allowing the formation of a TF and activated FVII (</w:t>
      </w:r>
      <w:proofErr w:type="spellStart"/>
      <w:r w:rsidRPr="00932B09">
        <w:rPr>
          <w:rStyle w:val="Strong"/>
          <w:rFonts w:ascii="Arial" w:hAnsi="Arial" w:cs="Arial"/>
          <w:b w:val="0"/>
          <w:bCs w:val="0"/>
          <w:sz w:val="24"/>
          <w:szCs w:val="24"/>
        </w:rPr>
        <w:t>FVIIa</w:t>
      </w:r>
      <w:proofErr w:type="spellEnd"/>
      <w:r w:rsidRPr="00932B09">
        <w:rPr>
          <w:rStyle w:val="Strong"/>
          <w:rFonts w:ascii="Arial" w:hAnsi="Arial" w:cs="Arial"/>
          <w:b w:val="0"/>
          <w:bCs w:val="0"/>
          <w:sz w:val="24"/>
          <w:szCs w:val="24"/>
        </w:rPr>
        <w:t>) complex. The second pathway is the intrinsic coagulation pathway, where contact activation through FXII binding to collagen leads to the formation of activated FXII (</w:t>
      </w:r>
      <w:proofErr w:type="spellStart"/>
      <w:r w:rsidRPr="00932B09">
        <w:rPr>
          <w:rStyle w:val="Strong"/>
          <w:rFonts w:ascii="Arial" w:hAnsi="Arial" w:cs="Arial"/>
          <w:b w:val="0"/>
          <w:bCs w:val="0"/>
          <w:sz w:val="24"/>
          <w:szCs w:val="24"/>
        </w:rPr>
        <w:t>FXIIa</w:t>
      </w:r>
      <w:proofErr w:type="spellEnd"/>
      <w:r w:rsidRPr="00932B09">
        <w:rPr>
          <w:rStyle w:val="Strong"/>
          <w:rFonts w:ascii="Arial" w:hAnsi="Arial" w:cs="Arial"/>
          <w:b w:val="0"/>
          <w:bCs w:val="0"/>
          <w:sz w:val="24"/>
          <w:szCs w:val="24"/>
        </w:rPr>
        <w:t xml:space="preserve">). </w:t>
      </w:r>
      <w:proofErr w:type="spellStart"/>
      <w:r w:rsidRPr="00932B09">
        <w:rPr>
          <w:rStyle w:val="Strong"/>
          <w:rFonts w:ascii="Arial" w:hAnsi="Arial" w:cs="Arial"/>
          <w:b w:val="0"/>
          <w:bCs w:val="0"/>
          <w:sz w:val="24"/>
          <w:szCs w:val="24"/>
        </w:rPr>
        <w:t>FXIIa</w:t>
      </w:r>
      <w:proofErr w:type="spellEnd"/>
      <w:r w:rsidRPr="00932B09">
        <w:rPr>
          <w:rStyle w:val="Strong"/>
          <w:rFonts w:ascii="Arial" w:hAnsi="Arial" w:cs="Arial"/>
          <w:b w:val="0"/>
          <w:bCs w:val="0"/>
          <w:sz w:val="24"/>
          <w:szCs w:val="24"/>
        </w:rPr>
        <w:t xml:space="preserve"> converts non-activated FXI to activated FXI (</w:t>
      </w:r>
      <w:proofErr w:type="spellStart"/>
      <w:r w:rsidRPr="00932B09">
        <w:rPr>
          <w:rStyle w:val="Strong"/>
          <w:rFonts w:ascii="Arial" w:hAnsi="Arial" w:cs="Arial"/>
          <w:b w:val="0"/>
          <w:bCs w:val="0"/>
          <w:sz w:val="24"/>
          <w:szCs w:val="24"/>
        </w:rPr>
        <w:t>FXIa</w:t>
      </w:r>
      <w:proofErr w:type="spellEnd"/>
      <w:r w:rsidRPr="00932B09">
        <w:rPr>
          <w:rStyle w:val="Strong"/>
          <w:rFonts w:ascii="Arial" w:hAnsi="Arial" w:cs="Arial"/>
          <w:b w:val="0"/>
          <w:bCs w:val="0"/>
          <w:sz w:val="24"/>
          <w:szCs w:val="24"/>
        </w:rPr>
        <w:t>), initiating the activation of FIX to activated FIX (</w:t>
      </w:r>
      <w:proofErr w:type="spellStart"/>
      <w:r w:rsidRPr="00932B09">
        <w:rPr>
          <w:rStyle w:val="Strong"/>
          <w:rFonts w:ascii="Arial" w:hAnsi="Arial" w:cs="Arial"/>
          <w:b w:val="0"/>
          <w:bCs w:val="0"/>
          <w:sz w:val="24"/>
          <w:szCs w:val="24"/>
        </w:rPr>
        <w:t>FIXa</w:t>
      </w:r>
      <w:proofErr w:type="spellEnd"/>
      <w:r w:rsidRPr="00932B09">
        <w:rPr>
          <w:rStyle w:val="Strong"/>
          <w:rFonts w:ascii="Arial" w:hAnsi="Arial" w:cs="Arial"/>
          <w:b w:val="0"/>
          <w:bCs w:val="0"/>
          <w:sz w:val="24"/>
          <w:szCs w:val="24"/>
        </w:rPr>
        <w:t>).</w:t>
      </w:r>
    </w:p>
    <w:p w:rsidR="00867C02" w:rsidRPr="00932B09" w:rsidRDefault="00867C02" w:rsidP="00867C02">
      <w:pPr>
        <w:rPr>
          <w:rStyle w:val="Strong"/>
          <w:rFonts w:ascii="Arial" w:hAnsi="Arial" w:cs="Arial"/>
          <w:b w:val="0"/>
          <w:bCs w:val="0"/>
          <w:sz w:val="24"/>
          <w:szCs w:val="24"/>
        </w:rPr>
      </w:pPr>
    </w:p>
    <w:p w:rsidR="00867C02" w:rsidRPr="00932B09" w:rsidRDefault="00867C02" w:rsidP="00867C02">
      <w:pPr>
        <w:rPr>
          <w:rStyle w:val="Strong"/>
          <w:rFonts w:ascii="Arial" w:hAnsi="Arial" w:cs="Arial"/>
          <w:b w:val="0"/>
          <w:bCs w:val="0"/>
          <w:sz w:val="24"/>
          <w:szCs w:val="24"/>
        </w:rPr>
      </w:pPr>
      <w:r w:rsidRPr="00932B09">
        <w:rPr>
          <w:rStyle w:val="Strong"/>
          <w:rFonts w:ascii="Arial" w:hAnsi="Arial" w:cs="Arial"/>
          <w:b w:val="0"/>
          <w:bCs w:val="0"/>
          <w:sz w:val="24"/>
          <w:szCs w:val="24"/>
        </w:rPr>
        <w:lastRenderedPageBreak/>
        <w:t>FVIII is cleaved from VWF by thrombin to form activated FVIII (</w:t>
      </w:r>
      <w:proofErr w:type="spellStart"/>
      <w:r w:rsidRPr="00932B09">
        <w:rPr>
          <w:rStyle w:val="Strong"/>
          <w:rFonts w:ascii="Arial" w:hAnsi="Arial" w:cs="Arial"/>
          <w:b w:val="0"/>
          <w:bCs w:val="0"/>
          <w:sz w:val="24"/>
          <w:szCs w:val="24"/>
        </w:rPr>
        <w:t>FVIIIa</w:t>
      </w:r>
      <w:proofErr w:type="spellEnd"/>
      <w:r w:rsidRPr="00932B09">
        <w:rPr>
          <w:rStyle w:val="Strong"/>
          <w:rFonts w:ascii="Arial" w:hAnsi="Arial" w:cs="Arial"/>
          <w:b w:val="0"/>
          <w:bCs w:val="0"/>
          <w:sz w:val="24"/>
          <w:szCs w:val="24"/>
        </w:rPr>
        <w:t xml:space="preserve">). Activated FIX along with its cofactor </w:t>
      </w:r>
      <w:proofErr w:type="spellStart"/>
      <w:r w:rsidRPr="00932B09">
        <w:rPr>
          <w:rStyle w:val="Strong"/>
          <w:rFonts w:ascii="Arial" w:hAnsi="Arial" w:cs="Arial"/>
          <w:b w:val="0"/>
          <w:bCs w:val="0"/>
          <w:sz w:val="24"/>
          <w:szCs w:val="24"/>
        </w:rPr>
        <w:t>FVIIIa</w:t>
      </w:r>
      <w:proofErr w:type="spellEnd"/>
      <w:r w:rsidRPr="00932B09">
        <w:rPr>
          <w:rStyle w:val="Strong"/>
          <w:rFonts w:ascii="Arial" w:hAnsi="Arial" w:cs="Arial"/>
          <w:b w:val="0"/>
          <w:bCs w:val="0"/>
          <w:sz w:val="24"/>
          <w:szCs w:val="24"/>
        </w:rPr>
        <w:t xml:space="preserve"> from the intrinsic pathway and </w:t>
      </w:r>
      <w:proofErr w:type="spellStart"/>
      <w:r w:rsidRPr="00932B09">
        <w:rPr>
          <w:rStyle w:val="Strong"/>
          <w:rFonts w:ascii="Arial" w:hAnsi="Arial" w:cs="Arial"/>
          <w:b w:val="0"/>
          <w:bCs w:val="0"/>
          <w:sz w:val="24"/>
          <w:szCs w:val="24"/>
        </w:rPr>
        <w:t>FVIIa</w:t>
      </w:r>
      <w:proofErr w:type="spellEnd"/>
      <w:r w:rsidRPr="00932B09">
        <w:rPr>
          <w:rStyle w:val="Strong"/>
          <w:rFonts w:ascii="Arial" w:hAnsi="Arial" w:cs="Arial"/>
          <w:b w:val="0"/>
          <w:bCs w:val="0"/>
          <w:sz w:val="24"/>
          <w:szCs w:val="24"/>
        </w:rPr>
        <w:t xml:space="preserve"> from the extrinsic pathway result in activation of FX. Activated FX (</w:t>
      </w:r>
      <w:proofErr w:type="spellStart"/>
      <w:r w:rsidRPr="00932B09">
        <w:rPr>
          <w:rStyle w:val="Strong"/>
          <w:rFonts w:ascii="Arial" w:hAnsi="Arial" w:cs="Arial"/>
          <w:b w:val="0"/>
          <w:bCs w:val="0"/>
          <w:sz w:val="24"/>
          <w:szCs w:val="24"/>
        </w:rPr>
        <w:t>FXa</w:t>
      </w:r>
      <w:proofErr w:type="spellEnd"/>
      <w:r w:rsidRPr="00932B09">
        <w:rPr>
          <w:rStyle w:val="Strong"/>
          <w:rFonts w:ascii="Arial" w:hAnsi="Arial" w:cs="Arial"/>
          <w:b w:val="0"/>
          <w:bCs w:val="0"/>
          <w:sz w:val="24"/>
          <w:szCs w:val="24"/>
        </w:rPr>
        <w:t xml:space="preserve">) along with its cofactor FV initiates generation of thrombin through cleavage of </w:t>
      </w:r>
      <w:proofErr w:type="spellStart"/>
      <w:r w:rsidRPr="00932B09">
        <w:rPr>
          <w:rStyle w:val="Strong"/>
          <w:rFonts w:ascii="Arial" w:hAnsi="Arial" w:cs="Arial"/>
          <w:b w:val="0"/>
          <w:bCs w:val="0"/>
          <w:sz w:val="24"/>
          <w:szCs w:val="24"/>
        </w:rPr>
        <w:t>prothrombin</w:t>
      </w:r>
      <w:proofErr w:type="spellEnd"/>
      <w:r w:rsidRPr="00932B09">
        <w:rPr>
          <w:rStyle w:val="Strong"/>
          <w:rFonts w:ascii="Arial" w:hAnsi="Arial" w:cs="Arial"/>
          <w:b w:val="0"/>
          <w:bCs w:val="0"/>
          <w:sz w:val="24"/>
          <w:szCs w:val="24"/>
        </w:rPr>
        <w:t>. Thrombin then converts soluble fibrinogen to insoluble strands of fibrin. Fibrin strands cross-link at the platelet plug to f</w:t>
      </w:r>
      <w:r w:rsidR="00B02049">
        <w:rPr>
          <w:rStyle w:val="Strong"/>
          <w:rFonts w:ascii="Arial" w:hAnsi="Arial" w:cs="Arial"/>
          <w:b w:val="0"/>
          <w:bCs w:val="0"/>
          <w:sz w:val="24"/>
          <w:szCs w:val="24"/>
        </w:rPr>
        <w:t>orm a stable fibrin-platelet plu</w:t>
      </w:r>
      <w:r w:rsidRPr="00932B09">
        <w:rPr>
          <w:rStyle w:val="Strong"/>
          <w:rFonts w:ascii="Arial" w:hAnsi="Arial" w:cs="Arial"/>
          <w:b w:val="0"/>
          <w:bCs w:val="0"/>
          <w:sz w:val="24"/>
          <w:szCs w:val="24"/>
        </w:rPr>
        <w:t>g</w:t>
      </w:r>
      <w:r w:rsidR="00B02049">
        <w:rPr>
          <w:rStyle w:val="Strong"/>
          <w:rFonts w:ascii="Arial" w:hAnsi="Arial" w:cs="Arial"/>
          <w:b w:val="0"/>
          <w:bCs w:val="0"/>
          <w:sz w:val="24"/>
          <w:szCs w:val="24"/>
        </w:rPr>
        <w:t xml:space="preserve"> (Figure 1.1)</w:t>
      </w:r>
      <w:r w:rsidRPr="00932B09">
        <w:rPr>
          <w:rStyle w:val="Strong"/>
          <w:rFonts w:ascii="Arial" w:hAnsi="Arial" w:cs="Arial"/>
          <w:b w:val="0"/>
          <w:bCs w:val="0"/>
          <w:sz w:val="24"/>
          <w:szCs w:val="24"/>
        </w:rPr>
        <w:t xml:space="preserve">. </w:t>
      </w:r>
    </w:p>
    <w:p w:rsidR="00867C02" w:rsidRDefault="00867C02" w:rsidP="00867C02">
      <w:pPr>
        <w:rPr>
          <w:rStyle w:val="Strong"/>
          <w:rFonts w:ascii="Arial" w:hAnsi="Arial" w:cs="Arial"/>
          <w:b w:val="0"/>
          <w:bCs w:val="0"/>
          <w:sz w:val="24"/>
        </w:rPr>
        <w:sectPr w:rsidR="00867C02" w:rsidSect="00867C02">
          <w:pgSz w:w="11906" w:h="16838"/>
          <w:pgMar w:top="1440" w:right="1440" w:bottom="1560" w:left="2410" w:header="708" w:footer="708" w:gutter="0"/>
          <w:cols w:space="708"/>
          <w:docGrid w:linePitch="360"/>
        </w:sectPr>
      </w:pPr>
      <w:r w:rsidRPr="00932B09">
        <w:rPr>
          <w:rStyle w:val="Strong"/>
          <w:rFonts w:ascii="Arial" w:hAnsi="Arial" w:cs="Arial"/>
          <w:b w:val="0"/>
          <w:bCs w:val="0"/>
          <w:sz w:val="24"/>
          <w:szCs w:val="24"/>
        </w:rPr>
        <w:t xml:space="preserve"> </w:t>
      </w:r>
    </w:p>
    <w:p w:rsidR="00867C02" w:rsidRDefault="00867C02" w:rsidP="00867C02">
      <w:pPr>
        <w:rPr>
          <w:rStyle w:val="Strong"/>
          <w:rFonts w:ascii="Arial" w:hAnsi="Arial" w:cs="Arial"/>
          <w:bCs w:val="0"/>
          <w:sz w:val="24"/>
        </w:rPr>
      </w:pPr>
      <w:r w:rsidRPr="00932B09">
        <w:rPr>
          <w:rFonts w:ascii="Arial" w:hAnsi="Arial" w:cs="Arial"/>
          <w:noProof/>
          <w:sz w:val="24"/>
          <w:lang w:eastAsia="en-GB" w:bidi="ar-SA"/>
        </w:rPr>
        <w:lastRenderedPageBreak/>
        <w:drawing>
          <wp:anchor distT="0" distB="0" distL="114300" distR="114300" simplePos="0" relativeHeight="251693056" behindDoc="0" locked="0" layoutInCell="1" allowOverlap="1" wp14:anchorId="7E307E8F" wp14:editId="2574343A">
            <wp:simplePos x="0" y="0"/>
            <wp:positionH relativeFrom="column">
              <wp:posOffset>1905000</wp:posOffset>
            </wp:positionH>
            <wp:positionV relativeFrom="paragraph">
              <wp:posOffset>3175</wp:posOffset>
            </wp:positionV>
            <wp:extent cx="5638800" cy="4168775"/>
            <wp:effectExtent l="0" t="0" r="0" b="317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gulation cascade thesis.em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38800" cy="4168775"/>
                    </a:xfrm>
                    <a:prstGeom prst="rect">
                      <a:avLst/>
                    </a:prstGeom>
                  </pic:spPr>
                </pic:pic>
              </a:graphicData>
            </a:graphic>
            <wp14:sizeRelH relativeFrom="page">
              <wp14:pctWidth>0</wp14:pctWidth>
            </wp14:sizeRelH>
            <wp14:sizeRelV relativeFrom="page">
              <wp14:pctHeight>0</wp14:pctHeight>
            </wp14:sizeRelV>
          </wp:anchor>
        </w:drawing>
      </w:r>
      <w:r w:rsidRPr="00932B09">
        <w:rPr>
          <w:rStyle w:val="Strong"/>
          <w:rFonts w:ascii="Arial" w:hAnsi="Arial" w:cs="Arial"/>
          <w:bCs w:val="0"/>
          <w:sz w:val="24"/>
        </w:rPr>
        <w:t>Figure 1.1 Schematic representation of the coagulation pathway, consisting of the extrinsic, intrinsic and common coagulation pathways</w:t>
      </w:r>
      <w:r>
        <w:rPr>
          <w:rStyle w:val="Strong"/>
          <w:rFonts w:ascii="Arial" w:hAnsi="Arial" w:cs="Arial"/>
          <w:bCs w:val="0"/>
          <w:sz w:val="24"/>
        </w:rPr>
        <w:t>.</w:t>
      </w:r>
    </w:p>
    <w:p w:rsidR="00867C02" w:rsidRPr="00F343C1" w:rsidRDefault="00867C02" w:rsidP="00867C02">
      <w:pPr>
        <w:rPr>
          <w:rStyle w:val="Strong"/>
          <w:rFonts w:ascii="Arial" w:hAnsi="Arial" w:cs="Arial"/>
          <w:bCs w:val="0"/>
          <w:sz w:val="24"/>
        </w:rPr>
        <w:sectPr w:rsidR="00867C02" w:rsidRPr="00F343C1" w:rsidSect="00867C02">
          <w:pgSz w:w="16838" w:h="11906" w:orient="landscape"/>
          <w:pgMar w:top="2410" w:right="1440" w:bottom="1440" w:left="1560" w:header="708" w:footer="708" w:gutter="0"/>
          <w:cols w:space="708"/>
          <w:docGrid w:linePitch="360"/>
        </w:sectPr>
      </w:pPr>
    </w:p>
    <w:p w:rsidR="00867C02" w:rsidRDefault="00867C02" w:rsidP="00867C02">
      <w:pPr>
        <w:pStyle w:val="Heading2"/>
        <w:rPr>
          <w:rStyle w:val="Strong"/>
          <w:rFonts w:cs="Arial"/>
          <w:bCs/>
          <w:sz w:val="24"/>
        </w:rPr>
      </w:pPr>
      <w:bookmarkStart w:id="33" w:name="_Toc368247371"/>
      <w:r>
        <w:rPr>
          <w:rStyle w:val="Strong"/>
          <w:rFonts w:cs="Arial"/>
          <w:bCs/>
          <w:sz w:val="24"/>
        </w:rPr>
        <w:lastRenderedPageBreak/>
        <w:t xml:space="preserve">Inherited or </w:t>
      </w:r>
      <w:r w:rsidRPr="004D177A">
        <w:rPr>
          <w:rStyle w:val="Strong"/>
          <w:rFonts w:cs="Arial"/>
          <w:bCs/>
          <w:i/>
          <w:sz w:val="24"/>
        </w:rPr>
        <w:t>de novo</w:t>
      </w:r>
      <w:r>
        <w:rPr>
          <w:rStyle w:val="Strong"/>
          <w:rFonts w:cs="Arial"/>
          <w:bCs/>
          <w:sz w:val="24"/>
        </w:rPr>
        <w:t xml:space="preserve"> mutations in coagulation cascade proteins, platelet receptors and in </w:t>
      </w:r>
      <w:r w:rsidRPr="00F31999">
        <w:rPr>
          <w:rStyle w:val="Strong"/>
          <w:rFonts w:cs="Arial"/>
          <w:bCs/>
          <w:sz w:val="24"/>
        </w:rPr>
        <w:t>VWF</w:t>
      </w:r>
      <w:r>
        <w:rPr>
          <w:rStyle w:val="Strong"/>
          <w:rFonts w:cs="Arial"/>
          <w:bCs/>
          <w:sz w:val="24"/>
        </w:rPr>
        <w:t xml:space="preserve"> can lead to bleeding. Of the haemostatic proteins illustrated in Figure 1.1, FVIII and FIX disorders have the highest proportion of published mutations within the gene sequence which </w:t>
      </w:r>
      <w:r w:rsidR="00896140">
        <w:rPr>
          <w:rStyle w:val="Strong"/>
          <w:rFonts w:cs="Arial"/>
          <w:bCs/>
          <w:sz w:val="24"/>
        </w:rPr>
        <w:t>led</w:t>
      </w:r>
      <w:r>
        <w:rPr>
          <w:rStyle w:val="Strong"/>
          <w:rFonts w:cs="Arial"/>
          <w:bCs/>
          <w:sz w:val="24"/>
        </w:rPr>
        <w:t xml:space="preserve"> to the onset of haemophilia A and B, respectively </w:t>
      </w:r>
      <w:r>
        <w:rPr>
          <w:rStyle w:val="Strong"/>
          <w:rFonts w:cs="Arial"/>
          <w:bCs/>
          <w:sz w:val="24"/>
        </w:rPr>
        <w:fldChar w:fldCharType="begin">
          <w:fldData xml:space="preserve">PEVuZE5vdGU+PENpdGU+PEF1dGhvcj5Hb29kZXZlPC9BdXRob3I+PFllYXI+MjAxMjwvWWVhcj48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=
</w:fldData>
        </w:fldChar>
      </w:r>
      <w:r w:rsidR="00270C93">
        <w:rPr>
          <w:rStyle w:val="Strong"/>
          <w:rFonts w:cs="Arial"/>
          <w:bCs/>
          <w:sz w:val="24"/>
        </w:rPr>
        <w:instrText xml:space="preserve"> ADDIN EN.CITE </w:instrText>
      </w:r>
      <w:r w:rsidR="00270C93">
        <w:rPr>
          <w:rStyle w:val="Strong"/>
          <w:rFonts w:cs="Arial"/>
          <w:bCs/>
          <w:sz w:val="24"/>
        </w:rPr>
        <w:fldChar w:fldCharType="begin">
          <w:fldData xml:space="preserve">PEVuZE5vdGU+PENpdGU+PEF1dGhvcj5Hb29kZXZlPC9BdXRob3I+PFllYXI+MjAxMjwvWWVhcj48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=
</w:fldData>
        </w:fldChar>
      </w:r>
      <w:r w:rsidR="00270C93">
        <w:rPr>
          <w:rStyle w:val="Strong"/>
          <w:rFonts w:cs="Arial"/>
          <w:bCs/>
          <w:sz w:val="24"/>
        </w:rPr>
        <w:instrText xml:space="preserve"> ADDIN EN.CITE.DATA </w:instrText>
      </w:r>
      <w:r w:rsidR="00270C93">
        <w:rPr>
          <w:rStyle w:val="Strong"/>
          <w:rFonts w:cs="Arial"/>
          <w:bCs/>
          <w:sz w:val="24"/>
        </w:rPr>
      </w:r>
      <w:r w:rsidR="00270C93">
        <w:rPr>
          <w:rStyle w:val="Strong"/>
          <w:rFonts w:cs="Arial"/>
          <w:bCs/>
          <w:sz w:val="24"/>
        </w:rPr>
        <w:fldChar w:fldCharType="end"/>
      </w:r>
      <w:r>
        <w:rPr>
          <w:rStyle w:val="Strong"/>
          <w:rFonts w:cs="Arial"/>
          <w:bCs/>
          <w:sz w:val="24"/>
        </w:rPr>
      </w:r>
      <w:r>
        <w:rPr>
          <w:rStyle w:val="Strong"/>
          <w:rFonts w:cs="Arial"/>
          <w:bCs/>
          <w:sz w:val="24"/>
        </w:rPr>
        <w:fldChar w:fldCharType="separate"/>
      </w:r>
      <w:r w:rsidR="00270C93">
        <w:rPr>
          <w:rStyle w:val="Strong"/>
          <w:rFonts w:cs="Arial"/>
          <w:bCs/>
          <w:noProof/>
          <w:sz w:val="24"/>
        </w:rPr>
        <w:t>(</w:t>
      </w:r>
      <w:hyperlink w:anchor="_ENREF_58" w:tooltip="Goodeve, 2012 #757" w:history="1">
        <w:r w:rsidR="00847BB6">
          <w:rPr>
            <w:rStyle w:val="Strong"/>
            <w:rFonts w:cs="Arial"/>
            <w:bCs/>
            <w:noProof/>
            <w:sz w:val="24"/>
          </w:rPr>
          <w:t>Goodeve</w:t>
        </w:r>
        <w:r w:rsidR="00847BB6" w:rsidRPr="00270C93">
          <w:rPr>
            <w:rStyle w:val="Strong"/>
            <w:rFonts w:cs="Arial"/>
            <w:bCs/>
            <w:i/>
            <w:noProof/>
            <w:sz w:val="24"/>
          </w:rPr>
          <w:t xml:space="preserve"> et al.</w:t>
        </w:r>
        <w:r w:rsidR="00847BB6">
          <w:rPr>
            <w:rStyle w:val="Strong"/>
            <w:rFonts w:cs="Arial"/>
            <w:bCs/>
            <w:noProof/>
            <w:sz w:val="24"/>
          </w:rPr>
          <w:t xml:space="preserve"> 2012</w:t>
        </w:r>
      </w:hyperlink>
      <w:r w:rsidR="00270C93">
        <w:rPr>
          <w:rStyle w:val="Strong"/>
          <w:rFonts w:cs="Arial"/>
          <w:bCs/>
          <w:noProof/>
          <w:sz w:val="24"/>
        </w:rPr>
        <w:t>)</w:t>
      </w:r>
      <w:r>
        <w:rPr>
          <w:rStyle w:val="Strong"/>
          <w:rFonts w:cs="Arial"/>
          <w:bCs/>
          <w:sz w:val="24"/>
        </w:rPr>
        <w:fldChar w:fldCharType="end"/>
      </w:r>
      <w:r>
        <w:rPr>
          <w:rStyle w:val="Strong"/>
          <w:rFonts w:cs="Arial"/>
          <w:bCs/>
          <w:sz w:val="24"/>
        </w:rPr>
        <w:t>. The occurrence of mutations in other haemostatic pathway proteins and receptors is less common</w:t>
      </w:r>
      <w:r w:rsidR="00B02049">
        <w:rPr>
          <w:rStyle w:val="Strong"/>
          <w:rFonts w:cs="Arial"/>
          <w:bCs/>
          <w:sz w:val="24"/>
        </w:rPr>
        <w:t>ly</w:t>
      </w:r>
      <w:r>
        <w:rPr>
          <w:rStyle w:val="Strong"/>
          <w:rFonts w:cs="Arial"/>
          <w:bCs/>
          <w:sz w:val="24"/>
        </w:rPr>
        <w:t xml:space="preserve"> documented </w:t>
      </w:r>
      <w:r w:rsidR="00B02049">
        <w:rPr>
          <w:rStyle w:val="Strong"/>
          <w:rFonts w:cs="Arial"/>
          <w:bCs/>
          <w:sz w:val="24"/>
        </w:rPr>
        <w:t xml:space="preserve">than </w:t>
      </w:r>
      <w:r>
        <w:rPr>
          <w:rStyle w:val="Strong"/>
          <w:rFonts w:cs="Arial"/>
          <w:bCs/>
          <w:sz w:val="24"/>
        </w:rPr>
        <w:t>for FVIII and FIX, however, the next most common are mutations in the von Willebrand factor (</w:t>
      </w:r>
      <w:r w:rsidRPr="00CB5E5C">
        <w:rPr>
          <w:rStyle w:val="Strong"/>
          <w:rFonts w:cs="Arial"/>
          <w:bCs/>
          <w:i/>
          <w:sz w:val="24"/>
        </w:rPr>
        <w:t>VWF</w:t>
      </w:r>
      <w:r>
        <w:rPr>
          <w:rStyle w:val="Strong"/>
          <w:rFonts w:cs="Arial"/>
          <w:bCs/>
          <w:sz w:val="24"/>
        </w:rPr>
        <w:t>) gene, leading to the onset of von Willebrand disease.</w:t>
      </w:r>
      <w:bookmarkEnd w:id="33"/>
    </w:p>
    <w:p w:rsidR="00932B09" w:rsidRPr="00932B09" w:rsidRDefault="00932B09" w:rsidP="00932B09"/>
    <w:p w:rsidR="00867C02" w:rsidRPr="00932B09" w:rsidRDefault="00867C02" w:rsidP="00932B09">
      <w:pPr>
        <w:pStyle w:val="Heading3"/>
        <w:spacing w:before="0"/>
        <w:rPr>
          <w:rStyle w:val="Strong"/>
          <w:b/>
          <w:bCs/>
        </w:rPr>
      </w:pPr>
      <w:bookmarkStart w:id="34" w:name="_Toc368247372"/>
      <w:r w:rsidRPr="00932B09">
        <w:rPr>
          <w:rStyle w:val="Strong"/>
          <w:b/>
          <w:bCs/>
        </w:rPr>
        <w:t>1.2. von Willebrand Disease</w:t>
      </w:r>
      <w:bookmarkEnd w:id="34"/>
      <w:r w:rsidRPr="00932B09">
        <w:rPr>
          <w:rStyle w:val="Strong"/>
          <w:b/>
          <w:bCs/>
        </w:rPr>
        <w:t xml:space="preserve"> </w:t>
      </w:r>
      <w:bookmarkEnd w:id="31"/>
      <w:bookmarkEnd w:id="32"/>
    </w:p>
    <w:p w:rsidR="00867C02" w:rsidRPr="005468CB" w:rsidRDefault="00867C02" w:rsidP="00867C02">
      <w:pPr>
        <w:rPr>
          <w:rStyle w:val="Strong"/>
          <w:rFonts w:ascii="Arial" w:hAnsi="Arial" w:cs="Arial"/>
          <w:sz w:val="24"/>
          <w:szCs w:val="24"/>
        </w:rPr>
      </w:pPr>
    </w:p>
    <w:p w:rsidR="00867C02" w:rsidRPr="005468CB" w:rsidRDefault="00867C02" w:rsidP="00867C02">
      <w:pPr>
        <w:rPr>
          <w:rFonts w:ascii="Arial" w:hAnsi="Arial" w:cs="Arial"/>
          <w:sz w:val="24"/>
          <w:szCs w:val="24"/>
        </w:rPr>
      </w:pPr>
      <w:bookmarkStart w:id="35" w:name="_Toc277248359"/>
      <w:bookmarkStart w:id="36" w:name="_Toc277248399"/>
      <w:bookmarkStart w:id="37" w:name="_Toc278465998"/>
      <w:bookmarkStart w:id="38" w:name="_Toc279996767"/>
      <w:bookmarkStart w:id="39" w:name="_Toc282088864"/>
      <w:r w:rsidRPr="005468CB">
        <w:rPr>
          <w:rFonts w:ascii="Arial" w:hAnsi="Arial" w:cs="Arial"/>
          <w:sz w:val="24"/>
          <w:szCs w:val="24"/>
        </w:rPr>
        <w:t xml:space="preserve">In 1926 Dr Erik von Willebrand originally described the inherited bleeding disorder that now bears his name. von Willebrand identified a bleeding disorder that was clinically and genotypically distinct from </w:t>
      </w:r>
      <w:r>
        <w:rPr>
          <w:rFonts w:ascii="Arial" w:hAnsi="Arial" w:cs="Arial"/>
          <w:sz w:val="24"/>
          <w:szCs w:val="24"/>
        </w:rPr>
        <w:t>h</w:t>
      </w:r>
      <w:r w:rsidRPr="005468CB">
        <w:rPr>
          <w:rFonts w:ascii="Arial" w:hAnsi="Arial" w:cs="Arial"/>
          <w:sz w:val="24"/>
          <w:szCs w:val="24"/>
        </w:rPr>
        <w:t xml:space="preserve">aemophilia A; the observations were made in members of a large family on the Scandinavian Åland Islands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&lt;EndNote&gt;&lt;Cite&gt;&lt;Author&gt;Berntorp&lt;/Author&gt;&lt;Year&gt;2007&lt;/Year&gt;&lt;RecNum&gt;163&lt;/RecNum&gt;&lt;DisplayText&gt;(Berntorp 2007)&lt;/DisplayText&gt;&lt;record&gt;&lt;rec-number&gt;163&lt;/rec-number&gt;&lt;foreign-keys&gt;&lt;key app="EN" db-id="w2dzzzt2y2pxz5ew5dy5dfpxs0tffaat9svz"&gt;163&lt;/key&gt;&lt;/foreign-keys&gt;&lt;ref-type name="Journal Article"&gt;17&lt;/ref-type&gt;&lt;contributors&gt;&lt;authors&gt;&lt;author&gt;Berntorp, Erik&lt;/author&gt;&lt;/authors&gt;&lt;/contributors&gt;&lt;titles&gt;&lt;title&gt;Erik von Willebrand&lt;/title&gt;&lt;secondary-title&gt;Thrombosis Research&lt;/secondary-title&gt;&lt;/titles&gt;&lt;periodical&gt;&lt;full-title&gt;Thromb Res&lt;/full-title&gt;&lt;abbr-1&gt;Thrombosis research&lt;/abbr-1&gt;&lt;/periodical&gt;&lt;pages&gt;S3-S4&lt;/pages&gt;&lt;volume&gt;&lt;style face="bold" font="default" size="100%"&gt;120&lt;/style&gt;&lt;/volume&gt;&lt;number&gt;Supplement 1&lt;/number&gt;&lt;keywords&gt;&lt;keyword&gt;von Willebrand disease&lt;/keyword&gt;&lt;keyword&gt;VWD&lt;/keyword&gt;&lt;keyword&gt;von Willebrand factor&lt;/keyword&gt;&lt;keyword&gt;VWF&lt;/keyword&gt;&lt;keyword&gt;History of VWD&lt;/keyword&gt;&lt;keyword&gt;Inherited bleeding disorder&lt;/keyword&gt;&lt;/keywords&gt;&lt;dates&gt;&lt;year&gt;2007&lt;/year&gt;&lt;/dates&gt;&lt;isbn&gt;0049-3848&lt;/isbn&gt;&lt;work-type&gt;doi: DOI: 10.1016/j.thromres.2007.03.010&lt;/work-type&gt;&lt;urls&gt;&lt;related-urls&gt;&lt;url&gt;http://www.sciencedirect.com/science/article/B6T1C-4NT57J6-2/2/ef2c3b3d59a99fdd035c92d42e55edc7&lt;/url&gt;&lt;/related-urls&gt;&lt;/urls&gt;&lt;/record&gt;&lt;/Cite&gt;&lt;/EndNote&gt;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5" w:tooltip="Berntorp, 2007 #163" w:history="1">
        <w:r w:rsidR="00847BB6">
          <w:rPr>
            <w:rFonts w:ascii="Arial" w:hAnsi="Arial" w:cs="Arial"/>
            <w:noProof/>
            <w:sz w:val="24"/>
            <w:szCs w:val="24"/>
          </w:rPr>
          <w:t>Berntorp 2007</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After analysis of the family pedigree and clinical manifestations, the evidence suggested that the disease affected both males and females equally, showing autosomal dominant inheritance. von Willebrand concluded that the bleeding disease presenting in this family was a novel form of haemophilia and termed the disease hereditary pseudo-haemophilia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&lt;EndNote&gt;&lt;Cite&gt;&lt;Author&gt;Berntorp&lt;/Author&gt;&lt;Year&gt;2007&lt;/Year&gt;&lt;RecNum&gt;163&lt;/RecNum&gt;&lt;DisplayText&gt;(Berntorp 2007)&lt;/DisplayText&gt;&lt;record&gt;&lt;rec-number&gt;163&lt;/rec-number&gt;&lt;foreign-keys&gt;&lt;key app="EN" db-id="w2dzzzt2y2pxz5ew5dy5dfpxs0tffaat9svz"&gt;163&lt;/key&gt;&lt;/foreign-keys&gt;&lt;ref-type name="Journal Article"&gt;17&lt;/ref-type&gt;&lt;contributors&gt;&lt;authors&gt;&lt;author&gt;Berntorp, Erik&lt;/author&gt;&lt;/authors&gt;&lt;/contributors&gt;&lt;titles&gt;&lt;title&gt;Erik von Willebrand&lt;/title&gt;&lt;secondary-title&gt;Thrombosis Research&lt;/secondary-title&gt;&lt;/titles&gt;&lt;periodical&gt;&lt;full-title&gt;Thromb Res&lt;/full-title&gt;&lt;abbr-1&gt;Thrombosis research&lt;/abbr-1&gt;&lt;/periodical&gt;&lt;pages&gt;S3-S4&lt;/pages&gt;&lt;volume&gt;&lt;style face="bold" font="default" size="100%"&gt;120&lt;/style&gt;&lt;/volume&gt;&lt;number&gt;Supplement 1&lt;/number&gt;&lt;keywords&gt;&lt;keyword&gt;von Willebrand disease&lt;/keyword&gt;&lt;keyword&gt;VWD&lt;/keyword&gt;&lt;keyword&gt;von Willebrand factor&lt;/keyword&gt;&lt;keyword&gt;VWF&lt;/keyword&gt;&lt;keyword&gt;History of VWD&lt;/keyword&gt;&lt;keyword&gt;Inherited bleeding disorder&lt;/keyword&gt;&lt;/keywords&gt;&lt;dates&gt;&lt;year&gt;2007&lt;/year&gt;&lt;/dates&gt;&lt;isbn&gt;0049-3848&lt;/isbn&gt;&lt;work-type&gt;doi: DOI: 10.1016/j.thromres.2007.03.010&lt;/work-type&gt;&lt;urls&gt;&lt;related-urls&gt;&lt;url&gt;http://www.sciencedirect.com/science/article/B6T1C-4NT57J6-2/2/ef2c3b3d59a99fdd035c92d42e55edc7&lt;/url&gt;&lt;/related-urls&gt;&lt;/urls&gt;&lt;/record&gt;&lt;/Cite&gt;&lt;/EndNote&gt;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5" w:tooltip="Berntorp, 2007 #163" w:history="1">
        <w:r w:rsidR="00847BB6">
          <w:rPr>
            <w:rFonts w:ascii="Arial" w:hAnsi="Arial" w:cs="Arial"/>
            <w:noProof/>
            <w:sz w:val="24"/>
            <w:szCs w:val="24"/>
          </w:rPr>
          <w:t>Berntorp 2007</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bookmarkEnd w:id="35"/>
      <w:bookmarkEnd w:id="36"/>
      <w:bookmarkEnd w:id="37"/>
      <w:bookmarkEnd w:id="38"/>
      <w:bookmarkEnd w:id="39"/>
    </w:p>
    <w:p w:rsidR="00867C02" w:rsidRDefault="00867C02" w:rsidP="00867C02">
      <w:pPr>
        <w:rPr>
          <w:rStyle w:val="Strong"/>
          <w:rFonts w:ascii="Arial" w:hAnsi="Arial" w:cs="Arial"/>
          <w:sz w:val="24"/>
          <w:szCs w:val="24"/>
        </w:rPr>
      </w:pPr>
    </w:p>
    <w:p w:rsidR="00867C02" w:rsidRPr="005468CB" w:rsidRDefault="00867C02" w:rsidP="00867C02">
      <w:pPr>
        <w:rPr>
          <w:rFonts w:ascii="Arial" w:eastAsiaTheme="majorEastAsia" w:hAnsi="Arial" w:cs="Arial"/>
          <w:bCs/>
          <w:sz w:val="24"/>
          <w:szCs w:val="24"/>
        </w:rPr>
      </w:pPr>
      <w:r w:rsidRPr="005468CB">
        <w:rPr>
          <w:rFonts w:ascii="Arial" w:eastAsiaTheme="majorEastAsia" w:hAnsi="Arial" w:cs="Arial"/>
          <w:bCs/>
          <w:sz w:val="24"/>
          <w:szCs w:val="24"/>
        </w:rPr>
        <w:t>von Willebrand disease (VWD) is a genetically inherited bleeding disorder caused by quantitative and qualitative defects in the circulating multimeric glycoprotein, von Willebrand factor (VWF)</w:t>
      </w:r>
      <w:r>
        <w:rPr>
          <w:rFonts w:ascii="Arial" w:eastAsiaTheme="majorEastAsia" w:hAnsi="Arial" w:cs="Arial"/>
          <w:bCs/>
          <w:sz w:val="24"/>
          <w:szCs w:val="24"/>
        </w:rPr>
        <w:t>, usually arising as a result of mutations within the von Willebrand factor gene (</w:t>
      </w:r>
      <w:r w:rsidRPr="005729D0">
        <w:rPr>
          <w:rFonts w:ascii="Arial" w:eastAsiaTheme="majorEastAsia" w:hAnsi="Arial" w:cs="Arial"/>
          <w:bCs/>
          <w:i/>
          <w:sz w:val="24"/>
          <w:szCs w:val="24"/>
        </w:rPr>
        <w:t>VWF</w:t>
      </w:r>
      <w:r>
        <w:rPr>
          <w:rFonts w:ascii="Arial" w:eastAsiaTheme="majorEastAsia" w:hAnsi="Arial" w:cs="Arial"/>
          <w:bCs/>
          <w:sz w:val="24"/>
          <w:szCs w:val="24"/>
        </w:rPr>
        <w:t>)</w:t>
      </w:r>
      <w:r w:rsidRPr="005468CB">
        <w:rPr>
          <w:rFonts w:ascii="Arial" w:eastAsiaTheme="majorEastAsia" w:hAnsi="Arial" w:cs="Arial"/>
          <w:bCs/>
          <w:sz w:val="24"/>
          <w:szCs w:val="24"/>
        </w:rPr>
        <w:t xml:space="preserve">. The disease can lead to inherent symptoms involving mucocutaneous bleeding, bleeding of the gums and increase in the frequency of epistaxis </w:t>
      </w:r>
      <w:r w:rsidRPr="005468CB">
        <w:rPr>
          <w:rFonts w:ascii="Arial" w:eastAsiaTheme="majorEastAsia" w:hAnsi="Arial" w:cs="Arial"/>
          <w:bCs/>
          <w:sz w:val="24"/>
          <w:szCs w:val="24"/>
        </w:rPr>
        <w:fldChar w:fldCharType="begin">
          <w:fldData xml:space="preserve">PEVuZE5vdGU+PENpdGU+PEF1dGhvcj5Hb29kZXZlPC9BdXRob3I+PFllYXI+MjAxMDwvWWVhcj48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</w:fldData>
        </w:fldChar>
      </w:r>
      <w:r w:rsidR="00270C93">
        <w:rPr>
          <w:rFonts w:ascii="Arial" w:eastAsiaTheme="majorEastAsia" w:hAnsi="Arial" w:cs="Arial"/>
          <w:bCs/>
          <w:sz w:val="24"/>
          <w:szCs w:val="24"/>
        </w:rPr>
        <w:instrText xml:space="preserve"> ADDIN EN.CITE </w:instrText>
      </w:r>
      <w:r w:rsidR="00270C93">
        <w:rPr>
          <w:rFonts w:ascii="Arial" w:eastAsiaTheme="majorEastAsia" w:hAnsi="Arial" w:cs="Arial"/>
          <w:bCs/>
          <w:sz w:val="24"/>
          <w:szCs w:val="24"/>
        </w:rPr>
        <w:fldChar w:fldCharType="begin">
          <w:fldData xml:space="preserve">PEVuZE5vdGU+PENpdGU+PEF1dGhvcj5Hb29kZXZlPC9BdXRob3I+PFllYXI+MjAxMDwvWWVhcj48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</w:fldData>
        </w:fldChar>
      </w:r>
      <w:r w:rsidR="00270C93">
        <w:rPr>
          <w:rFonts w:ascii="Arial" w:eastAsiaTheme="majorEastAsia" w:hAnsi="Arial" w:cs="Arial"/>
          <w:bCs/>
          <w:sz w:val="24"/>
          <w:szCs w:val="24"/>
        </w:rPr>
        <w:instrText xml:space="preserve"> ADDIN EN.CITE.DATA </w:instrText>
      </w:r>
      <w:r w:rsidR="00270C93">
        <w:rPr>
          <w:rFonts w:ascii="Arial" w:eastAsiaTheme="majorEastAsia" w:hAnsi="Arial" w:cs="Arial"/>
          <w:bCs/>
          <w:sz w:val="24"/>
          <w:szCs w:val="24"/>
        </w:rPr>
      </w:r>
      <w:r w:rsidR="00270C93">
        <w:rPr>
          <w:rFonts w:ascii="Arial" w:eastAsiaTheme="majorEastAsia" w:hAnsi="Arial" w:cs="Arial"/>
          <w:bCs/>
          <w:sz w:val="24"/>
          <w:szCs w:val="24"/>
        </w:rPr>
        <w:fldChar w:fldCharType="end"/>
      </w:r>
      <w:r w:rsidRPr="005468CB">
        <w:rPr>
          <w:rFonts w:ascii="Arial" w:eastAsiaTheme="majorEastAsia" w:hAnsi="Arial" w:cs="Arial"/>
          <w:bCs/>
          <w:sz w:val="24"/>
          <w:szCs w:val="24"/>
        </w:rPr>
      </w:r>
      <w:r w:rsidRPr="005468CB">
        <w:rPr>
          <w:rFonts w:ascii="Arial" w:eastAsiaTheme="majorEastAsia" w:hAnsi="Arial" w:cs="Arial"/>
          <w:bCs/>
          <w:sz w:val="24"/>
          <w:szCs w:val="24"/>
        </w:rPr>
        <w:fldChar w:fldCharType="separate"/>
      </w:r>
      <w:r w:rsidR="00270C93">
        <w:rPr>
          <w:rFonts w:ascii="Arial" w:eastAsiaTheme="majorEastAsia" w:hAnsi="Arial" w:cs="Arial"/>
          <w:bCs/>
          <w:noProof/>
          <w:sz w:val="24"/>
          <w:szCs w:val="24"/>
        </w:rPr>
        <w:t>(</w:t>
      </w:r>
      <w:hyperlink w:anchor="_ENREF_139" w:tooltip="Sadler, 2006 #44" w:history="1">
        <w:r w:rsidR="00847BB6">
          <w:rPr>
            <w:rFonts w:ascii="Arial" w:eastAsiaTheme="majorEastAsia" w:hAnsi="Arial" w:cs="Arial"/>
            <w:bCs/>
            <w:noProof/>
            <w:sz w:val="24"/>
            <w:szCs w:val="24"/>
          </w:rPr>
          <w:t>Sadler</w:t>
        </w:r>
        <w:r w:rsidR="00847BB6" w:rsidRPr="00270C93">
          <w:rPr>
            <w:rFonts w:ascii="Arial" w:eastAsiaTheme="majorEastAsia" w:hAnsi="Arial" w:cs="Arial"/>
            <w:bCs/>
            <w:i/>
            <w:noProof/>
            <w:sz w:val="24"/>
            <w:szCs w:val="24"/>
          </w:rPr>
          <w:t xml:space="preserve"> et al.</w:t>
        </w:r>
        <w:r w:rsidR="00847BB6">
          <w:rPr>
            <w:rFonts w:ascii="Arial" w:eastAsiaTheme="majorEastAsia" w:hAnsi="Arial" w:cs="Arial"/>
            <w:bCs/>
            <w:noProof/>
            <w:sz w:val="24"/>
            <w:szCs w:val="24"/>
          </w:rPr>
          <w:t xml:space="preserve"> 2006</w:t>
        </w:r>
      </w:hyperlink>
      <w:r w:rsidR="00270C93">
        <w:rPr>
          <w:rFonts w:ascii="Arial" w:eastAsiaTheme="majorEastAsia" w:hAnsi="Arial" w:cs="Arial"/>
          <w:bCs/>
          <w:noProof/>
          <w:sz w:val="24"/>
          <w:szCs w:val="24"/>
        </w:rPr>
        <w:t xml:space="preserve">, </w:t>
      </w:r>
      <w:hyperlink w:anchor="_ENREF_57" w:tooltip="Goodeve, 2010 #563" w:history="1">
        <w:r w:rsidR="00847BB6">
          <w:rPr>
            <w:rFonts w:ascii="Arial" w:eastAsiaTheme="majorEastAsia" w:hAnsi="Arial" w:cs="Arial"/>
            <w:bCs/>
            <w:noProof/>
            <w:sz w:val="24"/>
            <w:szCs w:val="24"/>
          </w:rPr>
          <w:t>Goodeve 2010</w:t>
        </w:r>
      </w:hyperlink>
      <w:r w:rsidR="00270C93">
        <w:rPr>
          <w:rFonts w:ascii="Arial" w:eastAsiaTheme="majorEastAsia" w:hAnsi="Arial" w:cs="Arial"/>
          <w:bCs/>
          <w:noProof/>
          <w:sz w:val="24"/>
          <w:szCs w:val="24"/>
        </w:rPr>
        <w:t>)</w:t>
      </w:r>
      <w:r w:rsidRPr="005468CB">
        <w:rPr>
          <w:rFonts w:ascii="Arial" w:eastAsiaTheme="majorEastAsia" w:hAnsi="Arial" w:cs="Arial"/>
          <w:bCs/>
          <w:sz w:val="24"/>
          <w:szCs w:val="24"/>
        </w:rPr>
        <w:fldChar w:fldCharType="end"/>
      </w:r>
      <w:r w:rsidRPr="005468CB">
        <w:rPr>
          <w:rFonts w:ascii="Arial" w:eastAsiaTheme="majorEastAsia" w:hAnsi="Arial" w:cs="Arial"/>
          <w:bCs/>
          <w:sz w:val="24"/>
          <w:szCs w:val="24"/>
        </w:rPr>
        <w:t>. Additionally, women can present with menorrhagia and are at risk of delayed post</w:t>
      </w:r>
      <w:r>
        <w:rPr>
          <w:rFonts w:ascii="Arial" w:eastAsiaTheme="majorEastAsia" w:hAnsi="Arial" w:cs="Arial"/>
          <w:bCs/>
          <w:sz w:val="24"/>
          <w:szCs w:val="24"/>
        </w:rPr>
        <w:t>-partum haemorrhage after childbirth. Symptoms depend</w:t>
      </w:r>
      <w:r w:rsidRPr="005468CB">
        <w:rPr>
          <w:rFonts w:ascii="Arial" w:eastAsiaTheme="majorEastAsia" w:hAnsi="Arial" w:cs="Arial"/>
          <w:bCs/>
          <w:sz w:val="24"/>
          <w:szCs w:val="24"/>
        </w:rPr>
        <w:t xml:space="preserve"> on severity of the disease, with some patients presenting with mild bleeding and others presenting with severe bleeding.</w:t>
      </w:r>
    </w:p>
    <w:p w:rsidR="00867C02" w:rsidRDefault="00867C02" w:rsidP="00867C02">
      <w:pPr>
        <w:rPr>
          <w:rStyle w:val="Strong"/>
          <w:rFonts w:ascii="Arial" w:hAnsi="Arial" w:cs="Arial"/>
          <w:sz w:val="24"/>
          <w:szCs w:val="24"/>
        </w:rPr>
        <w:sectPr w:rsidR="00867C02" w:rsidSect="00867C02">
          <w:pgSz w:w="11906" w:h="16838"/>
          <w:pgMar w:top="1440" w:right="1440" w:bottom="1560" w:left="2410" w:header="708" w:footer="708" w:gutter="0"/>
          <w:cols w:space="708"/>
          <w:docGrid w:linePitch="360"/>
        </w:sectPr>
      </w:pPr>
    </w:p>
    <w:p w:rsidR="00867C02" w:rsidRPr="0028280E" w:rsidRDefault="00867C02" w:rsidP="00932B09">
      <w:pPr>
        <w:pStyle w:val="Heading3"/>
        <w:spacing w:before="0"/>
        <w:rPr>
          <w:rStyle w:val="Strong"/>
          <w:rFonts w:cs="Arial"/>
          <w:b/>
          <w:bCs/>
        </w:rPr>
      </w:pPr>
      <w:bookmarkStart w:id="40" w:name="_Toc349824161"/>
      <w:bookmarkStart w:id="41" w:name="_Toc368247373"/>
      <w:r w:rsidRPr="0028280E">
        <w:rPr>
          <w:rStyle w:val="Strong"/>
          <w:rFonts w:cs="Arial"/>
          <w:b/>
          <w:bCs/>
        </w:rPr>
        <w:lastRenderedPageBreak/>
        <w:t>1.3. VWF gene</w:t>
      </w:r>
      <w:bookmarkEnd w:id="40"/>
      <w:bookmarkEnd w:id="41"/>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r w:rsidRPr="005468CB">
        <w:rPr>
          <w:rFonts w:ascii="Arial" w:hAnsi="Arial" w:cs="Arial"/>
          <w:sz w:val="24"/>
          <w:szCs w:val="24"/>
        </w:rPr>
        <w:t xml:space="preserve">Whilst VWD was first described in 1926, it was not until 1985 that a number of groups simultaneously identified the coding region of </w:t>
      </w:r>
      <w:r w:rsidRPr="005468CB">
        <w:rPr>
          <w:rFonts w:ascii="Arial" w:hAnsi="Arial" w:cs="Arial"/>
          <w:i/>
          <w:sz w:val="24"/>
          <w:szCs w:val="24"/>
        </w:rPr>
        <w:t xml:space="preserve">VWF </w:t>
      </w:r>
      <w:r w:rsidRPr="005468CB">
        <w:rPr>
          <w:rFonts w:ascii="Arial" w:hAnsi="Arial" w:cs="Arial"/>
          <w:sz w:val="24"/>
          <w:szCs w:val="24"/>
        </w:rPr>
        <w:t xml:space="preserve">through a variety of cloning techniques </w:t>
      </w:r>
      <w:r w:rsidRPr="005468CB">
        <w:rPr>
          <w:rFonts w:ascii="Arial" w:hAnsi="Arial" w:cs="Arial"/>
          <w:sz w:val="24"/>
          <w:szCs w:val="24"/>
        </w:rPr>
        <w:fldChar w:fldCharType="begin">
          <w:fldData xml:space="preserve">PEVuZE5vdGU+PENpdGU+PEF1dGhvcj5HaW5zYnVyZzwvQXV0aG9yPjxZZWFyPjE5ODU8L1llYXI+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LXBlcmlvZGljYWw+PHBhZ2VzPjYzOTQtODwvcGFnZXM+PHZvbHVtZT44Mjwvdm9sdW1lPjxudW1i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==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PEVuZE5vdGU+PENpdGU+PEF1dGhvcj5HaW5zYnVyZzwvQXV0aG9yPjxZZWFyPjE5ODU8L1llYXI+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==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54" w:tooltip="Ginsburg, 1985 #302" w:history="1">
        <w:r w:rsidR="00847BB6">
          <w:rPr>
            <w:rFonts w:ascii="Arial" w:hAnsi="Arial" w:cs="Arial"/>
            <w:noProof/>
            <w:sz w:val="24"/>
            <w:szCs w:val="24"/>
          </w:rPr>
          <w:t>Ginsburg</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1985</w:t>
        </w:r>
      </w:hyperlink>
      <w:proofErr w:type="gramStart"/>
      <w:r w:rsidR="00270C93">
        <w:rPr>
          <w:rFonts w:ascii="Arial" w:hAnsi="Arial" w:cs="Arial"/>
          <w:noProof/>
          <w:sz w:val="24"/>
          <w:szCs w:val="24"/>
        </w:rPr>
        <w:t xml:space="preserve">, </w:t>
      </w:r>
      <w:hyperlink w:anchor="_ENREF_141" w:tooltip="Sadler, 1985 #307" w:history="1">
        <w:r w:rsidR="00847BB6">
          <w:rPr>
            <w:rFonts w:ascii="Arial" w:hAnsi="Arial" w:cs="Arial"/>
            <w:noProof/>
            <w:sz w:val="24"/>
            <w:szCs w:val="24"/>
          </w:rPr>
          <w:t>Sadler</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1985</w:t>
        </w:r>
      </w:hyperlink>
      <w:r w:rsidR="00270C93">
        <w:rPr>
          <w:rFonts w:ascii="Arial" w:hAnsi="Arial" w:cs="Arial"/>
          <w:noProof/>
          <w:sz w:val="24"/>
          <w:szCs w:val="24"/>
        </w:rPr>
        <w:t>,</w:t>
      </w:r>
      <w:proofErr w:type="gramEnd"/>
      <w:r w:rsidR="00270C93">
        <w:rPr>
          <w:rFonts w:ascii="Arial" w:hAnsi="Arial" w:cs="Arial"/>
          <w:noProof/>
          <w:sz w:val="24"/>
          <w:szCs w:val="24"/>
        </w:rPr>
        <w:t xml:space="preserve"> </w:t>
      </w:r>
      <w:hyperlink w:anchor="_ENREF_173" w:tooltip="Verweij, 1985 #309" w:history="1">
        <w:r w:rsidR="00847BB6">
          <w:rPr>
            <w:rFonts w:ascii="Arial" w:hAnsi="Arial" w:cs="Arial"/>
            <w:noProof/>
            <w:sz w:val="24"/>
            <w:szCs w:val="24"/>
          </w:rPr>
          <w:t>Verweij</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1985</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r w:rsidRPr="005468CB">
        <w:rPr>
          <w:rFonts w:ascii="Arial" w:hAnsi="Arial" w:cs="Arial"/>
          <w:i/>
          <w:sz w:val="24"/>
          <w:szCs w:val="24"/>
        </w:rPr>
        <w:t>VWF</w:t>
      </w:r>
      <w:r w:rsidRPr="005468CB">
        <w:rPr>
          <w:rFonts w:ascii="Arial" w:hAnsi="Arial" w:cs="Arial"/>
          <w:sz w:val="24"/>
          <w:szCs w:val="24"/>
        </w:rPr>
        <w:t xml:space="preserve"> is located on the short arm of chromosome 12 at the distal position 12p13.3. The gene spans 178kb of genomic DNA and produces an exonic mRNA transcript of 8.8kb, containing 52 exons.  </w:t>
      </w:r>
      <w:r>
        <w:rPr>
          <w:rFonts w:ascii="Arial" w:hAnsi="Arial" w:cs="Arial"/>
          <w:sz w:val="24"/>
          <w:szCs w:val="24"/>
        </w:rPr>
        <w:t xml:space="preserve">Figure 1.2 illustrates the relative size of </w:t>
      </w:r>
      <w:r w:rsidRPr="005729D0">
        <w:rPr>
          <w:rFonts w:ascii="Arial" w:hAnsi="Arial" w:cs="Arial"/>
          <w:i/>
          <w:sz w:val="24"/>
          <w:szCs w:val="24"/>
        </w:rPr>
        <w:t>VWF</w:t>
      </w:r>
      <w:r>
        <w:rPr>
          <w:rFonts w:ascii="Arial" w:hAnsi="Arial" w:cs="Arial"/>
          <w:sz w:val="24"/>
          <w:szCs w:val="24"/>
        </w:rPr>
        <w:t xml:space="preserve"> and of the exonic cDNA transcript.</w:t>
      </w:r>
    </w:p>
    <w:p w:rsidR="00867C02" w:rsidRDefault="00867C02" w:rsidP="00867C02">
      <w:pPr>
        <w:rPr>
          <w:rFonts w:ascii="Arial" w:hAnsi="Arial" w:cs="Arial"/>
          <w:sz w:val="24"/>
          <w:szCs w:val="24"/>
        </w:rPr>
      </w:pPr>
    </w:p>
    <w:p w:rsidR="00867C02" w:rsidRDefault="00867C02" w:rsidP="00867C02">
      <w:pPr>
        <w:rPr>
          <w:rFonts w:ascii="Arial" w:hAnsi="Arial" w:cs="Arial"/>
          <w:sz w:val="24"/>
          <w:szCs w:val="24"/>
        </w:rPr>
      </w:pPr>
      <w:r>
        <w:rPr>
          <w:rFonts w:ascii="Arial" w:hAnsi="Arial" w:cs="Arial"/>
          <w:sz w:val="24"/>
          <w:szCs w:val="24"/>
        </w:rPr>
        <w:t>Furthermore, a partial VWF pseudogene (</w:t>
      </w:r>
      <w:r w:rsidRPr="00F31999">
        <w:rPr>
          <w:rFonts w:ascii="Arial" w:hAnsi="Arial" w:cs="Arial"/>
          <w:i/>
          <w:sz w:val="24"/>
          <w:szCs w:val="24"/>
        </w:rPr>
        <w:t>VWFP</w:t>
      </w:r>
      <w:r>
        <w:rPr>
          <w:rFonts w:ascii="Arial" w:hAnsi="Arial" w:cs="Arial"/>
          <w:sz w:val="24"/>
          <w:szCs w:val="24"/>
        </w:rPr>
        <w:t xml:space="preserve">) was identified by Mancuso </w:t>
      </w:r>
      <w:r w:rsidR="004032E4" w:rsidRPr="004032E4">
        <w:rPr>
          <w:rFonts w:ascii="Arial" w:hAnsi="Arial" w:cs="Arial"/>
          <w:i/>
          <w:sz w:val="24"/>
          <w:szCs w:val="24"/>
        </w:rPr>
        <w:t>et al.</w:t>
      </w:r>
      <w:r>
        <w:rPr>
          <w:rFonts w:ascii="Arial" w:hAnsi="Arial" w:cs="Arial"/>
          <w:sz w:val="24"/>
          <w:szCs w:val="24"/>
        </w:rPr>
        <w:t xml:space="preserve">, (1991). </w:t>
      </w:r>
      <w:r w:rsidRPr="00F31999">
        <w:rPr>
          <w:rFonts w:ascii="Arial" w:hAnsi="Arial" w:cs="Arial"/>
          <w:i/>
          <w:sz w:val="24"/>
          <w:szCs w:val="24"/>
        </w:rPr>
        <w:t>VWFP</w:t>
      </w:r>
      <w:r>
        <w:rPr>
          <w:rFonts w:ascii="Arial" w:hAnsi="Arial" w:cs="Arial"/>
          <w:sz w:val="24"/>
          <w:szCs w:val="24"/>
        </w:rPr>
        <w:t xml:space="preserve"> is located </w:t>
      </w:r>
      <w:r w:rsidRPr="005468CB">
        <w:rPr>
          <w:rFonts w:ascii="Arial" w:hAnsi="Arial" w:cs="Arial"/>
          <w:sz w:val="24"/>
          <w:szCs w:val="24"/>
        </w:rPr>
        <w:t xml:space="preserve">on chromosome 22 at position 22q11.22-11.23, which shows only 3% sequence variation to a portion of </w:t>
      </w:r>
      <w:r w:rsidRPr="005468CB">
        <w:rPr>
          <w:rFonts w:ascii="Arial" w:hAnsi="Arial" w:cs="Arial"/>
          <w:i/>
          <w:sz w:val="24"/>
          <w:szCs w:val="24"/>
        </w:rPr>
        <w:t>VWF</w:t>
      </w:r>
      <w:r w:rsidRPr="005468CB">
        <w:rPr>
          <w:rFonts w:ascii="Arial" w:hAnsi="Arial" w:cs="Arial"/>
          <w:sz w:val="24"/>
          <w:szCs w:val="24"/>
        </w:rPr>
        <w:t xml:space="preserve">, from exon 23 to exon 34 </w:t>
      </w:r>
      <w:r w:rsidRPr="005468CB">
        <w:rPr>
          <w:rFonts w:ascii="Arial" w:hAnsi="Arial" w:cs="Arial"/>
          <w:sz w:val="24"/>
          <w:szCs w:val="24"/>
        </w:rPr>
        <w:fldChar w:fldCharType="begin">
          <w:fldData xml:space="preserve">PEVuZE5vdGU+PENpdGU+PEF1dGhvcj5NYW5jdXNvPC9BdXRob3I+PFllYXI+MTk5MTwvWWVhcj48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PEVuZE5vdGU+PENpdGU+PEF1dGhvcj5NYW5jdXNvPC9BdXRob3I+PFllYXI+MTk5MTwvWWVhcj48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04" w:tooltip="Mancuso, 1991 #632" w:history="1">
        <w:r w:rsidR="00847BB6">
          <w:rPr>
            <w:rFonts w:ascii="Arial" w:hAnsi="Arial" w:cs="Arial"/>
            <w:noProof/>
            <w:sz w:val="24"/>
            <w:szCs w:val="24"/>
          </w:rPr>
          <w:t>Mancuso</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1991</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r>
        <w:rPr>
          <w:rFonts w:ascii="Arial" w:hAnsi="Arial" w:cs="Arial"/>
          <w:sz w:val="24"/>
          <w:szCs w:val="24"/>
        </w:rPr>
        <w:t xml:space="preserve"> As a result of this high degree of sequence similarity, a</w:t>
      </w:r>
      <w:r w:rsidRPr="005468CB">
        <w:rPr>
          <w:rFonts w:ascii="Arial" w:hAnsi="Arial" w:cs="Arial"/>
          <w:sz w:val="24"/>
          <w:szCs w:val="24"/>
        </w:rPr>
        <w:t xml:space="preserve">nalysis of </w:t>
      </w:r>
      <w:r w:rsidRPr="005468CB">
        <w:rPr>
          <w:rFonts w:ascii="Arial" w:hAnsi="Arial" w:cs="Arial"/>
          <w:i/>
          <w:sz w:val="24"/>
          <w:szCs w:val="24"/>
        </w:rPr>
        <w:t>VWF</w:t>
      </w:r>
      <w:r w:rsidRPr="005468CB">
        <w:rPr>
          <w:rFonts w:ascii="Arial" w:hAnsi="Arial" w:cs="Arial"/>
          <w:sz w:val="24"/>
          <w:szCs w:val="24"/>
        </w:rPr>
        <w:t xml:space="preserve"> </w:t>
      </w:r>
      <w:r>
        <w:rPr>
          <w:rFonts w:ascii="Arial" w:hAnsi="Arial" w:cs="Arial"/>
          <w:sz w:val="24"/>
          <w:szCs w:val="24"/>
        </w:rPr>
        <w:t>in these locations can be problematic.</w:t>
      </w:r>
    </w:p>
    <w:p w:rsidR="00867C02" w:rsidRDefault="00867C02" w:rsidP="00867C02">
      <w:pPr>
        <w:rPr>
          <w:rFonts w:ascii="Arial" w:hAnsi="Arial" w:cs="Arial"/>
          <w:sz w:val="24"/>
          <w:szCs w:val="24"/>
        </w:rPr>
        <w:sectPr w:rsidR="00867C02" w:rsidSect="00867C02">
          <w:pgSz w:w="11906" w:h="16838"/>
          <w:pgMar w:top="1440" w:right="1440" w:bottom="1560" w:left="2410" w:header="708" w:footer="708" w:gutter="0"/>
          <w:cols w:space="708"/>
          <w:docGrid w:linePitch="360"/>
        </w:sectPr>
      </w:pPr>
    </w:p>
    <w:p w:rsidR="00867C02" w:rsidRDefault="00867C02" w:rsidP="00867C02">
      <w:pPr>
        <w:rPr>
          <w:rFonts w:ascii="Arial" w:hAnsi="Arial" w:cs="Arial"/>
          <w:sz w:val="24"/>
          <w:szCs w:val="24"/>
        </w:rPr>
      </w:pPr>
      <w:r>
        <w:rPr>
          <w:rFonts w:ascii="Arial" w:hAnsi="Arial" w:cs="Arial"/>
          <w:noProof/>
          <w:sz w:val="24"/>
          <w:szCs w:val="24"/>
          <w:lang w:eastAsia="en-GB" w:bidi="ar-SA"/>
        </w:rPr>
        <w:lastRenderedPageBreak/>
        <w:drawing>
          <wp:inline distT="0" distB="0" distL="0" distR="0" wp14:anchorId="76046DB5" wp14:editId="22F1B463">
            <wp:extent cx="8750844" cy="35051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WF gene structure thesis.em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750844" cy="3505148"/>
                    </a:xfrm>
                    <a:prstGeom prst="rect">
                      <a:avLst/>
                    </a:prstGeom>
                  </pic:spPr>
                </pic:pic>
              </a:graphicData>
            </a:graphic>
          </wp:inline>
        </w:drawing>
      </w:r>
    </w:p>
    <w:p w:rsidR="00867C02" w:rsidRDefault="00867C02" w:rsidP="00867C02">
      <w:pPr>
        <w:tabs>
          <w:tab w:val="left" w:pos="0"/>
        </w:tabs>
        <w:rPr>
          <w:rFonts w:ascii="Arial" w:hAnsi="Arial" w:cs="Arial"/>
          <w:b/>
          <w:sz w:val="24"/>
          <w:szCs w:val="24"/>
        </w:rPr>
      </w:pPr>
      <w:r w:rsidRPr="000240E9">
        <w:rPr>
          <w:rFonts w:ascii="Arial" w:hAnsi="Arial" w:cs="Arial"/>
          <w:b/>
          <w:sz w:val="24"/>
          <w:szCs w:val="24"/>
        </w:rPr>
        <w:t>Figure 1.</w:t>
      </w:r>
      <w:r>
        <w:rPr>
          <w:rFonts w:ascii="Arial" w:hAnsi="Arial" w:cs="Arial"/>
          <w:b/>
          <w:sz w:val="24"/>
          <w:szCs w:val="24"/>
        </w:rPr>
        <w:t>2</w:t>
      </w:r>
      <w:r w:rsidRPr="000240E9">
        <w:rPr>
          <w:rFonts w:ascii="Arial" w:hAnsi="Arial" w:cs="Arial"/>
          <w:b/>
          <w:sz w:val="24"/>
          <w:szCs w:val="24"/>
        </w:rPr>
        <w:t xml:space="preserve"> Schematic representations of the</w:t>
      </w:r>
      <w:r w:rsidRPr="004A4547">
        <w:rPr>
          <w:rFonts w:ascii="Arial" w:hAnsi="Arial" w:cs="Arial"/>
          <w:b/>
          <w:i/>
          <w:sz w:val="24"/>
          <w:szCs w:val="24"/>
        </w:rPr>
        <w:t xml:space="preserve"> VWF</w:t>
      </w:r>
      <w:r w:rsidRPr="000240E9">
        <w:rPr>
          <w:rFonts w:ascii="Arial" w:hAnsi="Arial" w:cs="Arial"/>
          <w:b/>
          <w:sz w:val="24"/>
          <w:szCs w:val="24"/>
        </w:rPr>
        <w:t xml:space="preserve"> gene structure and cDNA structure</w:t>
      </w:r>
      <w:r>
        <w:rPr>
          <w:rFonts w:ascii="Arial" w:hAnsi="Arial" w:cs="Arial"/>
          <w:b/>
          <w:sz w:val="24"/>
          <w:szCs w:val="24"/>
        </w:rPr>
        <w:t>.</w:t>
      </w:r>
    </w:p>
    <w:p w:rsidR="00867C02" w:rsidRPr="000240E9" w:rsidRDefault="00867C02" w:rsidP="00867C02">
      <w:pPr>
        <w:tabs>
          <w:tab w:val="left" w:pos="0"/>
        </w:tabs>
        <w:rPr>
          <w:rFonts w:ascii="Arial" w:hAnsi="Arial" w:cs="Arial"/>
          <w:b/>
          <w:sz w:val="24"/>
          <w:szCs w:val="24"/>
        </w:rPr>
      </w:pPr>
      <w:r>
        <w:rPr>
          <w:rFonts w:ascii="Arial" w:hAnsi="Arial" w:cs="Arial"/>
          <w:b/>
          <w:sz w:val="24"/>
          <w:szCs w:val="24"/>
        </w:rPr>
        <w:t xml:space="preserve">A) </w:t>
      </w:r>
      <w:r w:rsidRPr="004A4547">
        <w:rPr>
          <w:rFonts w:ascii="Arial" w:hAnsi="Arial" w:cs="Arial"/>
          <w:i/>
          <w:sz w:val="24"/>
          <w:szCs w:val="24"/>
        </w:rPr>
        <w:t>VWF</w:t>
      </w:r>
      <w:r w:rsidRPr="00851A78">
        <w:rPr>
          <w:rFonts w:ascii="Arial" w:hAnsi="Arial" w:cs="Arial"/>
          <w:sz w:val="24"/>
          <w:szCs w:val="24"/>
        </w:rPr>
        <w:t xml:space="preserve"> encompasses 178kb of genomic DNA and contains 52 exons.</w:t>
      </w:r>
      <w:r>
        <w:rPr>
          <w:rFonts w:ascii="Arial" w:hAnsi="Arial" w:cs="Arial"/>
          <w:b/>
          <w:sz w:val="24"/>
          <w:szCs w:val="24"/>
        </w:rPr>
        <w:t xml:space="preserve"> B) </w:t>
      </w:r>
      <w:r w:rsidRPr="00851A78">
        <w:rPr>
          <w:rFonts w:ascii="Arial" w:hAnsi="Arial" w:cs="Arial"/>
          <w:sz w:val="24"/>
          <w:szCs w:val="24"/>
        </w:rPr>
        <w:t>The VWF cDNA structure is 8.</w:t>
      </w:r>
      <w:r>
        <w:rPr>
          <w:rFonts w:ascii="Arial" w:hAnsi="Arial" w:cs="Arial"/>
          <w:sz w:val="24"/>
          <w:szCs w:val="24"/>
        </w:rPr>
        <w:t>8kb in size and is made up of 52</w:t>
      </w:r>
      <w:r w:rsidRPr="00851A78">
        <w:rPr>
          <w:rFonts w:ascii="Arial" w:hAnsi="Arial" w:cs="Arial"/>
          <w:sz w:val="24"/>
          <w:szCs w:val="24"/>
        </w:rPr>
        <w:t xml:space="preserve"> exons. </w:t>
      </w:r>
      <w:r>
        <w:rPr>
          <w:rFonts w:ascii="Arial" w:hAnsi="Arial" w:cs="Arial"/>
          <w:sz w:val="24"/>
          <w:szCs w:val="24"/>
        </w:rPr>
        <w:t>However, t</w:t>
      </w:r>
      <w:r w:rsidRPr="00851A78">
        <w:rPr>
          <w:rFonts w:ascii="Arial" w:hAnsi="Arial" w:cs="Arial"/>
          <w:sz w:val="24"/>
          <w:szCs w:val="24"/>
        </w:rPr>
        <w:t xml:space="preserve">he first exon of VWF is </w:t>
      </w:r>
      <w:r>
        <w:rPr>
          <w:rFonts w:ascii="Arial" w:hAnsi="Arial" w:cs="Arial"/>
          <w:sz w:val="24"/>
          <w:szCs w:val="24"/>
        </w:rPr>
        <w:t>absent from the translated protein.</w:t>
      </w:r>
    </w:p>
    <w:p w:rsidR="00867C02" w:rsidRDefault="00867C02" w:rsidP="00867C02">
      <w:pPr>
        <w:rPr>
          <w:rFonts w:ascii="Arial" w:hAnsi="Arial" w:cs="Arial"/>
          <w:sz w:val="24"/>
          <w:szCs w:val="24"/>
        </w:rPr>
      </w:pPr>
    </w:p>
    <w:p w:rsidR="00867C02" w:rsidRPr="000240E9" w:rsidRDefault="00867C02" w:rsidP="00867C02">
      <w:pPr>
        <w:rPr>
          <w:rFonts w:ascii="Arial" w:hAnsi="Arial" w:cs="Arial"/>
          <w:sz w:val="24"/>
          <w:szCs w:val="24"/>
        </w:rPr>
        <w:sectPr w:rsidR="00867C02" w:rsidRPr="000240E9" w:rsidSect="00867C02">
          <w:pgSz w:w="16838" w:h="11906" w:orient="landscape"/>
          <w:pgMar w:top="2410" w:right="1440" w:bottom="1440" w:left="1440" w:header="708" w:footer="708" w:gutter="0"/>
          <w:cols w:space="708"/>
          <w:docGrid w:linePitch="360"/>
        </w:sectPr>
      </w:pPr>
    </w:p>
    <w:p w:rsidR="00867C02" w:rsidRPr="005F5359" w:rsidRDefault="00867C02" w:rsidP="00932B09">
      <w:pPr>
        <w:pStyle w:val="Heading3"/>
        <w:rPr>
          <w:rStyle w:val="Strong"/>
          <w:rFonts w:cs="Arial"/>
          <w:b/>
          <w:bCs/>
          <w:sz w:val="28"/>
        </w:rPr>
      </w:pPr>
      <w:bookmarkStart w:id="42" w:name="_Toc368247374"/>
      <w:r w:rsidRPr="005F5359">
        <w:rPr>
          <w:rStyle w:val="Strong"/>
          <w:rFonts w:cs="Arial"/>
          <w:b/>
          <w:bCs/>
          <w:sz w:val="28"/>
        </w:rPr>
        <w:lastRenderedPageBreak/>
        <w:t>1.4. VWF protein structure and synthesis</w:t>
      </w:r>
      <w:bookmarkEnd w:id="42"/>
    </w:p>
    <w:p w:rsidR="00867C02" w:rsidRPr="00E954BA" w:rsidRDefault="00867C02" w:rsidP="00867C02">
      <w:pPr>
        <w:rPr>
          <w:sz w:val="20"/>
        </w:rPr>
      </w:pPr>
    </w:p>
    <w:p w:rsidR="00867C02" w:rsidRDefault="00867C02" w:rsidP="00867C02">
      <w:pPr>
        <w:rPr>
          <w:rFonts w:ascii="Arial" w:hAnsi="Arial" w:cs="Arial"/>
          <w:sz w:val="24"/>
          <w:szCs w:val="24"/>
        </w:rPr>
      </w:pPr>
      <w:r w:rsidRPr="005468CB">
        <w:rPr>
          <w:rFonts w:ascii="Arial" w:hAnsi="Arial" w:cs="Arial"/>
          <w:sz w:val="24"/>
          <w:szCs w:val="24"/>
        </w:rPr>
        <w:t xml:space="preserve">Synthesis of VWF occurs in endothelial and megakaryocyte cells; if synthesis occurs in the former, mature, multimerised VWF is stored in Weibel-Palade bodies and in the latter, the VWF is stored in α-granules of platelets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&lt;EndNote&gt;&lt;Cite&gt;&lt;Author&gt;Wagner&lt;/Author&gt;&lt;Year&gt;1990&lt;/Year&gt;&lt;RecNum&gt;512&lt;/RecNum&gt;&lt;DisplayText&gt;(Wagner 1990)&lt;/DisplayText&gt;&lt;record&gt;&lt;rec-number&gt;512&lt;/rec-number&gt;&lt;foreign-keys&gt;&lt;key app="EN" db-id="w2dzzzt2y2pxz5ew5dy5dfpxs0tffaat9svz"&gt;512&lt;/key&gt;&lt;/foreign-keys&gt;&lt;ref-type name="Journal Article"&gt;17&lt;/ref-type&gt;&lt;contributors&gt;&lt;authors&gt;&lt;author&gt;Wagner, D. D.&lt;/author&gt;&lt;/authors&gt;&lt;/contributors&gt;&lt;auth-address&gt;Center for Hemostasis and Thrombosis Research, New England Medical Center, Boston, Massachusetts.&lt;/auth-address&gt;&lt;titles&gt;&lt;title&gt;Cell biology of von Willebrand factor&lt;/title&gt;&lt;secondary-title&gt;Annual Review of Cell Biology&lt;/secondary-title&gt;&lt;alt-title&gt;Annu Rev Cell Biol&lt;/alt-title&gt;&lt;/titles&gt;&lt;pages&gt;217-46&lt;/pages&gt;&lt;volume&gt;6&lt;/volume&gt;&lt;keywords&gt;&lt;keyword&gt;Animals&lt;/keyword&gt;&lt;keyword&gt;Hemostasis/ph [Physiology]&lt;/keyword&gt;&lt;keyword&gt;Humans&lt;/keyword&gt;&lt;keyword&gt;von Willebrand Factor/me [Metabolism]&lt;/keyword&gt;&lt;keyword&gt;*von Willebrand Factor/ph [Physiology]&lt;/keyword&gt;&lt;/keywords&gt;&lt;dates&gt;&lt;year&gt;1990&lt;/year&gt;&lt;/dates&gt;&lt;isbn&gt;0743-4634&lt;/isbn&gt;&lt;accession-num&gt;2275814&lt;/accession-num&gt;&lt;work-type&gt;Research Support, Non-U.S. Gov&amp;apos;t&amp;#xD;Research Support, U.S. Gov&amp;apos;t, P.H.S.&amp;#xD;Review&lt;/work-type&gt;&lt;urls&gt;&lt;/urls&gt;&lt;language&gt;English&lt;/language&gt;&lt;/record&gt;&lt;/Cite&gt;&lt;/EndNote&gt;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75" w:tooltip="Wagner, 1990 #512" w:history="1">
        <w:r w:rsidR="00847BB6">
          <w:rPr>
            <w:rFonts w:ascii="Arial" w:hAnsi="Arial" w:cs="Arial"/>
            <w:noProof/>
            <w:sz w:val="24"/>
            <w:szCs w:val="24"/>
          </w:rPr>
          <w:t>Wagner 1990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The exonic mRNA product is translated to give a pre-pro-peptide of VWF containing 2813 amino acid residues, of which 22 amino acids account for the N-terminal signal peptide, 741 amino acids make up the VWF pro-peptide and 2050 account for the mature VWF subunit; this translational product is termed pre-pro VWF </w:t>
      </w:r>
      <w:r w:rsidRPr="005468CB">
        <w:rPr>
          <w:rFonts w:ascii="Arial" w:hAnsi="Arial" w:cs="Arial"/>
          <w:sz w:val="24"/>
          <w:szCs w:val="24"/>
        </w:rPr>
        <w:fldChar w:fldCharType="begin">
          <w:fldData xml:space="preserve">PEVuZE5vdGU+PENpdGU+PEF1dGhvcj5TYWRsZXI8L0F1dGhvcj48WWVhcj4xOTk4PC9ZZWFyPjxS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PEVuZE5vdGU+PENpdGU+PEF1dGhvcj5TYWRsZXI8L0F1dGhvcj48WWVhcj4xOTk4PC9ZZWFyPjxS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7" w:tooltip="Sadler, 1998 #636" w:history="1">
        <w:r w:rsidR="00847BB6">
          <w:rPr>
            <w:rFonts w:ascii="Arial" w:hAnsi="Arial" w:cs="Arial"/>
            <w:noProof/>
            <w:sz w:val="24"/>
            <w:szCs w:val="24"/>
          </w:rPr>
          <w:t>Sadler 1998</w:t>
        </w:r>
      </w:hyperlink>
      <w:r>
        <w:rPr>
          <w:rFonts w:ascii="Arial" w:hAnsi="Arial" w:cs="Arial"/>
          <w:noProof/>
          <w:sz w:val="24"/>
          <w:szCs w:val="24"/>
        </w:rPr>
        <w:t xml:space="preserve">, </w:t>
      </w:r>
      <w:hyperlink w:anchor="_ENREF_57" w:tooltip="Goodeve, 2010 #563" w:history="1">
        <w:r w:rsidR="00847BB6">
          <w:rPr>
            <w:rFonts w:ascii="Arial" w:hAnsi="Arial" w:cs="Arial"/>
            <w:noProof/>
            <w:sz w:val="24"/>
            <w:szCs w:val="24"/>
          </w:rPr>
          <w:t>Goodeve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p>
    <w:p w:rsidR="00867C02" w:rsidRDefault="00867C02" w:rsidP="00867C02">
      <w:pPr>
        <w:rPr>
          <w:rFonts w:ascii="Arial" w:hAnsi="Arial" w:cs="Arial"/>
          <w:sz w:val="24"/>
          <w:szCs w:val="24"/>
        </w:rPr>
      </w:pPr>
    </w:p>
    <w:p w:rsidR="00867C02" w:rsidRDefault="00867C02" w:rsidP="00867C02">
      <w:pPr>
        <w:rPr>
          <w:rFonts w:ascii="Arial" w:hAnsi="Arial" w:cs="Arial"/>
          <w:sz w:val="24"/>
          <w:szCs w:val="24"/>
        </w:rPr>
      </w:pPr>
      <w:r>
        <w:rPr>
          <w:rFonts w:ascii="Arial" w:hAnsi="Arial" w:cs="Arial"/>
          <w:sz w:val="24"/>
          <w:szCs w:val="24"/>
        </w:rPr>
        <w:t>Historically, the</w:t>
      </w:r>
      <w:r w:rsidRPr="005468CB">
        <w:rPr>
          <w:rFonts w:ascii="Arial" w:hAnsi="Arial" w:cs="Arial"/>
          <w:sz w:val="24"/>
          <w:szCs w:val="24"/>
        </w:rPr>
        <w:t xml:space="preserve"> VWF protein structure </w:t>
      </w:r>
      <w:r>
        <w:rPr>
          <w:rFonts w:ascii="Arial" w:hAnsi="Arial" w:cs="Arial"/>
          <w:sz w:val="24"/>
          <w:szCs w:val="24"/>
        </w:rPr>
        <w:t>was annotated as having</w:t>
      </w:r>
      <w:r w:rsidRPr="005468CB">
        <w:rPr>
          <w:rFonts w:ascii="Arial" w:hAnsi="Arial" w:cs="Arial"/>
          <w:sz w:val="24"/>
          <w:szCs w:val="24"/>
        </w:rPr>
        <w:t xml:space="preserve"> many repeated domain</w:t>
      </w:r>
      <w:r>
        <w:rPr>
          <w:rFonts w:ascii="Arial" w:hAnsi="Arial" w:cs="Arial"/>
          <w:sz w:val="24"/>
          <w:szCs w:val="24"/>
        </w:rPr>
        <w:t>s, which have similar</w:t>
      </w:r>
      <w:r w:rsidRPr="005468CB">
        <w:rPr>
          <w:rFonts w:ascii="Arial" w:hAnsi="Arial" w:cs="Arial"/>
          <w:sz w:val="24"/>
          <w:szCs w:val="24"/>
        </w:rPr>
        <w:t xml:space="preserve"> homology with a large number of other proteins. The primary translation sequence of the protein is arranged D1-D2-D’-D3-A1-A2-A3-D4-B1-B2-B3-C1-C2-CK </w:t>
      </w:r>
      <w:r w:rsidRPr="005468CB">
        <w:rPr>
          <w:rFonts w:ascii="Arial" w:hAnsi="Arial" w:cs="Arial"/>
          <w:sz w:val="24"/>
          <w:szCs w:val="24"/>
        </w:rPr>
        <w:fldChar w:fldCharType="begin">
          <w:fldData xml:space="preserve">PEVuZE5vdGU+PENpdGU+PEF1dGhvcj5TYWRsZXI8L0F1dGhvcj48WWVhcj4xOTk4PC9ZZWFyPjxS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PEVuZE5vdGU+PENpdGU+PEF1dGhvcj5TYWRsZXI8L0F1dGhvcj48WWVhcj4xOTk4PC9ZZWFyPjxS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74" w:tooltip="Verweij, 1986 #748" w:history="1">
        <w:r w:rsidR="00847BB6">
          <w:rPr>
            <w:rFonts w:ascii="Arial" w:hAnsi="Arial" w:cs="Arial"/>
            <w:noProof/>
            <w:sz w:val="24"/>
            <w:szCs w:val="24"/>
          </w:rPr>
          <w:t>Verweij</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1986</w:t>
        </w:r>
      </w:hyperlink>
      <w:r w:rsidR="00270C93">
        <w:rPr>
          <w:rFonts w:ascii="Arial" w:hAnsi="Arial" w:cs="Arial"/>
          <w:noProof/>
          <w:sz w:val="24"/>
          <w:szCs w:val="24"/>
        </w:rPr>
        <w:t xml:space="preserve">, </w:t>
      </w:r>
      <w:hyperlink w:anchor="_ENREF_137" w:tooltip="Sadler, 1998 #636" w:history="1">
        <w:r w:rsidR="00847BB6">
          <w:rPr>
            <w:rFonts w:ascii="Arial" w:hAnsi="Arial" w:cs="Arial"/>
            <w:noProof/>
            <w:sz w:val="24"/>
            <w:szCs w:val="24"/>
          </w:rPr>
          <w:t>Sadler 1998</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p>
    <w:p w:rsidR="00867C02" w:rsidRDefault="00867C02" w:rsidP="00867C02">
      <w:pPr>
        <w:rPr>
          <w:rFonts w:ascii="Arial" w:hAnsi="Arial" w:cs="Arial"/>
          <w:sz w:val="24"/>
          <w:szCs w:val="24"/>
        </w:rPr>
      </w:pPr>
    </w:p>
    <w:p w:rsidR="00867C02" w:rsidRDefault="00867C02" w:rsidP="00867C02">
      <w:pPr>
        <w:rPr>
          <w:rFonts w:ascii="Arial" w:hAnsi="Arial" w:cs="Arial"/>
          <w:sz w:val="24"/>
          <w:szCs w:val="24"/>
        </w:rPr>
      </w:pPr>
      <w:r>
        <w:rPr>
          <w:rFonts w:ascii="Arial" w:hAnsi="Arial" w:cs="Arial"/>
          <w:sz w:val="24"/>
          <w:szCs w:val="24"/>
        </w:rPr>
        <w:t xml:space="preserve">Recently, an updated VWF protein structure has been determined </w:t>
      </w:r>
      <w:r>
        <w:rPr>
          <w:rFonts w:ascii="Arial" w:hAnsi="Arial" w:cs="Arial"/>
          <w:sz w:val="24"/>
          <w:szCs w:val="24"/>
        </w:rPr>
        <w:fldChar w:fldCharType="begin">
          <w:fldData xml:space="preserve">PEVuZE5vdGU+PENpdGU+PEF1dGhvcj5aaG91PC9BdXRob3I+PFllYXI+MjAxMjwvWWVhcj48UmVj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PEVuZE5vdGU+PENpdGU+PEF1dGhvcj5aaG91PC9BdXRob3I+PFllYXI+MjAxMjwvWWVhcj48UmVj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270C93">
        <w:rPr>
          <w:rFonts w:ascii="Arial" w:hAnsi="Arial" w:cs="Arial"/>
          <w:noProof/>
          <w:sz w:val="24"/>
          <w:szCs w:val="24"/>
        </w:rPr>
        <w:t>(</w:t>
      </w:r>
      <w:hyperlink w:anchor="_ENREF_184" w:tooltip="Zhou, 2012 #724" w:history="1">
        <w:r w:rsidR="00847BB6">
          <w:rPr>
            <w:rFonts w:ascii="Arial" w:hAnsi="Arial" w:cs="Arial"/>
            <w:noProof/>
            <w:sz w:val="24"/>
            <w:szCs w:val="24"/>
          </w:rPr>
          <w:t>Zhou</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2012</w:t>
        </w:r>
      </w:hyperlink>
      <w:r w:rsidR="00270C93">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The new structural domain representations are taken from </w:t>
      </w:r>
      <w:r w:rsidRPr="008451C8">
        <w:rPr>
          <w:rFonts w:ascii="Arial" w:hAnsi="Arial" w:cs="Arial"/>
          <w:i/>
          <w:sz w:val="24"/>
          <w:szCs w:val="24"/>
        </w:rPr>
        <w:t>in silico</w:t>
      </w:r>
      <w:r>
        <w:rPr>
          <w:rFonts w:ascii="Arial" w:hAnsi="Arial" w:cs="Arial"/>
          <w:sz w:val="24"/>
          <w:szCs w:val="24"/>
        </w:rPr>
        <w:t xml:space="preserve"> alignment to similar domains, </w:t>
      </w:r>
      <w:r w:rsidRPr="008451C8">
        <w:rPr>
          <w:rFonts w:ascii="Arial" w:hAnsi="Arial" w:cs="Arial"/>
          <w:i/>
          <w:sz w:val="24"/>
          <w:szCs w:val="24"/>
        </w:rPr>
        <w:t>in vitro</w:t>
      </w:r>
      <w:r>
        <w:rPr>
          <w:rFonts w:ascii="Arial" w:hAnsi="Arial" w:cs="Arial"/>
          <w:sz w:val="24"/>
          <w:szCs w:val="24"/>
        </w:rPr>
        <w:t xml:space="preserve"> expression in HEK293 and electron microscopy. All VWF domain structures were reassessed to broaden understanding of the VWF domain structure, since the historical domain structures were defined shortly after identification of the VWF cDNA </w:t>
      </w:r>
      <w:r>
        <w:rPr>
          <w:rFonts w:ascii="Arial" w:hAnsi="Arial" w:cs="Arial"/>
          <w:sz w:val="24"/>
          <w:szCs w:val="24"/>
        </w:rPr>
        <w:fldChar w:fldCharType="begin"/>
      </w:r>
      <w:r>
        <w:rPr>
          <w:rFonts w:ascii="Arial" w:hAnsi="Arial" w:cs="Arial"/>
          <w:sz w:val="24"/>
          <w:szCs w:val="24"/>
        </w:rPr>
        <w:instrText xml:space="preserve"> ADDIN EN.CITE &lt;EndNote&gt;&lt;Cite&gt;&lt;Author&gt;Verweij&lt;/Author&gt;&lt;Year&gt;1986&lt;/Year&gt;&lt;RecNum&gt;748&lt;/RecNum&gt;&lt;DisplayText&gt;(Verweij et al. 1986)&lt;/DisplayText&gt;&lt;record&gt;&lt;rec-number&gt;748&lt;/rec-number&gt;&lt;foreign-keys&gt;&lt;key app="EN" db-id="w2dzzzt2y2pxz5ew5dy5dfpxs0tffaat9svz"&gt;748&lt;/key&gt;&lt;/foreign-keys&gt;&lt;ref-type name="Journal Article"&gt;17&lt;/ref-type&gt;&lt;contributors&gt;&lt;authors&gt;&lt;author&gt;Verweij, C. L.&lt;/author&gt;&lt;author&gt;Diergaarde, P. J.&lt;/author&gt;&lt;author&gt;Hart, M.&lt;/author&gt;&lt;author&gt;Pannekoek, H.&lt;/author&gt;&lt;/authors&gt;&lt;/contributors&gt;&lt;titles&gt;&lt;title&gt;Full-length von Willebrand factor (vWF) cDNA encodes a highly repetitive protein considerably larger than the mature vWF subunit&lt;/title&gt;&lt;secondary-title&gt;EMBO J&lt;/secondary-title&gt;&lt;alt-title&gt;The EMBO journal&lt;/alt-title&gt;&lt;/titles&gt;&lt;alt-periodical&gt;&lt;full-title&gt;The EMBO journal&lt;/full-title&gt;&lt;/alt-periodical&gt;&lt;pages&gt;1839-47&lt;/pages&gt;&lt;volume&gt;5&lt;/volume&gt;&lt;number&gt;8&lt;/number&gt;&lt;edition&gt;1986/08/01&lt;/edition&gt;&lt;keywords&gt;&lt;keyword&gt;Amino Acid Sequence&lt;/keyword&gt;&lt;keyword&gt;Base Sequence&lt;/keyword&gt;&lt;keyword&gt;Cloning, Molecular&lt;/keyword&gt;&lt;keyword&gt;DNA/ metabolism&lt;/keyword&gt;&lt;keyword&gt;DNA Restriction Enzymes&lt;/keyword&gt;&lt;keyword&gt;Endonucleases&lt;/keyword&gt;&lt;keyword&gt;Humans&lt;/keyword&gt;&lt;keyword&gt;Macromolecular Substances&lt;/keyword&gt;&lt;keyword&gt;Molecular Weight&lt;/keyword&gt;&lt;keyword&gt;Plasmids&lt;/keyword&gt;&lt;keyword&gt;RNA, Messenger/genetics&lt;/keyword&gt;&lt;keyword&gt;Repetitive Sequences, Nucleic Acid&lt;/keyword&gt;&lt;keyword&gt;Single-Strand Specific DNA and RNA Endonucleases&lt;/keyword&gt;&lt;keyword&gt;von Willebrand Factor/ genetics&lt;/keyword&gt;&lt;/keywords&gt;&lt;dates&gt;&lt;year&gt;1986&lt;/year&gt;&lt;pub-dates&gt;&lt;date&gt;Aug&lt;/date&gt;&lt;/pub-dates&gt;&lt;/dates&gt;&lt;isbn&gt;0261-4189 (Print)&amp;#xD;0261-4189 (Linking)&lt;/isbn&gt;&lt;accession-num&gt;3019665&lt;/accession-num&gt;&lt;urls&gt;&lt;/urls&gt;&lt;custom2&gt;PMC1167049&lt;/custom2&gt;&lt;remote-database-provider&gt;NLM&lt;/remote-database-provider&gt;&lt;language&gt;eng&lt;/language&gt;&lt;/record&gt;&lt;/Cite&gt;&lt;/EndNote&gt;</w:instrText>
      </w:r>
      <w:r>
        <w:rPr>
          <w:rFonts w:ascii="Arial" w:hAnsi="Arial" w:cs="Arial"/>
          <w:sz w:val="24"/>
          <w:szCs w:val="24"/>
        </w:rPr>
        <w:fldChar w:fldCharType="separate"/>
      </w:r>
      <w:r>
        <w:rPr>
          <w:rFonts w:ascii="Arial" w:hAnsi="Arial" w:cs="Arial"/>
          <w:noProof/>
          <w:sz w:val="24"/>
          <w:szCs w:val="24"/>
        </w:rPr>
        <w:t>(</w:t>
      </w:r>
      <w:hyperlink w:anchor="_ENREF_174" w:tooltip="Verweij, 1986 #748" w:history="1">
        <w:r w:rsidR="00847BB6">
          <w:rPr>
            <w:rFonts w:ascii="Arial" w:hAnsi="Arial" w:cs="Arial"/>
            <w:noProof/>
            <w:sz w:val="24"/>
            <w:szCs w:val="24"/>
          </w:rPr>
          <w:t xml:space="preserve">Verweij </w:t>
        </w:r>
        <w:r w:rsidR="00847BB6" w:rsidRPr="004032E4">
          <w:rPr>
            <w:rFonts w:ascii="Arial" w:hAnsi="Arial" w:cs="Arial"/>
            <w:i/>
            <w:noProof/>
            <w:sz w:val="24"/>
            <w:szCs w:val="24"/>
          </w:rPr>
          <w:t>et al.</w:t>
        </w:r>
        <w:r w:rsidR="00847BB6">
          <w:rPr>
            <w:rFonts w:ascii="Arial" w:hAnsi="Arial" w:cs="Arial"/>
            <w:noProof/>
            <w:sz w:val="24"/>
            <w:szCs w:val="24"/>
          </w:rPr>
          <w:t xml:space="preserve"> 1986</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The only domains not assessed in detail were the A domains, since these are well characterised throughout the literature. Findings suggested that each of the historical D domain structures </w:t>
      </w:r>
      <w:proofErr w:type="gramStart"/>
      <w:r>
        <w:rPr>
          <w:rFonts w:ascii="Arial" w:hAnsi="Arial" w:cs="Arial"/>
          <w:sz w:val="24"/>
          <w:szCs w:val="24"/>
        </w:rPr>
        <w:t>are</w:t>
      </w:r>
      <w:proofErr w:type="gramEnd"/>
      <w:r>
        <w:rPr>
          <w:rFonts w:ascii="Arial" w:hAnsi="Arial" w:cs="Arial"/>
          <w:sz w:val="24"/>
          <w:szCs w:val="24"/>
        </w:rPr>
        <w:t xml:space="preserve"> made of smaller sub-domain structures, </w:t>
      </w:r>
      <w:r w:rsidR="00B02049">
        <w:rPr>
          <w:rFonts w:ascii="Arial" w:hAnsi="Arial" w:cs="Arial"/>
          <w:sz w:val="24"/>
          <w:szCs w:val="24"/>
        </w:rPr>
        <w:t>comprising</w:t>
      </w:r>
      <w:r>
        <w:rPr>
          <w:rFonts w:ascii="Arial" w:hAnsi="Arial" w:cs="Arial"/>
          <w:sz w:val="24"/>
          <w:szCs w:val="24"/>
        </w:rPr>
        <w:t xml:space="preserve"> VWD, C8, TIL and E sub-domains. However, the D4 domain region lacks the E sub-domain structure </w:t>
      </w:r>
      <w:r>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w:t>
      </w:r>
      <w:hyperlink w:anchor="_ENREF_184" w:tooltip="Zhou, 2012 #724" w:history="1">
        <w:r w:rsidR="00847BB6">
          <w:rPr>
            <w:rFonts w:ascii="Arial" w:hAnsi="Arial" w:cs="Arial"/>
            <w:noProof/>
            <w:sz w:val="24"/>
            <w:szCs w:val="24"/>
          </w:rPr>
          <w:t xml:space="preserve">Zhou </w:t>
        </w:r>
        <w:r w:rsidR="00847BB6" w:rsidRPr="004032E4">
          <w:rPr>
            <w:rFonts w:ascii="Arial" w:hAnsi="Arial" w:cs="Arial"/>
            <w:i/>
            <w:noProof/>
            <w:sz w:val="24"/>
            <w:szCs w:val="24"/>
          </w:rPr>
          <w:t>et al.</w:t>
        </w:r>
        <w:r w:rsidR="00847BB6">
          <w:rPr>
            <w:rFonts w:ascii="Arial" w:hAnsi="Arial" w:cs="Arial"/>
            <w:noProof/>
            <w:sz w:val="24"/>
            <w:szCs w:val="24"/>
          </w:rPr>
          <w:t xml:space="preserve"> 2012</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In addition, the B domains in the historical protein structure have been replaced with 6 repeating C domains (C1-C6). Furthermore, Zhou </w:t>
      </w:r>
      <w:r w:rsidR="004032E4" w:rsidRPr="004032E4">
        <w:rPr>
          <w:rFonts w:ascii="Arial" w:hAnsi="Arial" w:cs="Arial"/>
          <w:i/>
          <w:sz w:val="24"/>
          <w:szCs w:val="24"/>
        </w:rPr>
        <w:t>et al.</w:t>
      </w:r>
      <w:r>
        <w:rPr>
          <w:rFonts w:ascii="Arial" w:hAnsi="Arial" w:cs="Arial"/>
          <w:sz w:val="24"/>
          <w:szCs w:val="24"/>
        </w:rPr>
        <w:t xml:space="preserve">, (2012) indicate that the boundaries of the C domain structures were difficult to assess, due to the likely interactions </w:t>
      </w:r>
      <w:r>
        <w:rPr>
          <w:rFonts w:ascii="Arial" w:hAnsi="Arial" w:cs="Arial"/>
          <w:sz w:val="24"/>
          <w:szCs w:val="24"/>
        </w:rPr>
        <w:lastRenderedPageBreak/>
        <w:t>between C1-C2, C3-C4 and C5-C6. The updated structure of VWF is arranged VWD1,C8-1,TIL-1,E1,VWD2,C8-2,TIL-2,E2,TIL’,E’,VWD3,C8-3,TIL-3,A1,A2,</w:t>
      </w:r>
      <w:r w:rsidR="00B02049">
        <w:rPr>
          <w:rFonts w:ascii="Arial" w:hAnsi="Arial" w:cs="Arial"/>
          <w:sz w:val="24"/>
          <w:szCs w:val="24"/>
        </w:rPr>
        <w:t>A3,</w:t>
      </w:r>
      <w:r>
        <w:rPr>
          <w:rFonts w:ascii="Arial" w:hAnsi="Arial" w:cs="Arial"/>
          <w:sz w:val="24"/>
          <w:szCs w:val="24"/>
        </w:rPr>
        <w:t>VWD4,C8-4,TIL4,C1,C2,C3,C4,C5, C6,CK as shown in Figure 1.3.</w:t>
      </w:r>
    </w:p>
    <w:p w:rsidR="00867C02" w:rsidRDefault="00867C02" w:rsidP="00867C02">
      <w:pPr>
        <w:rPr>
          <w:rFonts w:ascii="Arial" w:hAnsi="Arial" w:cs="Arial"/>
          <w:sz w:val="24"/>
          <w:szCs w:val="24"/>
        </w:rPr>
      </w:pPr>
    </w:p>
    <w:p w:rsidR="00867C02" w:rsidRDefault="00867C02" w:rsidP="00867C02">
      <w:pPr>
        <w:rPr>
          <w:rFonts w:ascii="Arial" w:hAnsi="Arial" w:cs="Arial"/>
          <w:sz w:val="24"/>
          <w:szCs w:val="24"/>
        </w:rPr>
      </w:pPr>
    </w:p>
    <w:p w:rsidR="00867C02" w:rsidRDefault="00867C02" w:rsidP="00867C02">
      <w:pPr>
        <w:rPr>
          <w:rFonts w:ascii="Arial" w:hAnsi="Arial" w:cs="Arial"/>
          <w:sz w:val="24"/>
          <w:szCs w:val="24"/>
        </w:rPr>
        <w:sectPr w:rsidR="00867C02" w:rsidSect="00867C02">
          <w:pgSz w:w="11906" w:h="16838"/>
          <w:pgMar w:top="1440" w:right="1440" w:bottom="1440" w:left="2410" w:header="708" w:footer="708" w:gutter="0"/>
          <w:cols w:space="708"/>
          <w:docGrid w:linePitch="360"/>
        </w:sectPr>
      </w:pPr>
    </w:p>
    <w:p w:rsidR="00867C02" w:rsidRDefault="00867C02" w:rsidP="00867C02">
      <w:pPr>
        <w:rPr>
          <w:rFonts w:ascii="Arial" w:hAnsi="Arial" w:cs="Arial"/>
          <w:sz w:val="24"/>
          <w:szCs w:val="24"/>
        </w:rPr>
      </w:pPr>
      <w:r>
        <w:rPr>
          <w:rFonts w:ascii="Arial" w:hAnsi="Arial" w:cs="Arial"/>
          <w:noProof/>
          <w:sz w:val="24"/>
          <w:szCs w:val="24"/>
          <w:lang w:eastAsia="en-GB" w:bidi="ar-SA"/>
        </w:rPr>
        <w:lastRenderedPageBreak/>
        <w:drawing>
          <wp:inline distT="0" distB="0" distL="0" distR="0" wp14:anchorId="2DA20891" wp14:editId="3C2F6AE8">
            <wp:extent cx="8863330" cy="33388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in structure thesis.em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863330" cy="3338830"/>
                    </a:xfrm>
                    <a:prstGeom prst="rect">
                      <a:avLst/>
                    </a:prstGeom>
                  </pic:spPr>
                </pic:pic>
              </a:graphicData>
            </a:graphic>
          </wp:inline>
        </w:drawing>
      </w:r>
    </w:p>
    <w:p w:rsidR="00867C02" w:rsidRDefault="00867C02" w:rsidP="00867C02">
      <w:pPr>
        <w:tabs>
          <w:tab w:val="left" w:pos="0"/>
        </w:tabs>
        <w:rPr>
          <w:rFonts w:ascii="Arial" w:hAnsi="Arial" w:cs="Arial"/>
          <w:b/>
          <w:sz w:val="24"/>
          <w:szCs w:val="24"/>
        </w:rPr>
      </w:pPr>
      <w:r w:rsidRPr="000240E9">
        <w:rPr>
          <w:rFonts w:ascii="Arial" w:hAnsi="Arial" w:cs="Arial"/>
          <w:b/>
          <w:sz w:val="24"/>
          <w:szCs w:val="24"/>
        </w:rPr>
        <w:t>Figure 1.</w:t>
      </w:r>
      <w:r>
        <w:rPr>
          <w:rFonts w:ascii="Arial" w:hAnsi="Arial" w:cs="Arial"/>
          <w:b/>
          <w:sz w:val="24"/>
          <w:szCs w:val="24"/>
        </w:rPr>
        <w:t>3</w:t>
      </w:r>
      <w:r w:rsidRPr="000240E9">
        <w:rPr>
          <w:rFonts w:ascii="Arial" w:hAnsi="Arial" w:cs="Arial"/>
          <w:b/>
          <w:sz w:val="24"/>
          <w:szCs w:val="24"/>
        </w:rPr>
        <w:t xml:space="preserve"> Schematic </w:t>
      </w:r>
      <w:proofErr w:type="gramStart"/>
      <w:r w:rsidRPr="000240E9">
        <w:rPr>
          <w:rFonts w:ascii="Arial" w:hAnsi="Arial" w:cs="Arial"/>
          <w:b/>
          <w:sz w:val="24"/>
          <w:szCs w:val="24"/>
        </w:rPr>
        <w:t>representation</w:t>
      </w:r>
      <w:proofErr w:type="gramEnd"/>
      <w:r w:rsidRPr="000240E9">
        <w:rPr>
          <w:rFonts w:ascii="Arial" w:hAnsi="Arial" w:cs="Arial"/>
          <w:b/>
          <w:sz w:val="24"/>
          <w:szCs w:val="24"/>
        </w:rPr>
        <w:t xml:space="preserve"> of the </w:t>
      </w:r>
      <w:r>
        <w:rPr>
          <w:rFonts w:ascii="Arial" w:hAnsi="Arial" w:cs="Arial"/>
          <w:b/>
          <w:sz w:val="24"/>
          <w:szCs w:val="24"/>
        </w:rPr>
        <w:t>historical and updated VWF protein structures.</w:t>
      </w:r>
    </w:p>
    <w:p w:rsidR="00867C02" w:rsidRDefault="00867C02" w:rsidP="00867C02">
      <w:pPr>
        <w:tabs>
          <w:tab w:val="left" w:pos="0"/>
        </w:tabs>
        <w:rPr>
          <w:rFonts w:ascii="Arial" w:hAnsi="Arial" w:cs="Arial"/>
          <w:sz w:val="24"/>
          <w:szCs w:val="24"/>
        </w:rPr>
      </w:pPr>
      <w:r>
        <w:rPr>
          <w:rFonts w:ascii="Arial" w:hAnsi="Arial" w:cs="Arial"/>
          <w:b/>
          <w:sz w:val="24"/>
          <w:szCs w:val="24"/>
        </w:rPr>
        <w:t xml:space="preserve">A) </w:t>
      </w:r>
      <w:r>
        <w:rPr>
          <w:rFonts w:ascii="Arial" w:hAnsi="Arial" w:cs="Arial"/>
          <w:sz w:val="24"/>
          <w:szCs w:val="24"/>
        </w:rPr>
        <w:t>Representation of the historical VWF protein sequence, containing repeating A, B, C and D domains, with representation of the propeptide and mature VWF sequence. In addition, propeptide cleavage by Furin is indicated as is the region of ADAMTS13 proteolysis. Finally, binding of FVIII occurs through the D3 domain, VWF binding to sub-endothelial collagen via the A3 domain is shown and the site at which VWF binds to non-activated platelets is highlighted in the A1 domain</w:t>
      </w:r>
      <w:r>
        <w:rPr>
          <w:rFonts w:ascii="Arial" w:hAnsi="Arial" w:cs="Arial"/>
          <w:b/>
          <w:sz w:val="24"/>
          <w:szCs w:val="24"/>
        </w:rPr>
        <w:t xml:space="preserve"> B) </w:t>
      </w:r>
      <w:r>
        <w:rPr>
          <w:rFonts w:ascii="Arial" w:hAnsi="Arial" w:cs="Arial"/>
          <w:sz w:val="24"/>
          <w:szCs w:val="24"/>
        </w:rPr>
        <w:t>Representation of the updated VWF protein structure</w:t>
      </w:r>
      <w:r w:rsidR="00B02049">
        <w:rPr>
          <w:rFonts w:ascii="Arial" w:hAnsi="Arial" w:cs="Arial"/>
          <w:sz w:val="24"/>
          <w:szCs w:val="24"/>
        </w:rPr>
        <w:t xml:space="preserve"> </w:t>
      </w:r>
      <w:r w:rsidR="00B02049">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sidR="00B02049">
        <w:rPr>
          <w:rFonts w:ascii="Arial" w:hAnsi="Arial" w:cs="Arial"/>
          <w:sz w:val="24"/>
          <w:szCs w:val="24"/>
        </w:rPr>
        <w:instrText xml:space="preserve"> ADDIN EN.CITE </w:instrText>
      </w:r>
      <w:r w:rsidR="00B02049">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sidR="00B02049">
        <w:rPr>
          <w:rFonts w:ascii="Arial" w:hAnsi="Arial" w:cs="Arial"/>
          <w:sz w:val="24"/>
          <w:szCs w:val="24"/>
        </w:rPr>
        <w:instrText xml:space="preserve"> ADDIN EN.CITE.DATA </w:instrText>
      </w:r>
      <w:r w:rsidR="00B02049">
        <w:rPr>
          <w:rFonts w:ascii="Arial" w:hAnsi="Arial" w:cs="Arial"/>
          <w:sz w:val="24"/>
          <w:szCs w:val="24"/>
        </w:rPr>
      </w:r>
      <w:r w:rsidR="00B02049">
        <w:rPr>
          <w:rFonts w:ascii="Arial" w:hAnsi="Arial" w:cs="Arial"/>
          <w:sz w:val="24"/>
          <w:szCs w:val="24"/>
        </w:rPr>
        <w:fldChar w:fldCharType="end"/>
      </w:r>
      <w:r w:rsidR="00B02049">
        <w:rPr>
          <w:rFonts w:ascii="Arial" w:hAnsi="Arial" w:cs="Arial"/>
          <w:sz w:val="24"/>
          <w:szCs w:val="24"/>
        </w:rPr>
      </w:r>
      <w:r w:rsidR="00B02049">
        <w:rPr>
          <w:rFonts w:ascii="Arial" w:hAnsi="Arial" w:cs="Arial"/>
          <w:sz w:val="24"/>
          <w:szCs w:val="24"/>
        </w:rPr>
        <w:fldChar w:fldCharType="separate"/>
      </w:r>
      <w:r w:rsidR="00B02049">
        <w:rPr>
          <w:rFonts w:ascii="Arial" w:hAnsi="Arial" w:cs="Arial"/>
          <w:noProof/>
          <w:sz w:val="24"/>
          <w:szCs w:val="24"/>
        </w:rPr>
        <w:t>(</w:t>
      </w:r>
      <w:hyperlink w:anchor="_ENREF_184" w:tooltip="Zhou, 2012 #724" w:history="1">
        <w:r w:rsidR="00847BB6">
          <w:rPr>
            <w:rFonts w:ascii="Arial" w:hAnsi="Arial" w:cs="Arial"/>
            <w:noProof/>
            <w:sz w:val="24"/>
            <w:szCs w:val="24"/>
          </w:rPr>
          <w:t xml:space="preserve">Zhou </w:t>
        </w:r>
        <w:r w:rsidR="00847BB6" w:rsidRPr="004032E4">
          <w:rPr>
            <w:rFonts w:ascii="Arial" w:hAnsi="Arial" w:cs="Arial"/>
            <w:i/>
            <w:noProof/>
            <w:sz w:val="24"/>
            <w:szCs w:val="24"/>
          </w:rPr>
          <w:t>et al.</w:t>
        </w:r>
        <w:r w:rsidR="00847BB6">
          <w:rPr>
            <w:rFonts w:ascii="Arial" w:hAnsi="Arial" w:cs="Arial"/>
            <w:noProof/>
            <w:sz w:val="24"/>
            <w:szCs w:val="24"/>
          </w:rPr>
          <w:t xml:space="preserve"> 2012</w:t>
        </w:r>
      </w:hyperlink>
      <w:r w:rsidR="00B02049">
        <w:rPr>
          <w:rFonts w:ascii="Arial" w:hAnsi="Arial" w:cs="Arial"/>
          <w:noProof/>
          <w:sz w:val="24"/>
          <w:szCs w:val="24"/>
        </w:rPr>
        <w:t>)</w:t>
      </w:r>
      <w:r w:rsidR="00B02049">
        <w:rPr>
          <w:rFonts w:ascii="Arial" w:hAnsi="Arial" w:cs="Arial"/>
          <w:sz w:val="24"/>
          <w:szCs w:val="24"/>
        </w:rPr>
        <w:fldChar w:fldCharType="end"/>
      </w:r>
      <w:r>
        <w:rPr>
          <w:rFonts w:ascii="Arial" w:hAnsi="Arial" w:cs="Arial"/>
          <w:sz w:val="24"/>
          <w:szCs w:val="24"/>
        </w:rPr>
        <w:t>.</w:t>
      </w:r>
    </w:p>
    <w:p w:rsidR="00867C02" w:rsidRPr="00851A78" w:rsidRDefault="00867C02" w:rsidP="00867C02">
      <w:pPr>
        <w:rPr>
          <w:rFonts w:ascii="Arial" w:hAnsi="Arial" w:cs="Arial"/>
          <w:sz w:val="24"/>
          <w:szCs w:val="24"/>
        </w:rPr>
        <w:sectPr w:rsidR="00867C02" w:rsidRPr="00851A78" w:rsidSect="00867C02">
          <w:pgSz w:w="16838" w:h="11906" w:orient="landscape"/>
          <w:pgMar w:top="2410" w:right="1440" w:bottom="1440" w:left="1440" w:header="708" w:footer="708" w:gutter="0"/>
          <w:cols w:space="708"/>
          <w:docGrid w:linePitch="360"/>
        </w:sectPr>
      </w:pPr>
    </w:p>
    <w:p w:rsidR="00867C02" w:rsidRPr="005468CB" w:rsidRDefault="00867C02" w:rsidP="00867C02">
      <w:pPr>
        <w:rPr>
          <w:rFonts w:ascii="Arial" w:hAnsi="Arial" w:cs="Arial"/>
          <w:sz w:val="24"/>
          <w:szCs w:val="24"/>
        </w:rPr>
      </w:pPr>
      <w:r w:rsidRPr="005468CB">
        <w:rPr>
          <w:rFonts w:ascii="Arial" w:hAnsi="Arial" w:cs="Arial"/>
          <w:sz w:val="24"/>
          <w:szCs w:val="24"/>
        </w:rPr>
        <w:lastRenderedPageBreak/>
        <w:t xml:space="preserve">Upon translation of VWF </w:t>
      </w:r>
      <w:r w:rsidR="00B02049">
        <w:rPr>
          <w:rFonts w:ascii="Arial" w:hAnsi="Arial" w:cs="Arial"/>
          <w:sz w:val="24"/>
          <w:szCs w:val="24"/>
        </w:rPr>
        <w:t>by</w:t>
      </w:r>
      <w:r w:rsidRPr="005468CB">
        <w:rPr>
          <w:rFonts w:ascii="Arial" w:hAnsi="Arial" w:cs="Arial"/>
          <w:sz w:val="24"/>
          <w:szCs w:val="24"/>
        </w:rPr>
        <w:t xml:space="preserve"> the ribosomes, the signal peptide allows for protein translocation to the endoplasmic reticulum (ER). Once translocation has taken place, the signal peptide of pre-pro VWF is removed and the pre-pro VWF becomes pro-VWF. Within the ER, pro-VWF initially undergoes posttranslational modification through the process of N-linked glycosylation </w:t>
      </w:r>
      <w:r w:rsidRPr="005468CB">
        <w:rPr>
          <w:rFonts w:ascii="Arial" w:hAnsi="Arial" w:cs="Arial"/>
          <w:sz w:val="24"/>
          <w:szCs w:val="24"/>
        </w:rPr>
        <w:fldChar w:fldCharType="begin">
          <w:fldData xml:space="preserve">PEVuZE5vdGU+PENpdGU+PEF1dGhvcj5XYWduZXI8L0F1dGhvcj48WWVhcj4xOTkwPC9ZZWFyPjxS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PEVuZE5vdGU+PENpdGU+PEF1dGhvcj5XYWduZXI8L0F1dGhvcj48WWVhcj4xOTkwPC9ZZWFyPjxS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75" w:tooltip="Wagner, 1990 #512" w:history="1">
        <w:r w:rsidR="00847BB6">
          <w:rPr>
            <w:rFonts w:ascii="Arial" w:hAnsi="Arial" w:cs="Arial"/>
            <w:noProof/>
            <w:sz w:val="24"/>
            <w:szCs w:val="24"/>
          </w:rPr>
          <w:t>Wagner 1990</w:t>
        </w:r>
      </w:hyperlink>
      <w:r>
        <w:rPr>
          <w:rFonts w:ascii="Arial" w:hAnsi="Arial" w:cs="Arial"/>
          <w:noProof/>
          <w:sz w:val="24"/>
          <w:szCs w:val="24"/>
        </w:rPr>
        <w:t xml:space="preserve">, </w:t>
      </w:r>
      <w:hyperlink w:anchor="_ENREF_138" w:tooltip="Sadler, 2009 #507" w:history="1">
        <w:r w:rsidR="00847BB6">
          <w:rPr>
            <w:rFonts w:ascii="Arial" w:hAnsi="Arial" w:cs="Arial"/>
            <w:noProof/>
            <w:sz w:val="24"/>
            <w:szCs w:val="24"/>
          </w:rPr>
          <w:t>Sadler 2009</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VWF also undergoes dimerisation through disulphide bonding within the cysteine knot of the C-terminal domain of each VWF monomer. Whilst inter-VWF disulphide bond formation occurs, Dong </w:t>
      </w:r>
      <w:r w:rsidR="004032E4" w:rsidRPr="004032E4">
        <w:rPr>
          <w:rFonts w:ascii="Arial" w:hAnsi="Arial" w:cs="Arial"/>
          <w:i/>
          <w:sz w:val="24"/>
          <w:szCs w:val="24"/>
        </w:rPr>
        <w:t>et al.</w:t>
      </w:r>
      <w:r w:rsidRPr="005468CB">
        <w:rPr>
          <w:rFonts w:ascii="Arial" w:hAnsi="Arial" w:cs="Arial"/>
          <w:sz w:val="24"/>
          <w:szCs w:val="24"/>
        </w:rPr>
        <w:t xml:space="preserve">, (1994) also reported that intra-VWF disulphide bond formation occurs at cysteine residue 379 of the VWF pro-peptide with one of three cysteine residues at positions 459/462 or 464. The intra-VWF bonding is thought to enable correct orientation of VWF dimers for multimerisation </w:t>
      </w:r>
      <w:r w:rsidRPr="005468CB">
        <w:rPr>
          <w:rFonts w:ascii="Arial" w:hAnsi="Arial" w:cs="Arial"/>
          <w:sz w:val="24"/>
          <w:szCs w:val="24"/>
        </w:rPr>
        <w:fldChar w:fldCharType="begin">
          <w:fldData xml:space="preserve">PEVuZE5vdGU+PENpdGU+PEF1dGhvcj5Eb25nPC9BdXRob3I+PFllYXI+MTk5NDwvWWVhcj48UmVj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PEVuZE5vdGU+PENpdGU+PEF1dGhvcj5Eb25nPC9BdXRob3I+PFllYXI+MTk5NDwvWWVhcj48UmVj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39" w:tooltip="Dong, 1994 #525" w:history="1">
        <w:r w:rsidR="00847BB6">
          <w:rPr>
            <w:rFonts w:ascii="Arial" w:hAnsi="Arial" w:cs="Arial"/>
            <w:noProof/>
            <w:sz w:val="24"/>
            <w:szCs w:val="24"/>
          </w:rPr>
          <w:t>Dong</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1994</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VWF dimers are then transported to the Golgi and trans-Golgi network</w:t>
      </w:r>
      <w:r>
        <w:rPr>
          <w:rFonts w:ascii="Arial" w:hAnsi="Arial" w:cs="Arial"/>
          <w:sz w:val="24"/>
          <w:szCs w:val="24"/>
        </w:rPr>
        <w:t xml:space="preserve"> (TGN)</w:t>
      </w:r>
      <w:r w:rsidRPr="005468CB">
        <w:rPr>
          <w:rFonts w:ascii="Arial" w:hAnsi="Arial" w:cs="Arial"/>
          <w:sz w:val="24"/>
          <w:szCs w:val="24"/>
        </w:rPr>
        <w:t xml:space="preserve">. Translocation to the Golgi initially involves processing of the N-linked glycan structures to mature forms, sulphation and O-linked glycosylation of the VWF dimers. Moreover, multimerisation of dimers occurs, via additional disulphide bonding within the D3 domain of the mature VWF subunit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&lt;EndNote&gt;&lt;Cite&gt;&lt;Author&gt;Sadler&lt;/Author&gt;&lt;Year&gt;2009&lt;/Year&gt;&lt;RecNum&gt;507&lt;/RecNum&gt;&lt;DisplayText&gt;(Sadler 2009)&lt;/DisplayText&gt;&lt;record&gt;&lt;rec-number&gt;507&lt;/rec-number&gt;&lt;foreign-keys&gt;&lt;key app="EN" db-id="w2dzzzt2y2pxz5ew5dy5dfpxs0tffaat9svz"&gt;507&lt;/key&gt;&lt;/foreign-keys&gt;&lt;ref-type name="Journal Article"&gt;17&lt;/ref-type&gt;&lt;contributors&gt;&lt;authors&gt;&lt;author&gt;Sadler, J. E.&lt;/author&gt;&lt;/authors&gt;&lt;/contributors&gt;&lt;auth-address&gt;Department of Medicine, Washington University School of Medicine, St Louis, MO 63110, USA. esadler@wustl.edu&lt;/auth-address&gt;&lt;titles&gt;&lt;title&gt;von Willebrand factor assembly and secretion&lt;/title&gt;&lt;secondary-title&gt;Journal of Thrombosis &amp;amp; Haemostasis&lt;/secondary-title&gt;&lt;alt-title&gt;J Thromb Haemost&lt;/alt-title&gt;&lt;/titles&gt;&lt;alt-periodical&gt;&lt;full-title&gt;J Thromb Haemost&lt;/full-title&gt;&lt;abbr-1&gt;Journal of thrombosis and haemostasis : JTH&lt;/abbr-1&gt;&lt;/alt-periodical&gt;&lt;pages&gt;24-7&lt;/pages&gt;&lt;volume&gt;7 Suppl 1&lt;/volume&gt;&lt;keywords&gt;&lt;keyword&gt;Disulfides&lt;/keyword&gt;&lt;keyword&gt;Humans&lt;/keyword&gt;&lt;keyword&gt;Hydrogen-Ion Concentration&lt;/keyword&gt;&lt;keyword&gt;Protein Conformation&lt;/keyword&gt;&lt;keyword&gt;Protein Multimerization&lt;/keyword&gt;&lt;keyword&gt;Protein Transport&lt;/keyword&gt;&lt;keyword&gt;von Willebrand Factor/ch [Chemistry]&lt;/keyword&gt;&lt;keyword&gt;*von Willebrand Factor/me [Metabolism]&lt;/keyword&gt;&lt;keyword&gt;von Willebrand Factor/se [Secretion]&lt;/keyword&gt;&lt;/keywords&gt;&lt;dates&gt;&lt;year&gt;2009&lt;/year&gt;&lt;pub-dates&gt;&lt;date&gt;Jul&lt;/date&gt;&lt;/pub-dates&gt;&lt;/dates&gt;&lt;accession-num&gt;19630761&lt;/accession-num&gt;&lt;work-type&gt;Review&lt;/work-type&gt;&lt;urls&gt;&lt;/urls&gt;&lt;language&gt;English&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38" w:tooltip="Sadler, 2009 #507" w:history="1">
        <w:r w:rsidR="00847BB6">
          <w:rPr>
            <w:rFonts w:ascii="Arial" w:hAnsi="Arial" w:cs="Arial"/>
            <w:noProof/>
            <w:sz w:val="24"/>
            <w:szCs w:val="24"/>
          </w:rPr>
          <w:t>Sadler 2009</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The VWF pro-peptide plays an important role in multimerisation; after translocation to the Golgi, an endoprotease (Furin) cleaves the pro-peptide of pro-VWF, allowing disulphide bond formation within the D3 domain. Additionally, a repeat region within the D1 (159C-G-L-162C) and D2 domain</w:t>
      </w:r>
      <w:r>
        <w:rPr>
          <w:rFonts w:ascii="Arial" w:hAnsi="Arial" w:cs="Arial"/>
          <w:sz w:val="24"/>
          <w:szCs w:val="24"/>
        </w:rPr>
        <w:t>s</w:t>
      </w:r>
      <w:r w:rsidRPr="005468CB">
        <w:rPr>
          <w:rFonts w:ascii="Arial" w:hAnsi="Arial" w:cs="Arial"/>
          <w:sz w:val="24"/>
          <w:szCs w:val="24"/>
        </w:rPr>
        <w:t xml:space="preserve"> (521C-G-L-524C) enables multimerisation through disulphide exchange with protein disulphide isomerase (PDI) via the vicinal cysteine repeat</w:t>
      </w:r>
      <w:r>
        <w:rPr>
          <w:rFonts w:ascii="Arial" w:hAnsi="Arial" w:cs="Arial"/>
          <w:sz w:val="24"/>
          <w:szCs w:val="24"/>
        </w:rPr>
        <w:t>s</w:t>
      </w:r>
      <w:r w:rsidRPr="005468CB">
        <w:rPr>
          <w:rFonts w:ascii="Arial" w:hAnsi="Arial" w:cs="Arial"/>
          <w:sz w:val="24"/>
          <w:szCs w:val="24"/>
        </w:rPr>
        <w:t xml:space="preserve"> within this region </w:t>
      </w:r>
      <w:r w:rsidRPr="005468CB">
        <w:rPr>
          <w:rFonts w:ascii="Arial"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07" w:tooltip="Mayadas, 1992 #635" w:history="1">
        <w:r w:rsidR="00847BB6">
          <w:rPr>
            <w:rFonts w:ascii="Arial" w:hAnsi="Arial" w:cs="Arial"/>
            <w:noProof/>
            <w:sz w:val="24"/>
            <w:szCs w:val="24"/>
          </w:rPr>
          <w:t>Mayadas and Wagner 1992</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These regions are thought to influence multimerisation since they have homology with the active site of the PDI enzyme which ca</w:t>
      </w:r>
      <w:r>
        <w:rPr>
          <w:rFonts w:ascii="Arial" w:hAnsi="Arial" w:cs="Arial"/>
          <w:sz w:val="24"/>
          <w:szCs w:val="24"/>
        </w:rPr>
        <w:t xml:space="preserve">talyses </w:t>
      </w:r>
      <w:r w:rsidRPr="005468CB">
        <w:rPr>
          <w:rFonts w:ascii="Arial" w:hAnsi="Arial" w:cs="Arial"/>
          <w:sz w:val="24"/>
          <w:szCs w:val="24"/>
        </w:rPr>
        <w:t>disulphide exchange and bond formation. Altering thi</w:t>
      </w:r>
      <w:r>
        <w:rPr>
          <w:rFonts w:ascii="Arial" w:hAnsi="Arial" w:cs="Arial"/>
          <w:sz w:val="24"/>
          <w:szCs w:val="24"/>
        </w:rPr>
        <w:t>s conserved region through site-</w:t>
      </w:r>
      <w:r w:rsidRPr="005468CB">
        <w:rPr>
          <w:rFonts w:ascii="Arial" w:hAnsi="Arial" w:cs="Arial"/>
          <w:sz w:val="24"/>
          <w:szCs w:val="24"/>
        </w:rPr>
        <w:t xml:space="preserve">directed mutagenesis affected the multimerisation process of VWF-dimers </w:t>
      </w:r>
      <w:r w:rsidRPr="005468CB">
        <w:rPr>
          <w:rFonts w:ascii="Arial"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07" w:tooltip="Mayadas, 1992 #635" w:history="1">
        <w:r w:rsidR="00847BB6">
          <w:rPr>
            <w:rFonts w:ascii="Arial" w:hAnsi="Arial" w:cs="Arial"/>
            <w:noProof/>
            <w:sz w:val="24"/>
            <w:szCs w:val="24"/>
          </w:rPr>
          <w:t>Mayadas and Wagner 1992</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Whilst cleavage of the pro-peptide allows multimerisation, the pro-peptide remains non-covalently associated with the mature multimerised subunit </w:t>
      </w:r>
      <w:r w:rsidRPr="005468CB">
        <w:rPr>
          <w:rFonts w:ascii="Arial" w:hAnsi="Arial" w:cs="Arial"/>
          <w:sz w:val="24"/>
          <w:szCs w:val="24"/>
        </w:rPr>
        <w:lastRenderedPageBreak/>
        <w:t>which is thought to aid in secretory body storage within Weibel-Palade bod</w:t>
      </w:r>
      <w:r>
        <w:rPr>
          <w:rFonts w:ascii="Arial" w:hAnsi="Arial" w:cs="Arial"/>
          <w:sz w:val="24"/>
          <w:szCs w:val="24"/>
        </w:rPr>
        <w:t>ies and α-granules,</w:t>
      </w:r>
      <w:r w:rsidRPr="005468CB">
        <w:rPr>
          <w:rFonts w:ascii="Arial" w:hAnsi="Arial" w:cs="Arial"/>
          <w:sz w:val="24"/>
          <w:szCs w:val="24"/>
        </w:rPr>
        <w:t xml:space="preserve"> although 90% of VWF synthesi</w:t>
      </w:r>
      <w:r w:rsidR="00CB5E5C">
        <w:rPr>
          <w:rFonts w:ascii="Arial" w:hAnsi="Arial" w:cs="Arial"/>
          <w:sz w:val="24"/>
          <w:szCs w:val="24"/>
        </w:rPr>
        <w:t>s</w:t>
      </w:r>
      <w:r w:rsidRPr="005468CB">
        <w:rPr>
          <w:rFonts w:ascii="Arial" w:hAnsi="Arial" w:cs="Arial"/>
          <w:sz w:val="24"/>
          <w:szCs w:val="24"/>
        </w:rPr>
        <w:t xml:space="preserve">ed in endothelial cells is constitutively secreted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&lt;EndNote&gt;&lt;Cite&gt;&lt;Author&gt;Wagner&lt;/Author&gt;&lt;Year&gt;1990&lt;/Year&gt;&lt;RecNum&gt;512&lt;/RecNum&gt;&lt;DisplayText&gt;(Wagner 1990)&lt;/DisplayText&gt;&lt;record&gt;&lt;rec-number&gt;512&lt;/rec-number&gt;&lt;foreign-keys&gt;&lt;key app="EN" db-id="w2dzzzt2y2pxz5ew5dy5dfpxs0tffaat9svz"&gt;512&lt;/key&gt;&lt;/foreign-keys&gt;&lt;ref-type name="Journal Article"&gt;17&lt;/ref-type&gt;&lt;contributors&gt;&lt;authors&gt;&lt;author&gt;Wagner, D. D.&lt;/author&gt;&lt;/authors&gt;&lt;/contributors&gt;&lt;auth-address&gt;Center for Hemostasis and Thrombosis Research, New England Medical Center, Boston, Massachusetts.&lt;/auth-address&gt;&lt;titles&gt;&lt;title&gt;Cell biology of von Willebrand factor&lt;/title&gt;&lt;secondary-title&gt;Annual Review of Cell Biology&lt;/secondary-title&gt;&lt;alt-title&gt;Annu Rev Cell Biol&lt;/alt-title&gt;&lt;/titles&gt;&lt;pages&gt;217-46&lt;/pages&gt;&lt;volume&gt;6&lt;/volume&gt;&lt;keywords&gt;&lt;keyword&gt;Animals&lt;/keyword&gt;&lt;keyword&gt;Hemostasis/ph [Physiology]&lt;/keyword&gt;&lt;keyword&gt;Humans&lt;/keyword&gt;&lt;keyword&gt;von Willebrand Factor/me [Metabolism]&lt;/keyword&gt;&lt;keyword&gt;*von Willebrand Factor/ph [Physiology]&lt;/keyword&gt;&lt;/keywords&gt;&lt;dates&gt;&lt;year&gt;1990&lt;/year&gt;&lt;/dates&gt;&lt;isbn&gt;0743-4634&lt;/isbn&gt;&lt;accession-num&gt;2275814&lt;/accession-num&gt;&lt;work-type&gt;Research Support, Non-U.S. Gov&amp;apos;t&amp;#xD;Research Support, U.S. Gov&amp;apos;t, P.H.S.&amp;#xD;Review&lt;/work-type&gt;&lt;urls&gt;&lt;/urls&gt;&lt;language&gt;English&lt;/language&gt;&lt;/record&gt;&lt;/Cite&gt;&lt;/EndNote&gt;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75" w:tooltip="Wagner, 1990 #512" w:history="1">
        <w:r w:rsidR="00847BB6">
          <w:rPr>
            <w:rFonts w:ascii="Arial" w:hAnsi="Arial" w:cs="Arial"/>
            <w:noProof/>
            <w:sz w:val="24"/>
            <w:szCs w:val="24"/>
          </w:rPr>
          <w:t>Wagner 1990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The size of the constitutively secreted VWF is determined through cleavage of VWF by </w:t>
      </w:r>
      <w:r w:rsidRPr="005468CB">
        <w:rPr>
          <w:rFonts w:ascii="Arial" w:hAnsi="Arial" w:cs="Arial"/>
          <w:color w:val="000000"/>
          <w:sz w:val="24"/>
          <w:szCs w:val="24"/>
        </w:rPr>
        <w:t>a disintegrin and metalloproteinase with a thrombospondin type 1 motif</w:t>
      </w:r>
      <w:r w:rsidR="00914137">
        <w:rPr>
          <w:rFonts w:ascii="Arial" w:hAnsi="Arial" w:cs="Arial"/>
          <w:color w:val="000000"/>
          <w:sz w:val="24"/>
          <w:szCs w:val="24"/>
        </w:rPr>
        <w:t>s</w:t>
      </w:r>
      <w:r w:rsidRPr="005468CB">
        <w:rPr>
          <w:rFonts w:ascii="Arial" w:hAnsi="Arial" w:cs="Arial"/>
          <w:color w:val="000000"/>
          <w:sz w:val="24"/>
          <w:szCs w:val="24"/>
        </w:rPr>
        <w:t xml:space="preserve"> 13 (</w:t>
      </w:r>
      <w:r w:rsidRPr="005468CB">
        <w:rPr>
          <w:rFonts w:ascii="Arial" w:hAnsi="Arial" w:cs="Arial"/>
          <w:sz w:val="24"/>
          <w:szCs w:val="24"/>
        </w:rPr>
        <w:t xml:space="preserve">ADAMTS13), a protease enzyme which cleaves the VWF multimers within the A2 domain of the protomer between amino acid p.Y1605-M1606 of the protein </w:t>
      </w:r>
      <w:r w:rsidRPr="005468CB">
        <w:rPr>
          <w:rFonts w:ascii="Arial" w:hAnsi="Arial" w:cs="Arial"/>
          <w:sz w:val="24"/>
          <w:szCs w:val="24"/>
        </w:rPr>
        <w:fldChar w:fldCharType="begin"/>
      </w:r>
      <w:r w:rsidR="00270C93">
        <w:rPr>
          <w:rFonts w:ascii="Arial" w:hAnsi="Arial" w:cs="Arial"/>
          <w:sz w:val="24"/>
          <w:szCs w:val="24"/>
        </w:rPr>
        <w:instrText xml:space="preserve"> ADDIN EN.CITE &lt;EndNote&gt;&lt;Cite&gt;&lt;Author&gt;Furlan&lt;/Author&gt;&lt;Year&gt;1996&lt;/Year&gt;&lt;RecNum&gt;657&lt;/RecNum&gt;&lt;DisplayText&gt;(Furlan&lt;style face="italic"&gt; et al.&lt;/style&gt; 1996)&lt;/DisplayText&gt;&lt;record&gt;&lt;rec-number&gt;657&lt;/rec-number&gt;&lt;foreign-keys&gt;&lt;key app="EN" db-id="w2dzzzt2y2pxz5ew5dy5dfpxs0tffaat9svz"&gt;657&lt;/key&gt;&lt;/foreign-keys&gt;&lt;ref-type name="Journal Article"&gt;17&lt;/ref-type&gt;&lt;contributors&gt;&lt;authors&gt;&lt;author&gt;Furlan, M&lt;/author&gt;&lt;author&gt;Robles, R&lt;/author&gt;&lt;author&gt;Lamie, B&lt;/author&gt;&lt;/authors&gt;&lt;/contributors&gt;&lt;titles&gt;&lt;title&gt;Partial purification and characterization of a protease from human plasma cleaving von Willebrand factor to fragments produced by in vivo proteolysis&lt;/title&gt;&lt;secondary-title&gt;Blood&lt;/secondary-title&gt;&lt;/titles&gt;&lt;periodical&gt;&lt;full-title&gt;Blood&lt;/full-title&gt;&lt;/periodical&gt;&lt;pages&gt;4223-4234&lt;/pages&gt;&lt;volume&gt;87&lt;/volume&gt;&lt;number&gt;10&lt;/number&gt;&lt;dates&gt;&lt;year&gt;1996&lt;/year&gt;&lt;pub-dates&gt;&lt;date&gt;May 15, 1996&lt;/date&gt;&lt;/pub-dates&gt;&lt;/dates&gt;&lt;urls&gt;&lt;related-urls&gt;&lt;url&gt;http://bloodjournal.hematologylibrary.org/content/87/10/4223.abstract&lt;/url&gt;&lt;/related-urls&gt;&lt;/urls&gt;&lt;/record&gt;&lt;/Cite&gt;&lt;/EndNote&gt;</w:instrText>
      </w:r>
      <w:r w:rsidRPr="005468CB">
        <w:rPr>
          <w:rFonts w:ascii="Arial" w:hAnsi="Arial" w:cs="Arial"/>
          <w:sz w:val="24"/>
          <w:szCs w:val="24"/>
        </w:rPr>
        <w:fldChar w:fldCharType="separate"/>
      </w:r>
      <w:r w:rsidR="00270C93">
        <w:rPr>
          <w:rFonts w:ascii="Arial" w:hAnsi="Arial" w:cs="Arial"/>
          <w:noProof/>
          <w:sz w:val="24"/>
          <w:szCs w:val="24"/>
        </w:rPr>
        <w:t>(</w:t>
      </w:r>
      <w:hyperlink w:anchor="_ENREF_49" w:tooltip="Furlan, 1996 #657" w:history="1">
        <w:r w:rsidR="00847BB6">
          <w:rPr>
            <w:rFonts w:ascii="Arial" w:hAnsi="Arial" w:cs="Arial"/>
            <w:noProof/>
            <w:sz w:val="24"/>
            <w:szCs w:val="24"/>
          </w:rPr>
          <w:t>Furlan</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1996</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B02049" w:rsidRDefault="00B02049" w:rsidP="00867C02">
      <w:pPr>
        <w:pStyle w:val="Heading2"/>
        <w:rPr>
          <w:rStyle w:val="Strong"/>
          <w:rFonts w:cs="Arial"/>
          <w:b/>
          <w:bCs/>
        </w:rPr>
        <w:sectPr w:rsidR="00B02049" w:rsidSect="00867C02">
          <w:pgSz w:w="11906" w:h="16838"/>
          <w:pgMar w:top="1440" w:right="1440" w:bottom="1440" w:left="2410" w:header="708" w:footer="708" w:gutter="0"/>
          <w:cols w:space="708"/>
          <w:docGrid w:linePitch="360"/>
        </w:sectPr>
      </w:pPr>
    </w:p>
    <w:p w:rsidR="00B02049" w:rsidRDefault="00B02049" w:rsidP="00B02049">
      <w:pPr>
        <w:jc w:val="center"/>
        <w:rPr>
          <w:rFonts w:ascii="Arial" w:hAnsi="Arial" w:cs="Arial"/>
          <w:b/>
          <w:sz w:val="24"/>
        </w:rPr>
      </w:pPr>
      <w:bookmarkStart w:id="43" w:name="_Toc368246860"/>
      <w:bookmarkStart w:id="44" w:name="_Toc368247375"/>
      <w:r>
        <w:rPr>
          <w:rFonts w:ascii="Arial" w:hAnsi="Arial" w:cs="Arial"/>
          <w:b/>
          <w:noProof/>
          <w:sz w:val="24"/>
          <w:lang w:eastAsia="en-GB" w:bidi="ar-SA"/>
        </w:rPr>
        <w:lastRenderedPageBreak/>
        <w:drawing>
          <wp:inline distT="0" distB="0" distL="0" distR="0" wp14:anchorId="02252405" wp14:editId="65E39035">
            <wp:extent cx="9381429" cy="3234906"/>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thesis thesis.em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389122" cy="3237559"/>
                    </a:xfrm>
                    <a:prstGeom prst="rect">
                      <a:avLst/>
                    </a:prstGeom>
                  </pic:spPr>
                </pic:pic>
              </a:graphicData>
            </a:graphic>
          </wp:inline>
        </w:drawing>
      </w:r>
    </w:p>
    <w:p w:rsidR="00867C02" w:rsidRPr="00B51F12" w:rsidRDefault="00867C02" w:rsidP="00B51F12">
      <w:pPr>
        <w:spacing w:line="276" w:lineRule="auto"/>
        <w:rPr>
          <w:sz w:val="20"/>
        </w:rPr>
      </w:pPr>
      <w:r w:rsidRPr="00B51F12">
        <w:rPr>
          <w:rFonts w:ascii="Arial" w:hAnsi="Arial" w:cs="Arial"/>
          <w:b/>
        </w:rPr>
        <w:t xml:space="preserve">Figure 1.4 Schematic </w:t>
      </w:r>
      <w:proofErr w:type="gramStart"/>
      <w:r w:rsidRPr="00B51F12">
        <w:rPr>
          <w:rFonts w:ascii="Arial" w:hAnsi="Arial" w:cs="Arial"/>
          <w:b/>
        </w:rPr>
        <w:t>diagram</w:t>
      </w:r>
      <w:proofErr w:type="gramEnd"/>
      <w:r w:rsidRPr="00B51F12">
        <w:rPr>
          <w:rFonts w:ascii="Arial" w:hAnsi="Arial" w:cs="Arial"/>
          <w:b/>
        </w:rPr>
        <w:t xml:space="preserve"> depicting the structure of VWF and the assembly of mature VWF subunits within endothelial cells.</w:t>
      </w:r>
      <w:bookmarkEnd w:id="43"/>
      <w:bookmarkEnd w:id="44"/>
    </w:p>
    <w:p w:rsidR="00867C02" w:rsidRPr="00B51F12" w:rsidRDefault="00867C02" w:rsidP="00B51F12">
      <w:pPr>
        <w:spacing w:line="276" w:lineRule="auto"/>
        <w:rPr>
          <w:rFonts w:ascii="Arial" w:hAnsi="Arial" w:cs="Arial"/>
        </w:rPr>
      </w:pPr>
      <w:r w:rsidRPr="00B51F12">
        <w:rPr>
          <w:rFonts w:ascii="Arial" w:hAnsi="Arial" w:cs="Arial"/>
        </w:rPr>
        <w:t xml:space="preserve">Assembly of VWF begins shortly after translocation to the endoplasmic reticulum and cleavage of the signal peptide. N-linked glycosylation takes place, followed by dimerisation of VWF monomers via C-terminal domain, cysteine residue disulphide bond formation. After dimerisation, VWF dimers are transported to the Golgi and trans-Golgi network for further post-translational modification in the form of O-linked glycosylation, sulphation and processing of the N-linked </w:t>
      </w:r>
      <w:proofErr w:type="spellStart"/>
      <w:r w:rsidRPr="00B51F12">
        <w:rPr>
          <w:rFonts w:ascii="Arial" w:hAnsi="Arial" w:cs="Arial"/>
        </w:rPr>
        <w:t>glycans</w:t>
      </w:r>
      <w:proofErr w:type="spellEnd"/>
      <w:r w:rsidRPr="00B51F12">
        <w:rPr>
          <w:rFonts w:ascii="Arial" w:hAnsi="Arial" w:cs="Arial"/>
        </w:rPr>
        <w:t xml:space="preserve">, with multimerisation taking place through disulphide bond formation within the D3 domain. A large portion of endothelial VWF is constitutively secreted, with multimers varying in size. However, some of the VWF multimers are packaged and stored within the Weibel-Palade secretory bodies of the cell, being utilised upon activation of these cells in response to vascular damage. VWF synthesised in megakaryocyte cells tends not to be constitutively released and is only released from α-granules upon activation of platelets. </w:t>
      </w:r>
    </w:p>
    <w:p w:rsidR="00B02049" w:rsidRDefault="00B02049" w:rsidP="00867C02">
      <w:pPr>
        <w:sectPr w:rsidR="00B02049" w:rsidSect="00B02049">
          <w:pgSz w:w="16838" w:h="11906" w:orient="landscape"/>
          <w:pgMar w:top="2410" w:right="1440" w:bottom="1440" w:left="1440" w:header="708" w:footer="708" w:gutter="0"/>
          <w:cols w:space="708"/>
          <w:docGrid w:linePitch="360"/>
        </w:sectPr>
      </w:pPr>
    </w:p>
    <w:p w:rsidR="00867C02" w:rsidRPr="00B3266A" w:rsidRDefault="00867C02" w:rsidP="00932B09">
      <w:pPr>
        <w:pStyle w:val="Heading3"/>
        <w:rPr>
          <w:rStyle w:val="Strong"/>
          <w:rFonts w:cs="Arial"/>
          <w:b/>
          <w:bCs/>
        </w:rPr>
      </w:pPr>
      <w:bookmarkStart w:id="45" w:name="_Toc368247376"/>
      <w:r w:rsidRPr="00B3266A">
        <w:rPr>
          <w:rStyle w:val="Strong"/>
          <w:rFonts w:cs="Arial"/>
          <w:b/>
          <w:bCs/>
        </w:rPr>
        <w:lastRenderedPageBreak/>
        <w:t>1.5. VWF function</w:t>
      </w:r>
      <w:bookmarkEnd w:id="45"/>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r w:rsidRPr="005468CB">
        <w:rPr>
          <w:rFonts w:ascii="Arial" w:hAnsi="Arial" w:cs="Arial"/>
          <w:sz w:val="24"/>
          <w:szCs w:val="24"/>
        </w:rPr>
        <w:t>H</w:t>
      </w:r>
      <w:r w:rsidR="00CB5E5C">
        <w:rPr>
          <w:rFonts w:ascii="Arial" w:hAnsi="Arial" w:cs="Arial"/>
          <w:sz w:val="24"/>
          <w:szCs w:val="24"/>
        </w:rPr>
        <w:t>igh molecular weight (H</w:t>
      </w:r>
      <w:r w:rsidRPr="005468CB">
        <w:rPr>
          <w:rFonts w:ascii="Arial" w:hAnsi="Arial" w:cs="Arial"/>
          <w:sz w:val="24"/>
          <w:szCs w:val="24"/>
        </w:rPr>
        <w:t>MW</w:t>
      </w:r>
      <w:r w:rsidR="00CB5E5C">
        <w:rPr>
          <w:rFonts w:ascii="Arial" w:hAnsi="Arial" w:cs="Arial"/>
          <w:sz w:val="24"/>
          <w:szCs w:val="24"/>
        </w:rPr>
        <w:t>)</w:t>
      </w:r>
      <w:r w:rsidRPr="005468CB">
        <w:rPr>
          <w:rFonts w:ascii="Arial" w:hAnsi="Arial" w:cs="Arial"/>
          <w:sz w:val="24"/>
          <w:szCs w:val="24"/>
        </w:rPr>
        <w:t xml:space="preserve">-VWF multimers are the most functionally active form of the protein and provide two major functions. Primarily, VWF is required for platelet plug formation at sites of vascular injury, under high sheer stress conditions </w:t>
      </w:r>
      <w:r w:rsidRPr="005468CB">
        <w:rPr>
          <w:rFonts w:ascii="Arial" w:hAnsi="Arial" w:cs="Arial"/>
          <w:sz w:val="24"/>
          <w:szCs w:val="24"/>
        </w:rPr>
        <w:fldChar w:fldCharType="begin">
          <w:fldData xml:space="preserve">PEVuZE5vdGU+PENpdGU+PEF1dGhvcj5CYXJ1Y2g8L0F1dGhvcj48WWVhcj4xOTkxPC9ZZWFyPjxS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==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PEVuZE5vdGU+PENpdGU+PEF1dGhvcj5CYXJ1Y2g8L0F1dGhvcj48WWVhcj4xOTkxPC9ZZWFyPjxS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==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8" w:tooltip="Baruch, 1991 #658" w:history="1">
        <w:r w:rsidR="00847BB6">
          <w:rPr>
            <w:rFonts w:ascii="Arial" w:hAnsi="Arial" w:cs="Arial"/>
            <w:noProof/>
            <w:sz w:val="24"/>
            <w:szCs w:val="24"/>
          </w:rPr>
          <w:t>Baruch</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1991</w:t>
        </w:r>
      </w:hyperlink>
      <w:r w:rsidR="00270C93">
        <w:rPr>
          <w:rFonts w:ascii="Arial" w:hAnsi="Arial" w:cs="Arial"/>
          <w:noProof/>
          <w:sz w:val="24"/>
          <w:szCs w:val="24"/>
        </w:rPr>
        <w:t xml:space="preserve">, </w:t>
      </w:r>
      <w:hyperlink w:anchor="_ENREF_134" w:tooltip="Ruggeri, 2001 #217" w:history="1">
        <w:r w:rsidR="00847BB6">
          <w:rPr>
            <w:rFonts w:ascii="Arial" w:hAnsi="Arial" w:cs="Arial"/>
            <w:noProof/>
            <w:sz w:val="24"/>
            <w:szCs w:val="24"/>
          </w:rPr>
          <w:t>Ruggeri 2001</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Endothelial cell damage, resulting in exposure of the </w:t>
      </w:r>
      <w:r>
        <w:rPr>
          <w:rFonts w:ascii="Arial" w:hAnsi="Arial" w:cs="Arial"/>
          <w:sz w:val="24"/>
          <w:szCs w:val="24"/>
        </w:rPr>
        <w:t>sub-</w:t>
      </w:r>
      <w:r w:rsidRPr="005468CB">
        <w:rPr>
          <w:rFonts w:ascii="Arial" w:hAnsi="Arial" w:cs="Arial"/>
          <w:sz w:val="24"/>
          <w:szCs w:val="24"/>
        </w:rPr>
        <w:t xml:space="preserve">endothelial matrix causes binding of VWF to immobilised collagen, type I and III, via the A3 domain. Binding results in conformation change </w:t>
      </w:r>
      <w:r>
        <w:rPr>
          <w:rFonts w:ascii="Arial" w:hAnsi="Arial" w:cs="Arial"/>
          <w:sz w:val="24"/>
          <w:szCs w:val="24"/>
        </w:rPr>
        <w:t xml:space="preserve">in VWF, </w:t>
      </w:r>
      <w:r w:rsidRPr="005468CB">
        <w:rPr>
          <w:rFonts w:ascii="Arial" w:hAnsi="Arial" w:cs="Arial"/>
          <w:sz w:val="24"/>
          <w:szCs w:val="24"/>
        </w:rPr>
        <w:t xml:space="preserve">from globular to </w:t>
      </w:r>
      <w:proofErr w:type="gramStart"/>
      <w:r w:rsidRPr="005468CB">
        <w:rPr>
          <w:rFonts w:ascii="Arial" w:hAnsi="Arial" w:cs="Arial"/>
          <w:sz w:val="24"/>
          <w:szCs w:val="24"/>
        </w:rPr>
        <w:t>elongated</w:t>
      </w:r>
      <w:proofErr w:type="gramEnd"/>
      <w:r w:rsidRPr="005468CB">
        <w:rPr>
          <w:rFonts w:ascii="Arial" w:hAnsi="Arial" w:cs="Arial"/>
          <w:sz w:val="24"/>
          <w:szCs w:val="24"/>
        </w:rPr>
        <w:t xml:space="preserve"> and exposes the A1 domain, the site of GpIbα platelet binding </w:t>
      </w:r>
      <w:r w:rsidRPr="005468CB">
        <w:rPr>
          <w:rFonts w:ascii="Arial" w:hAnsi="Arial" w:cs="Arial"/>
          <w:sz w:val="24"/>
          <w:szCs w:val="24"/>
        </w:rPr>
        <w:fldChar w:fldCharType="begin">
          <w:fldData xml:space="preserve">PEVuZE5vdGU+PENpdGU+PEF1dGhvcj5SdWdnZXJpPC9BdXRob3I+PFllYXI+MjAwMTwvWWVhcj48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=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PEVuZE5vdGU+PENpdGU+PEF1dGhvcj5SdWdnZXJpPC9BdXRob3I+PFllYXI+MjAwMTwvWWVhcj48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=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7" w:tooltip="Sadler, 1998 #636" w:history="1">
        <w:r w:rsidR="00847BB6">
          <w:rPr>
            <w:rFonts w:ascii="Arial" w:hAnsi="Arial" w:cs="Arial"/>
            <w:noProof/>
            <w:sz w:val="24"/>
            <w:szCs w:val="24"/>
          </w:rPr>
          <w:t>Sadler 1998</w:t>
        </w:r>
      </w:hyperlink>
      <w:r>
        <w:rPr>
          <w:rFonts w:ascii="Arial" w:hAnsi="Arial" w:cs="Arial"/>
          <w:noProof/>
          <w:sz w:val="24"/>
          <w:szCs w:val="24"/>
        </w:rPr>
        <w:t xml:space="preserve">, </w:t>
      </w:r>
      <w:hyperlink w:anchor="_ENREF_134" w:tooltip="Ruggeri, 2001 #217" w:history="1">
        <w:r w:rsidR="00847BB6">
          <w:rPr>
            <w:rFonts w:ascii="Arial" w:hAnsi="Arial" w:cs="Arial"/>
            <w:noProof/>
            <w:sz w:val="24"/>
            <w:szCs w:val="24"/>
          </w:rPr>
          <w:t>Ruggeri 2001</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Interaction between VWF and GpIbα platelet receptor is the only interaction that occurs in non-activated platelets and allows reversible tethering of platelets to VWF. Prolonged A1 binding to GpIbα results in activation and enables binding of platelets to immobilised VWF through binding of platelet GpIIβ/IIIα to </w:t>
      </w:r>
      <w:r w:rsidRPr="008D056B">
        <w:rPr>
          <w:rFonts w:ascii="Arial" w:hAnsi="Arial" w:cs="Arial"/>
          <w:sz w:val="24"/>
          <w:szCs w:val="24"/>
        </w:rPr>
        <w:t>the historical C1 domain</w:t>
      </w:r>
      <w:r w:rsidRPr="005468CB">
        <w:rPr>
          <w:rFonts w:ascii="Arial" w:hAnsi="Arial" w:cs="Arial"/>
          <w:sz w:val="24"/>
          <w:szCs w:val="24"/>
        </w:rPr>
        <w:t xml:space="preserve"> </w:t>
      </w:r>
      <w:r>
        <w:rPr>
          <w:rFonts w:ascii="Arial" w:hAnsi="Arial" w:cs="Arial"/>
          <w:sz w:val="24"/>
          <w:szCs w:val="24"/>
        </w:rPr>
        <w:t xml:space="preserve">(C5-C6 in the updated structure) </w:t>
      </w:r>
      <w:r w:rsidRPr="005468CB">
        <w:rPr>
          <w:rFonts w:ascii="Arial" w:hAnsi="Arial" w:cs="Arial"/>
          <w:sz w:val="24"/>
          <w:szCs w:val="24"/>
        </w:rPr>
        <w:t xml:space="preserve">of VWF </w:t>
      </w:r>
      <w:r w:rsidRPr="005468CB">
        <w:rPr>
          <w:rFonts w:ascii="Arial" w:hAnsi="Arial" w:cs="Arial"/>
          <w:sz w:val="24"/>
          <w:szCs w:val="24"/>
        </w:rPr>
        <w:fldChar w:fldCharType="begin">
          <w:fldData xml:space="preserve">PEVuZE5vdGU+PENpdGU+PEF1dGhvcj5SdWdnZXJpPC9BdXRob3I+PFllYXI+MjAwMTwvWWVhcj48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PEVuZE5vdGU+PENpdGU+PEF1dGhvcj5SdWdnZXJpPC9BdXRob3I+PFllYXI+MjAwMTwvWWVhcj48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87" w:tooltip="Keeney, 2001 #535" w:history="1">
        <w:r w:rsidR="00847BB6">
          <w:rPr>
            <w:rFonts w:ascii="Arial" w:hAnsi="Arial" w:cs="Arial"/>
            <w:noProof/>
            <w:sz w:val="24"/>
            <w:szCs w:val="24"/>
          </w:rPr>
          <w:t>Keeney and Cumming 2001</w:t>
        </w:r>
      </w:hyperlink>
      <w:r>
        <w:rPr>
          <w:rFonts w:ascii="Arial" w:hAnsi="Arial" w:cs="Arial"/>
          <w:noProof/>
          <w:sz w:val="24"/>
          <w:szCs w:val="24"/>
        </w:rPr>
        <w:t xml:space="preserve">, </w:t>
      </w:r>
      <w:hyperlink w:anchor="_ENREF_134" w:tooltip="Ruggeri, 2001 #217" w:history="1">
        <w:r w:rsidR="00847BB6">
          <w:rPr>
            <w:rFonts w:ascii="Arial" w:hAnsi="Arial" w:cs="Arial"/>
            <w:noProof/>
            <w:sz w:val="24"/>
            <w:szCs w:val="24"/>
          </w:rPr>
          <w:t>Ruggeri 2001</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Further interaction between the platelets, VWF and fibrin leads to the formation of the platelet plug, preventing bleeding </w:t>
      </w:r>
      <w:r w:rsidRPr="005468CB">
        <w:rPr>
          <w:rFonts w:ascii="Arial" w:hAnsi="Arial" w:cs="Arial"/>
          <w:sz w:val="24"/>
          <w:szCs w:val="24"/>
        </w:rPr>
        <w:fldChar w:fldCharType="begin">
          <w:fldData xml:space="preserve">PEVuZE5vdGU+PENpdGU+PEF1dGhvcj5OaWNob2xzPC9BdXRob3I+PFllYXI+MjAwODwvWWVhcj48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PEVuZE5vdGU+PENpdGU+PEF1dGhvcj5OaWNob2xzPC9BdXRob3I+PFllYXI+MjAwODwvWWVhcj48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15" w:tooltip="Nichols, 2008 #227" w:history="1">
        <w:r w:rsidR="00847BB6">
          <w:rPr>
            <w:rFonts w:ascii="Arial" w:hAnsi="Arial" w:cs="Arial"/>
            <w:noProof/>
            <w:sz w:val="24"/>
            <w:szCs w:val="24"/>
          </w:rPr>
          <w:t>Nichols</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2008</w:t>
        </w:r>
      </w:hyperlink>
      <w:r w:rsidR="00270C93">
        <w:rPr>
          <w:rFonts w:ascii="Arial" w:hAnsi="Arial" w:cs="Arial"/>
          <w:noProof/>
          <w:sz w:val="24"/>
          <w:szCs w:val="24"/>
        </w:rPr>
        <w:t>)</w:t>
      </w:r>
      <w:r w:rsidRPr="005468CB">
        <w:rPr>
          <w:rFonts w:ascii="Arial" w:hAnsi="Arial" w:cs="Arial"/>
          <w:sz w:val="24"/>
          <w:szCs w:val="24"/>
        </w:rPr>
        <w:fldChar w:fldCharType="end"/>
      </w:r>
      <w:r>
        <w:rPr>
          <w:rFonts w:ascii="Arial" w:hAnsi="Arial" w:cs="Arial"/>
          <w:sz w:val="24"/>
          <w:szCs w:val="24"/>
        </w:rPr>
        <w:t>, as shown in Figure 1.5</w:t>
      </w:r>
      <w:r w:rsidRPr="005468CB">
        <w:rPr>
          <w:rFonts w:ascii="Arial" w:hAnsi="Arial" w:cs="Arial"/>
          <w:sz w:val="24"/>
          <w:szCs w:val="24"/>
        </w:rPr>
        <w:t>.</w:t>
      </w:r>
    </w:p>
    <w:p w:rsidR="00867C02" w:rsidRDefault="00867C02" w:rsidP="00867C02">
      <w:pPr>
        <w:rPr>
          <w:rFonts w:ascii="Arial" w:hAnsi="Arial" w:cs="Arial"/>
          <w:sz w:val="24"/>
          <w:szCs w:val="24"/>
        </w:rPr>
        <w:sectPr w:rsidR="00867C02" w:rsidSect="00867C02">
          <w:pgSz w:w="11906" w:h="16838"/>
          <w:pgMar w:top="1440" w:right="1440" w:bottom="1440" w:left="2410" w:header="708" w:footer="708" w:gutter="0"/>
          <w:cols w:space="708"/>
          <w:docGrid w:linePitch="360"/>
        </w:sectPr>
      </w:pPr>
    </w:p>
    <w:p w:rsidR="00867C02" w:rsidRDefault="00867C02" w:rsidP="00867C02">
      <w:pPr>
        <w:jc w:val="center"/>
        <w:rPr>
          <w:rFonts w:ascii="Arial" w:hAnsi="Arial" w:cs="Arial"/>
          <w:sz w:val="24"/>
          <w:szCs w:val="24"/>
        </w:rPr>
      </w:pPr>
      <w:r>
        <w:rPr>
          <w:rFonts w:ascii="Arial" w:hAnsi="Arial" w:cs="Arial"/>
          <w:noProof/>
          <w:sz w:val="24"/>
          <w:szCs w:val="24"/>
          <w:lang w:eastAsia="en-GB" w:bidi="ar-SA"/>
        </w:rPr>
        <w:lastRenderedPageBreak/>
        <w:drawing>
          <wp:inline distT="0" distB="0" distL="0" distR="0" wp14:anchorId="66202A87" wp14:editId="7B0C75C0">
            <wp:extent cx="8383979" cy="4838297"/>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F function thesis.e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388084" cy="4840666"/>
                    </a:xfrm>
                    <a:prstGeom prst="rect">
                      <a:avLst/>
                    </a:prstGeom>
                  </pic:spPr>
                </pic:pic>
              </a:graphicData>
            </a:graphic>
          </wp:inline>
        </w:drawing>
      </w:r>
    </w:p>
    <w:p w:rsidR="00867C02" w:rsidRDefault="00867C02" w:rsidP="00867C02">
      <w:pPr>
        <w:tabs>
          <w:tab w:val="left" w:pos="0"/>
        </w:tabs>
        <w:rPr>
          <w:rFonts w:ascii="Arial" w:hAnsi="Arial" w:cs="Arial"/>
          <w:sz w:val="24"/>
          <w:szCs w:val="24"/>
        </w:rPr>
      </w:pPr>
      <w:proofErr w:type="gramStart"/>
      <w:r w:rsidRPr="00E26760">
        <w:rPr>
          <w:rFonts w:ascii="Arial" w:hAnsi="Arial" w:cs="Arial"/>
          <w:b/>
          <w:sz w:val="24"/>
          <w:szCs w:val="24"/>
        </w:rPr>
        <w:t>Figure 1.</w:t>
      </w:r>
      <w:r>
        <w:rPr>
          <w:rFonts w:ascii="Arial" w:hAnsi="Arial" w:cs="Arial"/>
          <w:b/>
          <w:sz w:val="24"/>
          <w:szCs w:val="24"/>
        </w:rPr>
        <w:t>5</w:t>
      </w:r>
      <w:r w:rsidRPr="00E26760">
        <w:rPr>
          <w:rFonts w:ascii="Arial" w:hAnsi="Arial" w:cs="Arial"/>
          <w:b/>
          <w:sz w:val="24"/>
          <w:szCs w:val="24"/>
        </w:rPr>
        <w:t>.</w:t>
      </w:r>
      <w:proofErr w:type="gramEnd"/>
      <w:r w:rsidRPr="00E26760">
        <w:rPr>
          <w:rFonts w:ascii="Arial" w:hAnsi="Arial" w:cs="Arial"/>
          <w:b/>
          <w:sz w:val="24"/>
          <w:szCs w:val="24"/>
        </w:rPr>
        <w:t xml:space="preserve"> </w:t>
      </w:r>
      <w:proofErr w:type="gramStart"/>
      <w:r w:rsidRPr="00E26760">
        <w:rPr>
          <w:rFonts w:ascii="Arial" w:hAnsi="Arial" w:cs="Arial"/>
          <w:b/>
          <w:sz w:val="24"/>
          <w:szCs w:val="24"/>
        </w:rPr>
        <w:t>Schematic representation of VWF function in platelet binding and blood clotting</w:t>
      </w:r>
      <w:r>
        <w:rPr>
          <w:rFonts w:ascii="Arial" w:hAnsi="Arial" w:cs="Arial"/>
          <w:b/>
          <w:sz w:val="24"/>
          <w:szCs w:val="24"/>
        </w:rPr>
        <w:t>.</w:t>
      </w:r>
      <w:proofErr w:type="gramEnd"/>
    </w:p>
    <w:p w:rsidR="00867C02" w:rsidRPr="00E26760" w:rsidRDefault="00867C02" w:rsidP="00867C02">
      <w:pPr>
        <w:rPr>
          <w:rFonts w:ascii="Arial" w:hAnsi="Arial" w:cs="Arial"/>
          <w:sz w:val="24"/>
          <w:szCs w:val="24"/>
        </w:rPr>
        <w:sectPr w:rsidR="00867C02" w:rsidRPr="00E26760" w:rsidSect="00867C02">
          <w:pgSz w:w="16838" w:h="11906" w:orient="landscape"/>
          <w:pgMar w:top="2410" w:right="1440" w:bottom="1440" w:left="1440" w:header="708" w:footer="708" w:gutter="0"/>
          <w:cols w:space="708"/>
          <w:docGrid w:linePitch="360"/>
        </w:sectPr>
      </w:pPr>
    </w:p>
    <w:p w:rsidR="00867C02" w:rsidRDefault="00867C02" w:rsidP="00867C02">
      <w:pPr>
        <w:rPr>
          <w:rFonts w:ascii="Arial" w:hAnsi="Arial" w:cs="Arial"/>
          <w:sz w:val="24"/>
          <w:szCs w:val="24"/>
        </w:rPr>
      </w:pPr>
      <w:r w:rsidRPr="005468CB">
        <w:rPr>
          <w:rFonts w:ascii="Arial" w:hAnsi="Arial" w:cs="Arial"/>
          <w:sz w:val="24"/>
          <w:szCs w:val="24"/>
        </w:rPr>
        <w:lastRenderedPageBreak/>
        <w:t>The secondary function of VWF involves interaction with FVIII,</w:t>
      </w:r>
      <w:r>
        <w:rPr>
          <w:rFonts w:ascii="Arial" w:hAnsi="Arial" w:cs="Arial"/>
          <w:sz w:val="24"/>
          <w:szCs w:val="24"/>
        </w:rPr>
        <w:t xml:space="preserve"> protecting this haemostatic co-</w:t>
      </w:r>
      <w:r w:rsidRPr="005468CB">
        <w:rPr>
          <w:rFonts w:ascii="Arial" w:hAnsi="Arial" w:cs="Arial"/>
          <w:sz w:val="24"/>
          <w:szCs w:val="24"/>
        </w:rPr>
        <w:t>factor from pro</w:t>
      </w:r>
      <w:r>
        <w:rPr>
          <w:rFonts w:ascii="Arial" w:hAnsi="Arial" w:cs="Arial"/>
          <w:sz w:val="24"/>
          <w:szCs w:val="24"/>
        </w:rPr>
        <w:t>teolysis and thus increasing its half-life</w:t>
      </w:r>
      <w:r w:rsidRPr="005468CB">
        <w:rPr>
          <w:rFonts w:ascii="Arial" w:hAnsi="Arial" w:cs="Arial"/>
          <w:sz w:val="24"/>
          <w:szCs w:val="24"/>
        </w:rPr>
        <w:t>. FVIII is required as a co</w:t>
      </w:r>
      <w:r>
        <w:rPr>
          <w:rFonts w:ascii="Arial" w:hAnsi="Arial" w:cs="Arial"/>
          <w:sz w:val="24"/>
          <w:szCs w:val="24"/>
        </w:rPr>
        <w:t>-</w:t>
      </w:r>
      <w:r w:rsidRPr="005468CB">
        <w:rPr>
          <w:rFonts w:ascii="Arial" w:hAnsi="Arial" w:cs="Arial"/>
          <w:sz w:val="24"/>
          <w:szCs w:val="24"/>
        </w:rPr>
        <w:t xml:space="preserve">factor for factor IXa, leading to generation of activated factor X, which has an anti-haemorrhagic function through generation of fibrin, which stabilises the formation of the platelet plug </w:t>
      </w:r>
      <w:r w:rsidRPr="005468CB">
        <w:rPr>
          <w:rFonts w:ascii="Arial" w:hAnsi="Arial" w:cs="Arial"/>
          <w:sz w:val="24"/>
          <w:szCs w:val="24"/>
        </w:rPr>
        <w:fldChar w:fldCharType="begin">
          <w:fldData xml:space="preserve">PEVuZE5vdGU+PENpdGU+PEF1dGhvcj5OaWNob2xzPC9BdXRob3I+PFllYXI+MjAwODwvWWVhcj48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PEVuZE5vdGU+PENpdGU+PEF1dGhvcj5OaWNob2xzPC9BdXRob3I+PFllYXI+MjAwODwvWWVhcj48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7" w:tooltip="Sadler, 1998 #636" w:history="1">
        <w:r w:rsidR="00847BB6">
          <w:rPr>
            <w:rFonts w:ascii="Arial" w:hAnsi="Arial" w:cs="Arial"/>
            <w:noProof/>
            <w:sz w:val="24"/>
            <w:szCs w:val="24"/>
          </w:rPr>
          <w:t>Sadler 1998</w:t>
        </w:r>
      </w:hyperlink>
      <w:r>
        <w:rPr>
          <w:rFonts w:ascii="Arial" w:hAnsi="Arial" w:cs="Arial"/>
          <w:noProof/>
          <w:sz w:val="24"/>
          <w:szCs w:val="24"/>
        </w:rPr>
        <w:t xml:space="preserve">, </w:t>
      </w:r>
      <w:hyperlink w:anchor="_ENREF_134" w:tooltip="Ruggeri, 2001 #217" w:history="1">
        <w:r w:rsidR="00847BB6">
          <w:rPr>
            <w:rFonts w:ascii="Arial" w:hAnsi="Arial" w:cs="Arial"/>
            <w:noProof/>
            <w:sz w:val="24"/>
            <w:szCs w:val="24"/>
          </w:rPr>
          <w:t>Ruggeri 2001</w:t>
        </w:r>
      </w:hyperlink>
      <w:r>
        <w:rPr>
          <w:rFonts w:ascii="Arial" w:hAnsi="Arial" w:cs="Arial"/>
          <w:noProof/>
          <w:sz w:val="24"/>
          <w:szCs w:val="24"/>
        </w:rPr>
        <w:t xml:space="preserve">, </w:t>
      </w:r>
      <w:hyperlink w:anchor="_ENREF_115" w:tooltip="Nichols, 2008 #227" w:history="1">
        <w:r w:rsidR="00847BB6">
          <w:rPr>
            <w:rFonts w:ascii="Arial" w:hAnsi="Arial" w:cs="Arial"/>
            <w:noProof/>
            <w:sz w:val="24"/>
            <w:szCs w:val="24"/>
          </w:rPr>
          <w:t xml:space="preserve">Nichols </w:t>
        </w:r>
        <w:r w:rsidR="00847BB6" w:rsidRPr="004032E4">
          <w:rPr>
            <w:rFonts w:ascii="Arial" w:hAnsi="Arial" w:cs="Arial"/>
            <w:i/>
            <w:noProof/>
            <w:sz w:val="24"/>
            <w:szCs w:val="24"/>
          </w:rPr>
          <w:t>et al.</w:t>
        </w:r>
        <w:r w:rsidR="00847BB6">
          <w:rPr>
            <w:rFonts w:ascii="Arial" w:hAnsi="Arial" w:cs="Arial"/>
            <w:noProof/>
            <w:sz w:val="24"/>
            <w:szCs w:val="24"/>
          </w:rPr>
          <w:t xml:space="preserve"> 2008</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p>
    <w:p w:rsidR="00867C02" w:rsidRPr="005468CB" w:rsidRDefault="00867C02" w:rsidP="00867C02">
      <w:pPr>
        <w:rPr>
          <w:rFonts w:ascii="Arial" w:hAnsi="Arial" w:cs="Arial"/>
          <w:sz w:val="24"/>
          <w:szCs w:val="24"/>
        </w:rPr>
      </w:pPr>
      <w:r w:rsidRPr="005468CB">
        <w:rPr>
          <w:rFonts w:ascii="Arial" w:hAnsi="Arial" w:cs="Arial"/>
          <w:sz w:val="24"/>
          <w:szCs w:val="24"/>
        </w:rPr>
        <w:t xml:space="preserve"> </w:t>
      </w:r>
    </w:p>
    <w:p w:rsidR="00867C02" w:rsidRDefault="00867C02" w:rsidP="00932B09">
      <w:pPr>
        <w:pStyle w:val="Heading3"/>
        <w:spacing w:before="0"/>
        <w:rPr>
          <w:rStyle w:val="Strong"/>
          <w:rFonts w:cs="Arial"/>
          <w:b/>
          <w:bCs/>
        </w:rPr>
      </w:pPr>
      <w:bookmarkStart w:id="46" w:name="_Toc368247377"/>
      <w:r w:rsidRPr="001D64C3">
        <w:rPr>
          <w:rStyle w:val="Strong"/>
          <w:rFonts w:cs="Arial"/>
          <w:b/>
          <w:bCs/>
        </w:rPr>
        <w:t>1.</w:t>
      </w:r>
      <w:r>
        <w:rPr>
          <w:rStyle w:val="Strong"/>
          <w:rFonts w:cs="Arial"/>
          <w:b/>
          <w:bCs/>
        </w:rPr>
        <w:t>6</w:t>
      </w:r>
      <w:r w:rsidRPr="001D64C3">
        <w:rPr>
          <w:rStyle w:val="Strong"/>
          <w:rFonts w:cs="Arial"/>
          <w:b/>
          <w:bCs/>
        </w:rPr>
        <w:t xml:space="preserve">. </w:t>
      </w:r>
      <w:r>
        <w:rPr>
          <w:rStyle w:val="Strong"/>
          <w:rFonts w:cs="Arial"/>
          <w:b/>
          <w:bCs/>
        </w:rPr>
        <w:t>VWD Classification</w:t>
      </w:r>
      <w:bookmarkEnd w:id="46"/>
    </w:p>
    <w:p w:rsidR="00867C02" w:rsidRPr="005468CB" w:rsidRDefault="00867C02" w:rsidP="00867C02">
      <w:pPr>
        <w:rPr>
          <w:rFonts w:ascii="Arial" w:eastAsiaTheme="majorEastAsia" w:hAnsi="Arial" w:cs="Arial"/>
          <w:bCs/>
          <w:sz w:val="24"/>
          <w:szCs w:val="24"/>
        </w:rPr>
      </w:pPr>
    </w:p>
    <w:p w:rsidR="00867C02" w:rsidRDefault="00867C02" w:rsidP="00867C02">
      <w:pPr>
        <w:rPr>
          <w:rFonts w:ascii="Arial" w:eastAsiaTheme="majorEastAsia" w:hAnsi="Arial" w:cs="Arial"/>
          <w:bCs/>
          <w:sz w:val="24"/>
          <w:szCs w:val="24"/>
        </w:rPr>
      </w:pPr>
      <w:r>
        <w:rPr>
          <w:rFonts w:ascii="Arial" w:eastAsiaTheme="majorEastAsia" w:hAnsi="Arial" w:cs="Arial"/>
          <w:bCs/>
          <w:sz w:val="24"/>
          <w:szCs w:val="24"/>
        </w:rPr>
        <w:t>VWD</w:t>
      </w:r>
      <w:r w:rsidRPr="005468CB">
        <w:rPr>
          <w:rFonts w:ascii="Arial" w:eastAsiaTheme="majorEastAsia" w:hAnsi="Arial" w:cs="Arial"/>
          <w:bCs/>
          <w:sz w:val="24"/>
          <w:szCs w:val="24"/>
        </w:rPr>
        <w:t xml:space="preserve"> can be categorised into three distinct types, depending on both the phenotype (and genotype) of an affected individual </w:t>
      </w:r>
      <w:r w:rsidRPr="005468CB">
        <w:rPr>
          <w:rFonts w:ascii="Arial" w:eastAsiaTheme="majorEastAsia" w:hAnsi="Arial" w:cs="Arial"/>
          <w:bCs/>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eastAsiaTheme="majorEastAsia" w:hAnsi="Arial" w:cs="Arial"/>
          <w:bCs/>
          <w:sz w:val="24"/>
          <w:szCs w:val="24"/>
        </w:rPr>
        <w:instrText xml:space="preserve"> ADDIN EN.CITE </w:instrText>
      </w:r>
      <w:r>
        <w:rPr>
          <w:rFonts w:ascii="Arial" w:eastAsiaTheme="majorEastAsia" w:hAnsi="Arial" w:cs="Arial"/>
          <w:bCs/>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eastAsiaTheme="majorEastAsia" w:hAnsi="Arial" w:cs="Arial"/>
          <w:bCs/>
          <w:sz w:val="24"/>
          <w:szCs w:val="24"/>
        </w:rPr>
        <w:instrText xml:space="preserve"> ADDIN EN.CITE.DATA </w:instrText>
      </w:r>
      <w:r>
        <w:rPr>
          <w:rFonts w:ascii="Arial" w:eastAsiaTheme="majorEastAsia" w:hAnsi="Arial" w:cs="Arial"/>
          <w:bCs/>
          <w:sz w:val="24"/>
          <w:szCs w:val="24"/>
        </w:rPr>
      </w:r>
      <w:r>
        <w:rPr>
          <w:rFonts w:ascii="Arial" w:eastAsiaTheme="majorEastAsia" w:hAnsi="Arial" w:cs="Arial"/>
          <w:bCs/>
          <w:sz w:val="24"/>
          <w:szCs w:val="24"/>
        </w:rPr>
        <w:fldChar w:fldCharType="end"/>
      </w:r>
      <w:r w:rsidRPr="005468CB">
        <w:rPr>
          <w:rFonts w:ascii="Arial" w:eastAsiaTheme="majorEastAsia" w:hAnsi="Arial" w:cs="Arial"/>
          <w:bCs/>
          <w:sz w:val="24"/>
          <w:szCs w:val="24"/>
        </w:rPr>
      </w:r>
      <w:r w:rsidRPr="005468CB">
        <w:rPr>
          <w:rFonts w:ascii="Arial" w:eastAsiaTheme="majorEastAsia" w:hAnsi="Arial" w:cs="Arial"/>
          <w:bCs/>
          <w:sz w:val="24"/>
          <w:szCs w:val="24"/>
        </w:rPr>
        <w:fldChar w:fldCharType="separate"/>
      </w:r>
      <w:r>
        <w:rPr>
          <w:rFonts w:ascii="Arial" w:eastAsiaTheme="majorEastAsia" w:hAnsi="Arial" w:cs="Arial"/>
          <w:bCs/>
          <w:noProof/>
          <w:sz w:val="24"/>
          <w:szCs w:val="24"/>
        </w:rPr>
        <w:t>(</w:t>
      </w:r>
      <w:hyperlink w:anchor="_ENREF_139" w:tooltip="Sadler, 2006 #44" w:history="1">
        <w:r w:rsidR="00847BB6">
          <w:rPr>
            <w:rFonts w:ascii="Arial" w:eastAsiaTheme="majorEastAsia" w:hAnsi="Arial" w:cs="Arial"/>
            <w:bCs/>
            <w:noProof/>
            <w:sz w:val="24"/>
            <w:szCs w:val="24"/>
          </w:rPr>
          <w:t xml:space="preserve">Sadler </w:t>
        </w:r>
        <w:r w:rsidR="00847BB6" w:rsidRPr="004032E4">
          <w:rPr>
            <w:rFonts w:ascii="Arial" w:eastAsiaTheme="majorEastAsia" w:hAnsi="Arial" w:cs="Arial"/>
            <w:bCs/>
            <w:i/>
            <w:noProof/>
            <w:sz w:val="24"/>
            <w:szCs w:val="24"/>
          </w:rPr>
          <w:t>et al.</w:t>
        </w:r>
        <w:r w:rsidR="00847BB6">
          <w:rPr>
            <w:rFonts w:ascii="Arial" w:eastAsiaTheme="majorEastAsia" w:hAnsi="Arial" w:cs="Arial"/>
            <w:bCs/>
            <w:noProof/>
            <w:sz w:val="24"/>
            <w:szCs w:val="24"/>
          </w:rPr>
          <w:t xml:space="preserve"> 2006</w:t>
        </w:r>
      </w:hyperlink>
      <w:r>
        <w:rPr>
          <w:rFonts w:ascii="Arial" w:eastAsiaTheme="majorEastAsia" w:hAnsi="Arial" w:cs="Arial"/>
          <w:bCs/>
          <w:noProof/>
          <w:sz w:val="24"/>
          <w:szCs w:val="24"/>
        </w:rPr>
        <w:t>)</w:t>
      </w:r>
      <w:r w:rsidRPr="005468CB">
        <w:rPr>
          <w:rFonts w:ascii="Arial" w:eastAsiaTheme="majorEastAsia" w:hAnsi="Arial" w:cs="Arial"/>
          <w:bCs/>
          <w:sz w:val="24"/>
          <w:szCs w:val="24"/>
        </w:rPr>
        <w:fldChar w:fldCharType="end"/>
      </w:r>
      <w:r w:rsidRPr="005468CB">
        <w:rPr>
          <w:rFonts w:ascii="Arial" w:eastAsiaTheme="majorEastAsia" w:hAnsi="Arial" w:cs="Arial"/>
          <w:bCs/>
          <w:sz w:val="24"/>
          <w:szCs w:val="24"/>
        </w:rPr>
        <w:t>.</w:t>
      </w:r>
    </w:p>
    <w:p w:rsidR="00867C02" w:rsidRDefault="00867C02" w:rsidP="00867C02">
      <w:pPr>
        <w:pStyle w:val="Heading2"/>
        <w:spacing w:before="0"/>
        <w:rPr>
          <w:rStyle w:val="Strong"/>
          <w:rFonts w:cs="Arial"/>
          <w:b/>
          <w:bCs/>
        </w:rPr>
      </w:pPr>
    </w:p>
    <w:p w:rsidR="00867C02" w:rsidRDefault="00867C02" w:rsidP="00932B09">
      <w:pPr>
        <w:pStyle w:val="Heading3"/>
        <w:spacing w:before="0"/>
        <w:rPr>
          <w:rStyle w:val="Strong"/>
          <w:rFonts w:cs="Arial"/>
          <w:b/>
          <w:bCs/>
        </w:rPr>
      </w:pPr>
      <w:bookmarkStart w:id="47" w:name="_Toc368247378"/>
      <w:r w:rsidRPr="001D64C3">
        <w:rPr>
          <w:rStyle w:val="Strong"/>
          <w:rFonts w:cs="Arial"/>
          <w:b/>
          <w:bCs/>
        </w:rPr>
        <w:t>1.</w:t>
      </w:r>
      <w:r>
        <w:rPr>
          <w:rStyle w:val="Strong"/>
          <w:rFonts w:cs="Arial"/>
          <w:b/>
          <w:bCs/>
        </w:rPr>
        <w:t>6</w:t>
      </w:r>
      <w:r w:rsidRPr="001D64C3">
        <w:rPr>
          <w:rStyle w:val="Strong"/>
          <w:rFonts w:cs="Arial"/>
          <w:b/>
          <w:bCs/>
        </w:rPr>
        <w:t>.</w:t>
      </w:r>
      <w:r>
        <w:rPr>
          <w:rStyle w:val="Strong"/>
          <w:rFonts w:cs="Arial"/>
          <w:b/>
          <w:bCs/>
        </w:rPr>
        <w:t>1 Type 1 VWD</w:t>
      </w:r>
      <w:bookmarkEnd w:id="47"/>
    </w:p>
    <w:p w:rsidR="00867C02" w:rsidRDefault="00867C02" w:rsidP="00867C02">
      <w:pPr>
        <w:rPr>
          <w:rFonts w:ascii="Arial" w:eastAsiaTheme="majorEastAsia" w:hAnsi="Arial" w:cs="Arial"/>
          <w:bCs/>
          <w:sz w:val="24"/>
          <w:szCs w:val="24"/>
        </w:rPr>
      </w:pPr>
    </w:p>
    <w:p w:rsidR="00867C02" w:rsidRDefault="00867C02" w:rsidP="00867C02">
      <w:pPr>
        <w:rPr>
          <w:rFonts w:ascii="Arial" w:hAnsi="Arial" w:cs="Arial"/>
          <w:sz w:val="24"/>
          <w:szCs w:val="24"/>
        </w:rPr>
      </w:pPr>
      <w:r w:rsidRPr="005468CB">
        <w:rPr>
          <w:rFonts w:ascii="Arial" w:hAnsi="Arial" w:cs="Arial"/>
          <w:sz w:val="24"/>
          <w:szCs w:val="24"/>
        </w:rPr>
        <w:t>Type 1, the most common form of the disease, can present in 50-75% of p</w:t>
      </w:r>
      <w:r>
        <w:rPr>
          <w:rFonts w:ascii="Arial" w:hAnsi="Arial" w:cs="Arial"/>
          <w:sz w:val="24"/>
          <w:szCs w:val="24"/>
        </w:rPr>
        <w:t>eople diagnosed with VWD and tends to</w:t>
      </w:r>
      <w:r w:rsidRPr="005468CB">
        <w:rPr>
          <w:rFonts w:ascii="Arial" w:hAnsi="Arial" w:cs="Arial"/>
          <w:sz w:val="24"/>
          <w:szCs w:val="24"/>
        </w:rPr>
        <w:t xml:space="preserve"> show classical autosomal dominant inheritance. However, type 1 VWD inheritance is complicated by incomplete penetrance, whereby an individual known to have a mutation within </w:t>
      </w:r>
      <w:r w:rsidRPr="005468CB">
        <w:rPr>
          <w:rFonts w:ascii="Arial" w:hAnsi="Arial" w:cs="Arial"/>
          <w:i/>
          <w:sz w:val="24"/>
          <w:szCs w:val="24"/>
        </w:rPr>
        <w:t>VWF</w:t>
      </w:r>
      <w:r w:rsidRPr="005468CB">
        <w:rPr>
          <w:rFonts w:ascii="Arial" w:hAnsi="Arial" w:cs="Arial"/>
          <w:sz w:val="24"/>
          <w:szCs w:val="24"/>
        </w:rPr>
        <w:t xml:space="preserve"> does not display the phenotypic symptoms associated with disease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&lt;EndNote&gt;&lt;Cite&gt;&lt;Author&gt;Keeney&lt;/Author&gt;&lt;Year&gt;2001&lt;/Year&gt;&lt;RecNum&gt;535&lt;/RecNum&gt;&lt;DisplayText&gt;(Keeney and Cumming 2001)&lt;/DisplayText&gt;&lt;record&gt;&lt;rec-number&gt;535&lt;/rec-number&gt;&lt;foreign-keys&gt;&lt;key app="EN" db-id="w2dzzzt2y2pxz5ew5dy5dfpxs0tffaat9svz"&gt;535&lt;/key&gt;&lt;/foreign-keys&gt;&lt;ref-type name="Journal Article"&gt;17&lt;/ref-type&gt;&lt;contributors&gt;&lt;authors&gt;&lt;author&gt;Keeney, S.&lt;/author&gt;&lt;author&gt;Cumming, A. M.&lt;/author&gt;&lt;/authors&gt;&lt;/contributors&gt;&lt;auth-address&gt;University Department of Haematology, Royal Infirmary, Manchester, UK. skeeney@labmed.cmht.nwest.nhs.uk&lt;/auth-address&gt;&lt;titles&gt;&lt;title&gt;The molecular biology of von Willebrand disease&lt;/title&gt;&lt;secondary-title&gt;Clinical &amp;amp; Laboratory Haematology&lt;/secondary-title&gt;&lt;alt-title&gt;Clin Lab Haematol&lt;/alt-title&gt;&lt;/titles&gt;&lt;pages&gt;209-30&lt;/pages&gt;&lt;volume&gt;23&lt;/volume&gt;&lt;number&gt;4&lt;/number&gt;&lt;keywords&gt;&lt;keyword&gt;Family Health&lt;/keyword&gt;&lt;keyword&gt;Humans&lt;/keyword&gt;&lt;keyword&gt;Phenotype&lt;/keyword&gt;&lt;keyword&gt;von Willebrand Diseases/cl [Classification]&lt;/keyword&gt;&lt;keyword&gt;von Willebrand Diseases/et [Etiology]&lt;/keyword&gt;&lt;keyword&gt;*von Willebrand Diseases/ge [Genetics]&lt;/keyword&gt;&lt;keyword&gt;von Willebrand Factor/ge [Genetics]&lt;/keyword&gt;&lt;keyword&gt;von Willebrand Factor/ph [Physiology]&lt;/keyword&gt;&lt;/keywords&gt;&lt;dates&gt;&lt;year&gt;2001&lt;/year&gt;&lt;pub-dates&gt;&lt;date&gt;Aug&lt;/date&gt;&lt;/pub-dates&gt;&lt;/dates&gt;&lt;isbn&gt;0141-9854&lt;/isbn&gt;&lt;accession-num&gt;11683782&lt;/accession-num&gt;&lt;work-type&gt;Review&lt;/work-type&gt;&lt;urls&gt;&lt;/urls&gt;&lt;language&gt;English&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87" w:tooltip="Keeney, 2001 #535" w:history="1">
        <w:r w:rsidR="00847BB6">
          <w:rPr>
            <w:rFonts w:ascii="Arial" w:hAnsi="Arial" w:cs="Arial"/>
            <w:noProof/>
            <w:sz w:val="24"/>
            <w:szCs w:val="24"/>
          </w:rPr>
          <w:t>Keeney and Cumming 2001</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Additionally, type 1 VWD can also exhibit variable expressivity whereby the phenotype of individuals varies considerably within the type 1 VWD affected population. Clinically, this form of the disease is characterised by a partial quantitative defect in circulating levels of VWF </w:t>
      </w:r>
      <w:r w:rsidRPr="005468CB">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9" w:tooltip="Sadler, 2006 #44" w:history="1">
        <w:r w:rsidR="00847BB6">
          <w:rPr>
            <w:rFonts w:ascii="Arial" w:hAnsi="Arial" w:cs="Arial"/>
            <w:noProof/>
            <w:sz w:val="24"/>
            <w:szCs w:val="24"/>
          </w:rPr>
          <w:t xml:space="preserve">Sadler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Default="00867C02" w:rsidP="00867C02">
      <w:pPr>
        <w:rPr>
          <w:rFonts w:ascii="Arial" w:hAnsi="Arial" w:cs="Arial"/>
          <w:sz w:val="24"/>
          <w:szCs w:val="24"/>
        </w:rPr>
      </w:pPr>
    </w:p>
    <w:p w:rsidR="00867C02" w:rsidRDefault="00867C02" w:rsidP="00932B09">
      <w:pPr>
        <w:pStyle w:val="Heading3"/>
        <w:rPr>
          <w:rStyle w:val="Strong"/>
          <w:rFonts w:cs="Arial"/>
          <w:b/>
          <w:bCs/>
        </w:rPr>
      </w:pPr>
      <w:bookmarkStart w:id="48" w:name="_Toc368247379"/>
      <w:r w:rsidRPr="001D64C3">
        <w:rPr>
          <w:rStyle w:val="Strong"/>
          <w:rFonts w:cs="Arial"/>
          <w:b/>
          <w:bCs/>
        </w:rPr>
        <w:t>1.</w:t>
      </w:r>
      <w:r>
        <w:rPr>
          <w:rStyle w:val="Strong"/>
          <w:rFonts w:cs="Arial"/>
          <w:b/>
          <w:bCs/>
        </w:rPr>
        <w:t>6</w:t>
      </w:r>
      <w:r w:rsidRPr="001D64C3">
        <w:rPr>
          <w:rStyle w:val="Strong"/>
          <w:rFonts w:cs="Arial"/>
          <w:b/>
          <w:bCs/>
        </w:rPr>
        <w:t>.</w:t>
      </w:r>
      <w:r>
        <w:rPr>
          <w:rStyle w:val="Strong"/>
          <w:rFonts w:cs="Arial"/>
          <w:b/>
          <w:bCs/>
        </w:rPr>
        <w:t>2 Type 2 VWD</w:t>
      </w:r>
      <w:bookmarkEnd w:id="48"/>
    </w:p>
    <w:p w:rsidR="00867C02" w:rsidRDefault="00867C02" w:rsidP="00867C02"/>
    <w:p w:rsidR="00867C02" w:rsidRPr="005468CB" w:rsidRDefault="00867C02" w:rsidP="00867C02">
      <w:pPr>
        <w:rPr>
          <w:rFonts w:ascii="Arial" w:hAnsi="Arial" w:cs="Arial"/>
          <w:sz w:val="24"/>
          <w:szCs w:val="24"/>
        </w:rPr>
      </w:pPr>
      <w:r w:rsidRPr="005468CB">
        <w:rPr>
          <w:rFonts w:ascii="Arial" w:hAnsi="Arial" w:cs="Arial"/>
          <w:sz w:val="24"/>
          <w:szCs w:val="24"/>
        </w:rPr>
        <w:t xml:space="preserve">Type 2 VWD is defined and classified by the functional defects that lead to the disease and as such mutations in this type of VWD affect normal function and lead either to loss-of-function or gain-of-function VWF protein. The majority of mutations in this form of the disease occur in the functional domains of the VWF protein </w:t>
      </w:r>
      <w:r w:rsidRPr="005468CB">
        <w:rPr>
          <w:rFonts w:ascii="Arial" w:hAnsi="Arial" w:cs="Arial"/>
          <w:sz w:val="24"/>
          <w:szCs w:val="24"/>
        </w:rPr>
        <w:fldChar w:fldCharType="begin">
          <w:fldData xml:space="preserve">PEVuZE5vdGU+PENpdGU+PEF1dGhvcj5TYWRsZXI8L0F1dGhvcj48WWVhcj4yMDA2PC9ZZWFyPjxS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PEVuZE5vdGU+PENpdGU+PEF1dGhvcj5TYWRsZXI8L0F1dGhvcj48WWVhcj4yMDA2PC9ZZWFyPjxS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9" w:tooltip="Sadler, 2006 #44" w:history="1">
        <w:r w:rsidR="00847BB6">
          <w:rPr>
            <w:rFonts w:ascii="Arial" w:hAnsi="Arial" w:cs="Arial"/>
            <w:noProof/>
            <w:sz w:val="24"/>
            <w:szCs w:val="24"/>
          </w:rPr>
          <w:t xml:space="preserve">Sadler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 xml:space="preserve">, </w:t>
      </w:r>
      <w:hyperlink w:anchor="_ENREF_57" w:tooltip="Goodeve, 2010 #563" w:history="1">
        <w:r w:rsidR="00847BB6">
          <w:rPr>
            <w:rFonts w:ascii="Arial" w:hAnsi="Arial" w:cs="Arial"/>
            <w:noProof/>
            <w:sz w:val="24"/>
            <w:szCs w:val="24"/>
          </w:rPr>
          <w:t>Goodeve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p>
    <w:p w:rsidR="00867C02" w:rsidRPr="00B4260B" w:rsidRDefault="00867C02" w:rsidP="00867C02"/>
    <w:p w:rsidR="00867C02" w:rsidRPr="004F0D47" w:rsidRDefault="00867C02" w:rsidP="00932B09">
      <w:pPr>
        <w:pStyle w:val="Heading3"/>
        <w:rPr>
          <w:rStyle w:val="Strong"/>
          <w:rFonts w:cs="Arial"/>
          <w:b/>
          <w:bCs/>
          <w:i/>
          <w:sz w:val="24"/>
        </w:rPr>
      </w:pPr>
      <w:bookmarkStart w:id="49" w:name="_Toc368247380"/>
      <w:r w:rsidRPr="004F0D47">
        <w:rPr>
          <w:rStyle w:val="Strong"/>
          <w:rFonts w:cs="Arial"/>
          <w:b/>
          <w:bCs/>
          <w:i/>
          <w:sz w:val="24"/>
        </w:rPr>
        <w:lastRenderedPageBreak/>
        <w:t>1.6.2.1 Type 2A VWD</w:t>
      </w:r>
      <w:bookmarkEnd w:id="49"/>
    </w:p>
    <w:p w:rsidR="00867C02" w:rsidRDefault="00867C02" w:rsidP="00867C02"/>
    <w:p w:rsidR="00867C02" w:rsidRPr="005468CB" w:rsidRDefault="00867C02" w:rsidP="00867C02">
      <w:pPr>
        <w:rPr>
          <w:rFonts w:ascii="Arial" w:hAnsi="Arial" w:cs="Arial"/>
          <w:sz w:val="24"/>
          <w:szCs w:val="24"/>
        </w:rPr>
      </w:pPr>
      <w:r w:rsidRPr="005468CB">
        <w:rPr>
          <w:rFonts w:ascii="Arial" w:hAnsi="Arial" w:cs="Arial"/>
          <w:sz w:val="24"/>
          <w:szCs w:val="24"/>
        </w:rPr>
        <w:t xml:space="preserve">Type 2A is the largest sub-type of type 2 VWD and typically results in loss of HMW-VWF. </w:t>
      </w:r>
      <w:r>
        <w:rPr>
          <w:rFonts w:ascii="Arial" w:hAnsi="Arial" w:cs="Arial"/>
          <w:sz w:val="24"/>
          <w:szCs w:val="24"/>
        </w:rPr>
        <w:t xml:space="preserve">Type 2A VWD results from largely autosomal dominant inheritance of mutations in </w:t>
      </w:r>
      <w:r w:rsidRPr="00CB5E5C">
        <w:rPr>
          <w:rFonts w:ascii="Arial" w:hAnsi="Arial" w:cs="Arial"/>
          <w:i/>
          <w:sz w:val="24"/>
          <w:szCs w:val="24"/>
        </w:rPr>
        <w:t>VWF</w:t>
      </w:r>
      <w:r>
        <w:rPr>
          <w:rFonts w:ascii="Arial" w:hAnsi="Arial" w:cs="Arial"/>
          <w:sz w:val="24"/>
          <w:szCs w:val="24"/>
        </w:rPr>
        <w:t xml:space="preserve"> affecting a number of protein domains involved in ADAMTS13 cleavage, dimerisation and/or multimerisation. </w:t>
      </w:r>
      <w:r w:rsidRPr="005468CB">
        <w:rPr>
          <w:rFonts w:ascii="Arial" w:hAnsi="Arial" w:cs="Arial"/>
          <w:sz w:val="24"/>
          <w:szCs w:val="24"/>
        </w:rPr>
        <w:t xml:space="preserve">Pathogenic mechanisms of disease suggest that mutations may affect the VWF secretion or the increased sensitivity to ADAMTS13, </w:t>
      </w:r>
      <w:r>
        <w:rPr>
          <w:rFonts w:ascii="Arial" w:hAnsi="Arial" w:cs="Arial"/>
          <w:sz w:val="24"/>
          <w:szCs w:val="24"/>
        </w:rPr>
        <w:t>or lead</w:t>
      </w:r>
      <w:r w:rsidRPr="005468CB">
        <w:rPr>
          <w:rFonts w:ascii="Arial" w:hAnsi="Arial" w:cs="Arial"/>
          <w:sz w:val="24"/>
          <w:szCs w:val="24"/>
        </w:rPr>
        <w:t xml:space="preserve"> to dimerisation and multimerisation defects. Mutations frequently arise in the A2 domain; with missense mutations within this domain occurring around the ADAMTS13 cleavage site </w:t>
      </w:r>
      <w:r w:rsidRPr="005468CB">
        <w:rPr>
          <w:rFonts w:ascii="Arial" w:hAnsi="Arial" w:cs="Arial"/>
          <w:sz w:val="24"/>
          <w:szCs w:val="24"/>
        </w:rPr>
        <w:fldChar w:fldCharType="begin"/>
      </w:r>
      <w:r w:rsidR="00270C93">
        <w:rPr>
          <w:rFonts w:ascii="Arial" w:hAnsi="Arial" w:cs="Arial"/>
          <w:sz w:val="24"/>
          <w:szCs w:val="24"/>
        </w:rPr>
        <w:instrText xml:space="preserve"> ADDIN EN.CITE &lt;EndNote&gt;&lt;Cite&gt;&lt;Author&gt;Meyer&lt;/Author&gt;&lt;Year&gt;2001&lt;/Year&gt;&lt;RecNum&gt;556&lt;/RecNum&gt;&lt;DisplayText&gt;(Meyer&lt;style face="italic"&gt; et al.&lt;/style&gt; 2001)&lt;/DisplayText&gt;&lt;record&gt;&lt;rec-number&gt;556&lt;/rec-number&gt;&lt;foreign-keys&gt;&lt;key app="EN" db-id="w2dzzzt2y2pxz5ew5dy5dfpxs0tffaat9svz"&gt;556&lt;/key&gt;&lt;/foreign-keys&gt;&lt;ref-type name="Journal Article"&gt;17&lt;/ref-type&gt;&lt;contributors&gt;&lt;authors&gt;&lt;author&gt;Meyer, D.&lt;/author&gt;&lt;author&gt;Fressinaud, E.&lt;/author&gt;&lt;author&gt;Hilbert, L.&lt;/author&gt;&lt;author&gt;Ribba, A. S.&lt;/author&gt;&lt;author&gt;Lavergne, J. M.&lt;/author&gt;&lt;author&gt;Mazurier, C.&lt;/author&gt;&lt;/authors&gt;&lt;/contributors&gt;&lt;auth-address&gt;INSERM U. 143, 84 rue du G&amp;amp;#x00E9;n&amp;amp;#x00E9;ral Leclerc, 94276 Le Kremlin-Bic&amp;amp;#x00EA;tre, France.&lt;/auth-address&gt;&lt;titles&gt;&lt;title&gt;Type 2 von Willebrand disease causing defective von Willebrand factor-dependent platelet function&lt;/title&gt;&lt;secondary-title&gt;Bailliere&amp;apos;s Best Practice in Clinical Haematology&lt;/secondary-title&gt;&lt;alt-title&gt;Best Pract Res Clin Haematol&lt;/alt-title&gt;&lt;/titles&gt;&lt;pages&gt;349-64&lt;/pages&gt;&lt;volume&gt;14&lt;/volume&gt;&lt;number&gt;2&lt;/number&gt;&lt;keywords&gt;&lt;keyword&gt;Amino Acid Sequence&lt;/keyword&gt;&lt;keyword&gt;Amino Acid Substitution&lt;/keyword&gt;&lt;keyword&gt;*Blood Platelets/ph [Physiology]&lt;/keyword&gt;&lt;keyword&gt;Exons&lt;/keyword&gt;&lt;keyword&gt;Humans&lt;/keyword&gt;&lt;keyword&gt;Mutation&lt;/keyword&gt;&lt;keyword&gt;*von Willebrand Diseases/bl [Blood]&lt;/keyword&gt;&lt;keyword&gt;von Willebrand Diseases/cl [Classification]&lt;/keyword&gt;&lt;keyword&gt;von Willebrand Diseases/di [Diagnosis]&lt;/keyword&gt;&lt;keyword&gt;von Willebrand Factor/ge [Genetics]&lt;/keyword&gt;&lt;keyword&gt;*von Willebrand Factor/ph [Physiology]&lt;/keyword&gt;&lt;/keywords&gt;&lt;dates&gt;&lt;year&gt;2001&lt;/year&gt;&lt;pub-dates&gt;&lt;date&gt;Jun&lt;/date&gt;&lt;/pub-dates&gt;&lt;/dates&gt;&lt;isbn&gt;1521-6926&lt;/isbn&gt;&lt;accession-num&gt;11686104&lt;/accession-num&gt;&lt;work-type&gt;Review&lt;/work-type&gt;&lt;urls&gt;&lt;/urls&gt;&lt;language&gt;English&lt;/language&gt;&lt;/record&gt;&lt;/Cite&gt;&lt;/EndNote&gt;</w:instrText>
      </w:r>
      <w:r w:rsidRPr="005468CB">
        <w:rPr>
          <w:rFonts w:ascii="Arial" w:hAnsi="Arial" w:cs="Arial"/>
          <w:sz w:val="24"/>
          <w:szCs w:val="24"/>
        </w:rPr>
        <w:fldChar w:fldCharType="separate"/>
      </w:r>
      <w:r w:rsidR="00270C93">
        <w:rPr>
          <w:rFonts w:ascii="Arial" w:hAnsi="Arial" w:cs="Arial"/>
          <w:noProof/>
          <w:sz w:val="24"/>
          <w:szCs w:val="24"/>
        </w:rPr>
        <w:t>(</w:t>
      </w:r>
      <w:hyperlink w:anchor="_ENREF_110" w:tooltip="Meyer, 2001 #556" w:history="1">
        <w:r w:rsidR="00847BB6">
          <w:rPr>
            <w:rFonts w:ascii="Arial" w:hAnsi="Arial" w:cs="Arial"/>
            <w:noProof/>
            <w:sz w:val="24"/>
            <w:szCs w:val="24"/>
          </w:rPr>
          <w:t>Meyer</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2001</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These mutations can be grouped depending on whether they affect VWF secretion (group one) or whether there is increased ADAMTS13 susceptibility (group two)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&lt;EndNote&gt;&lt;Cite&gt;&lt;Author&gt;Goodeve&lt;/Author&gt;&lt;Year&gt;2010&lt;/Year&gt;&lt;RecNum&gt;563&lt;/RecNum&gt;&lt;DisplayText&gt;(Goodeve 2010)&lt;/DisplayText&gt;&lt;record&gt;&lt;rec-number&gt;563&lt;/rec-number&gt;&lt;foreign-keys&gt;&lt;key app="EN" db-id="w2dzzzt2y2pxz5ew5dy5dfpxs0tffaat9svz"&gt;563&lt;/key&gt;&lt;/foreign-keys&gt;&lt;ref-type name="Journal Article"&gt;17&lt;/ref-type&gt;&lt;contributors&gt;&lt;authors&gt;&lt;author&gt;Goodeve, A. C.&lt;/author&gt;&lt;/authors&gt;&lt;/contributors&gt;&lt;auth-address&gt;Haemostasis Research Group, Department of Cardiovascular Science, University of Sheffield, UK. a.goodeve@shef.ac.uk&lt;/auth-address&gt;&lt;titles&gt;&lt;title&gt;The genetic basis of von Willebrand disease&lt;/title&gt;&lt;secondary-title&gt;Blood Rev&lt;/secondary-title&gt;&lt;/titles&gt;&lt;pages&gt;123-34&lt;/pages&gt;&lt;volume&gt;24&lt;/volume&gt;&lt;number&gt;3&lt;/number&gt;&lt;edition&gt;2010/04/23&lt;/edition&gt;&lt;keywords&gt;&lt;keyword&gt;ABO Blood-Group System/genetics/metabolism&lt;/keyword&gt;&lt;keyword&gt;Blood Platelets/metabolism&lt;/keyword&gt;&lt;keyword&gt;Factor VIII/genetics/metabolism&lt;/keyword&gt;&lt;keyword&gt;Humans&lt;/keyword&gt;&lt;keyword&gt;*Mutation, Missense&lt;/keyword&gt;&lt;keyword&gt;Platelet Aggregation/genetics&lt;/keyword&gt;&lt;keyword&gt;von Willebrand Disease, Type 1/blood/*genetics&lt;/keyword&gt;&lt;keyword&gt;von Willebrand Disease, Type 2/blood/*genetics&lt;/keyword&gt;&lt;keyword&gt;von Willebrand Disease, Type 3/blood/*genetics&lt;/keyword&gt;&lt;keyword&gt;von Willebrand Factor/*genetics/metabolism&lt;/keyword&gt;&lt;/keywords&gt;&lt;dates&gt;&lt;year&gt;2010&lt;/year&gt;&lt;pub-dates&gt;&lt;date&gt;May&lt;/date&gt;&lt;/pub-dates&gt;&lt;/dates&gt;&lt;isbn&gt;1532-1681 (Electronic)&amp;#xD;0268-960X (Linking)&lt;/isbn&gt;&lt;accession-num&gt;20409624&lt;/accession-num&gt;&lt;urls&gt;&lt;related-urls&gt;&lt;url&gt;http://www.ncbi.nlm.nih.gov/entrez/query.fcgi?cmd=Retrieve&amp;amp;db=PubMed&amp;amp;dopt=Citation&amp;amp;list_uids=20409624&lt;/url&gt;&lt;/related-urls&gt;&lt;/urls&gt;&lt;electronic-resource-num&gt;S0268-960X(10)00013-5 [pii]&amp;#xD;10.1016/j.blre.2010.03.003&lt;/electronic-resource-num&gt;&lt;language&gt;eng&lt;/language&gt;&lt;/record&gt;&lt;/Cite&gt;&lt;/EndNote&gt;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57" w:tooltip="Goodeve, 2010 #563" w:history="1">
        <w:r w:rsidR="00847BB6">
          <w:rPr>
            <w:rFonts w:ascii="Arial" w:hAnsi="Arial" w:cs="Arial"/>
            <w:noProof/>
            <w:sz w:val="24"/>
            <w:szCs w:val="24"/>
          </w:rPr>
          <w:t>Goodeve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Missense mutations have also been identified in the</w:t>
      </w:r>
      <w:r>
        <w:rPr>
          <w:rFonts w:ascii="Arial" w:hAnsi="Arial" w:cs="Arial"/>
          <w:sz w:val="24"/>
          <w:szCs w:val="24"/>
        </w:rPr>
        <w:t xml:space="preserve"> A1</w:t>
      </w:r>
      <w:r w:rsidRPr="005468CB">
        <w:rPr>
          <w:rFonts w:ascii="Arial" w:hAnsi="Arial" w:cs="Arial"/>
          <w:sz w:val="24"/>
          <w:szCs w:val="24"/>
        </w:rPr>
        <w:t>, D2</w:t>
      </w:r>
      <w:r>
        <w:rPr>
          <w:rFonts w:ascii="Arial" w:hAnsi="Arial" w:cs="Arial"/>
          <w:sz w:val="24"/>
          <w:szCs w:val="24"/>
        </w:rPr>
        <w:t>,</w:t>
      </w:r>
      <w:r w:rsidRPr="005468CB">
        <w:rPr>
          <w:rFonts w:ascii="Arial" w:hAnsi="Arial" w:cs="Arial"/>
          <w:sz w:val="24"/>
          <w:szCs w:val="24"/>
        </w:rPr>
        <w:t xml:space="preserve"> D3</w:t>
      </w:r>
      <w:r>
        <w:rPr>
          <w:rFonts w:ascii="Arial" w:hAnsi="Arial" w:cs="Arial"/>
          <w:sz w:val="24"/>
          <w:szCs w:val="24"/>
        </w:rPr>
        <w:t xml:space="preserve"> </w:t>
      </w:r>
      <w:r w:rsidRPr="005468CB">
        <w:rPr>
          <w:rFonts w:ascii="Arial" w:hAnsi="Arial" w:cs="Arial"/>
          <w:sz w:val="24"/>
          <w:szCs w:val="24"/>
        </w:rPr>
        <w:t xml:space="preserve">and CK domains, </w:t>
      </w:r>
      <w:r>
        <w:rPr>
          <w:rFonts w:ascii="Arial" w:hAnsi="Arial" w:cs="Arial"/>
          <w:sz w:val="24"/>
          <w:szCs w:val="24"/>
        </w:rPr>
        <w:t xml:space="preserve">with 104 </w:t>
      </w:r>
      <w:r w:rsidR="00B51F12">
        <w:rPr>
          <w:rFonts w:ascii="Arial" w:hAnsi="Arial" w:cs="Arial"/>
          <w:sz w:val="24"/>
          <w:szCs w:val="24"/>
        </w:rPr>
        <w:t xml:space="preserve">different </w:t>
      </w:r>
      <w:r>
        <w:rPr>
          <w:rFonts w:ascii="Arial" w:hAnsi="Arial" w:cs="Arial"/>
          <w:sz w:val="24"/>
          <w:szCs w:val="24"/>
        </w:rPr>
        <w:t xml:space="preserve">mutations identified which lead to type 2A VWD </w:t>
      </w:r>
      <w:r>
        <w:rPr>
          <w:rFonts w:ascii="Arial" w:hAnsi="Arial" w:cs="Arial"/>
          <w:sz w:val="24"/>
          <w:szCs w:val="24"/>
        </w:rPr>
        <w:fldChar w:fldCharType="begin"/>
      </w:r>
      <w:r>
        <w:rPr>
          <w:rFonts w:ascii="Arial" w:hAnsi="Arial" w:cs="Arial"/>
          <w:sz w:val="24"/>
          <w:szCs w:val="24"/>
        </w:rPr>
        <w:instrText xml:space="preserve"> ADDIN EN.CITE &lt;EndNote&gt;&lt;Cite&gt;&lt;Year&gt;2013&lt;/Year&gt;&lt;RecNum&gt;796&lt;/RecNum&gt;&lt;DisplayText&gt;(ISTH SSC VWF Database 2013)&lt;/DisplayText&gt;&lt;record&gt;&lt;rec-number&gt;796&lt;/rec-number&gt;&lt;foreign-keys&gt;&lt;key app="EN" db-id="w2dzzzt2y2pxz5ew5dy5dfpxs0tffaat9svz"&gt;796&lt;/key&gt;&lt;/foreign-keys&gt;&lt;ref-type name="Generic"&gt;13&lt;/ref-type&gt;&lt;contributors&gt;&lt;authors&gt;&lt;author&gt;ISTH SSC VWF Database,&lt;/author&gt;&lt;/authors&gt;&lt;/contributors&gt;&lt;titles&gt;&lt;title&gt;http://www.vwf.group.shef.ac.uk/index.html&lt;/title&gt;&lt;/titles&gt;&lt;dates&gt;&lt;year&gt;2013&lt;/year&gt;&lt;/dates&gt;&lt;urls&gt;&lt;/urls&gt;&lt;/record&gt;&lt;/Cite&gt;&lt;/EndNote&gt;</w:instrText>
      </w:r>
      <w:r>
        <w:rPr>
          <w:rFonts w:ascii="Arial" w:hAnsi="Arial" w:cs="Arial"/>
          <w:sz w:val="24"/>
          <w:szCs w:val="24"/>
        </w:rPr>
        <w:fldChar w:fldCharType="separate"/>
      </w:r>
      <w:r>
        <w:rPr>
          <w:rFonts w:ascii="Arial" w:hAnsi="Arial" w:cs="Arial"/>
          <w:noProof/>
          <w:sz w:val="24"/>
          <w:szCs w:val="24"/>
        </w:rPr>
        <w:t>(</w:t>
      </w:r>
      <w:hyperlink w:anchor="_ENREF_79" w:tooltip="ISTH SSC VWF Database, 2013 #796" w:history="1">
        <w:r w:rsidR="00847BB6">
          <w:rPr>
            <w:rFonts w:ascii="Arial" w:hAnsi="Arial" w:cs="Arial"/>
            <w:noProof/>
            <w:sz w:val="24"/>
            <w:szCs w:val="24"/>
          </w:rPr>
          <w:t xml:space="preserve">ISTH SSC </w:t>
        </w:r>
        <w:r w:rsidR="00847BB6" w:rsidRPr="00CB5E5C">
          <w:rPr>
            <w:rFonts w:ascii="Arial" w:hAnsi="Arial" w:cs="Arial"/>
            <w:i/>
            <w:noProof/>
            <w:sz w:val="24"/>
            <w:szCs w:val="24"/>
          </w:rPr>
          <w:t>VWF</w:t>
        </w:r>
        <w:r w:rsidR="00847BB6">
          <w:rPr>
            <w:rFonts w:ascii="Arial" w:hAnsi="Arial" w:cs="Arial"/>
            <w:noProof/>
            <w:sz w:val="24"/>
            <w:szCs w:val="24"/>
          </w:rPr>
          <w:t xml:space="preserve"> Database 2013</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w:t>
      </w:r>
      <w:r w:rsidRPr="005468CB">
        <w:rPr>
          <w:rFonts w:ascii="Arial" w:hAnsi="Arial" w:cs="Arial"/>
          <w:sz w:val="24"/>
          <w:szCs w:val="24"/>
        </w:rPr>
        <w:t xml:space="preserve">which are involved in the dimerisation and multimerisation process respectively </w:t>
      </w:r>
      <w:r w:rsidRPr="005468CB">
        <w:rPr>
          <w:rFonts w:ascii="Arial" w:hAnsi="Arial" w:cs="Arial"/>
          <w:sz w:val="24"/>
          <w:szCs w:val="24"/>
        </w:rPr>
        <w:fldChar w:fldCharType="begin">
          <w:fldData xml:space="preserve">PEVuZE5vdGU+PENpdGU+PEF1dGhvcj5NZXllcjwvQXV0aG9yPjxZZWFyPjIwMDE8L1llYXI+PFJl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PEVuZE5vdGU+PENpdGU+PEF1dGhvcj5NZXllcjwvQXV0aG9yPjxZZWFyPjIwMDE8L1llYXI+PFJl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10" w:tooltip="Meyer, 2001 #556" w:history="1">
        <w:r w:rsidR="00847BB6">
          <w:rPr>
            <w:rFonts w:ascii="Arial" w:hAnsi="Arial" w:cs="Arial"/>
            <w:noProof/>
            <w:sz w:val="24"/>
            <w:szCs w:val="24"/>
          </w:rPr>
          <w:t>Meyer et al. 2001</w:t>
        </w:r>
      </w:hyperlink>
      <w:r w:rsidR="00270C93">
        <w:rPr>
          <w:rFonts w:ascii="Arial" w:hAnsi="Arial" w:cs="Arial"/>
          <w:noProof/>
          <w:sz w:val="24"/>
          <w:szCs w:val="24"/>
        </w:rPr>
        <w:t xml:space="preserve">, </w:t>
      </w:r>
      <w:hyperlink w:anchor="_ENREF_147" w:tooltip="Schneppenheim, 2010 #655" w:history="1">
        <w:r w:rsidR="00847BB6">
          <w:rPr>
            <w:rFonts w:ascii="Arial" w:hAnsi="Arial" w:cs="Arial"/>
            <w:noProof/>
            <w:sz w:val="24"/>
            <w:szCs w:val="24"/>
          </w:rPr>
          <w:t>Schneppenheim</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2010</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Pr="0080695B" w:rsidRDefault="00867C02" w:rsidP="00867C02"/>
    <w:p w:rsidR="00867C02" w:rsidRPr="004F0D47" w:rsidRDefault="00867C02" w:rsidP="00932B09">
      <w:pPr>
        <w:pStyle w:val="Heading3"/>
      </w:pPr>
      <w:bookmarkStart w:id="50" w:name="_Toc368247381"/>
      <w:r w:rsidRPr="004F0D47">
        <w:rPr>
          <w:rStyle w:val="Strong"/>
          <w:rFonts w:cs="Arial"/>
          <w:b/>
          <w:bCs/>
          <w:i/>
          <w:sz w:val="24"/>
        </w:rPr>
        <w:t>1.6.2.2 Type 2B VWD</w:t>
      </w:r>
      <w:bookmarkEnd w:id="50"/>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r w:rsidRPr="005468CB">
        <w:rPr>
          <w:rFonts w:ascii="Arial" w:hAnsi="Arial" w:cs="Arial"/>
          <w:sz w:val="24"/>
          <w:szCs w:val="24"/>
        </w:rPr>
        <w:t xml:space="preserve">Type 2B is associated with increased affinity for platelet receptor GpIbα, binding takes place within the A1 domain </w:t>
      </w:r>
      <w:r w:rsidRPr="005468CB">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9" w:tooltip="Sadler, 2006 #44" w:history="1">
        <w:r w:rsidR="00847BB6">
          <w:rPr>
            <w:rFonts w:ascii="Arial" w:hAnsi="Arial" w:cs="Arial"/>
            <w:noProof/>
            <w:sz w:val="24"/>
            <w:szCs w:val="24"/>
          </w:rPr>
          <w:t xml:space="preserve">Sadler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r>
        <w:rPr>
          <w:rFonts w:ascii="Arial" w:hAnsi="Arial" w:cs="Arial"/>
          <w:sz w:val="24"/>
          <w:szCs w:val="24"/>
        </w:rPr>
        <w:t xml:space="preserve"> Increased affinity leads to increased VWF-platelet interactions, which results in the phenotypic loss of HMW-VWF multimers. Mutations leading to increased affinity for platelet receptor GpIbα are all inherited in an autosomal dominant manner.</w:t>
      </w:r>
      <w:r w:rsidRPr="005468CB">
        <w:rPr>
          <w:rFonts w:ascii="Arial" w:hAnsi="Arial" w:cs="Arial"/>
          <w:sz w:val="24"/>
          <w:szCs w:val="24"/>
        </w:rPr>
        <w:t xml:space="preserve"> </w:t>
      </w:r>
      <w:r>
        <w:rPr>
          <w:rFonts w:ascii="Arial" w:hAnsi="Arial" w:cs="Arial"/>
          <w:sz w:val="24"/>
          <w:szCs w:val="24"/>
        </w:rPr>
        <w:t>56</w:t>
      </w:r>
      <w:r w:rsidRPr="005468CB">
        <w:rPr>
          <w:rFonts w:ascii="Arial" w:hAnsi="Arial" w:cs="Arial"/>
          <w:sz w:val="24"/>
          <w:szCs w:val="24"/>
        </w:rPr>
        <w:t xml:space="preserve"> missense mutations have been identified leading to gain of function; the mutations occur in a region important in binding to GpIbα, this being within the amino acid p.C1272-C1458 disulphide loop </w:t>
      </w:r>
      <w:r w:rsidRPr="005468CB">
        <w:rPr>
          <w:rFonts w:ascii="Arial" w:hAnsi="Arial" w:cs="Arial"/>
          <w:sz w:val="24"/>
          <w:szCs w:val="24"/>
        </w:rPr>
        <w:fldChar w:fldCharType="begin">
          <w:fldData xml:space="preserve">PEVuZE5vdGU+PENpdGU+PEF1dGhvcj5NZXllcjwvQXV0aG9yPjxZZWFyPjIwMDE8L1llYXI+PFJl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PEVuZE5vdGU+PENpdGU+PEF1dGhvcj5NZXllcjwvQXV0aG9yPjxZZWFyPjIwMDE8L1llYXI+PFJl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10" w:tooltip="Meyer, 2001 #556" w:history="1">
        <w:r w:rsidR="00847BB6">
          <w:rPr>
            <w:rFonts w:ascii="Arial" w:hAnsi="Arial" w:cs="Arial"/>
            <w:noProof/>
            <w:sz w:val="24"/>
            <w:szCs w:val="24"/>
          </w:rPr>
          <w:t xml:space="preserve">Meyer </w:t>
        </w:r>
        <w:r w:rsidR="00847BB6" w:rsidRPr="004032E4">
          <w:rPr>
            <w:rFonts w:ascii="Arial" w:hAnsi="Arial" w:cs="Arial"/>
            <w:i/>
            <w:noProof/>
            <w:sz w:val="24"/>
            <w:szCs w:val="24"/>
          </w:rPr>
          <w:t>et al.</w:t>
        </w:r>
        <w:r w:rsidR="00847BB6">
          <w:rPr>
            <w:rFonts w:ascii="Arial" w:hAnsi="Arial" w:cs="Arial"/>
            <w:noProof/>
            <w:sz w:val="24"/>
            <w:szCs w:val="24"/>
          </w:rPr>
          <w:t xml:space="preserve"> 2001</w:t>
        </w:r>
      </w:hyperlink>
      <w:r>
        <w:rPr>
          <w:rFonts w:ascii="Arial" w:hAnsi="Arial" w:cs="Arial"/>
          <w:noProof/>
          <w:sz w:val="24"/>
          <w:szCs w:val="24"/>
        </w:rPr>
        <w:t xml:space="preserve">, </w:t>
      </w:r>
      <w:hyperlink w:anchor="_ENREF_79" w:tooltip="ISTH SSC VWF Database, 2013 #796" w:history="1">
        <w:r w:rsidR="00847BB6">
          <w:rPr>
            <w:rFonts w:ascii="Arial" w:hAnsi="Arial" w:cs="Arial"/>
            <w:noProof/>
            <w:sz w:val="24"/>
            <w:szCs w:val="24"/>
          </w:rPr>
          <w:t xml:space="preserve">ISTH SSC </w:t>
        </w:r>
        <w:r w:rsidR="00847BB6" w:rsidRPr="001812EB">
          <w:rPr>
            <w:rFonts w:ascii="Arial" w:hAnsi="Arial" w:cs="Arial"/>
            <w:i/>
            <w:noProof/>
            <w:sz w:val="24"/>
            <w:szCs w:val="24"/>
          </w:rPr>
          <w:t>VWF</w:t>
        </w:r>
        <w:r w:rsidR="00847BB6">
          <w:rPr>
            <w:rFonts w:ascii="Arial" w:hAnsi="Arial" w:cs="Arial"/>
            <w:noProof/>
            <w:sz w:val="24"/>
            <w:szCs w:val="24"/>
          </w:rPr>
          <w:t xml:space="preserve"> Database 2013</w:t>
        </w:r>
      </w:hyperlink>
      <w:r>
        <w:rPr>
          <w:rFonts w:ascii="Arial" w:hAnsi="Arial" w:cs="Arial"/>
          <w:noProof/>
          <w:sz w:val="24"/>
          <w:szCs w:val="24"/>
        </w:rPr>
        <w:t>)</w:t>
      </w:r>
      <w:r w:rsidRPr="005468CB">
        <w:rPr>
          <w:rFonts w:ascii="Arial" w:hAnsi="Arial" w:cs="Arial"/>
          <w:sz w:val="24"/>
          <w:szCs w:val="24"/>
        </w:rPr>
        <w:fldChar w:fldCharType="end"/>
      </w:r>
      <w:r>
        <w:rPr>
          <w:rFonts w:ascii="Arial" w:hAnsi="Arial" w:cs="Arial"/>
          <w:sz w:val="24"/>
          <w:szCs w:val="24"/>
        </w:rPr>
        <w:t>. An in-</w:t>
      </w:r>
      <w:r w:rsidRPr="005468CB">
        <w:rPr>
          <w:rFonts w:ascii="Arial" w:hAnsi="Arial" w:cs="Arial"/>
          <w:sz w:val="24"/>
          <w:szCs w:val="24"/>
        </w:rPr>
        <w:t xml:space="preserve">frame amino acid duplication has also been reported; the mutation causes a heterozygous insertion and has the ability to modify the binding to subendothelial collagen </w:t>
      </w:r>
      <w:r w:rsidRPr="005468CB">
        <w:rPr>
          <w:rFonts w:ascii="Arial" w:hAnsi="Arial" w:cs="Arial"/>
          <w:sz w:val="24"/>
          <w:szCs w:val="24"/>
        </w:rPr>
        <w:fldChar w:fldCharType="begin"/>
      </w:r>
      <w:r w:rsidR="00270C93">
        <w:rPr>
          <w:rFonts w:ascii="Arial" w:hAnsi="Arial" w:cs="Arial"/>
          <w:sz w:val="24"/>
          <w:szCs w:val="24"/>
        </w:rPr>
        <w:instrText xml:space="preserve"> ADDIN EN.CITE &lt;EndNote&gt;&lt;Cite&gt;&lt;Author&gt;Ribba&lt;/Author&gt;&lt;Year&gt;1991&lt;/Year&gt;&lt;RecNum&gt;660&lt;/RecNum&gt;&lt;DisplayText&gt;(Ribba&lt;style face="italic"&gt; et al.&lt;/style&gt; 1991)&lt;/DisplayText&gt;&lt;record&gt;&lt;rec-number&gt;660&lt;/rec-number&gt;&lt;foreign-keys&gt;&lt;key app="EN" db-id="w2dzzzt2y2pxz5ew5dy5dfpxs0tffaat9svz"&gt;660&lt;/key&gt;&lt;/foreign-keys&gt;&lt;ref-type name="Journal Article"&gt;17&lt;/ref-type&gt;&lt;contributors&gt;&lt;authors&gt;&lt;author&gt;Ribba, AS&lt;/author&gt;&lt;author&gt;Lavergne, JM&lt;/author&gt;&lt;author&gt;Bahnak, BR&lt;/author&gt;&lt;author&gt;Derlon, A&lt;/author&gt;&lt;author&gt;Pietu, G&lt;/author&gt;&lt;author&gt;Meyer, D&lt;/author&gt;&lt;/authors&gt;&lt;/contributors&gt;&lt;titles&gt;&lt;title&gt;Duplication of a methionine within the glycoprotein Ib binding domain of von Willebrand factor detected by denaturing gradient gel electrophoresis in a patient with type IIB von Willebrand disease&lt;/title&gt;&lt;secondary-title&gt;Blood&lt;/secondary-title&gt;&lt;/titles&gt;&lt;periodical&gt;&lt;full-title&gt;Blood&lt;/full-title&gt;&lt;/periodical&gt;&lt;pages&gt;1738-1743&lt;/pages&gt;&lt;volume&gt;78&lt;/volume&gt;&lt;number&gt;7&lt;/number&gt;&lt;dates&gt;&lt;year&gt;1991&lt;/year&gt;&lt;pub-dates&gt;&lt;date&gt;October 1, 1991&lt;/date&gt;&lt;/pub-dates&gt;&lt;/dates&gt;&lt;urls&gt;&lt;related-urls&gt;&lt;url&gt;http://bloodjournal.hematologylibrary.org/content/78/7/1738.abstract&lt;/url&gt;&lt;/related-urls&gt;&lt;/urls&gt;&lt;/record&gt;&lt;/Cite&gt;&lt;/EndNote&gt;</w:instrText>
      </w:r>
      <w:r w:rsidRPr="005468CB">
        <w:rPr>
          <w:rFonts w:ascii="Arial" w:hAnsi="Arial" w:cs="Arial"/>
          <w:sz w:val="24"/>
          <w:szCs w:val="24"/>
        </w:rPr>
        <w:fldChar w:fldCharType="separate"/>
      </w:r>
      <w:r w:rsidR="00270C93">
        <w:rPr>
          <w:rFonts w:ascii="Arial" w:hAnsi="Arial" w:cs="Arial"/>
          <w:noProof/>
          <w:sz w:val="24"/>
          <w:szCs w:val="24"/>
        </w:rPr>
        <w:t>(</w:t>
      </w:r>
      <w:hyperlink w:anchor="_ENREF_130" w:tooltip="Ribba, 1991 #660" w:history="1">
        <w:r w:rsidR="00847BB6">
          <w:rPr>
            <w:rFonts w:ascii="Arial" w:hAnsi="Arial" w:cs="Arial"/>
            <w:noProof/>
            <w:sz w:val="24"/>
            <w:szCs w:val="24"/>
          </w:rPr>
          <w:t>Ribba</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1991</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Default="00867C02" w:rsidP="00867C02">
      <w:pPr>
        <w:rPr>
          <w:rFonts w:ascii="Arial" w:hAnsi="Arial" w:cs="Arial"/>
          <w:sz w:val="24"/>
          <w:szCs w:val="24"/>
        </w:rPr>
      </w:pPr>
    </w:p>
    <w:p w:rsidR="00867C02" w:rsidRPr="004F0D47" w:rsidRDefault="00867C02" w:rsidP="00932B09">
      <w:pPr>
        <w:pStyle w:val="Heading3"/>
        <w:rPr>
          <w:rStyle w:val="Strong"/>
          <w:rFonts w:cs="Arial"/>
          <w:b/>
          <w:bCs/>
          <w:i/>
          <w:sz w:val="24"/>
        </w:rPr>
      </w:pPr>
      <w:bookmarkStart w:id="51" w:name="_Toc368247382"/>
      <w:r w:rsidRPr="004F0D47">
        <w:rPr>
          <w:rStyle w:val="Strong"/>
          <w:rFonts w:cs="Arial"/>
          <w:b/>
          <w:bCs/>
          <w:i/>
          <w:sz w:val="24"/>
        </w:rPr>
        <w:lastRenderedPageBreak/>
        <w:t>1.6.2.3 Type 2M VWD</w:t>
      </w:r>
      <w:bookmarkEnd w:id="51"/>
    </w:p>
    <w:p w:rsidR="00867C02" w:rsidRPr="0080695B" w:rsidRDefault="00867C02" w:rsidP="00867C02"/>
    <w:p w:rsidR="00867C02" w:rsidRPr="005468CB" w:rsidRDefault="00867C02" w:rsidP="00867C02">
      <w:pPr>
        <w:rPr>
          <w:rFonts w:ascii="Arial" w:hAnsi="Arial" w:cs="Arial"/>
          <w:sz w:val="24"/>
          <w:szCs w:val="24"/>
        </w:rPr>
      </w:pPr>
      <w:r w:rsidRPr="005468CB">
        <w:rPr>
          <w:rFonts w:ascii="Arial" w:hAnsi="Arial" w:cs="Arial"/>
          <w:sz w:val="24"/>
          <w:szCs w:val="24"/>
        </w:rPr>
        <w:t xml:space="preserve">Type 2M </w:t>
      </w:r>
      <w:r>
        <w:rPr>
          <w:rFonts w:ascii="Arial" w:hAnsi="Arial" w:cs="Arial"/>
          <w:sz w:val="24"/>
          <w:szCs w:val="24"/>
        </w:rPr>
        <w:t xml:space="preserve">VWD shows autosomal dominant inheritance and </w:t>
      </w:r>
      <w:r w:rsidRPr="005468CB">
        <w:rPr>
          <w:rFonts w:ascii="Arial" w:hAnsi="Arial" w:cs="Arial"/>
          <w:sz w:val="24"/>
          <w:szCs w:val="24"/>
        </w:rPr>
        <w:t xml:space="preserve">phenotypically presents with decreased affinity for GpIbα </w:t>
      </w:r>
      <w:r>
        <w:rPr>
          <w:rFonts w:ascii="Arial" w:hAnsi="Arial" w:cs="Arial"/>
          <w:sz w:val="24"/>
          <w:szCs w:val="24"/>
        </w:rPr>
        <w:t xml:space="preserve">and </w:t>
      </w:r>
      <w:r w:rsidRPr="005468CB">
        <w:rPr>
          <w:rFonts w:ascii="Arial" w:hAnsi="Arial" w:cs="Arial"/>
          <w:sz w:val="24"/>
          <w:szCs w:val="24"/>
        </w:rPr>
        <w:t xml:space="preserve">arises </w:t>
      </w:r>
      <w:r w:rsidRPr="0080695B">
        <w:rPr>
          <w:rFonts w:ascii="Arial" w:hAnsi="Arial" w:cs="Arial"/>
          <w:sz w:val="24"/>
          <w:szCs w:val="24"/>
        </w:rPr>
        <w:t xml:space="preserve">through mutations in the A1 and A3 domains </w:t>
      </w:r>
      <w:r w:rsidRPr="0080695B">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sidRPr="0080695B">
        <w:rPr>
          <w:rFonts w:ascii="Arial" w:hAnsi="Arial" w:cs="Arial"/>
          <w:sz w:val="24"/>
          <w:szCs w:val="24"/>
        </w:rPr>
        <w:instrText xml:space="preserve"> ADDIN EN.CITE </w:instrText>
      </w:r>
      <w:r w:rsidRPr="0080695B">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sidRPr="0080695B">
        <w:rPr>
          <w:rFonts w:ascii="Arial" w:hAnsi="Arial" w:cs="Arial"/>
          <w:sz w:val="24"/>
          <w:szCs w:val="24"/>
        </w:rPr>
        <w:instrText xml:space="preserve"> ADDIN EN.CITE.DATA </w:instrText>
      </w:r>
      <w:r w:rsidRPr="0080695B">
        <w:rPr>
          <w:rFonts w:ascii="Arial" w:hAnsi="Arial" w:cs="Arial"/>
          <w:sz w:val="24"/>
          <w:szCs w:val="24"/>
        </w:rPr>
      </w:r>
      <w:r w:rsidRPr="0080695B">
        <w:rPr>
          <w:rFonts w:ascii="Arial" w:hAnsi="Arial" w:cs="Arial"/>
          <w:sz w:val="24"/>
          <w:szCs w:val="24"/>
        </w:rPr>
        <w:fldChar w:fldCharType="end"/>
      </w:r>
      <w:r w:rsidRPr="0080695B">
        <w:rPr>
          <w:rFonts w:ascii="Arial" w:hAnsi="Arial" w:cs="Arial"/>
          <w:sz w:val="24"/>
          <w:szCs w:val="24"/>
        </w:rPr>
      </w:r>
      <w:r w:rsidRPr="0080695B">
        <w:rPr>
          <w:rFonts w:ascii="Arial" w:hAnsi="Arial" w:cs="Arial"/>
          <w:sz w:val="24"/>
          <w:szCs w:val="24"/>
        </w:rPr>
        <w:fldChar w:fldCharType="separate"/>
      </w:r>
      <w:r w:rsidRPr="0080695B">
        <w:rPr>
          <w:rFonts w:ascii="Arial" w:hAnsi="Arial" w:cs="Arial"/>
          <w:noProof/>
          <w:sz w:val="24"/>
          <w:szCs w:val="24"/>
        </w:rPr>
        <w:t>(</w:t>
      </w:r>
      <w:hyperlink w:anchor="_ENREF_139" w:tooltip="Sadler, 2006 #44" w:history="1">
        <w:r w:rsidR="00847BB6" w:rsidRPr="0080695B">
          <w:rPr>
            <w:rFonts w:ascii="Arial" w:hAnsi="Arial" w:cs="Arial"/>
            <w:noProof/>
            <w:sz w:val="24"/>
            <w:szCs w:val="24"/>
          </w:rPr>
          <w:t xml:space="preserve">Sadler </w:t>
        </w:r>
        <w:r w:rsidR="00847BB6" w:rsidRPr="004032E4">
          <w:rPr>
            <w:rFonts w:ascii="Arial" w:hAnsi="Arial" w:cs="Arial"/>
            <w:i/>
            <w:noProof/>
            <w:sz w:val="24"/>
            <w:szCs w:val="24"/>
          </w:rPr>
          <w:t>et al.</w:t>
        </w:r>
        <w:r w:rsidR="00847BB6" w:rsidRPr="0080695B">
          <w:rPr>
            <w:rFonts w:ascii="Arial" w:hAnsi="Arial" w:cs="Arial"/>
            <w:noProof/>
            <w:sz w:val="24"/>
            <w:szCs w:val="24"/>
          </w:rPr>
          <w:t xml:space="preserve"> 2006</w:t>
        </w:r>
      </w:hyperlink>
      <w:r w:rsidRPr="0080695B">
        <w:rPr>
          <w:rFonts w:ascii="Arial" w:hAnsi="Arial" w:cs="Arial"/>
          <w:noProof/>
          <w:sz w:val="24"/>
          <w:szCs w:val="24"/>
        </w:rPr>
        <w:t>)</w:t>
      </w:r>
      <w:r w:rsidRPr="0080695B">
        <w:rPr>
          <w:rFonts w:ascii="Arial" w:hAnsi="Arial" w:cs="Arial"/>
          <w:sz w:val="24"/>
          <w:szCs w:val="24"/>
        </w:rPr>
        <w:fldChar w:fldCharType="end"/>
      </w:r>
      <w:r w:rsidRPr="0080695B">
        <w:rPr>
          <w:rFonts w:ascii="Arial" w:hAnsi="Arial" w:cs="Arial"/>
          <w:sz w:val="24"/>
          <w:szCs w:val="24"/>
        </w:rPr>
        <w:t>. A large number of missense mutations cause substitution and loss of arginine residues, implicating these amino acids in</w:t>
      </w:r>
      <w:r>
        <w:rPr>
          <w:rFonts w:ascii="Arial" w:hAnsi="Arial" w:cs="Arial"/>
          <w:sz w:val="24"/>
          <w:szCs w:val="24"/>
        </w:rPr>
        <w:t xml:space="preserve"> GpIbα</w:t>
      </w:r>
      <w:r w:rsidRPr="0080695B">
        <w:rPr>
          <w:rFonts w:ascii="Arial" w:hAnsi="Arial" w:cs="Arial"/>
          <w:sz w:val="24"/>
          <w:szCs w:val="24"/>
        </w:rPr>
        <w:t xml:space="preserve"> binding </w:t>
      </w:r>
      <w:r w:rsidRPr="0080695B">
        <w:rPr>
          <w:rFonts w:ascii="Arial" w:hAnsi="Arial" w:cs="Arial"/>
          <w:sz w:val="24"/>
          <w:szCs w:val="24"/>
        </w:rPr>
        <w:fldChar w:fldCharType="begin"/>
      </w:r>
      <w:r w:rsidR="00270C93">
        <w:rPr>
          <w:rFonts w:ascii="Arial" w:hAnsi="Arial" w:cs="Arial"/>
          <w:sz w:val="24"/>
          <w:szCs w:val="24"/>
        </w:rPr>
        <w:instrText xml:space="preserve"> ADDIN EN.CITE &lt;EndNote&gt;&lt;Cite&gt;&lt;Author&gt;Hilbert&lt;/Author&gt;&lt;Year&gt;1998&lt;/Year&gt;&lt;RecNum&gt;634&lt;/RecNum&gt;&lt;DisplayText&gt;(Hilbert&lt;style face="italic"&gt; et al.&lt;/style&gt; 1998)&lt;/DisplayText&gt;&lt;record&gt;&lt;rec-number&gt;634&lt;/rec-number&gt;&lt;foreign-keys&gt;&lt;key app="EN" db-id="w2dzzzt2y2pxz5ew5dy5dfpxs0tffaat9svz"&gt;634&lt;/key&gt;&lt;/foreign-keys&gt;&lt;ref-type name="Journal Article"&gt;17&lt;/ref-type&gt;&lt;contributors&gt;&lt;authors&gt;&lt;author&gt;Hilbert, L.&lt;/author&gt;&lt;author&gt;Gaucher, C.&lt;/author&gt;&lt;author&gt;Abgrall, J. F.&lt;/author&gt;&lt;author&gt;Parquet, A.&lt;/author&gt;&lt;author&gt;Trzeciak, C.&lt;/author&gt;&lt;author&gt;Mazurier, C.&lt;/author&gt;&lt;/authors&gt;&lt;/contributors&gt;&lt;titles&gt;&lt;title&gt;Identification of new type 2B von Willebrand disease mutations: Arg543Gln, Arg545Pro and Arg578Leu&lt;/title&gt;&lt;secondary-title&gt;British Journal of Haematology&lt;/secondary-title&gt;&lt;/titles&gt;&lt;pages&gt;877-884&lt;/pages&gt;&lt;volume&gt;103&lt;/volume&gt;&lt;number&gt;3&lt;/number&gt;&lt;keywords&gt;&lt;keyword&gt;von Willebrand factor&lt;/keyword&gt;&lt;keyword&gt;von Willebrand disease&lt;/keyword&gt;&lt;keyword&gt;type 2B mutation&lt;/keyword&gt;&lt;keyword&gt;recombinant protein&lt;/keyword&gt;&lt;keyword&gt;Cos-7 cells&lt;/keyword&gt;&lt;/keywords&gt;&lt;dates&gt;&lt;year&gt;1998&lt;/year&gt;&lt;/dates&gt;&lt;publisher&gt;Blackwell Science Ltd&lt;/publisher&gt;&lt;isbn&gt;1365-2141&lt;/isbn&gt;&lt;urls&gt;&lt;related-urls&gt;&lt;url&gt;http://dx.doi.org/10.1046/j.1365-2141.1998.01040.x&lt;/url&gt;&lt;/related-urls&gt;&lt;/urls&gt;&lt;electronic-resource-num&gt;10.1046/j.1365-2141.1998.01040.x&lt;/electronic-resource-num&gt;&lt;/record&gt;&lt;/Cite&gt;&lt;/EndNote&gt;</w:instrText>
      </w:r>
      <w:r w:rsidRPr="0080695B">
        <w:rPr>
          <w:rFonts w:ascii="Arial" w:hAnsi="Arial" w:cs="Arial"/>
          <w:sz w:val="24"/>
          <w:szCs w:val="24"/>
        </w:rPr>
        <w:fldChar w:fldCharType="separate"/>
      </w:r>
      <w:r w:rsidR="00270C93">
        <w:rPr>
          <w:rFonts w:ascii="Arial" w:hAnsi="Arial" w:cs="Arial"/>
          <w:noProof/>
          <w:sz w:val="24"/>
          <w:szCs w:val="24"/>
        </w:rPr>
        <w:t>(</w:t>
      </w:r>
      <w:hyperlink w:anchor="_ENREF_73" w:tooltip="Hilbert, 1998 #634" w:history="1">
        <w:r w:rsidR="00847BB6">
          <w:rPr>
            <w:rFonts w:ascii="Arial" w:hAnsi="Arial" w:cs="Arial"/>
            <w:noProof/>
            <w:sz w:val="24"/>
            <w:szCs w:val="24"/>
          </w:rPr>
          <w:t>Hilbert</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1998</w:t>
        </w:r>
      </w:hyperlink>
      <w:r w:rsidR="00270C93">
        <w:rPr>
          <w:rFonts w:ascii="Arial" w:hAnsi="Arial" w:cs="Arial"/>
          <w:noProof/>
          <w:sz w:val="24"/>
          <w:szCs w:val="24"/>
        </w:rPr>
        <w:t>)</w:t>
      </w:r>
      <w:r w:rsidRPr="0080695B">
        <w:rPr>
          <w:rFonts w:ascii="Arial" w:hAnsi="Arial" w:cs="Arial"/>
          <w:sz w:val="24"/>
          <w:szCs w:val="24"/>
        </w:rPr>
        <w:fldChar w:fldCharType="end"/>
      </w:r>
      <w:r w:rsidRPr="0080695B">
        <w:rPr>
          <w:rFonts w:ascii="Arial" w:hAnsi="Arial" w:cs="Arial"/>
          <w:sz w:val="24"/>
          <w:szCs w:val="24"/>
        </w:rPr>
        <w:t xml:space="preserve">. In-frame deletions occurring in the disulphide loop identified in type 2M result in reduced affinity for GpIbα binding, through heterozygous loss of a repeated lysine residue (p.K1408del) </w:t>
      </w:r>
      <w:r w:rsidRPr="0080695B">
        <w:rPr>
          <w:rFonts w:ascii="Arial" w:hAnsi="Arial" w:cs="Arial"/>
          <w:sz w:val="24"/>
          <w:szCs w:val="24"/>
        </w:rPr>
        <w:fldChar w:fldCharType="begin"/>
      </w:r>
      <w:r w:rsidR="00270C93">
        <w:rPr>
          <w:rFonts w:ascii="Arial" w:hAnsi="Arial" w:cs="Arial"/>
          <w:sz w:val="24"/>
          <w:szCs w:val="24"/>
        </w:rPr>
        <w:instrText xml:space="preserve"> ADDIN EN.CITE &lt;EndNote&gt;&lt;Cite&gt;&lt;Author&gt;Hilbert&lt;/Author&gt;&lt;Year&gt;2000&lt;/Year&gt;&lt;RecNum&gt;659&lt;/RecNum&gt;&lt;DisplayText&gt;(&lt;style font="Times New Roman"&gt;Hilbert&lt;/style&gt;&lt;style face="italic"&gt; et al.&lt;/style&gt; &lt;style font="Times New Roman"&gt;2000&lt;/style&gt;)&lt;/DisplayText&gt;&lt;record&gt;&lt;rec-number&gt;659&lt;/rec-number&gt;&lt;foreign-keys&gt;&lt;key app="EN" db-id="w2dzzzt2y2pxz5ew5dy5dfpxs0tffaat9svz"&gt;659&lt;/key&gt;&lt;/foreign-keys&gt;&lt;ref-type name="Journal Article"&gt;17&lt;/ref-type&gt;&lt;contributors&gt;&lt;authors&gt;&lt;author&gt;&lt;style face="normal" font="Times New Roman" size="100%"&gt;Hilbert, L.&lt;/style&gt;&lt;/author&gt;&lt;author&gt;&lt;style face="normal" font="Times New Roman" size="100%"&gt;Jenkin, P. V.&lt;/style&gt;&lt;/author&gt;&lt;author&gt;&lt;style face="normal" font="Times New Roman" size="100%"&gt;Gaucher, C.&lt;/style&gt;&lt;/author&gt;&lt;author&gt;&lt;style face="normal" font="Times New Roman" size="100%"&gt;Meriane, E.&lt;/style&gt;&lt;/author&gt;&lt;author&gt;&lt;style face="normal" font="Times New Roman" size="100%"&gt;Collins, P.W.&lt;/style&gt;&lt;/author&gt;&lt;author&gt;&lt;style face="normal" font="Times New Roman" size="100%"&gt;Pasi, J.&lt;/style&gt;&lt;/author&gt;&lt;author&gt;&lt;style face="normal" font="Times New Roman" size="100%"&gt;Mazurier, C.&lt;/style&gt;&lt;/author&gt;&lt;/authors&gt;&lt;/contributors&gt;&lt;titles&gt;&lt;title&gt;&lt;style face="normal" font="Times New Roman" size="100%"&gt;Type 2M vWD Resulting from a Lysine Deletion within a Four Lysine Residue Repeat in the A1 Loop of von Willebrand Factor&lt;/style&gt;&lt;/title&gt;&lt;secondary-title&gt;Thromb Haemost&lt;/secondary-title&gt;&lt;/titles&gt;&lt;periodical&gt;&lt;full-title&gt;Thromb Haemost&lt;/full-title&gt;&lt;abbr-1&gt;Thrombosis and haemostasis&lt;/abbr-1&gt;&lt;/periodical&gt;&lt;pages&gt;188-194&lt;/pages&gt;&lt;volume&gt;&lt;style face="normal" font="Times New Roman" size="100%"&gt;84&lt;/style&gt;&lt;/volume&gt;&lt;dates&gt;&lt;year&gt;&lt;style face="normal" font="Times New Roman" size="100%"&gt;2000&lt;/style&gt;&lt;/year&gt;&lt;/dates&gt;&lt;urls&gt;&lt;/urls&gt;&lt;/record&gt;&lt;/Cite&gt;&lt;/EndNote&gt;</w:instrText>
      </w:r>
      <w:r w:rsidRPr="0080695B">
        <w:rPr>
          <w:rFonts w:ascii="Arial" w:hAnsi="Arial" w:cs="Arial"/>
          <w:sz w:val="24"/>
          <w:szCs w:val="24"/>
        </w:rPr>
        <w:fldChar w:fldCharType="separate"/>
      </w:r>
      <w:r w:rsidR="00270C93">
        <w:rPr>
          <w:rFonts w:ascii="Arial" w:hAnsi="Arial" w:cs="Arial"/>
          <w:noProof/>
          <w:sz w:val="24"/>
          <w:szCs w:val="24"/>
        </w:rPr>
        <w:t>(</w:t>
      </w:r>
      <w:hyperlink w:anchor="_ENREF_74" w:tooltip="Hilbert, 2000 #659" w:history="1">
        <w:r w:rsidR="00847BB6" w:rsidRPr="00270C93">
          <w:rPr>
            <w:rFonts w:ascii="Times New Roman" w:hAnsi="Times New Roman" w:cs="Times New Roman"/>
            <w:noProof/>
            <w:sz w:val="24"/>
            <w:szCs w:val="24"/>
          </w:rPr>
          <w:t>Hilbert</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w:t>
        </w:r>
        <w:r w:rsidR="00847BB6" w:rsidRPr="00270C93">
          <w:rPr>
            <w:rFonts w:ascii="Times New Roman" w:hAnsi="Times New Roman" w:cs="Times New Roman"/>
            <w:noProof/>
            <w:sz w:val="24"/>
            <w:szCs w:val="24"/>
          </w:rPr>
          <w:t>2000</w:t>
        </w:r>
      </w:hyperlink>
      <w:r w:rsidR="00270C93">
        <w:rPr>
          <w:rFonts w:ascii="Arial" w:hAnsi="Arial" w:cs="Arial"/>
          <w:noProof/>
          <w:sz w:val="24"/>
          <w:szCs w:val="24"/>
        </w:rPr>
        <w:t>)</w:t>
      </w:r>
      <w:r w:rsidRPr="0080695B">
        <w:rPr>
          <w:rFonts w:ascii="Arial" w:hAnsi="Arial" w:cs="Arial"/>
          <w:sz w:val="24"/>
          <w:szCs w:val="24"/>
        </w:rPr>
        <w:fldChar w:fldCharType="end"/>
      </w:r>
      <w:r w:rsidRPr="0080695B">
        <w:rPr>
          <w:rFonts w:ascii="Arial" w:hAnsi="Arial" w:cs="Arial"/>
          <w:sz w:val="24"/>
          <w:szCs w:val="24"/>
        </w:rPr>
        <w:t>. The arginine and lysine residues a</w:t>
      </w:r>
      <w:r>
        <w:rPr>
          <w:rFonts w:ascii="Arial" w:hAnsi="Arial" w:cs="Arial"/>
          <w:sz w:val="24"/>
          <w:szCs w:val="24"/>
        </w:rPr>
        <w:t>re known to participate in salt-</w:t>
      </w:r>
      <w:r w:rsidRPr="0080695B">
        <w:rPr>
          <w:rFonts w:ascii="Arial" w:hAnsi="Arial" w:cs="Arial"/>
          <w:sz w:val="24"/>
          <w:szCs w:val="24"/>
        </w:rPr>
        <w:t xml:space="preserve">bridge formation in the protein tertiary structure and it is hypothesised that these residues may regulate the ability to bind to platelets at this region </w:t>
      </w:r>
      <w:r w:rsidRPr="0080695B">
        <w:rPr>
          <w:rFonts w:ascii="Arial" w:hAnsi="Arial" w:cs="Arial"/>
          <w:sz w:val="24"/>
          <w:szCs w:val="24"/>
        </w:rPr>
        <w:fldChar w:fldCharType="begin"/>
      </w:r>
      <w:r w:rsidRPr="0080695B">
        <w:rPr>
          <w:rFonts w:ascii="Arial" w:hAnsi="Arial" w:cs="Arial"/>
          <w:sz w:val="24"/>
          <w:szCs w:val="24"/>
        </w:rPr>
        <w:instrText xml:space="preserve"> ADDIN EN.CITE &lt;EndNote&gt;&lt;Cite&gt;&lt;Author&gt;Hilbert&lt;/Author&gt;&lt;Year&gt;1998&lt;/Year&gt;&lt;RecNum&gt;634&lt;/RecNum&gt;&lt;DisplayText&gt;(Hilbert et al. 1998)&lt;/DisplayText&gt;&lt;record&gt;&lt;rec-number&gt;634&lt;/rec-number&gt;&lt;foreign-keys&gt;&lt;key app="EN" db-id="w2dzzzt2y2pxz5ew5dy5dfpxs0tffaat9svz"&gt;634&lt;/key&gt;&lt;/foreign-keys&gt;&lt;ref-type name="Journal Article"&gt;17&lt;/ref-type&gt;&lt;contributors&gt;&lt;authors&gt;&lt;author&gt;Hilbert, L.&lt;/author&gt;&lt;author&gt;Gaucher, C.&lt;/author&gt;&lt;author&gt;Abgrall, J. F.&lt;/author&gt;&lt;author&gt;Parquet, A.&lt;/author&gt;&lt;author&gt;Trzeciak, C.&lt;/author&gt;&lt;author&gt;Mazurier, C.&lt;/author&gt;&lt;/authors&gt;&lt;/contributors&gt;&lt;titles&gt;&lt;title&gt;Identification of new type 2B von Willebrand disease mutations: Arg543Gln, Arg545Pro and Arg578Leu&lt;/title&gt;&lt;secondary-title&gt;British Journal of Haematology&lt;/secondary-title&gt;&lt;/titles&gt;&lt;pages&gt;877-884&lt;/pages&gt;&lt;volume&gt;103&lt;/volume&gt;&lt;number&gt;3&lt;/number&gt;&lt;keywords&gt;&lt;keyword&gt;von Willebrand factor&lt;/keyword&gt;&lt;keyword&gt;von Willebrand disease&lt;/keyword&gt;&lt;keyword&gt;type 2B mutation&lt;/keyword&gt;&lt;keyword&gt;recombinant protein&lt;/keyword&gt;&lt;keyword&gt;Cos-7 cells&lt;/keyword&gt;&lt;/keywords&gt;&lt;dates&gt;&lt;year&gt;1998&lt;/year&gt;&lt;/dates&gt;&lt;publisher&gt;Blackwell Science Ltd&lt;/publisher&gt;&lt;isbn&gt;1365-2141&lt;/isbn&gt;&lt;urls&gt;&lt;related-urls&gt;&lt;url&gt;http://dx.doi.org/10.1046/j.1365-2141.1998.01040.x&lt;/url&gt;&lt;/related-urls&gt;&lt;/urls&gt;&lt;electronic-resource-num&gt;10.1046/j.1365-2141.1998.01040.x&lt;/electronic-resource-num&gt;&lt;/record&gt;&lt;/Cite&gt;&lt;/EndNote&gt;</w:instrText>
      </w:r>
      <w:r w:rsidRPr="0080695B">
        <w:rPr>
          <w:rFonts w:ascii="Arial" w:hAnsi="Arial" w:cs="Arial"/>
          <w:sz w:val="24"/>
          <w:szCs w:val="24"/>
        </w:rPr>
        <w:fldChar w:fldCharType="separate"/>
      </w:r>
      <w:r w:rsidRPr="0080695B">
        <w:rPr>
          <w:rFonts w:ascii="Arial" w:hAnsi="Arial" w:cs="Arial"/>
          <w:noProof/>
          <w:sz w:val="24"/>
          <w:szCs w:val="24"/>
        </w:rPr>
        <w:t>(</w:t>
      </w:r>
      <w:hyperlink w:anchor="_ENREF_73" w:tooltip="Hilbert, 1998 #634" w:history="1">
        <w:r w:rsidR="00847BB6" w:rsidRPr="0080695B">
          <w:rPr>
            <w:rFonts w:ascii="Arial" w:hAnsi="Arial" w:cs="Arial"/>
            <w:noProof/>
            <w:sz w:val="24"/>
            <w:szCs w:val="24"/>
          </w:rPr>
          <w:t xml:space="preserve">Hilbert </w:t>
        </w:r>
        <w:r w:rsidR="00847BB6" w:rsidRPr="004032E4">
          <w:rPr>
            <w:rFonts w:ascii="Arial" w:hAnsi="Arial" w:cs="Arial"/>
            <w:i/>
            <w:noProof/>
            <w:sz w:val="24"/>
            <w:szCs w:val="24"/>
          </w:rPr>
          <w:t>et al.</w:t>
        </w:r>
        <w:r w:rsidR="00847BB6" w:rsidRPr="0080695B">
          <w:rPr>
            <w:rFonts w:ascii="Arial" w:hAnsi="Arial" w:cs="Arial"/>
            <w:noProof/>
            <w:sz w:val="24"/>
            <w:szCs w:val="24"/>
          </w:rPr>
          <w:t xml:space="preserve"> 1998</w:t>
        </w:r>
      </w:hyperlink>
      <w:r w:rsidRPr="0080695B">
        <w:rPr>
          <w:rFonts w:ascii="Arial" w:hAnsi="Arial" w:cs="Arial"/>
          <w:noProof/>
          <w:sz w:val="24"/>
          <w:szCs w:val="24"/>
        </w:rPr>
        <w:t>)</w:t>
      </w:r>
      <w:r w:rsidRPr="0080695B">
        <w:rPr>
          <w:rFonts w:ascii="Arial" w:hAnsi="Arial" w:cs="Arial"/>
          <w:sz w:val="24"/>
          <w:szCs w:val="24"/>
        </w:rPr>
        <w:fldChar w:fldCharType="end"/>
      </w:r>
      <w:r w:rsidRPr="005468CB">
        <w:rPr>
          <w:rFonts w:ascii="Arial" w:hAnsi="Arial" w:cs="Arial"/>
          <w:sz w:val="24"/>
          <w:szCs w:val="24"/>
        </w:rPr>
        <w:t>.</w:t>
      </w:r>
      <w:r w:rsidR="00B51F12">
        <w:rPr>
          <w:rFonts w:ascii="Arial" w:hAnsi="Arial" w:cs="Arial"/>
          <w:sz w:val="24"/>
          <w:szCs w:val="24"/>
        </w:rPr>
        <w:t xml:space="preserve"> Furthermore, amino acid substitutions occurring in the A3 domain are also reported to affect collagen binding </w:t>
      </w:r>
      <w:r w:rsidR="00B51F12">
        <w:rPr>
          <w:rFonts w:ascii="Arial" w:hAnsi="Arial" w:cs="Arial"/>
          <w:sz w:val="24"/>
          <w:szCs w:val="24"/>
        </w:rPr>
        <w:fldChar w:fldCharType="begin"/>
      </w:r>
      <w:r w:rsidR="00B51F12">
        <w:rPr>
          <w:rFonts w:ascii="Arial" w:hAnsi="Arial" w:cs="Arial"/>
          <w:sz w:val="24"/>
          <w:szCs w:val="24"/>
        </w:rPr>
        <w:instrText xml:space="preserve"> ADDIN EN.CITE &lt;EndNote&gt;&lt;Cite&gt;&lt;Author&gt;ISTH SSC VWF Database&lt;/Author&gt;&lt;Year&gt;2013&lt;/Year&gt;&lt;RecNum&gt;796&lt;/RecNum&gt;&lt;DisplayText&gt;(ISTH SSC VWF Database 2013)&lt;/DisplayText&gt;&lt;record&gt;&lt;rec-number&gt;796&lt;/rec-number&gt;&lt;foreign-keys&gt;&lt;key app="EN" db-id="w2dzzzt2y2pxz5ew5dy5dfpxs0tffaat9svz"&gt;796&lt;/key&gt;&lt;/foreign-keys&gt;&lt;ref-type name="Generic"&gt;13&lt;/ref-type&gt;&lt;contributors&gt;&lt;authors&gt;&lt;author&gt;ISTH SSC VWF Database,&lt;/author&gt;&lt;/authors&gt;&lt;/contributors&gt;&lt;titles&gt;&lt;title&gt;http://www.vwf.group.shef.ac.uk/index.html&lt;/title&gt;&lt;/titles&gt;&lt;dates&gt;&lt;year&gt;2013&lt;/year&gt;&lt;/dates&gt;&lt;urls&gt;&lt;/urls&gt;&lt;/record&gt;&lt;/Cite&gt;&lt;/EndNote&gt;</w:instrText>
      </w:r>
      <w:r w:rsidR="00B51F12">
        <w:rPr>
          <w:rFonts w:ascii="Arial" w:hAnsi="Arial" w:cs="Arial"/>
          <w:sz w:val="24"/>
          <w:szCs w:val="24"/>
        </w:rPr>
        <w:fldChar w:fldCharType="separate"/>
      </w:r>
      <w:r w:rsidR="00B51F12">
        <w:rPr>
          <w:rFonts w:ascii="Arial" w:hAnsi="Arial" w:cs="Arial"/>
          <w:noProof/>
          <w:sz w:val="24"/>
          <w:szCs w:val="24"/>
        </w:rPr>
        <w:t>(</w:t>
      </w:r>
      <w:hyperlink w:anchor="_ENREF_79" w:tooltip="ISTH SSC VWF Database, 2013 #796" w:history="1">
        <w:r w:rsidR="00847BB6">
          <w:rPr>
            <w:rFonts w:ascii="Arial" w:hAnsi="Arial" w:cs="Arial"/>
            <w:noProof/>
            <w:sz w:val="24"/>
            <w:szCs w:val="24"/>
          </w:rPr>
          <w:t xml:space="preserve">ISTH SSC </w:t>
        </w:r>
        <w:r w:rsidR="00847BB6" w:rsidRPr="001812EB">
          <w:rPr>
            <w:rFonts w:ascii="Arial" w:hAnsi="Arial" w:cs="Arial"/>
            <w:i/>
            <w:noProof/>
            <w:sz w:val="24"/>
            <w:szCs w:val="24"/>
          </w:rPr>
          <w:t>VWF</w:t>
        </w:r>
        <w:r w:rsidR="00847BB6">
          <w:rPr>
            <w:rFonts w:ascii="Arial" w:hAnsi="Arial" w:cs="Arial"/>
            <w:noProof/>
            <w:sz w:val="24"/>
            <w:szCs w:val="24"/>
          </w:rPr>
          <w:t xml:space="preserve"> Database 2013</w:t>
        </w:r>
      </w:hyperlink>
      <w:r w:rsidR="00B51F12">
        <w:rPr>
          <w:rFonts w:ascii="Arial" w:hAnsi="Arial" w:cs="Arial"/>
          <w:noProof/>
          <w:sz w:val="24"/>
          <w:szCs w:val="24"/>
        </w:rPr>
        <w:t>)</w:t>
      </w:r>
      <w:r w:rsidR="00B51F12">
        <w:rPr>
          <w:rFonts w:ascii="Arial" w:hAnsi="Arial" w:cs="Arial"/>
          <w:sz w:val="24"/>
          <w:szCs w:val="24"/>
        </w:rPr>
        <w:fldChar w:fldCharType="end"/>
      </w:r>
      <w:r w:rsidR="00B51F12">
        <w:rPr>
          <w:rFonts w:ascii="Arial" w:hAnsi="Arial" w:cs="Arial"/>
          <w:sz w:val="24"/>
          <w:szCs w:val="24"/>
        </w:rPr>
        <w:t>.</w:t>
      </w:r>
    </w:p>
    <w:p w:rsidR="00867C02" w:rsidRPr="0080695B" w:rsidRDefault="00867C02" w:rsidP="00932B09">
      <w:pPr>
        <w:pStyle w:val="Heading3"/>
        <w:spacing w:before="0"/>
      </w:pPr>
    </w:p>
    <w:p w:rsidR="00867C02" w:rsidRPr="004F0D47" w:rsidRDefault="00867C02" w:rsidP="00932B09">
      <w:pPr>
        <w:pStyle w:val="Heading3"/>
        <w:spacing w:before="0"/>
        <w:rPr>
          <w:rStyle w:val="Strong"/>
          <w:rFonts w:cs="Arial"/>
          <w:b/>
          <w:bCs/>
          <w:i/>
          <w:sz w:val="24"/>
        </w:rPr>
      </w:pPr>
      <w:bookmarkStart w:id="52" w:name="_Toc368247383"/>
      <w:r w:rsidRPr="004F0D47">
        <w:rPr>
          <w:rStyle w:val="Strong"/>
          <w:rFonts w:cs="Arial"/>
          <w:b/>
          <w:bCs/>
          <w:i/>
          <w:sz w:val="24"/>
        </w:rPr>
        <w:t>1.6.2.4 Type 2N VWD</w:t>
      </w:r>
      <w:bookmarkEnd w:id="52"/>
    </w:p>
    <w:p w:rsidR="00867C02" w:rsidRPr="0080695B" w:rsidRDefault="00867C02" w:rsidP="00867C02"/>
    <w:p w:rsidR="00867C02" w:rsidRPr="005468CB" w:rsidRDefault="00867C02" w:rsidP="00867C02">
      <w:pPr>
        <w:rPr>
          <w:rFonts w:ascii="Arial" w:hAnsi="Arial" w:cs="Arial"/>
          <w:sz w:val="24"/>
          <w:szCs w:val="24"/>
        </w:rPr>
      </w:pPr>
      <w:r w:rsidRPr="005468CB">
        <w:rPr>
          <w:rFonts w:ascii="Arial" w:hAnsi="Arial" w:cs="Arial"/>
          <w:sz w:val="24"/>
          <w:szCs w:val="24"/>
        </w:rPr>
        <w:t xml:space="preserve">Type 2N, resulting from loss of FVIII binding ability in the D’/D3 domain, shows missense mutations involving substitution of a large number of cysteine and arginine residues, along with other residues, which affect the FVIII binding ability and reduce or eliminate the protection of FVIII by VWF </w:t>
      </w:r>
      <w:r w:rsidRPr="005468CB">
        <w:rPr>
          <w:rFonts w:ascii="Arial" w:hAnsi="Arial" w:cs="Arial"/>
          <w:sz w:val="24"/>
          <w:szCs w:val="24"/>
        </w:rPr>
        <w:fldChar w:fldCharType="begin">
          <w:fldData xml:space="preserve">PEVuZE5vdGU+PENpdGU+PEF1dGhvcj5NZXllcjwvQXV0aG9yPjxZZWFyPjIwMDE8L1llYXI+PFJl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PEVuZE5vdGU+PENpdGU+PEF1dGhvcj5NZXllcjwvQXV0aG9yPjxZZWFyPjIwMDE8L1llYXI+PFJl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10" w:tooltip="Meyer, 2001 #556" w:history="1">
        <w:r w:rsidR="00847BB6">
          <w:rPr>
            <w:rFonts w:ascii="Arial" w:hAnsi="Arial" w:cs="Arial"/>
            <w:noProof/>
            <w:sz w:val="24"/>
            <w:szCs w:val="24"/>
          </w:rPr>
          <w:t xml:space="preserve">Meyer </w:t>
        </w:r>
        <w:r w:rsidR="00847BB6" w:rsidRPr="004032E4">
          <w:rPr>
            <w:rFonts w:ascii="Arial" w:hAnsi="Arial" w:cs="Arial"/>
            <w:i/>
            <w:noProof/>
            <w:sz w:val="24"/>
            <w:szCs w:val="24"/>
          </w:rPr>
          <w:t>et al.</w:t>
        </w:r>
        <w:r w:rsidR="00847BB6">
          <w:rPr>
            <w:rFonts w:ascii="Arial" w:hAnsi="Arial" w:cs="Arial"/>
            <w:noProof/>
            <w:sz w:val="24"/>
            <w:szCs w:val="24"/>
          </w:rPr>
          <w:t xml:space="preserve"> 2001</w:t>
        </w:r>
      </w:hyperlink>
      <w:r>
        <w:rPr>
          <w:rFonts w:ascii="Arial" w:hAnsi="Arial" w:cs="Arial"/>
          <w:noProof/>
          <w:sz w:val="24"/>
          <w:szCs w:val="24"/>
        </w:rPr>
        <w:t xml:space="preserve">, </w:t>
      </w:r>
      <w:hyperlink w:anchor="_ENREF_139" w:tooltip="Sadler, 2006 #44" w:history="1">
        <w:r w:rsidR="00847BB6">
          <w:rPr>
            <w:rFonts w:ascii="Arial" w:hAnsi="Arial" w:cs="Arial"/>
            <w:noProof/>
            <w:sz w:val="24"/>
            <w:szCs w:val="24"/>
          </w:rPr>
          <w:t xml:space="preserve">Sadler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r>
        <w:rPr>
          <w:rFonts w:ascii="Arial" w:hAnsi="Arial" w:cs="Arial"/>
          <w:sz w:val="24"/>
          <w:szCs w:val="24"/>
        </w:rPr>
        <w:t xml:space="preserve"> Since the interaction between VWF and FVIII is affected in this form of VWD, the FVIII is not as well protected from </w:t>
      </w:r>
      <w:proofErr w:type="spellStart"/>
      <w:r>
        <w:rPr>
          <w:rFonts w:ascii="Arial" w:hAnsi="Arial" w:cs="Arial"/>
          <w:sz w:val="24"/>
          <w:szCs w:val="24"/>
        </w:rPr>
        <w:t>proteolytic</w:t>
      </w:r>
      <w:proofErr w:type="spellEnd"/>
      <w:r>
        <w:rPr>
          <w:rFonts w:ascii="Arial" w:hAnsi="Arial" w:cs="Arial"/>
          <w:sz w:val="24"/>
          <w:szCs w:val="24"/>
        </w:rPr>
        <w:t xml:space="preserve"> degradation since it cannot circulate with VWF. As a result, type 2N </w:t>
      </w:r>
      <w:r w:rsidR="001508F8">
        <w:rPr>
          <w:rFonts w:ascii="Arial" w:hAnsi="Arial" w:cs="Arial"/>
          <w:sz w:val="24"/>
          <w:szCs w:val="24"/>
        </w:rPr>
        <w:t>VW</w:t>
      </w:r>
      <w:r>
        <w:rPr>
          <w:rFonts w:ascii="Arial" w:hAnsi="Arial" w:cs="Arial"/>
          <w:sz w:val="24"/>
          <w:szCs w:val="24"/>
        </w:rPr>
        <w:t xml:space="preserve">D mimics haemophilia A, since the FVIII survival is decreased. Type 2N is inherited in an autosomal recessive manner and the phenotype </w:t>
      </w:r>
      <w:r w:rsidR="00D1567C">
        <w:rPr>
          <w:rFonts w:ascii="Arial" w:hAnsi="Arial" w:cs="Arial"/>
          <w:sz w:val="24"/>
          <w:szCs w:val="24"/>
        </w:rPr>
        <w:t>can be associated with normal VWF multimers</w:t>
      </w:r>
      <w:r>
        <w:rPr>
          <w:rFonts w:ascii="Arial" w:hAnsi="Arial" w:cs="Arial"/>
          <w:sz w:val="24"/>
          <w:szCs w:val="24"/>
        </w:rPr>
        <w:t>.</w:t>
      </w:r>
    </w:p>
    <w:p w:rsidR="00932B09" w:rsidRDefault="00932B09" w:rsidP="00867C02">
      <w:pPr>
        <w:rPr>
          <w:rFonts w:ascii="Arial" w:hAnsi="Arial" w:cs="Arial"/>
          <w:sz w:val="24"/>
          <w:szCs w:val="24"/>
        </w:rPr>
        <w:sectPr w:rsidR="00932B09" w:rsidSect="00867C02">
          <w:pgSz w:w="11906" w:h="16838"/>
          <w:pgMar w:top="1440" w:right="1440" w:bottom="1440" w:left="2410" w:header="708" w:footer="708" w:gutter="0"/>
          <w:cols w:space="708"/>
          <w:docGrid w:linePitch="360"/>
        </w:sectPr>
      </w:pPr>
    </w:p>
    <w:p w:rsidR="00867C02" w:rsidRPr="0080695B" w:rsidRDefault="00867C02" w:rsidP="00932B09">
      <w:pPr>
        <w:pStyle w:val="Heading3"/>
        <w:rPr>
          <w:rStyle w:val="Strong"/>
          <w:rFonts w:cs="Arial"/>
        </w:rPr>
      </w:pPr>
      <w:bookmarkStart w:id="53" w:name="_Toc368247384"/>
      <w:r w:rsidRPr="0080695B">
        <w:rPr>
          <w:rStyle w:val="Strong"/>
          <w:rFonts w:cs="Arial"/>
          <w:b/>
          <w:bCs/>
        </w:rPr>
        <w:lastRenderedPageBreak/>
        <w:t>1.6.</w:t>
      </w:r>
      <w:r>
        <w:rPr>
          <w:rStyle w:val="Strong"/>
          <w:rFonts w:cs="Arial"/>
          <w:b/>
          <w:bCs/>
        </w:rPr>
        <w:t>3</w:t>
      </w:r>
      <w:r w:rsidRPr="0080695B">
        <w:rPr>
          <w:rStyle w:val="Strong"/>
          <w:rFonts w:cs="Arial"/>
          <w:b/>
          <w:bCs/>
        </w:rPr>
        <w:t xml:space="preserve">. Type </w:t>
      </w:r>
      <w:r>
        <w:rPr>
          <w:rStyle w:val="Strong"/>
          <w:rFonts w:cs="Arial"/>
          <w:b/>
          <w:bCs/>
        </w:rPr>
        <w:t>3</w:t>
      </w:r>
      <w:r w:rsidRPr="0080695B">
        <w:rPr>
          <w:rStyle w:val="Strong"/>
          <w:rFonts w:cs="Arial"/>
          <w:b/>
          <w:bCs/>
        </w:rPr>
        <w:t xml:space="preserve"> VWD</w:t>
      </w:r>
      <w:bookmarkEnd w:id="53"/>
    </w:p>
    <w:p w:rsidR="00867C02"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Pr>
          <w:rFonts w:ascii="Arial" w:hAnsi="Arial" w:cs="Arial"/>
          <w:sz w:val="24"/>
          <w:szCs w:val="24"/>
        </w:rPr>
        <w:t xml:space="preserve">Type 3 VWD is the most severe but rarest form of the disease, </w:t>
      </w:r>
      <w:r w:rsidRPr="005468CB">
        <w:rPr>
          <w:rFonts w:ascii="Arial" w:hAnsi="Arial" w:cs="Arial"/>
          <w:sz w:val="24"/>
          <w:szCs w:val="24"/>
        </w:rPr>
        <w:t xml:space="preserve">occurring in up to 5% of affected individuals and is associated with a virtually complete deficiency of VWF. </w:t>
      </w:r>
      <w:r>
        <w:rPr>
          <w:rFonts w:ascii="Arial" w:hAnsi="Arial" w:cs="Arial"/>
          <w:sz w:val="24"/>
          <w:szCs w:val="24"/>
        </w:rPr>
        <w:t xml:space="preserve"> However, in populations where consanguinity is </w:t>
      </w:r>
      <w:r w:rsidR="00B51F12">
        <w:rPr>
          <w:rFonts w:ascii="Arial" w:hAnsi="Arial" w:cs="Arial"/>
          <w:sz w:val="24"/>
          <w:szCs w:val="24"/>
        </w:rPr>
        <w:t>high</w:t>
      </w:r>
      <w:r>
        <w:rPr>
          <w:rFonts w:ascii="Arial" w:hAnsi="Arial" w:cs="Arial"/>
          <w:sz w:val="24"/>
          <w:szCs w:val="24"/>
        </w:rPr>
        <w:t xml:space="preserve">, type 3 VWD is much more common. </w:t>
      </w:r>
      <w:r w:rsidRPr="005468CB">
        <w:rPr>
          <w:rFonts w:ascii="Arial" w:hAnsi="Arial" w:cs="Arial"/>
          <w:sz w:val="24"/>
          <w:szCs w:val="24"/>
        </w:rPr>
        <w:t xml:space="preserve">This form of the disease typically shows an autosomal recessive inheritance pattern </w:t>
      </w:r>
      <w:r w:rsidRPr="005468CB">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9" w:tooltip="Sadler, 2006 #44" w:history="1">
        <w:r w:rsidR="00847BB6">
          <w:rPr>
            <w:rFonts w:ascii="Arial" w:hAnsi="Arial" w:cs="Arial"/>
            <w:noProof/>
            <w:sz w:val="24"/>
            <w:szCs w:val="24"/>
          </w:rPr>
          <w:t xml:space="preserve">Sadler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Since VWF acts as a carrier protein for FVIII, there is also a reduction in circulating levels of this coagulation co-factor. In this form of disease, symptoms can include joint and muscle bleeding, normally associated with haemophilia A.</w:t>
      </w:r>
    </w:p>
    <w:p w:rsidR="00867C02"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Pr>
          <w:rFonts w:ascii="Arial" w:hAnsi="Arial" w:cs="Arial"/>
          <w:sz w:val="24"/>
          <w:szCs w:val="24"/>
        </w:rPr>
        <w:t xml:space="preserve">A number of cohort studies have analysed the mutational spectrum of type 3 VWD, with each cohort analysis from distinct ethnic populations </w:t>
      </w:r>
      <w:r w:rsidRPr="005468CB">
        <w:rPr>
          <w:rFonts w:ascii="Arial" w:hAnsi="Arial" w:cs="Arial"/>
          <w:sz w:val="24"/>
          <w:szCs w:val="24"/>
        </w:rPr>
        <w:fldChar w:fldCharType="begin">
          <w:fldData xml:space="preserve">PEVuZE5vdGU+PENpdGU+PEF1dGhvcj5aaGFuZzwvQXV0aG9yPjxZZWFyPjE5OTQ8L1llYXI+PFJl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=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PEVuZE5vdGU+PENpdGU+PEF1dGhvcj5aaGFuZzwvQXV0aG9yPjxZZWFyPjE5OTQ8L1llYXI+PFJl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=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82" w:tooltip="Zhang, 1994 #310" w:history="1">
        <w:r w:rsidR="00847BB6">
          <w:rPr>
            <w:rFonts w:ascii="Arial" w:hAnsi="Arial" w:cs="Arial"/>
            <w:noProof/>
            <w:sz w:val="24"/>
            <w:szCs w:val="24"/>
          </w:rPr>
          <w:t>Zhang</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1994</w:t>
        </w:r>
      </w:hyperlink>
      <w:r w:rsidR="00270C93">
        <w:rPr>
          <w:rFonts w:ascii="Arial" w:hAnsi="Arial" w:cs="Arial"/>
          <w:noProof/>
          <w:sz w:val="24"/>
          <w:szCs w:val="24"/>
        </w:rPr>
        <w:t xml:space="preserve">, </w:t>
      </w:r>
      <w:hyperlink w:anchor="_ENREF_6" w:tooltip="Baronciani, 2003 #332" w:history="1">
        <w:r w:rsidR="00847BB6">
          <w:rPr>
            <w:rFonts w:ascii="Arial" w:hAnsi="Arial" w:cs="Arial"/>
            <w:noProof/>
            <w:sz w:val="24"/>
            <w:szCs w:val="24"/>
          </w:rPr>
          <w:t>Baronciani</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2003</w:t>
        </w:r>
      </w:hyperlink>
      <w:r w:rsidR="00270C93">
        <w:rPr>
          <w:rFonts w:ascii="Arial" w:hAnsi="Arial" w:cs="Arial"/>
          <w:noProof/>
          <w:sz w:val="24"/>
          <w:szCs w:val="24"/>
        </w:rPr>
        <w:t xml:space="preserve">, </w:t>
      </w:r>
      <w:hyperlink w:anchor="_ENREF_164" w:tooltip="Sutherland, 2009 #329" w:history="1">
        <w:r w:rsidR="00847BB6">
          <w:rPr>
            <w:rFonts w:ascii="Arial" w:hAnsi="Arial" w:cs="Arial"/>
            <w:noProof/>
            <w:sz w:val="24"/>
            <w:szCs w:val="24"/>
          </w:rPr>
          <w:t>Sutherland</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2009</w:t>
        </w:r>
      </w:hyperlink>
      <w:r w:rsidR="00270C93">
        <w:rPr>
          <w:rFonts w:ascii="Arial" w:hAnsi="Arial" w:cs="Arial"/>
          <w:noProof/>
          <w:sz w:val="24"/>
          <w:szCs w:val="24"/>
        </w:rPr>
        <w:t xml:space="preserve">, </w:t>
      </w:r>
      <w:hyperlink w:anchor="_ENREF_2" w:tooltip="Ahmad, 2013 #715" w:history="1">
        <w:r w:rsidR="00847BB6">
          <w:rPr>
            <w:rFonts w:ascii="Arial" w:hAnsi="Arial" w:cs="Arial"/>
            <w:noProof/>
            <w:sz w:val="24"/>
            <w:szCs w:val="24"/>
          </w:rPr>
          <w:t>Ahmad</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2013</w:t>
        </w:r>
      </w:hyperlink>
      <w:r w:rsidR="00270C93">
        <w:rPr>
          <w:rFonts w:ascii="Arial" w:hAnsi="Arial" w:cs="Arial"/>
          <w:noProof/>
          <w:sz w:val="24"/>
          <w:szCs w:val="24"/>
        </w:rPr>
        <w:t xml:space="preserve">, </w:t>
      </w:r>
      <w:hyperlink w:anchor="_ENREF_20" w:tooltip="Bowman, 2013 #692" w:history="1">
        <w:r w:rsidR="00847BB6">
          <w:rPr>
            <w:rFonts w:ascii="Arial" w:hAnsi="Arial" w:cs="Arial"/>
            <w:noProof/>
            <w:sz w:val="24"/>
            <w:szCs w:val="24"/>
          </w:rPr>
          <w:t>Bowman</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2013</w:t>
        </w:r>
      </w:hyperlink>
      <w:r w:rsidR="00270C93">
        <w:rPr>
          <w:rFonts w:ascii="Arial" w:hAnsi="Arial" w:cs="Arial"/>
          <w:noProof/>
          <w:sz w:val="24"/>
          <w:szCs w:val="24"/>
        </w:rPr>
        <w:t>)</w:t>
      </w:r>
      <w:r w:rsidRPr="005468CB">
        <w:rPr>
          <w:rFonts w:ascii="Arial" w:hAnsi="Arial" w:cs="Arial"/>
          <w:sz w:val="24"/>
          <w:szCs w:val="24"/>
        </w:rPr>
        <w:fldChar w:fldCharType="end"/>
      </w:r>
      <w:r>
        <w:rPr>
          <w:rFonts w:ascii="Arial" w:hAnsi="Arial" w:cs="Arial"/>
          <w:sz w:val="24"/>
          <w:szCs w:val="24"/>
        </w:rPr>
        <w:t>. Type 3 VWD</w:t>
      </w:r>
      <w:r w:rsidRPr="005468CB">
        <w:rPr>
          <w:rFonts w:ascii="Arial" w:hAnsi="Arial" w:cs="Arial"/>
          <w:sz w:val="24"/>
          <w:szCs w:val="24"/>
        </w:rPr>
        <w:t xml:space="preserve"> mutations occur throughout the gene and usually result in the complete loss of VWF protein due to at least 80% of mutations causing ‘null alleles’ whereby the mutation affects </w:t>
      </w:r>
      <w:r w:rsidRPr="005468CB">
        <w:rPr>
          <w:rFonts w:ascii="Arial" w:hAnsi="Arial" w:cs="Arial"/>
          <w:i/>
          <w:sz w:val="24"/>
          <w:szCs w:val="24"/>
        </w:rPr>
        <w:t xml:space="preserve">VWF </w:t>
      </w:r>
      <w:r w:rsidRPr="005468CB">
        <w:rPr>
          <w:rFonts w:ascii="Arial" w:hAnsi="Arial" w:cs="Arial"/>
          <w:sz w:val="24"/>
          <w:szCs w:val="24"/>
        </w:rPr>
        <w:t>expression. Th</w:t>
      </w:r>
      <w:r>
        <w:rPr>
          <w:rFonts w:ascii="Arial" w:hAnsi="Arial" w:cs="Arial"/>
          <w:sz w:val="24"/>
          <w:szCs w:val="24"/>
        </w:rPr>
        <w:t xml:space="preserve">e cohort studies in type 3 VWD </w:t>
      </w:r>
      <w:r w:rsidRPr="005468CB">
        <w:rPr>
          <w:rFonts w:ascii="Arial" w:hAnsi="Arial" w:cs="Arial"/>
          <w:sz w:val="24"/>
          <w:szCs w:val="24"/>
        </w:rPr>
        <w:t xml:space="preserve">all found a number of mutations which affect the open reading frame of the mRNA product, leading to formation of truncated mRNA transcript products which are likely </w:t>
      </w:r>
      <w:r>
        <w:rPr>
          <w:rFonts w:ascii="Arial" w:hAnsi="Arial" w:cs="Arial"/>
          <w:sz w:val="24"/>
          <w:szCs w:val="24"/>
        </w:rPr>
        <w:t>to be degraded via the nonsense-</w:t>
      </w:r>
      <w:r w:rsidRPr="005468CB">
        <w:rPr>
          <w:rFonts w:ascii="Arial" w:hAnsi="Arial" w:cs="Arial"/>
          <w:sz w:val="24"/>
          <w:szCs w:val="24"/>
        </w:rPr>
        <w:t xml:space="preserve">mediated decay process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&lt;EndNote&gt;&lt;Cite&gt;&lt;Author&gt;Sutherland&lt;/Author&gt;&lt;Year&gt;2009&lt;/Year&gt;&lt;RecNum&gt;329&lt;/RecNum&gt;&lt;DisplayText&gt;(Sutherland et al. 2009)&lt;/DisplayText&gt;&lt;record&gt;&lt;rec-number&gt;329&lt;/rec-number&gt;&lt;foreign-keys&gt;&lt;key app="EN" db-id="w2dzzzt2y2pxz5ew5dy5dfpxs0tffaat9svz"&gt;329&lt;/key&gt;&lt;/foreign-keys&gt;&lt;ref-type name="Journal Article"&gt;17&lt;/ref-type&gt;&lt;contributors&gt;&lt;authors&gt;&lt;author&gt;Sutherland, M. S.&lt;/author&gt;&lt;author&gt;Keeney, S.&lt;/author&gt;&lt;author&gt;Bolton-Maggs, P. H.&lt;/author&gt;&lt;author&gt;Hay, C. R.&lt;/author&gt;&lt;author&gt;Will, A.&lt;/author&gt;&lt;author&gt;Cumming, A. M.&lt;/author&gt;&lt;/authors&gt;&lt;/contributors&gt;&lt;auth-address&gt;University Department of Haematology, Manchester Royal Infirmary, Manchester, UK.&lt;/auth-address&gt;&lt;titles&gt;&lt;title&gt;The mutation spectrum associated with type 3 von Willebrand disease in a cohort of patients from the north west of England&lt;/title&gt;&lt;secondary-title&gt;Haemophilia&lt;/secondary-title&gt;&lt;/titles&gt;&lt;periodical&gt;&lt;full-title&gt;Haemophilia&lt;/full-title&gt;&lt;abbr-1&gt;Haemophilia : the official journal of the World Federation of Hemophilia&lt;/abbr-1&gt;&lt;/periodical&gt;&lt;pages&gt;1048-57&lt;/pages&gt;&lt;volume&gt;15&lt;/volume&gt;&lt;number&gt;5&lt;/number&gt;&lt;edition&gt;2009/07/16&lt;/edition&gt;&lt;keywords&gt;&lt;keyword&gt;Cohort Studies&lt;/keyword&gt;&lt;keyword&gt;England/epidemiology&lt;/keyword&gt;&lt;keyword&gt;Genes, Recessive/*genetics&lt;/keyword&gt;&lt;keyword&gt;Genotype&lt;/keyword&gt;&lt;keyword&gt;Humans&lt;/keyword&gt;&lt;keyword&gt;Molecular Sequence Data&lt;/keyword&gt;&lt;keyword&gt;Mutation/*genetics&lt;/keyword&gt;&lt;keyword&gt;Sequence Analysis, DNA&lt;/keyword&gt;&lt;keyword&gt;Sequence Analysis, RNA&lt;/keyword&gt;&lt;keyword&gt;von Willebrand Disease, Type 3/epidemiology/*genetics&lt;/keyword&gt;&lt;/keywords&gt;&lt;dates&gt;&lt;year&gt;2009&lt;/year&gt;&lt;pub-dates&gt;&lt;date&gt;Sep&lt;/date&gt;&lt;/pub-dates&gt;&lt;/dates&gt;&lt;isbn&gt;1365-2516 (Electronic)&amp;#xD;1351-8216 (Linking)&lt;/isbn&gt;&lt;accession-num&gt;19601990&lt;/accession-num&gt;&lt;urls&gt;&lt;related-urls&gt;&lt;url&gt;http://www.ncbi.nlm.nih.gov/entrez/query.fcgi?cmd=Retrieve&amp;amp;db=PubMed&amp;amp;dopt=Citation&amp;amp;list_uids=19601990&lt;/url&gt;&lt;/related-urls&gt;&lt;/urls&gt;&lt;electronic-resource-num&gt;HAE2059 [pii]&amp;#xD;10.1111/j.1365-2516.2009.02059.x&lt;/electronic-resource-num&gt;&lt;language&gt;eng&lt;/language&gt;&lt;/record&gt;&lt;/Cite&gt;&lt;/EndNote&gt;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64" w:tooltip="Sutherland, 2009 #329" w:history="1">
        <w:r w:rsidR="00847BB6">
          <w:rPr>
            <w:rFonts w:ascii="Arial" w:hAnsi="Arial" w:cs="Arial"/>
            <w:noProof/>
            <w:sz w:val="24"/>
            <w:szCs w:val="24"/>
          </w:rPr>
          <w:t xml:space="preserve">Sutherland </w:t>
        </w:r>
        <w:r w:rsidR="00847BB6" w:rsidRPr="004032E4">
          <w:rPr>
            <w:rFonts w:ascii="Arial" w:hAnsi="Arial" w:cs="Arial"/>
            <w:i/>
            <w:noProof/>
            <w:sz w:val="24"/>
            <w:szCs w:val="24"/>
          </w:rPr>
          <w:t>et al.</w:t>
        </w:r>
        <w:r w:rsidR="00847BB6">
          <w:rPr>
            <w:rFonts w:ascii="Arial" w:hAnsi="Arial" w:cs="Arial"/>
            <w:noProof/>
            <w:sz w:val="24"/>
            <w:szCs w:val="24"/>
          </w:rPr>
          <w:t xml:space="preserve"> 2009</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leading to loss of protein production. </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The most common mutation</w:t>
      </w:r>
      <w:r>
        <w:rPr>
          <w:rFonts w:ascii="Arial" w:hAnsi="Arial" w:cs="Arial"/>
          <w:sz w:val="24"/>
          <w:szCs w:val="24"/>
        </w:rPr>
        <w:t>s</w:t>
      </w:r>
      <w:r w:rsidRPr="005468CB">
        <w:rPr>
          <w:rFonts w:ascii="Arial" w:hAnsi="Arial" w:cs="Arial"/>
          <w:sz w:val="24"/>
          <w:szCs w:val="24"/>
        </w:rPr>
        <w:t xml:space="preserve"> presenting in type 3 </w:t>
      </w:r>
      <w:proofErr w:type="gramStart"/>
      <w:r w:rsidRPr="005468CB">
        <w:rPr>
          <w:rFonts w:ascii="Arial" w:hAnsi="Arial" w:cs="Arial"/>
          <w:sz w:val="24"/>
          <w:szCs w:val="24"/>
        </w:rPr>
        <w:t>disease</w:t>
      </w:r>
      <w:proofErr w:type="gramEnd"/>
      <w:r w:rsidRPr="005468CB">
        <w:rPr>
          <w:rFonts w:ascii="Arial" w:hAnsi="Arial" w:cs="Arial"/>
          <w:sz w:val="24"/>
          <w:szCs w:val="24"/>
        </w:rPr>
        <w:t xml:space="preserve"> </w:t>
      </w:r>
      <w:r>
        <w:rPr>
          <w:rFonts w:ascii="Arial" w:hAnsi="Arial" w:cs="Arial"/>
          <w:sz w:val="24"/>
          <w:szCs w:val="24"/>
        </w:rPr>
        <w:t>are</w:t>
      </w:r>
      <w:r w:rsidRPr="005468CB">
        <w:rPr>
          <w:rFonts w:ascii="Arial" w:hAnsi="Arial" w:cs="Arial"/>
          <w:sz w:val="24"/>
          <w:szCs w:val="24"/>
        </w:rPr>
        <w:t xml:space="preserve"> nonsense mutations, accounting for 31% of mutations </w:t>
      </w:r>
      <w:r>
        <w:rPr>
          <w:rFonts w:ascii="Arial" w:hAnsi="Arial" w:cs="Arial"/>
          <w:sz w:val="24"/>
          <w:szCs w:val="24"/>
        </w:rPr>
        <w:t>identified. Large and small-</w:t>
      </w:r>
      <w:r w:rsidRPr="005468CB">
        <w:rPr>
          <w:rFonts w:ascii="Arial" w:hAnsi="Arial" w:cs="Arial"/>
          <w:sz w:val="24"/>
          <w:szCs w:val="24"/>
        </w:rPr>
        <w:t xml:space="preserve">scale deletions, along with insertions account for 18%, 12% and 11% of mutations respectively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&lt;EndNote&gt;&lt;Cite&gt;&lt;Author&gt;Goodeve&lt;/Author&gt;&lt;Year&gt;2010&lt;/Year&gt;&lt;RecNum&gt;563&lt;/RecNum&gt;&lt;DisplayText&gt;(Goodeve 2010)&lt;/DisplayText&gt;&lt;record&gt;&lt;rec-number&gt;563&lt;/rec-number&gt;&lt;foreign-keys&gt;&lt;key app="EN" db-id="w2dzzzt2y2pxz5ew5dy5dfpxs0tffaat9svz"&gt;563&lt;/key&gt;&lt;/foreign-keys&gt;&lt;ref-type name="Journal Article"&gt;17&lt;/ref-type&gt;&lt;contributors&gt;&lt;authors&gt;&lt;author&gt;Goodeve, A. C.&lt;/author&gt;&lt;/authors&gt;&lt;/contributors&gt;&lt;auth-address&gt;Haemostasis Research Group, Department of Cardiovascular Science, University of Sheffield, UK. a.goodeve@shef.ac.uk&lt;/auth-address&gt;&lt;titles&gt;&lt;title&gt;The genetic basis of von Willebrand disease&lt;/title&gt;&lt;secondary-title&gt;Blood Rev&lt;/secondary-title&gt;&lt;/titles&gt;&lt;pages&gt;123-34&lt;/pages&gt;&lt;volume&gt;24&lt;/volume&gt;&lt;number&gt;3&lt;/number&gt;&lt;edition&gt;2010/04/23&lt;/edition&gt;&lt;keywords&gt;&lt;keyword&gt;ABO Blood-Group System/genetics/metabolism&lt;/keyword&gt;&lt;keyword&gt;Blood Platelets/metabolism&lt;/keyword&gt;&lt;keyword&gt;Factor VIII/genetics/metabolism&lt;/keyword&gt;&lt;keyword&gt;Humans&lt;/keyword&gt;&lt;keyword&gt;*Mutation, Missense&lt;/keyword&gt;&lt;keyword&gt;Platelet Aggregation/genetics&lt;/keyword&gt;&lt;keyword&gt;von Willebrand Disease, Type 1/blood/*genetics&lt;/keyword&gt;&lt;keyword&gt;von Willebrand Disease, Type 2/blood/*genetics&lt;/keyword&gt;&lt;keyword&gt;von Willebrand Disease, Type 3/blood/*genetics&lt;/keyword&gt;&lt;keyword&gt;von Willebrand Factor/*genetics/metabolism&lt;/keyword&gt;&lt;/keywords&gt;&lt;dates&gt;&lt;year&gt;2010&lt;/year&gt;&lt;pub-dates&gt;&lt;date&gt;May&lt;/date&gt;&lt;/pub-dates&gt;&lt;/dates&gt;&lt;isbn&gt;1532-1681 (Electronic)&amp;#xD;0268-960X (Linking)&lt;/isbn&gt;&lt;accession-num&gt;20409624&lt;/accession-num&gt;&lt;urls&gt;&lt;related-urls&gt;&lt;url&gt;http://www.ncbi.nlm.nih.gov/entrez/query.fcgi?cmd=Retrieve&amp;amp;db=PubMed&amp;amp;dopt=Citation&amp;amp;list_uids=20409624&lt;/url&gt;&lt;/related-urls&gt;&lt;/urls&gt;&lt;electronic-resource-num&gt;S0268-960X(10)00013-5 [pii]&amp;#xD;10.1016/j.blre.2010.03.003&lt;/electronic-resource-num&gt;&lt;language&gt;eng&lt;/language&gt;&lt;/record&gt;&lt;/Cite&gt;&lt;/EndNote&gt;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57" w:tooltip="Goodeve, 2010 #563" w:history="1">
        <w:r w:rsidR="00847BB6">
          <w:rPr>
            <w:rFonts w:ascii="Arial" w:hAnsi="Arial" w:cs="Arial"/>
            <w:noProof/>
            <w:sz w:val="24"/>
            <w:szCs w:val="24"/>
          </w:rPr>
          <w:t>Goodeve 2010</w:t>
        </w:r>
      </w:hyperlink>
      <w:r>
        <w:rPr>
          <w:rFonts w:ascii="Arial" w:hAnsi="Arial" w:cs="Arial"/>
          <w:noProof/>
          <w:sz w:val="24"/>
          <w:szCs w:val="24"/>
        </w:rPr>
        <w:t>)</w:t>
      </w:r>
      <w:r w:rsidRPr="005468CB">
        <w:rPr>
          <w:rFonts w:ascii="Arial" w:hAnsi="Arial" w:cs="Arial"/>
          <w:sz w:val="24"/>
          <w:szCs w:val="24"/>
        </w:rPr>
        <w:fldChar w:fldCharType="end"/>
      </w:r>
      <w:r>
        <w:rPr>
          <w:rFonts w:ascii="Arial" w:hAnsi="Arial" w:cs="Arial"/>
          <w:sz w:val="24"/>
          <w:szCs w:val="24"/>
        </w:rPr>
        <w:t>. Splice-</w:t>
      </w:r>
      <w:r w:rsidRPr="005468CB">
        <w:rPr>
          <w:rFonts w:ascii="Arial" w:hAnsi="Arial" w:cs="Arial"/>
          <w:sz w:val="24"/>
          <w:szCs w:val="24"/>
        </w:rPr>
        <w:t>site mutations account for 11% of mutations in this form of the disease. Whilst splice site mutations can cause f</w:t>
      </w:r>
      <w:r>
        <w:rPr>
          <w:rFonts w:ascii="Arial" w:hAnsi="Arial" w:cs="Arial"/>
          <w:sz w:val="24"/>
          <w:szCs w:val="24"/>
        </w:rPr>
        <w:t>rame-shift effects, some splice-</w:t>
      </w:r>
      <w:r w:rsidRPr="005468CB">
        <w:rPr>
          <w:rFonts w:ascii="Arial" w:hAnsi="Arial" w:cs="Arial"/>
          <w:sz w:val="24"/>
          <w:szCs w:val="24"/>
        </w:rPr>
        <w:t xml:space="preserve">site mutations result in in-frame exon skipping, leading to formation of some functional protein, since in-frame exon skipping does not affect the open reading frame and generates </w:t>
      </w:r>
      <w:r w:rsidRPr="005468CB">
        <w:rPr>
          <w:rFonts w:ascii="Arial" w:hAnsi="Arial" w:cs="Arial"/>
          <w:sz w:val="24"/>
          <w:szCs w:val="24"/>
        </w:rPr>
        <w:lastRenderedPageBreak/>
        <w:t>shortened protein fragments. The latter may be more common in type 1 VWD.</w:t>
      </w:r>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r w:rsidRPr="005468CB">
        <w:rPr>
          <w:rFonts w:ascii="Arial" w:hAnsi="Arial" w:cs="Arial"/>
          <w:sz w:val="24"/>
          <w:szCs w:val="24"/>
        </w:rPr>
        <w:t xml:space="preserve">Finally, missense mutations account for 18% of mutations in this form of the disease. Whilst missense mutations in type 2 appear to produce a protein with a gain-of or loss-of-function; missense mutations in this group appear to  lead to disruption in protein folding and the protein being retained in the cell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&lt;EndNote&gt;&lt;Cite&gt;&lt;Author&gt;Goodeve&lt;/Author&gt;&lt;Year&gt;2010&lt;/Year&gt;&lt;RecNum&gt;563&lt;/RecNum&gt;&lt;DisplayText&gt;(Goodeve 2010)&lt;/DisplayText&gt;&lt;record&gt;&lt;rec-number&gt;563&lt;/rec-number&gt;&lt;foreign-keys&gt;&lt;key app="EN" db-id="w2dzzzt2y2pxz5ew5dy5dfpxs0tffaat9svz"&gt;563&lt;/key&gt;&lt;/foreign-keys&gt;&lt;ref-type name="Journal Article"&gt;17&lt;/ref-type&gt;&lt;contributors&gt;&lt;authors&gt;&lt;author&gt;Goodeve, A. C.&lt;/author&gt;&lt;/authors&gt;&lt;/contributors&gt;&lt;auth-address&gt;Haemostasis Research Group, Department of Cardiovascular Science, University of Sheffield, UK. a.goodeve@shef.ac.uk&lt;/auth-address&gt;&lt;titles&gt;&lt;title&gt;The genetic basis of von Willebrand disease&lt;/title&gt;&lt;secondary-title&gt;Blood Rev&lt;/secondary-title&gt;&lt;/titles&gt;&lt;pages&gt;123-34&lt;/pages&gt;&lt;volume&gt;24&lt;/volume&gt;&lt;number&gt;3&lt;/number&gt;&lt;edition&gt;2010/04/23&lt;/edition&gt;&lt;keywords&gt;&lt;keyword&gt;ABO Blood-Group System/genetics/metabolism&lt;/keyword&gt;&lt;keyword&gt;Blood Platelets/metabolism&lt;/keyword&gt;&lt;keyword&gt;Factor VIII/genetics/metabolism&lt;/keyword&gt;&lt;keyword&gt;Humans&lt;/keyword&gt;&lt;keyword&gt;*Mutation, Missense&lt;/keyword&gt;&lt;keyword&gt;Platelet Aggregation/genetics&lt;/keyword&gt;&lt;keyword&gt;von Willebrand Disease, Type 1/blood/*genetics&lt;/keyword&gt;&lt;keyword&gt;von Willebrand Disease, Type 2/blood/*genetics&lt;/keyword&gt;&lt;keyword&gt;von Willebrand Disease, Type 3/blood/*genetics&lt;/keyword&gt;&lt;keyword&gt;von Willebrand Factor/*genetics/metabolism&lt;/keyword&gt;&lt;/keywords&gt;&lt;dates&gt;&lt;year&gt;2010&lt;/year&gt;&lt;pub-dates&gt;&lt;date&gt;May&lt;/date&gt;&lt;/pub-dates&gt;&lt;/dates&gt;&lt;isbn&gt;1532-1681 (Electronic)&amp;#xD;0268-960X (Linking)&lt;/isbn&gt;&lt;accession-num&gt;20409624&lt;/accession-num&gt;&lt;urls&gt;&lt;related-urls&gt;&lt;url&gt;http://www.ncbi.nlm.nih.gov/entrez/query.fcgi?cmd=Retrieve&amp;amp;db=PubMed&amp;amp;dopt=Citation&amp;amp;list_uids=20409624&lt;/url&gt;&lt;/related-urls&gt;&lt;/urls&gt;&lt;electronic-resource-num&gt;S0268-960X(10)00013-5 [pii]&amp;#xD;10.1016/j.blre.2010.03.003&lt;/electronic-resource-num&gt;&lt;language&gt;eng&lt;/language&gt;&lt;/record&gt;&lt;/Cite&gt;&lt;/EndNote&gt;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57" w:tooltip="Goodeve, 2010 #563" w:history="1">
        <w:r w:rsidR="00847BB6">
          <w:rPr>
            <w:rFonts w:ascii="Arial" w:hAnsi="Arial" w:cs="Arial"/>
            <w:noProof/>
            <w:sz w:val="24"/>
            <w:szCs w:val="24"/>
          </w:rPr>
          <w:t>Goodeve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p>
    <w:p w:rsidR="00867C02" w:rsidRDefault="00867C02" w:rsidP="00867C02">
      <w:pPr>
        <w:rPr>
          <w:rFonts w:ascii="Arial" w:hAnsi="Arial" w:cs="Arial"/>
          <w:sz w:val="24"/>
          <w:szCs w:val="24"/>
        </w:rPr>
        <w:sectPr w:rsidR="00867C02" w:rsidSect="00867C02">
          <w:pgSz w:w="11906" w:h="16838"/>
          <w:pgMar w:top="1440" w:right="1440" w:bottom="1440" w:left="2410" w:header="708" w:footer="708" w:gutter="0"/>
          <w:cols w:space="708"/>
          <w:docGrid w:linePitch="360"/>
        </w:sectPr>
      </w:pPr>
    </w:p>
    <w:p w:rsidR="00867C02" w:rsidRPr="001D64C3" w:rsidRDefault="00867C02" w:rsidP="00932B09">
      <w:pPr>
        <w:pStyle w:val="Heading3"/>
        <w:rPr>
          <w:rStyle w:val="Strong"/>
          <w:rFonts w:cs="Arial"/>
          <w:b/>
          <w:bCs/>
        </w:rPr>
      </w:pPr>
      <w:bookmarkStart w:id="54" w:name="_Toc282088867"/>
      <w:bookmarkStart w:id="55" w:name="_Toc349824162"/>
      <w:bookmarkStart w:id="56" w:name="_Toc368247385"/>
      <w:r w:rsidRPr="001D64C3">
        <w:rPr>
          <w:rStyle w:val="Strong"/>
          <w:rFonts w:cs="Arial"/>
          <w:b/>
          <w:bCs/>
        </w:rPr>
        <w:lastRenderedPageBreak/>
        <w:t>1.</w:t>
      </w:r>
      <w:r w:rsidR="00287E38">
        <w:rPr>
          <w:rStyle w:val="Strong"/>
          <w:rFonts w:cs="Arial"/>
          <w:b/>
          <w:bCs/>
        </w:rPr>
        <w:t>7</w:t>
      </w:r>
      <w:r w:rsidRPr="001D64C3">
        <w:rPr>
          <w:rStyle w:val="Strong"/>
          <w:rFonts w:cs="Arial"/>
          <w:b/>
          <w:bCs/>
        </w:rPr>
        <w:t xml:space="preserve">. </w:t>
      </w:r>
      <w:bookmarkEnd w:id="54"/>
      <w:r w:rsidRPr="001D64C3">
        <w:rPr>
          <w:rStyle w:val="Strong"/>
          <w:rFonts w:cs="Arial"/>
          <w:b/>
          <w:bCs/>
        </w:rPr>
        <w:t>Diagnosis of VWD</w:t>
      </w:r>
      <w:bookmarkEnd w:id="55"/>
      <w:bookmarkEnd w:id="56"/>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When diagnosing VWD in individuals, a number of factors must be taken into consideration. Firstly the individual must present with a history of clinical mucocutaneous bleeding, from the clinical history a questionnaire can be used to help obtain a bleeding score </w:t>
      </w:r>
      <w:r w:rsidRPr="005468CB">
        <w:rPr>
          <w:rFonts w:ascii="Arial" w:hAnsi="Arial" w:cs="Arial"/>
          <w:sz w:val="24"/>
          <w:szCs w:val="24"/>
        </w:rPr>
        <w:fldChar w:fldCharType="begin">
          <w:fldData xml:space="preserve">PEVuZE5vdGU+PENpdGU+PEF1dGhvcj5Sb2RlZ2hpZXJvPC9BdXRob3I+PFllYXI+MjAwNTwvWWVh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PEVuZE5vdGU+PENpdGU+PEF1dGhvcj5Sb2RlZ2hpZXJvPC9BdXRob3I+PFllYXI+MjAwNTwvWWVh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32" w:tooltip="Rodeghiero, 2005 #338" w:history="1">
        <w:r w:rsidR="00847BB6">
          <w:rPr>
            <w:rFonts w:ascii="Arial" w:hAnsi="Arial" w:cs="Arial"/>
            <w:noProof/>
            <w:sz w:val="24"/>
            <w:szCs w:val="24"/>
          </w:rPr>
          <w:t>Rodeghiero</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2005</w:t>
        </w:r>
      </w:hyperlink>
      <w:r w:rsidR="00270C93">
        <w:rPr>
          <w:rFonts w:ascii="Arial" w:hAnsi="Arial" w:cs="Arial"/>
          <w:noProof/>
          <w:sz w:val="24"/>
          <w:szCs w:val="24"/>
        </w:rPr>
        <w:t xml:space="preserve">, </w:t>
      </w:r>
      <w:hyperlink w:anchor="_ENREF_168" w:tooltip="Tosetto, 2006 #293" w:history="1">
        <w:r w:rsidR="00847BB6">
          <w:rPr>
            <w:rFonts w:ascii="Arial" w:hAnsi="Arial" w:cs="Arial"/>
            <w:noProof/>
            <w:sz w:val="24"/>
            <w:szCs w:val="24"/>
          </w:rPr>
          <w:t>Tosetto</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2006</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The bleeding score was first defined by Rodeghiero </w:t>
      </w:r>
      <w:r w:rsidR="004032E4" w:rsidRPr="004032E4">
        <w:rPr>
          <w:rFonts w:ascii="Arial" w:hAnsi="Arial" w:cs="Arial"/>
          <w:i/>
          <w:sz w:val="24"/>
          <w:szCs w:val="24"/>
        </w:rPr>
        <w:t>et al.</w:t>
      </w:r>
      <w:r w:rsidRPr="005468CB">
        <w:rPr>
          <w:rFonts w:ascii="Arial" w:hAnsi="Arial" w:cs="Arial"/>
          <w:sz w:val="24"/>
          <w:szCs w:val="24"/>
        </w:rPr>
        <w:t>, (2005) as a way to ev</w:t>
      </w:r>
      <w:r w:rsidR="00951DC7" w:rsidRPr="00951DC7">
        <w:rPr>
          <w:rFonts w:ascii="Arial" w:hAnsi="Arial" w:cs="Arial"/>
          <w:sz w:val="24"/>
          <w:szCs w:val="24"/>
        </w:rPr>
        <w:t>alu</w:t>
      </w:r>
      <w:r w:rsidRPr="005468CB">
        <w:rPr>
          <w:rFonts w:ascii="Arial" w:hAnsi="Arial" w:cs="Arial"/>
          <w:sz w:val="24"/>
          <w:szCs w:val="24"/>
        </w:rPr>
        <w:t>ate the severity of bleeding in response to haemostatic challenge.</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Further analysis of the family history must be undertaken to assess the heritability of disease. Laffan </w:t>
      </w:r>
      <w:r w:rsidR="004032E4" w:rsidRPr="004032E4">
        <w:rPr>
          <w:rFonts w:ascii="Arial" w:hAnsi="Arial" w:cs="Arial"/>
          <w:i/>
          <w:sz w:val="24"/>
          <w:szCs w:val="24"/>
        </w:rPr>
        <w:t>et al.</w:t>
      </w:r>
      <w:r w:rsidRPr="005468CB">
        <w:rPr>
          <w:rFonts w:ascii="Arial" w:hAnsi="Arial" w:cs="Arial"/>
          <w:sz w:val="24"/>
          <w:szCs w:val="24"/>
        </w:rPr>
        <w:t xml:space="preserve">, (2004) suggest that bleeding symptoms of the disease must be present in at least two generations for diagnosis to take place. Finally, a number of haemostatic and VWF specific laboratory tests must be undertaken </w:t>
      </w:r>
      <w:r w:rsidRPr="005468CB">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9" w:tooltip="Sadler, 2006 #44" w:history="1">
        <w:r w:rsidR="00847BB6">
          <w:rPr>
            <w:rFonts w:ascii="Arial" w:hAnsi="Arial" w:cs="Arial"/>
            <w:noProof/>
            <w:sz w:val="24"/>
            <w:szCs w:val="24"/>
          </w:rPr>
          <w:t xml:space="preserve">Sadler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As part of the initial screening process, activated partial thromboplastin time (aPTT) is undertaken to assess the efficiency of the intrinsic coagulation cascade, which is initiated through binding of VWF to regions of vascular damage </w:t>
      </w:r>
      <w:r w:rsidRPr="005468CB">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9" w:tooltip="Sadler, 2006 #44" w:history="1">
        <w:r w:rsidR="00847BB6">
          <w:rPr>
            <w:rFonts w:ascii="Arial" w:hAnsi="Arial" w:cs="Arial"/>
            <w:noProof/>
            <w:sz w:val="24"/>
            <w:szCs w:val="24"/>
          </w:rPr>
          <w:t xml:space="preserve">Sadler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Furthermore, a full blood count provides information on the circulating levels of red blood cells, in the case of anaemic patients. Additionally, the full blood count provides a platelet count, which may be reduced in type 2B VWD.</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Depending on results from the initial screening tests, any abnormalities will be analysed with a number of VWF specific tests in order to determine the type of VWD. Since VWF functions in primary haemostasis and binds platelets at sites of vascular injury, measurement of von Willebrand factor antigen (VWF</w:t>
      </w:r>
      <w:proofErr w:type="gramStart"/>
      <w:r w:rsidRPr="005468CB">
        <w:rPr>
          <w:rFonts w:ascii="Arial" w:hAnsi="Arial" w:cs="Arial"/>
          <w:sz w:val="24"/>
          <w:szCs w:val="24"/>
        </w:rPr>
        <w:t>:Ag</w:t>
      </w:r>
      <w:proofErr w:type="gramEnd"/>
      <w:r w:rsidRPr="005468CB">
        <w:rPr>
          <w:rFonts w:ascii="Arial" w:hAnsi="Arial" w:cs="Arial"/>
          <w:sz w:val="24"/>
          <w:szCs w:val="24"/>
        </w:rPr>
        <w:t xml:space="preserve">) is undertaken to determine the circulating levels of VWF protein within the plasma </w:t>
      </w:r>
      <w:r w:rsidRPr="005468CB">
        <w:rPr>
          <w:rFonts w:ascii="Arial" w:hAnsi="Arial" w:cs="Arial"/>
          <w:sz w:val="24"/>
          <w:szCs w:val="24"/>
        </w:rPr>
        <w:fldChar w:fldCharType="begin">
          <w:fldData xml:space="preserve">PEVuZE5vdGU+PENpdGU+PEF1dGhvcj5OaWNob2xzPC9BdXRob3I+PFllYXI+MjAwODwvWWVhcj48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PEVuZE5vdGU+PENpdGU+PEF1dGhvcj5OaWNob2xzPC9BdXRob3I+PFllYXI+MjAwODwvWWVhcj48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15" w:tooltip="Nichols, 2008 #227" w:history="1">
        <w:r w:rsidR="00847BB6">
          <w:rPr>
            <w:rFonts w:ascii="Arial" w:hAnsi="Arial" w:cs="Arial"/>
            <w:noProof/>
            <w:sz w:val="24"/>
            <w:szCs w:val="24"/>
          </w:rPr>
          <w:t xml:space="preserve">Nichols </w:t>
        </w:r>
        <w:r w:rsidR="00847BB6" w:rsidRPr="004032E4">
          <w:rPr>
            <w:rFonts w:ascii="Arial" w:hAnsi="Arial" w:cs="Arial"/>
            <w:i/>
            <w:noProof/>
            <w:sz w:val="24"/>
            <w:szCs w:val="24"/>
          </w:rPr>
          <w:t>et al.</w:t>
        </w:r>
        <w:r w:rsidR="00847BB6">
          <w:rPr>
            <w:rFonts w:ascii="Arial" w:hAnsi="Arial" w:cs="Arial"/>
            <w:noProof/>
            <w:sz w:val="24"/>
            <w:szCs w:val="24"/>
          </w:rPr>
          <w:t xml:space="preserve"> 2008</w:t>
        </w:r>
      </w:hyperlink>
      <w:r>
        <w:rPr>
          <w:rFonts w:ascii="Arial" w:hAnsi="Arial" w:cs="Arial"/>
          <w:noProof/>
          <w:sz w:val="24"/>
          <w:szCs w:val="24"/>
        </w:rPr>
        <w:t xml:space="preserve">, </w:t>
      </w:r>
      <w:hyperlink w:anchor="_ENREF_57" w:tooltip="Goodeve, 2010 #563" w:history="1">
        <w:r w:rsidR="00847BB6">
          <w:rPr>
            <w:rFonts w:ascii="Arial" w:hAnsi="Arial" w:cs="Arial"/>
            <w:noProof/>
            <w:sz w:val="24"/>
            <w:szCs w:val="24"/>
          </w:rPr>
          <w:t>Goodeve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Additionally, VWF</w:t>
      </w:r>
      <w:proofErr w:type="gramStart"/>
      <w:r w:rsidRPr="005468CB">
        <w:rPr>
          <w:rFonts w:ascii="Arial" w:hAnsi="Arial" w:cs="Arial"/>
          <w:sz w:val="24"/>
          <w:szCs w:val="24"/>
        </w:rPr>
        <w:t>:</w:t>
      </w:r>
      <w:r>
        <w:rPr>
          <w:rFonts w:ascii="Arial" w:hAnsi="Arial" w:cs="Arial"/>
          <w:sz w:val="24"/>
          <w:szCs w:val="24"/>
        </w:rPr>
        <w:t>RCo</w:t>
      </w:r>
      <w:proofErr w:type="gramEnd"/>
      <w:r>
        <w:rPr>
          <w:rFonts w:ascii="Arial" w:hAnsi="Arial" w:cs="Arial"/>
          <w:sz w:val="24"/>
          <w:szCs w:val="24"/>
        </w:rPr>
        <w:t xml:space="preserve"> (VWF </w:t>
      </w:r>
      <w:proofErr w:type="spellStart"/>
      <w:r>
        <w:rPr>
          <w:rFonts w:ascii="Arial" w:hAnsi="Arial" w:cs="Arial"/>
          <w:sz w:val="24"/>
          <w:szCs w:val="24"/>
        </w:rPr>
        <w:t>r</w:t>
      </w:r>
      <w:r w:rsidRPr="005468CB">
        <w:rPr>
          <w:rFonts w:ascii="Arial" w:hAnsi="Arial" w:cs="Arial"/>
          <w:sz w:val="24"/>
          <w:szCs w:val="24"/>
        </w:rPr>
        <w:t>istocetin</w:t>
      </w:r>
      <w:proofErr w:type="spellEnd"/>
      <w:r w:rsidRPr="005468CB">
        <w:rPr>
          <w:rFonts w:ascii="Arial" w:hAnsi="Arial" w:cs="Arial"/>
          <w:sz w:val="24"/>
          <w:szCs w:val="24"/>
        </w:rPr>
        <w:t xml:space="preserve"> cofactor activity) allows for determination of the functional ability of VWF to bind to platelets and induce agglutination. Ristocetin is an antibiotic which upon interaction with VWF, mimics binding </w:t>
      </w:r>
      <w:r w:rsidRPr="005468CB">
        <w:rPr>
          <w:rFonts w:ascii="Arial" w:hAnsi="Arial" w:cs="Arial"/>
          <w:sz w:val="24"/>
          <w:szCs w:val="24"/>
        </w:rPr>
        <w:lastRenderedPageBreak/>
        <w:t xml:space="preserve">to subendothelial fibrillar collagen and induces a conformational change which allows binding to platelets </w:t>
      </w:r>
      <w:r w:rsidRPr="005468CB">
        <w:rPr>
          <w:rFonts w:ascii="Arial" w:hAnsi="Arial" w:cs="Arial"/>
          <w:sz w:val="24"/>
          <w:szCs w:val="24"/>
        </w:rPr>
        <w:fldChar w:fldCharType="begin">
          <w:fldData xml:space="preserve">PEVuZE5vdGU+PENpdGU+PEF1dGhvcj5OaWNob2xzPC9BdXRob3I+PFllYXI+MjAwODwvWWVhcj48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PEVuZE5vdGU+PENpdGU+PEF1dGhvcj5OaWNob2xzPC9BdXRob3I+PFllYXI+MjAwODwvWWVhcj48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15" w:tooltip="Nichols, 2008 #227" w:history="1">
        <w:r w:rsidR="00847BB6">
          <w:rPr>
            <w:rFonts w:ascii="Arial" w:hAnsi="Arial" w:cs="Arial"/>
            <w:noProof/>
            <w:sz w:val="24"/>
            <w:szCs w:val="24"/>
          </w:rPr>
          <w:t xml:space="preserve">Nichols </w:t>
        </w:r>
        <w:r w:rsidR="00847BB6" w:rsidRPr="004032E4">
          <w:rPr>
            <w:rFonts w:ascii="Arial" w:hAnsi="Arial" w:cs="Arial"/>
            <w:i/>
            <w:noProof/>
            <w:sz w:val="24"/>
            <w:szCs w:val="24"/>
          </w:rPr>
          <w:t>et al.</w:t>
        </w:r>
        <w:r w:rsidR="00847BB6">
          <w:rPr>
            <w:rFonts w:ascii="Arial" w:hAnsi="Arial" w:cs="Arial"/>
            <w:noProof/>
            <w:sz w:val="24"/>
            <w:szCs w:val="24"/>
          </w:rPr>
          <w:t xml:space="preserve"> 2008</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r w:rsidRPr="005468CB">
        <w:rPr>
          <w:rFonts w:ascii="Arial" w:hAnsi="Arial" w:cs="Arial"/>
          <w:sz w:val="24"/>
          <w:szCs w:val="24"/>
        </w:rPr>
        <w:t xml:space="preserve">Since VWF also acts as </w:t>
      </w:r>
      <w:r>
        <w:rPr>
          <w:rFonts w:ascii="Arial" w:hAnsi="Arial" w:cs="Arial"/>
          <w:sz w:val="24"/>
          <w:szCs w:val="24"/>
        </w:rPr>
        <w:t>a protective carrier molecule for FVIII, F</w:t>
      </w:r>
      <w:r w:rsidRPr="005468CB">
        <w:rPr>
          <w:rFonts w:ascii="Arial" w:hAnsi="Arial" w:cs="Arial"/>
          <w:sz w:val="24"/>
          <w:szCs w:val="24"/>
        </w:rPr>
        <w:t>VIII coagulant (FVIII</w:t>
      </w:r>
      <w:proofErr w:type="gramStart"/>
      <w:r w:rsidRPr="005468CB">
        <w:rPr>
          <w:rFonts w:ascii="Arial" w:hAnsi="Arial" w:cs="Arial"/>
          <w:sz w:val="24"/>
          <w:szCs w:val="24"/>
        </w:rPr>
        <w:t>:C</w:t>
      </w:r>
      <w:proofErr w:type="gramEnd"/>
      <w:r w:rsidRPr="005468CB">
        <w:rPr>
          <w:rFonts w:ascii="Arial" w:hAnsi="Arial" w:cs="Arial"/>
          <w:sz w:val="24"/>
          <w:szCs w:val="24"/>
        </w:rPr>
        <w:t xml:space="preserve">) assesses the activity of FVIII in individuals to aid in determination of the sub-type of VWD and also to give an indication to the likelihood of muscle/joint bleeds if the levels are significantly reduced </w:t>
      </w:r>
      <w:r w:rsidRPr="005468CB">
        <w:rPr>
          <w:rFonts w:ascii="Arial" w:hAnsi="Arial" w:cs="Arial"/>
          <w:sz w:val="24"/>
          <w:szCs w:val="24"/>
        </w:rPr>
        <w:fldChar w:fldCharType="begin">
          <w:fldData xml:space="preserve">PEVuZE5vdGU+PENpdGU+PEF1dGhvcj5OaWNob2xzPC9BdXRob3I+PFllYXI+MjAwODwvWWVhcj48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PEVuZE5vdGU+PENpdGU+PEF1dGhvcj5OaWNob2xzPC9BdXRob3I+PFllYXI+MjAwODwvWWVhcj48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15" w:tooltip="Nichols, 2008 #227" w:history="1">
        <w:r w:rsidR="00847BB6">
          <w:rPr>
            <w:rFonts w:ascii="Arial" w:hAnsi="Arial" w:cs="Arial"/>
            <w:noProof/>
            <w:sz w:val="24"/>
            <w:szCs w:val="24"/>
          </w:rPr>
          <w:t xml:space="preserve">Nichols </w:t>
        </w:r>
        <w:r w:rsidR="00847BB6" w:rsidRPr="004032E4">
          <w:rPr>
            <w:rFonts w:ascii="Arial" w:hAnsi="Arial" w:cs="Arial"/>
            <w:i/>
            <w:noProof/>
            <w:sz w:val="24"/>
            <w:szCs w:val="24"/>
          </w:rPr>
          <w:t>et al.</w:t>
        </w:r>
        <w:r w:rsidR="00847BB6">
          <w:rPr>
            <w:rFonts w:ascii="Arial" w:hAnsi="Arial" w:cs="Arial"/>
            <w:noProof/>
            <w:sz w:val="24"/>
            <w:szCs w:val="24"/>
          </w:rPr>
          <w:t xml:space="preserve"> 2008</w:t>
        </w:r>
      </w:hyperlink>
      <w:r>
        <w:rPr>
          <w:rFonts w:ascii="Arial" w:hAnsi="Arial" w:cs="Arial"/>
          <w:noProof/>
          <w:sz w:val="24"/>
          <w:szCs w:val="24"/>
        </w:rPr>
        <w:t xml:space="preserve">, </w:t>
      </w:r>
      <w:hyperlink w:anchor="_ENREF_57" w:tooltip="Goodeve, 2010 #563" w:history="1">
        <w:r w:rsidR="00847BB6">
          <w:rPr>
            <w:rFonts w:ascii="Arial" w:hAnsi="Arial" w:cs="Arial"/>
            <w:noProof/>
            <w:sz w:val="24"/>
            <w:szCs w:val="24"/>
          </w:rPr>
          <w:t>Goodeve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Ristocetin i</w:t>
      </w:r>
      <w:r>
        <w:rPr>
          <w:rFonts w:ascii="Arial" w:hAnsi="Arial" w:cs="Arial"/>
          <w:sz w:val="24"/>
          <w:szCs w:val="24"/>
        </w:rPr>
        <w:t xml:space="preserve">nduced platelet activation </w:t>
      </w:r>
      <w:r w:rsidRPr="005468CB">
        <w:rPr>
          <w:rFonts w:ascii="Arial" w:hAnsi="Arial" w:cs="Arial"/>
          <w:sz w:val="24"/>
          <w:szCs w:val="24"/>
        </w:rPr>
        <w:t>(RIPA) aids in the identification of VWD sub-types. T</w:t>
      </w:r>
      <w:r>
        <w:rPr>
          <w:rFonts w:ascii="Arial" w:hAnsi="Arial" w:cs="Arial"/>
          <w:sz w:val="24"/>
          <w:szCs w:val="24"/>
        </w:rPr>
        <w:t>his test is different from VWF:</w:t>
      </w:r>
      <w:r w:rsidRPr="005468CB">
        <w:rPr>
          <w:rFonts w:ascii="Arial" w:hAnsi="Arial" w:cs="Arial"/>
          <w:sz w:val="24"/>
          <w:szCs w:val="24"/>
        </w:rPr>
        <w:t xml:space="preserve">RCo in that the antibiotic is added straight to fresh, platelet rich plasma samples at varying concentrations, without the need for plasma dilution </w:t>
      </w:r>
      <w:r w:rsidRPr="005468CB">
        <w:rPr>
          <w:rFonts w:ascii="Arial" w:hAnsi="Arial" w:cs="Arial"/>
          <w:sz w:val="24"/>
          <w:szCs w:val="24"/>
        </w:rPr>
        <w:fldChar w:fldCharType="begin">
          <w:fldData xml:space="preserve">PEVuZE5vdGU+PENpdGU+PEF1dGhvcj5OaWNob2xzPC9BdXRob3I+PFllYXI+MjAwODwvWWVhcj48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PEVuZE5vdGU+PENpdGU+PEF1dGhvcj5OaWNob2xzPC9BdXRob3I+PFllYXI+MjAwODwvWWVhcj48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15" w:tooltip="Nichols, 2008 #227" w:history="1">
        <w:r w:rsidR="00847BB6">
          <w:rPr>
            <w:rFonts w:ascii="Arial" w:hAnsi="Arial" w:cs="Arial"/>
            <w:noProof/>
            <w:sz w:val="24"/>
            <w:szCs w:val="24"/>
          </w:rPr>
          <w:t xml:space="preserve">Nichols </w:t>
        </w:r>
        <w:r w:rsidR="00847BB6" w:rsidRPr="004032E4">
          <w:rPr>
            <w:rFonts w:ascii="Arial" w:hAnsi="Arial" w:cs="Arial"/>
            <w:i/>
            <w:noProof/>
            <w:sz w:val="24"/>
            <w:szCs w:val="24"/>
          </w:rPr>
          <w:t>et al.</w:t>
        </w:r>
        <w:r w:rsidR="00847BB6">
          <w:rPr>
            <w:rFonts w:ascii="Arial" w:hAnsi="Arial" w:cs="Arial"/>
            <w:noProof/>
            <w:sz w:val="24"/>
            <w:szCs w:val="24"/>
          </w:rPr>
          <w:t xml:space="preserve"> 2008</w:t>
        </w:r>
      </w:hyperlink>
      <w:r>
        <w:rPr>
          <w:rFonts w:ascii="Arial" w:hAnsi="Arial" w:cs="Arial"/>
          <w:noProof/>
          <w:sz w:val="24"/>
          <w:szCs w:val="24"/>
        </w:rPr>
        <w:t xml:space="preserve">, </w:t>
      </w:r>
      <w:hyperlink w:anchor="_ENREF_57" w:tooltip="Goodeve, 2010 #563" w:history="1">
        <w:r w:rsidR="00847BB6">
          <w:rPr>
            <w:rFonts w:ascii="Arial" w:hAnsi="Arial" w:cs="Arial"/>
            <w:noProof/>
            <w:sz w:val="24"/>
            <w:szCs w:val="24"/>
          </w:rPr>
          <w:t>Goodeve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Aggregation at low concentrations (&lt;0.5mg/mL) suggests an increased ability of platelet binding, a classic feature of type 2B VWD.</w:t>
      </w:r>
    </w:p>
    <w:p w:rsidR="00867C02" w:rsidRDefault="00867C02" w:rsidP="00867C02">
      <w:pPr>
        <w:rPr>
          <w:rFonts w:ascii="Arial" w:hAnsi="Arial" w:cs="Arial"/>
          <w:sz w:val="24"/>
          <w:szCs w:val="24"/>
        </w:rPr>
        <w:sectPr w:rsidR="00867C02" w:rsidSect="00867C02">
          <w:pgSz w:w="11906" w:h="16838"/>
          <w:pgMar w:top="1440" w:right="1440" w:bottom="1440" w:left="2410" w:header="708" w:footer="708" w:gutter="0"/>
          <w:cols w:space="708"/>
          <w:docGrid w:linePitch="360"/>
        </w:sectPr>
      </w:pPr>
    </w:p>
    <w:tbl>
      <w:tblPr>
        <w:tblStyle w:val="LightShading1"/>
        <w:tblW w:w="12615" w:type="dxa"/>
        <w:jc w:val="center"/>
        <w:tblInd w:w="-1500" w:type="dxa"/>
        <w:tblLook w:val="04A0" w:firstRow="1" w:lastRow="0" w:firstColumn="1" w:lastColumn="0" w:noHBand="0" w:noVBand="1"/>
      </w:tblPr>
      <w:tblGrid>
        <w:gridCol w:w="1842"/>
        <w:gridCol w:w="1842"/>
        <w:gridCol w:w="1882"/>
        <w:gridCol w:w="1560"/>
        <w:gridCol w:w="1417"/>
        <w:gridCol w:w="1985"/>
        <w:gridCol w:w="2087"/>
      </w:tblGrid>
      <w:tr w:rsidR="00867C02" w:rsidRPr="001D64C3" w:rsidTr="0035492F">
        <w:trPr>
          <w:cnfStyle w:val="100000000000" w:firstRow="1" w:lastRow="0" w:firstColumn="0" w:lastColumn="0" w:oddVBand="0" w:evenVBand="0" w:oddHBand="0"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1842" w:type="dxa"/>
            <w:tcBorders>
              <w:top w:val="single" w:sz="4" w:space="0" w:color="auto"/>
              <w:left w:val="single" w:sz="4" w:space="0" w:color="auto"/>
              <w:bottom w:val="single" w:sz="4" w:space="0" w:color="auto"/>
              <w:right w:val="single" w:sz="4" w:space="0" w:color="FFFFFF" w:themeColor="background1"/>
            </w:tcBorders>
            <w:shd w:val="clear" w:color="auto" w:fill="FF0000"/>
          </w:tcPr>
          <w:p w:rsidR="00867C02" w:rsidRPr="00B51F12" w:rsidRDefault="00867C02" w:rsidP="00867C02">
            <w:pPr>
              <w:spacing w:line="276" w:lineRule="auto"/>
              <w:jc w:val="center"/>
              <w:rPr>
                <w:rFonts w:ascii="Arial" w:hAnsi="Arial" w:cs="Arial"/>
                <w:color w:val="FFFFFF" w:themeColor="background1"/>
              </w:rPr>
            </w:pPr>
            <w:r w:rsidRPr="00B51F12">
              <w:rPr>
                <w:rFonts w:ascii="Arial" w:hAnsi="Arial" w:cs="Arial"/>
                <w:color w:val="FFFFFF" w:themeColor="background1"/>
              </w:rPr>
              <w:lastRenderedPageBreak/>
              <w:t>VWD Type</w:t>
            </w:r>
          </w:p>
        </w:tc>
        <w:tc>
          <w:tcPr>
            <w:tcW w:w="1842" w:type="dxa"/>
            <w:tcBorders>
              <w:top w:val="single" w:sz="4" w:space="0" w:color="auto"/>
              <w:left w:val="single" w:sz="4" w:space="0" w:color="FFFFFF" w:themeColor="background1"/>
              <w:bottom w:val="single" w:sz="4" w:space="0" w:color="auto"/>
              <w:right w:val="single" w:sz="4" w:space="0" w:color="FFFFFF" w:themeColor="background1"/>
            </w:tcBorders>
            <w:shd w:val="clear" w:color="auto" w:fill="FF0000"/>
          </w:tcPr>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VWF:Ag</w:t>
            </w:r>
          </w:p>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(IU/dL)</w:t>
            </w:r>
          </w:p>
        </w:tc>
        <w:tc>
          <w:tcPr>
            <w:tcW w:w="1882" w:type="dxa"/>
            <w:tcBorders>
              <w:top w:val="single" w:sz="4" w:space="0" w:color="auto"/>
              <w:left w:val="single" w:sz="4" w:space="0" w:color="FFFFFF" w:themeColor="background1"/>
              <w:bottom w:val="single" w:sz="4" w:space="0" w:color="auto"/>
              <w:right w:val="single" w:sz="4" w:space="0" w:color="FFFFFF" w:themeColor="background1"/>
            </w:tcBorders>
            <w:shd w:val="clear" w:color="auto" w:fill="FF0000"/>
          </w:tcPr>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VWF:RCo</w:t>
            </w:r>
          </w:p>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(IU/dL)</w:t>
            </w:r>
          </w:p>
        </w:tc>
        <w:tc>
          <w:tcPr>
            <w:tcW w:w="156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FF0000"/>
          </w:tcPr>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VWF:RCo/ VWF:Ag Ratio</w:t>
            </w:r>
          </w:p>
        </w:tc>
        <w:tc>
          <w:tcPr>
            <w:tcW w:w="1417" w:type="dxa"/>
            <w:tcBorders>
              <w:top w:val="single" w:sz="4" w:space="0" w:color="auto"/>
              <w:left w:val="single" w:sz="4" w:space="0" w:color="FFFFFF" w:themeColor="background1"/>
              <w:bottom w:val="single" w:sz="4" w:space="0" w:color="auto"/>
              <w:right w:val="single" w:sz="4" w:space="0" w:color="FFFFFF" w:themeColor="background1"/>
            </w:tcBorders>
            <w:shd w:val="clear" w:color="auto" w:fill="FF0000"/>
          </w:tcPr>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FVIII:C</w:t>
            </w:r>
          </w:p>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(IU/dL)</w:t>
            </w:r>
          </w:p>
        </w:tc>
        <w:tc>
          <w:tcPr>
            <w:tcW w:w="198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FF0000"/>
          </w:tcPr>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RIPA aggregation</w:t>
            </w:r>
          </w:p>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(low dose)†</w:t>
            </w:r>
          </w:p>
        </w:tc>
        <w:tc>
          <w:tcPr>
            <w:tcW w:w="2087" w:type="dxa"/>
            <w:tcBorders>
              <w:top w:val="single" w:sz="4" w:space="0" w:color="auto"/>
              <w:left w:val="single" w:sz="4" w:space="0" w:color="FFFFFF" w:themeColor="background1"/>
              <w:bottom w:val="single" w:sz="4" w:space="0" w:color="auto"/>
              <w:right w:val="single" w:sz="4" w:space="0" w:color="auto"/>
            </w:tcBorders>
            <w:shd w:val="clear" w:color="auto" w:fill="FF0000"/>
          </w:tcPr>
          <w:p w:rsidR="00867C02" w:rsidRPr="00B51F12"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B51F12">
              <w:rPr>
                <w:rFonts w:ascii="Arial" w:hAnsi="Arial" w:cs="Arial"/>
                <w:color w:val="FFFFFF" w:themeColor="background1"/>
              </w:rPr>
              <w:t>Multimer Analysis</w:t>
            </w:r>
          </w:p>
        </w:tc>
      </w:tr>
      <w:tr w:rsidR="00867C02" w:rsidRPr="001D64C3" w:rsidTr="00B51F12">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842" w:type="dxa"/>
            <w:tcBorders>
              <w:top w:val="single" w:sz="4" w:space="0" w:color="auto"/>
              <w:left w:val="single" w:sz="4" w:space="0" w:color="auto"/>
              <w:right w:val="single" w:sz="4" w:space="0" w:color="auto"/>
            </w:tcBorders>
          </w:tcPr>
          <w:p w:rsidR="00867C02" w:rsidRPr="001D64C3" w:rsidRDefault="00867C02" w:rsidP="00867C02">
            <w:pPr>
              <w:spacing w:line="276" w:lineRule="auto"/>
              <w:jc w:val="center"/>
              <w:rPr>
                <w:rFonts w:ascii="Arial" w:hAnsi="Arial" w:cs="Arial"/>
              </w:rPr>
            </w:pPr>
            <w:r w:rsidRPr="001D64C3">
              <w:rPr>
                <w:rFonts w:ascii="Arial" w:hAnsi="Arial" w:cs="Arial"/>
              </w:rPr>
              <w:t>Reference Range</w:t>
            </w:r>
          </w:p>
        </w:tc>
        <w:tc>
          <w:tcPr>
            <w:tcW w:w="1842" w:type="dxa"/>
            <w:tcBorders>
              <w:top w:val="single" w:sz="4" w:space="0" w:color="auto"/>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50-200</w:t>
            </w:r>
          </w:p>
        </w:tc>
        <w:tc>
          <w:tcPr>
            <w:tcW w:w="1882" w:type="dxa"/>
            <w:tcBorders>
              <w:top w:val="single" w:sz="4" w:space="0" w:color="auto"/>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50-200</w:t>
            </w:r>
          </w:p>
        </w:tc>
        <w:tc>
          <w:tcPr>
            <w:tcW w:w="1560" w:type="dxa"/>
            <w:tcBorders>
              <w:top w:val="single" w:sz="4" w:space="0" w:color="auto"/>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0.5-1.5</w:t>
            </w:r>
          </w:p>
        </w:tc>
        <w:tc>
          <w:tcPr>
            <w:tcW w:w="1417" w:type="dxa"/>
            <w:tcBorders>
              <w:top w:val="single" w:sz="4" w:space="0" w:color="auto"/>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50-150</w:t>
            </w:r>
          </w:p>
        </w:tc>
        <w:tc>
          <w:tcPr>
            <w:tcW w:w="1985" w:type="dxa"/>
            <w:tcBorders>
              <w:top w:val="single" w:sz="4" w:space="0" w:color="auto"/>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Absent</w:t>
            </w:r>
          </w:p>
        </w:tc>
        <w:tc>
          <w:tcPr>
            <w:tcW w:w="2087" w:type="dxa"/>
            <w:tcBorders>
              <w:top w:val="single" w:sz="4" w:space="0" w:color="auto"/>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Normal</w:t>
            </w:r>
          </w:p>
        </w:tc>
      </w:tr>
      <w:tr w:rsidR="00867C02" w:rsidRPr="001D64C3" w:rsidTr="00B51F12">
        <w:trPr>
          <w:trHeight w:val="418"/>
          <w:jc w:val="center"/>
        </w:trPr>
        <w:tc>
          <w:tcPr>
            <w:cnfStyle w:val="001000000000" w:firstRow="0" w:lastRow="0" w:firstColumn="1" w:lastColumn="0" w:oddVBand="0" w:evenVBand="0" w:oddHBand="0" w:evenHBand="0" w:firstRowFirstColumn="0" w:firstRowLastColumn="0" w:lastRowFirstColumn="0" w:lastRowLastColumn="0"/>
            <w:tcW w:w="1842" w:type="dxa"/>
            <w:tcBorders>
              <w:left w:val="single" w:sz="4" w:space="0" w:color="auto"/>
              <w:right w:val="single" w:sz="4" w:space="0" w:color="auto"/>
            </w:tcBorders>
          </w:tcPr>
          <w:p w:rsidR="00867C02" w:rsidRPr="001D64C3" w:rsidRDefault="00867C02" w:rsidP="00867C02">
            <w:pPr>
              <w:spacing w:line="276" w:lineRule="auto"/>
              <w:jc w:val="center"/>
              <w:rPr>
                <w:rFonts w:ascii="Arial" w:hAnsi="Arial" w:cs="Arial"/>
              </w:rPr>
            </w:pPr>
            <w:r w:rsidRPr="001D64C3">
              <w:rPr>
                <w:rFonts w:ascii="Arial" w:hAnsi="Arial" w:cs="Arial"/>
              </w:rPr>
              <w:t>1</w:t>
            </w:r>
          </w:p>
        </w:tc>
        <w:tc>
          <w:tcPr>
            <w:tcW w:w="1842"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&lt;50</w:t>
            </w:r>
            <w:r w:rsidRPr="001D64C3">
              <w:rPr>
                <w:rFonts w:ascii="Arial" w:hAnsi="Arial" w:cs="Arial"/>
                <w:vertAlign w:val="superscript"/>
              </w:rPr>
              <w:t>#</w:t>
            </w:r>
          </w:p>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882"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&lt;50</w:t>
            </w:r>
            <w:r w:rsidRPr="001D64C3">
              <w:rPr>
                <w:rFonts w:ascii="Arial" w:hAnsi="Arial" w:cs="Arial"/>
                <w:vertAlign w:val="superscript"/>
              </w:rPr>
              <w:t>#</w:t>
            </w:r>
          </w:p>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560"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&gt;0.5-1.5</w:t>
            </w:r>
          </w:p>
        </w:tc>
        <w:tc>
          <w:tcPr>
            <w:tcW w:w="1417"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≤50-150</w:t>
            </w:r>
          </w:p>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85"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Absent</w:t>
            </w:r>
          </w:p>
        </w:tc>
        <w:tc>
          <w:tcPr>
            <w:tcW w:w="2087"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Largely Normal*</w:t>
            </w:r>
          </w:p>
        </w:tc>
      </w:tr>
      <w:tr w:rsidR="00867C02" w:rsidRPr="001D64C3" w:rsidTr="00B51F12">
        <w:trPr>
          <w:cnfStyle w:val="000000100000" w:firstRow="0" w:lastRow="0" w:firstColumn="0" w:lastColumn="0" w:oddVBand="0" w:evenVBand="0" w:oddHBand="1"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1842" w:type="dxa"/>
            <w:tcBorders>
              <w:left w:val="single" w:sz="4" w:space="0" w:color="auto"/>
              <w:right w:val="single" w:sz="4" w:space="0" w:color="auto"/>
            </w:tcBorders>
          </w:tcPr>
          <w:p w:rsidR="00867C02" w:rsidRPr="001D64C3" w:rsidRDefault="00867C02" w:rsidP="00867C02">
            <w:pPr>
              <w:spacing w:line="276" w:lineRule="auto"/>
              <w:jc w:val="center"/>
              <w:rPr>
                <w:rFonts w:ascii="Arial" w:hAnsi="Arial" w:cs="Arial"/>
              </w:rPr>
            </w:pPr>
            <w:r w:rsidRPr="001D64C3">
              <w:rPr>
                <w:rFonts w:ascii="Arial" w:hAnsi="Arial" w:cs="Arial"/>
              </w:rPr>
              <w:t>2A</w:t>
            </w:r>
          </w:p>
        </w:tc>
        <w:tc>
          <w:tcPr>
            <w:tcW w:w="1842"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&lt;30-50</w:t>
            </w:r>
          </w:p>
        </w:tc>
        <w:tc>
          <w:tcPr>
            <w:tcW w:w="1882"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&lt;30</w:t>
            </w:r>
          </w:p>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560"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&lt;0.5-0.7</w:t>
            </w:r>
          </w:p>
        </w:tc>
        <w:tc>
          <w:tcPr>
            <w:tcW w:w="1417"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≤50-150</w:t>
            </w:r>
          </w:p>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5"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Absent</w:t>
            </w:r>
          </w:p>
        </w:tc>
        <w:tc>
          <w:tcPr>
            <w:tcW w:w="2087"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Loss of high VWF multimers</w:t>
            </w:r>
          </w:p>
        </w:tc>
      </w:tr>
      <w:tr w:rsidR="00867C02" w:rsidRPr="001D64C3" w:rsidTr="00B51F12">
        <w:trPr>
          <w:trHeight w:val="418"/>
          <w:jc w:val="center"/>
        </w:trPr>
        <w:tc>
          <w:tcPr>
            <w:cnfStyle w:val="001000000000" w:firstRow="0" w:lastRow="0" w:firstColumn="1" w:lastColumn="0" w:oddVBand="0" w:evenVBand="0" w:oddHBand="0" w:evenHBand="0" w:firstRowFirstColumn="0" w:firstRowLastColumn="0" w:lastRowFirstColumn="0" w:lastRowLastColumn="0"/>
            <w:tcW w:w="1842" w:type="dxa"/>
            <w:tcBorders>
              <w:left w:val="single" w:sz="4" w:space="0" w:color="auto"/>
              <w:right w:val="single" w:sz="4" w:space="0" w:color="auto"/>
            </w:tcBorders>
          </w:tcPr>
          <w:p w:rsidR="00867C02" w:rsidRPr="001D64C3" w:rsidRDefault="00867C02" w:rsidP="00867C02">
            <w:pPr>
              <w:spacing w:line="276" w:lineRule="auto"/>
              <w:jc w:val="center"/>
              <w:rPr>
                <w:rFonts w:ascii="Arial" w:hAnsi="Arial" w:cs="Arial"/>
              </w:rPr>
            </w:pPr>
            <w:r w:rsidRPr="001D64C3">
              <w:rPr>
                <w:rFonts w:ascii="Arial" w:hAnsi="Arial" w:cs="Arial"/>
              </w:rPr>
              <w:t>2B</w:t>
            </w:r>
          </w:p>
        </w:tc>
        <w:tc>
          <w:tcPr>
            <w:tcW w:w="1842"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&lt;30-50</w:t>
            </w:r>
          </w:p>
        </w:tc>
        <w:tc>
          <w:tcPr>
            <w:tcW w:w="1882"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&lt;30</w:t>
            </w:r>
          </w:p>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560"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&lt;0.5-0.7</w:t>
            </w:r>
          </w:p>
        </w:tc>
        <w:tc>
          <w:tcPr>
            <w:tcW w:w="1417"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≤50-150</w:t>
            </w:r>
          </w:p>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85"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Present</w:t>
            </w:r>
          </w:p>
        </w:tc>
        <w:tc>
          <w:tcPr>
            <w:tcW w:w="2087" w:type="dxa"/>
            <w:tcBorders>
              <w:left w:val="single" w:sz="4" w:space="0" w:color="auto"/>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Loss of high VWF multimers</w:t>
            </w:r>
          </w:p>
        </w:tc>
      </w:tr>
      <w:tr w:rsidR="00867C02" w:rsidRPr="001D64C3" w:rsidTr="00B51F12">
        <w:trPr>
          <w:cnfStyle w:val="000000100000" w:firstRow="0" w:lastRow="0" w:firstColumn="0" w:lastColumn="0" w:oddVBand="0" w:evenVBand="0" w:oddHBand="1" w:evenHBand="0" w:firstRowFirstColumn="0" w:firstRowLastColumn="0" w:lastRowFirstColumn="0" w:lastRowLastColumn="0"/>
          <w:trHeight w:val="418"/>
          <w:jc w:val="center"/>
        </w:trPr>
        <w:tc>
          <w:tcPr>
            <w:cnfStyle w:val="001000000000" w:firstRow="0" w:lastRow="0" w:firstColumn="1" w:lastColumn="0" w:oddVBand="0" w:evenVBand="0" w:oddHBand="0" w:evenHBand="0" w:firstRowFirstColumn="0" w:firstRowLastColumn="0" w:lastRowFirstColumn="0" w:lastRowLastColumn="0"/>
            <w:tcW w:w="1842" w:type="dxa"/>
            <w:tcBorders>
              <w:left w:val="single" w:sz="4" w:space="0" w:color="auto"/>
              <w:right w:val="single" w:sz="4" w:space="0" w:color="auto"/>
            </w:tcBorders>
          </w:tcPr>
          <w:p w:rsidR="00867C02" w:rsidRPr="001D64C3" w:rsidRDefault="00867C02" w:rsidP="00867C02">
            <w:pPr>
              <w:spacing w:line="276" w:lineRule="auto"/>
              <w:jc w:val="center"/>
              <w:rPr>
                <w:rFonts w:ascii="Arial" w:hAnsi="Arial" w:cs="Arial"/>
              </w:rPr>
            </w:pPr>
            <w:r w:rsidRPr="001D64C3">
              <w:rPr>
                <w:rFonts w:ascii="Arial" w:hAnsi="Arial" w:cs="Arial"/>
              </w:rPr>
              <w:t>2M</w:t>
            </w:r>
          </w:p>
        </w:tc>
        <w:tc>
          <w:tcPr>
            <w:tcW w:w="1842"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&lt;30-50</w:t>
            </w:r>
          </w:p>
        </w:tc>
        <w:tc>
          <w:tcPr>
            <w:tcW w:w="1882"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&lt;30</w:t>
            </w:r>
          </w:p>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560"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&lt;0.5-0.7</w:t>
            </w:r>
          </w:p>
        </w:tc>
        <w:tc>
          <w:tcPr>
            <w:tcW w:w="1417"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≤50-150</w:t>
            </w:r>
          </w:p>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985"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Absent</w:t>
            </w:r>
          </w:p>
        </w:tc>
        <w:tc>
          <w:tcPr>
            <w:tcW w:w="2087" w:type="dxa"/>
            <w:tcBorders>
              <w:left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Normal</w:t>
            </w:r>
          </w:p>
        </w:tc>
      </w:tr>
      <w:tr w:rsidR="00867C02" w:rsidRPr="001D64C3" w:rsidTr="00B51F12">
        <w:trPr>
          <w:trHeight w:val="418"/>
          <w:jc w:val="center"/>
        </w:trPr>
        <w:tc>
          <w:tcPr>
            <w:cnfStyle w:val="001000000000" w:firstRow="0" w:lastRow="0" w:firstColumn="1" w:lastColumn="0" w:oddVBand="0" w:evenVBand="0" w:oddHBand="0" w:evenHBand="0" w:firstRowFirstColumn="0" w:firstRowLastColumn="0" w:lastRowFirstColumn="0" w:lastRowLastColumn="0"/>
            <w:tcW w:w="1842" w:type="dxa"/>
            <w:tcBorders>
              <w:left w:val="single" w:sz="4" w:space="0" w:color="auto"/>
              <w:bottom w:val="nil"/>
              <w:right w:val="single" w:sz="4" w:space="0" w:color="auto"/>
            </w:tcBorders>
          </w:tcPr>
          <w:p w:rsidR="00867C02" w:rsidRPr="001D64C3" w:rsidRDefault="00867C02" w:rsidP="00867C02">
            <w:pPr>
              <w:spacing w:line="276" w:lineRule="auto"/>
              <w:jc w:val="center"/>
              <w:rPr>
                <w:rFonts w:ascii="Arial" w:hAnsi="Arial" w:cs="Arial"/>
              </w:rPr>
            </w:pPr>
            <w:r w:rsidRPr="001D64C3">
              <w:rPr>
                <w:rFonts w:ascii="Arial" w:hAnsi="Arial" w:cs="Arial"/>
              </w:rPr>
              <w:t>2N</w:t>
            </w:r>
          </w:p>
        </w:tc>
        <w:tc>
          <w:tcPr>
            <w:tcW w:w="1842" w:type="dxa"/>
            <w:tcBorders>
              <w:left w:val="single" w:sz="4" w:space="0" w:color="auto"/>
              <w:bottom w:val="nil"/>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30-50</w:t>
            </w:r>
          </w:p>
        </w:tc>
        <w:tc>
          <w:tcPr>
            <w:tcW w:w="1882" w:type="dxa"/>
            <w:tcBorders>
              <w:left w:val="single" w:sz="4" w:space="0" w:color="auto"/>
              <w:bottom w:val="nil"/>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5-50</w:t>
            </w:r>
          </w:p>
        </w:tc>
        <w:tc>
          <w:tcPr>
            <w:tcW w:w="1560" w:type="dxa"/>
            <w:tcBorders>
              <w:left w:val="single" w:sz="4" w:space="0" w:color="auto"/>
              <w:bottom w:val="nil"/>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&gt;0.5-1.5</w:t>
            </w:r>
          </w:p>
        </w:tc>
        <w:tc>
          <w:tcPr>
            <w:tcW w:w="1417" w:type="dxa"/>
            <w:tcBorders>
              <w:left w:val="single" w:sz="4" w:space="0" w:color="auto"/>
              <w:bottom w:val="nil"/>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&lt;40</w:t>
            </w:r>
          </w:p>
        </w:tc>
        <w:tc>
          <w:tcPr>
            <w:tcW w:w="1985" w:type="dxa"/>
            <w:tcBorders>
              <w:left w:val="single" w:sz="4" w:space="0" w:color="auto"/>
              <w:bottom w:val="nil"/>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Absent</w:t>
            </w:r>
          </w:p>
        </w:tc>
        <w:tc>
          <w:tcPr>
            <w:tcW w:w="2087" w:type="dxa"/>
            <w:tcBorders>
              <w:left w:val="single" w:sz="4" w:space="0" w:color="auto"/>
              <w:bottom w:val="nil"/>
              <w:right w:val="single" w:sz="4" w:space="0" w:color="auto"/>
            </w:tcBorders>
          </w:tcPr>
          <w:p w:rsidR="00867C02" w:rsidRPr="001D64C3"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1D64C3">
              <w:rPr>
                <w:rFonts w:ascii="Arial" w:hAnsi="Arial" w:cs="Arial"/>
              </w:rPr>
              <w:t>Normal</w:t>
            </w:r>
          </w:p>
        </w:tc>
      </w:tr>
      <w:tr w:rsidR="00867C02" w:rsidRPr="001D64C3" w:rsidTr="00B51F12">
        <w:trPr>
          <w:cnfStyle w:val="000000100000" w:firstRow="0" w:lastRow="0" w:firstColumn="0" w:lastColumn="0" w:oddVBand="0" w:evenVBand="0" w:oddHBand="1" w:evenHBand="0" w:firstRowFirstColumn="0" w:firstRowLastColumn="0" w:lastRowFirstColumn="0" w:lastRowLastColumn="0"/>
          <w:trHeight w:val="695"/>
          <w:jc w:val="center"/>
        </w:trPr>
        <w:tc>
          <w:tcPr>
            <w:cnfStyle w:val="001000000000" w:firstRow="0" w:lastRow="0" w:firstColumn="1" w:lastColumn="0" w:oddVBand="0" w:evenVBand="0" w:oddHBand="0" w:evenHBand="0" w:firstRowFirstColumn="0" w:firstRowLastColumn="0" w:lastRowFirstColumn="0" w:lastRowLastColumn="0"/>
            <w:tcW w:w="1842" w:type="dxa"/>
            <w:tcBorders>
              <w:top w:val="nil"/>
              <w:left w:val="single" w:sz="4" w:space="0" w:color="auto"/>
              <w:bottom w:val="single" w:sz="4" w:space="0" w:color="auto"/>
              <w:right w:val="single" w:sz="4" w:space="0" w:color="auto"/>
            </w:tcBorders>
          </w:tcPr>
          <w:p w:rsidR="00867C02" w:rsidRPr="001D64C3" w:rsidRDefault="00867C02" w:rsidP="00867C02">
            <w:pPr>
              <w:spacing w:line="276" w:lineRule="auto"/>
              <w:jc w:val="center"/>
              <w:rPr>
                <w:rFonts w:ascii="Arial" w:hAnsi="Arial" w:cs="Arial"/>
              </w:rPr>
            </w:pPr>
            <w:r w:rsidRPr="001D64C3">
              <w:rPr>
                <w:rFonts w:ascii="Arial" w:hAnsi="Arial" w:cs="Arial"/>
              </w:rPr>
              <w:t>3</w:t>
            </w:r>
          </w:p>
        </w:tc>
        <w:tc>
          <w:tcPr>
            <w:tcW w:w="1842" w:type="dxa"/>
            <w:tcBorders>
              <w:top w:val="nil"/>
              <w:left w:val="single" w:sz="4" w:space="0" w:color="auto"/>
              <w:bottom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&lt;5</w:t>
            </w:r>
          </w:p>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Usually absent</w:t>
            </w:r>
          </w:p>
        </w:tc>
        <w:tc>
          <w:tcPr>
            <w:tcW w:w="1882" w:type="dxa"/>
            <w:tcBorders>
              <w:top w:val="nil"/>
              <w:left w:val="single" w:sz="4" w:space="0" w:color="auto"/>
              <w:bottom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&lt;5</w:t>
            </w:r>
          </w:p>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Usually absent</w:t>
            </w:r>
          </w:p>
        </w:tc>
        <w:tc>
          <w:tcPr>
            <w:tcW w:w="1560" w:type="dxa"/>
            <w:tcBorders>
              <w:top w:val="nil"/>
              <w:left w:val="single" w:sz="4" w:space="0" w:color="auto"/>
              <w:bottom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N/A</w:t>
            </w:r>
          </w:p>
        </w:tc>
        <w:tc>
          <w:tcPr>
            <w:tcW w:w="1417" w:type="dxa"/>
            <w:tcBorders>
              <w:top w:val="nil"/>
              <w:left w:val="single" w:sz="4" w:space="0" w:color="auto"/>
              <w:bottom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&lt;10</w:t>
            </w:r>
          </w:p>
        </w:tc>
        <w:tc>
          <w:tcPr>
            <w:tcW w:w="1985" w:type="dxa"/>
            <w:tcBorders>
              <w:top w:val="nil"/>
              <w:left w:val="single" w:sz="4" w:space="0" w:color="auto"/>
              <w:bottom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Absent</w:t>
            </w:r>
          </w:p>
        </w:tc>
        <w:tc>
          <w:tcPr>
            <w:tcW w:w="2087" w:type="dxa"/>
            <w:tcBorders>
              <w:top w:val="nil"/>
              <w:left w:val="single" w:sz="4" w:space="0" w:color="auto"/>
              <w:bottom w:val="single" w:sz="4" w:space="0" w:color="auto"/>
              <w:right w:val="single" w:sz="4" w:space="0" w:color="auto"/>
            </w:tcBorders>
          </w:tcPr>
          <w:p w:rsidR="00867C02" w:rsidRPr="001D64C3"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1D64C3">
              <w:rPr>
                <w:rFonts w:ascii="Arial" w:hAnsi="Arial" w:cs="Arial"/>
              </w:rPr>
              <w:t>Absent</w:t>
            </w:r>
          </w:p>
        </w:tc>
      </w:tr>
    </w:tbl>
    <w:p w:rsidR="00867C02" w:rsidRPr="005468CB" w:rsidRDefault="00867C02" w:rsidP="00867C02">
      <w:pPr>
        <w:pStyle w:val="Caption"/>
        <w:keepNext/>
        <w:rPr>
          <w:rFonts w:ascii="Arial" w:hAnsi="Arial" w:cs="Arial"/>
          <w:color w:val="auto"/>
          <w:sz w:val="24"/>
        </w:rPr>
      </w:pPr>
      <w:r w:rsidRPr="005468CB">
        <w:rPr>
          <w:rFonts w:ascii="Arial" w:hAnsi="Arial" w:cs="Arial"/>
          <w:color w:val="auto"/>
          <w:sz w:val="24"/>
        </w:rPr>
        <w:t xml:space="preserve">Table </w:t>
      </w:r>
      <w:r w:rsidR="00287E38">
        <w:rPr>
          <w:rFonts w:ascii="Arial" w:hAnsi="Arial" w:cs="Arial"/>
          <w:color w:val="auto"/>
          <w:sz w:val="24"/>
        </w:rPr>
        <w:t>1</w:t>
      </w:r>
      <w:r w:rsidRPr="005468CB">
        <w:rPr>
          <w:rFonts w:ascii="Arial" w:hAnsi="Arial" w:cs="Arial"/>
          <w:color w:val="auto"/>
          <w:sz w:val="24"/>
        </w:rPr>
        <w:t xml:space="preserve">.1 </w:t>
      </w:r>
      <w:r w:rsidRPr="005468CB">
        <w:rPr>
          <w:rFonts w:ascii="Arial" w:hAnsi="Arial" w:cs="Arial"/>
          <w:color w:val="auto"/>
          <w:sz w:val="24"/>
          <w:szCs w:val="24"/>
        </w:rPr>
        <w:t xml:space="preserve">Specific laboratory tests undertaken to diagnose and classify VWD, with reference ranges and the ranges found in each type of the disease. </w:t>
      </w:r>
    </w:p>
    <w:p w:rsidR="00867C02" w:rsidRPr="005468CB" w:rsidRDefault="00867C02" w:rsidP="00867C02">
      <w:pPr>
        <w:spacing w:line="276" w:lineRule="auto"/>
        <w:rPr>
          <w:rFonts w:ascii="Arial" w:hAnsi="Arial" w:cs="Arial"/>
          <w:szCs w:val="24"/>
        </w:rPr>
      </w:pPr>
      <w:r w:rsidRPr="005468CB">
        <w:rPr>
          <w:rFonts w:ascii="Arial" w:hAnsi="Arial" w:cs="Arial"/>
          <w:szCs w:val="24"/>
        </w:rPr>
        <w:t xml:space="preserve">Reference ranges vary significantly due to the high variance of VWF levels amongst the population, which have been shown to be affected most significantly by the ABO blood group. Additionally, since VWF is an acute phase protein, levels can be influenced by stress, hormones, exercise and age. </w:t>
      </w:r>
      <w:r w:rsidRPr="005468CB">
        <w:rPr>
          <w:rFonts w:ascii="Arial" w:hAnsi="Arial" w:cs="Arial"/>
          <w:i/>
          <w:szCs w:val="24"/>
        </w:rPr>
        <w:t xml:space="preserve">* The vast majority of type 1 VWD patients show a normal multimer profile; however, the EU-MCMDM 1VWD </w:t>
      </w:r>
      <w:r w:rsidRPr="005468CB">
        <w:rPr>
          <w:rFonts w:ascii="Arial" w:hAnsi="Arial" w:cs="Arial"/>
          <w:i/>
          <w:szCs w:val="24"/>
        </w:rPr>
        <w:fldChar w:fldCharType="begin"/>
      </w:r>
      <w:r w:rsidR="00270C93">
        <w:rPr>
          <w:rFonts w:ascii="Arial" w:hAnsi="Arial" w:cs="Arial"/>
          <w:i/>
          <w:szCs w:val="24"/>
        </w:rPr>
        <w:instrText xml:space="preserve"> ADDIN EN.CITE &lt;EndNote&gt;&lt;Cite&gt;&lt;Author&gt;Goodeve&lt;/Author&gt;&lt;Year&gt;2007&lt;/Year&gt;&lt;RecNum&gt;2&lt;/RecNum&gt;&lt;DisplayText&gt;(Goodeve&lt;style face="italic"&gt; et al.&lt;/style&gt;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5468CB">
        <w:rPr>
          <w:rFonts w:ascii="Arial" w:hAnsi="Arial" w:cs="Arial"/>
          <w:i/>
          <w:szCs w:val="24"/>
        </w:rPr>
        <w:fldChar w:fldCharType="separate"/>
      </w:r>
      <w:r w:rsidR="00270C93">
        <w:rPr>
          <w:rFonts w:ascii="Arial" w:hAnsi="Arial" w:cs="Arial"/>
          <w:i/>
          <w:noProof/>
          <w:szCs w:val="24"/>
        </w:rPr>
        <w:t>(</w:t>
      </w:r>
      <w:hyperlink w:anchor="_ENREF_56" w:tooltip="Goodeve, 2007 #2" w:history="1">
        <w:r w:rsidR="00847BB6">
          <w:rPr>
            <w:rFonts w:ascii="Arial" w:hAnsi="Arial" w:cs="Arial"/>
            <w:i/>
            <w:noProof/>
            <w:szCs w:val="24"/>
          </w:rPr>
          <w:t>Goodeve et al. 2007</w:t>
        </w:r>
      </w:hyperlink>
      <w:r w:rsidR="00270C93">
        <w:rPr>
          <w:rFonts w:ascii="Arial" w:hAnsi="Arial" w:cs="Arial"/>
          <w:i/>
          <w:noProof/>
          <w:szCs w:val="24"/>
        </w:rPr>
        <w:t>)</w:t>
      </w:r>
      <w:r w:rsidRPr="005468CB">
        <w:rPr>
          <w:rFonts w:ascii="Arial" w:hAnsi="Arial" w:cs="Arial"/>
          <w:i/>
          <w:szCs w:val="24"/>
        </w:rPr>
        <w:fldChar w:fldCharType="end"/>
      </w:r>
      <w:r w:rsidRPr="005468CB">
        <w:rPr>
          <w:rFonts w:ascii="Arial" w:hAnsi="Arial" w:cs="Arial"/>
          <w:i/>
          <w:szCs w:val="24"/>
        </w:rPr>
        <w:t xml:space="preserve"> identified a number of type 1 VWD patients showing abnormal multimer profiles; largely associated with a relative loss of high molecular weight multimers. Additionally, the Vicen</w:t>
      </w:r>
      <w:r w:rsidR="00B51F12">
        <w:rPr>
          <w:rFonts w:ascii="Arial" w:hAnsi="Arial" w:cs="Arial"/>
          <w:i/>
          <w:szCs w:val="24"/>
        </w:rPr>
        <w:t>za type mutation in type 1 VWD can be</w:t>
      </w:r>
      <w:r w:rsidRPr="005468CB">
        <w:rPr>
          <w:rFonts w:ascii="Arial" w:hAnsi="Arial" w:cs="Arial"/>
          <w:i/>
          <w:szCs w:val="24"/>
        </w:rPr>
        <w:t xml:space="preserve"> associated with presence of ultra-large VWF multimers</w:t>
      </w:r>
      <w:r w:rsidR="0035492F">
        <w:rPr>
          <w:rFonts w:ascii="Arial" w:hAnsi="Arial" w:cs="Arial"/>
          <w:i/>
          <w:szCs w:val="24"/>
        </w:rPr>
        <w:t xml:space="preserve"> but not in all cases</w:t>
      </w:r>
      <w:r w:rsidRPr="005468CB">
        <w:rPr>
          <w:rFonts w:ascii="Arial" w:hAnsi="Arial" w:cs="Arial"/>
          <w:i/>
          <w:szCs w:val="24"/>
        </w:rPr>
        <w:t xml:space="preserve">. </w:t>
      </w:r>
      <w:r w:rsidRPr="005468CB">
        <w:rPr>
          <w:rFonts w:ascii="Arial" w:hAnsi="Arial" w:cs="Arial"/>
          <w:szCs w:val="24"/>
          <w:vertAlign w:val="superscript"/>
        </w:rPr>
        <w:t>#</w:t>
      </w:r>
      <w:r w:rsidRPr="005468CB">
        <w:rPr>
          <w:rFonts w:ascii="Arial" w:hAnsi="Arial" w:cs="Arial"/>
          <w:szCs w:val="24"/>
        </w:rPr>
        <w:t xml:space="preserve"> </w:t>
      </w:r>
      <w:proofErr w:type="gramStart"/>
      <w:r w:rsidRPr="005468CB">
        <w:rPr>
          <w:rFonts w:ascii="Arial" w:hAnsi="Arial" w:cs="Arial"/>
          <w:i/>
          <w:szCs w:val="24"/>
        </w:rPr>
        <w:t>There</w:t>
      </w:r>
      <w:proofErr w:type="gramEnd"/>
      <w:r w:rsidRPr="005468CB">
        <w:rPr>
          <w:rFonts w:ascii="Arial" w:hAnsi="Arial" w:cs="Arial"/>
          <w:i/>
          <w:szCs w:val="24"/>
        </w:rPr>
        <w:t xml:space="preserve"> is some debate as to what the cut off for these laboratory tests should be </w:t>
      </w:r>
      <w:r w:rsidR="0035492F">
        <w:rPr>
          <w:rFonts w:ascii="Arial" w:hAnsi="Arial" w:cs="Arial"/>
          <w:i/>
          <w:szCs w:val="24"/>
        </w:rPr>
        <w:t xml:space="preserve">used </w:t>
      </w:r>
      <w:r w:rsidRPr="005468CB">
        <w:rPr>
          <w:rFonts w:ascii="Arial" w:hAnsi="Arial" w:cs="Arial"/>
          <w:i/>
          <w:szCs w:val="24"/>
        </w:rPr>
        <w:t>for diagnosis of type 1 VWD</w:t>
      </w:r>
      <w:r w:rsidRPr="005468CB">
        <w:rPr>
          <w:rFonts w:ascii="Arial" w:hAnsi="Arial" w:cs="Arial"/>
          <w:szCs w:val="24"/>
        </w:rPr>
        <w:t xml:space="preserve">. </w:t>
      </w:r>
      <w:r>
        <w:rPr>
          <w:rFonts w:ascii="Arial" w:hAnsi="Arial" w:cs="Arial"/>
          <w:i/>
          <w:szCs w:val="24"/>
        </w:rPr>
        <w:t>†Low dose RIPA</w:t>
      </w:r>
      <w:r w:rsidRPr="005468CB">
        <w:rPr>
          <w:rFonts w:ascii="Arial" w:hAnsi="Arial" w:cs="Arial"/>
          <w:i/>
          <w:szCs w:val="24"/>
        </w:rPr>
        <w:t xml:space="preserve"> &lt;0.5mg/mL.</w:t>
      </w:r>
      <w:r w:rsidRPr="005468CB">
        <w:rPr>
          <w:rFonts w:ascii="Arial" w:hAnsi="Arial" w:cs="Arial"/>
          <w:szCs w:val="24"/>
        </w:rPr>
        <w:t xml:space="preserve"> </w:t>
      </w:r>
      <w:r w:rsidRPr="005468CB">
        <w:rPr>
          <w:rFonts w:ascii="Arial" w:hAnsi="Arial" w:cs="Arial"/>
          <w:szCs w:val="24"/>
        </w:rPr>
        <w:fldChar w:fldCharType="begin">
          <w:fldData xml:space="preserve">PEVuZE5vdGU+PENpdGU+PEF1dGhvcj5OaWNob2xzPC9BdXRob3I+PFllYXI+MjAwODwvWWVhcj48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==
</w:fldData>
        </w:fldChar>
      </w:r>
      <w:r w:rsidR="00270C93">
        <w:rPr>
          <w:rFonts w:ascii="Arial" w:hAnsi="Arial" w:cs="Arial"/>
          <w:szCs w:val="24"/>
        </w:rPr>
        <w:instrText xml:space="preserve"> ADDIN EN.CITE </w:instrText>
      </w:r>
      <w:r w:rsidR="00270C93">
        <w:rPr>
          <w:rFonts w:ascii="Arial" w:hAnsi="Arial" w:cs="Arial"/>
          <w:szCs w:val="24"/>
        </w:rPr>
        <w:fldChar w:fldCharType="begin">
          <w:fldData xml:space="preserve">PEVuZE5vdGU+PENpdGU+PEF1dGhvcj5OaWNob2xzPC9BdXRob3I+PFllYXI+MjAwODwvWWVhcj48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==
</w:fldData>
        </w:fldChar>
      </w:r>
      <w:r w:rsidR="00270C93">
        <w:rPr>
          <w:rFonts w:ascii="Arial" w:hAnsi="Arial" w:cs="Arial"/>
          <w:szCs w:val="24"/>
        </w:rPr>
        <w:instrText xml:space="preserve"> ADDIN EN.CITE.DATA </w:instrText>
      </w:r>
      <w:r w:rsidR="00270C93">
        <w:rPr>
          <w:rFonts w:ascii="Arial" w:hAnsi="Arial" w:cs="Arial"/>
          <w:szCs w:val="24"/>
        </w:rPr>
      </w:r>
      <w:r w:rsidR="00270C93">
        <w:rPr>
          <w:rFonts w:ascii="Arial" w:hAnsi="Arial" w:cs="Arial"/>
          <w:szCs w:val="24"/>
        </w:rPr>
        <w:fldChar w:fldCharType="end"/>
      </w:r>
      <w:r w:rsidRPr="005468CB">
        <w:rPr>
          <w:rFonts w:ascii="Arial" w:hAnsi="Arial" w:cs="Arial"/>
          <w:szCs w:val="24"/>
        </w:rPr>
      </w:r>
      <w:r w:rsidRPr="005468CB">
        <w:rPr>
          <w:rFonts w:ascii="Arial" w:hAnsi="Arial" w:cs="Arial"/>
          <w:szCs w:val="24"/>
        </w:rPr>
        <w:fldChar w:fldCharType="separate"/>
      </w:r>
      <w:r w:rsidR="00270C93">
        <w:rPr>
          <w:rFonts w:ascii="Arial" w:hAnsi="Arial" w:cs="Arial"/>
          <w:noProof/>
          <w:szCs w:val="24"/>
        </w:rPr>
        <w:t>(</w:t>
      </w:r>
      <w:hyperlink w:anchor="_ENREF_94" w:tooltip="Laffan, 2004 #352" w:history="1">
        <w:r w:rsidR="00847BB6">
          <w:rPr>
            <w:rFonts w:ascii="Arial" w:hAnsi="Arial" w:cs="Arial"/>
            <w:noProof/>
            <w:szCs w:val="24"/>
          </w:rPr>
          <w:t>Laffan</w:t>
        </w:r>
        <w:r w:rsidR="00847BB6" w:rsidRPr="00270C93">
          <w:rPr>
            <w:rFonts w:ascii="Arial" w:hAnsi="Arial" w:cs="Arial"/>
            <w:i/>
            <w:noProof/>
            <w:szCs w:val="24"/>
          </w:rPr>
          <w:t xml:space="preserve"> et al.</w:t>
        </w:r>
        <w:r w:rsidR="00847BB6">
          <w:rPr>
            <w:rFonts w:ascii="Arial" w:hAnsi="Arial" w:cs="Arial"/>
            <w:noProof/>
            <w:szCs w:val="24"/>
          </w:rPr>
          <w:t xml:space="preserve"> 2004</w:t>
        </w:r>
      </w:hyperlink>
      <w:r w:rsidR="00270C93">
        <w:rPr>
          <w:rFonts w:ascii="Arial" w:hAnsi="Arial" w:cs="Arial"/>
          <w:noProof/>
          <w:szCs w:val="24"/>
        </w:rPr>
        <w:t xml:space="preserve">, </w:t>
      </w:r>
      <w:hyperlink w:anchor="_ENREF_140" w:tooltip="Sadler, 2005 #532" w:history="1">
        <w:r w:rsidR="00847BB6">
          <w:rPr>
            <w:rFonts w:ascii="Arial" w:hAnsi="Arial" w:cs="Arial"/>
            <w:noProof/>
            <w:szCs w:val="24"/>
          </w:rPr>
          <w:t>Sadler and Rodeghiero 2005</w:t>
        </w:r>
      </w:hyperlink>
      <w:r w:rsidR="00270C93">
        <w:rPr>
          <w:rFonts w:ascii="Arial" w:hAnsi="Arial" w:cs="Arial"/>
          <w:noProof/>
          <w:szCs w:val="24"/>
        </w:rPr>
        <w:t xml:space="preserve">, </w:t>
      </w:r>
      <w:hyperlink w:anchor="_ENREF_139" w:tooltip="Sadler, 2006 #44" w:history="1">
        <w:r w:rsidR="00847BB6">
          <w:rPr>
            <w:rFonts w:ascii="Arial" w:hAnsi="Arial" w:cs="Arial"/>
            <w:noProof/>
            <w:szCs w:val="24"/>
          </w:rPr>
          <w:t>Sadler et al. 2006</w:t>
        </w:r>
      </w:hyperlink>
      <w:r w:rsidR="00270C93">
        <w:rPr>
          <w:rFonts w:ascii="Arial" w:hAnsi="Arial" w:cs="Arial"/>
          <w:noProof/>
          <w:szCs w:val="24"/>
        </w:rPr>
        <w:t xml:space="preserve">, </w:t>
      </w:r>
      <w:hyperlink w:anchor="_ENREF_115" w:tooltip="Nichols, 2008 #227" w:history="1">
        <w:r w:rsidR="00847BB6">
          <w:rPr>
            <w:rFonts w:ascii="Arial" w:hAnsi="Arial" w:cs="Arial"/>
            <w:noProof/>
            <w:szCs w:val="24"/>
          </w:rPr>
          <w:t>Nichols et al. 2008</w:t>
        </w:r>
      </w:hyperlink>
      <w:r w:rsidR="00270C93">
        <w:rPr>
          <w:rFonts w:ascii="Arial" w:hAnsi="Arial" w:cs="Arial"/>
          <w:noProof/>
          <w:szCs w:val="24"/>
        </w:rPr>
        <w:t>)</w:t>
      </w:r>
      <w:r w:rsidRPr="005468CB">
        <w:rPr>
          <w:rFonts w:ascii="Arial" w:hAnsi="Arial" w:cs="Arial"/>
          <w:szCs w:val="24"/>
        </w:rPr>
        <w:fldChar w:fldCharType="end"/>
      </w:r>
    </w:p>
    <w:p w:rsidR="00867C02" w:rsidRDefault="00867C02" w:rsidP="00867C02">
      <w:pPr>
        <w:rPr>
          <w:rFonts w:ascii="Arial" w:hAnsi="Arial" w:cs="Arial"/>
          <w:sz w:val="24"/>
          <w:szCs w:val="24"/>
        </w:rPr>
        <w:sectPr w:rsidR="00867C02" w:rsidSect="00867C02">
          <w:pgSz w:w="16838" w:h="11906" w:orient="landscape"/>
          <w:pgMar w:top="2410" w:right="1440" w:bottom="1440" w:left="1440" w:header="708" w:footer="708" w:gutter="0"/>
          <w:cols w:space="708"/>
          <w:docGrid w:linePitch="360"/>
        </w:sectPr>
      </w:pPr>
    </w:p>
    <w:p w:rsidR="00867C02" w:rsidRPr="007E4F99" w:rsidRDefault="00867C02" w:rsidP="00932B09">
      <w:pPr>
        <w:pStyle w:val="Heading3"/>
        <w:spacing w:before="0"/>
        <w:rPr>
          <w:rStyle w:val="Strong"/>
          <w:rFonts w:cs="Arial"/>
          <w:b/>
          <w:bCs/>
        </w:rPr>
      </w:pPr>
      <w:bookmarkStart w:id="57" w:name="_Toc274561259"/>
      <w:bookmarkStart w:id="58" w:name="_Toc276032775"/>
      <w:bookmarkStart w:id="59" w:name="_Toc276041177"/>
      <w:bookmarkStart w:id="60" w:name="_Toc276041207"/>
      <w:bookmarkStart w:id="61" w:name="_Toc276041228"/>
      <w:bookmarkStart w:id="62" w:name="_Toc276041319"/>
      <w:bookmarkStart w:id="63" w:name="_Toc276384111"/>
      <w:bookmarkStart w:id="64" w:name="_Toc276384201"/>
      <w:bookmarkStart w:id="65" w:name="_Toc276454350"/>
      <w:bookmarkStart w:id="66" w:name="_Toc349824164"/>
      <w:bookmarkStart w:id="67" w:name="_Toc368247386"/>
      <w:bookmarkEnd w:id="57"/>
      <w:bookmarkEnd w:id="58"/>
      <w:bookmarkEnd w:id="59"/>
      <w:bookmarkEnd w:id="60"/>
      <w:bookmarkEnd w:id="61"/>
      <w:bookmarkEnd w:id="62"/>
      <w:bookmarkEnd w:id="63"/>
      <w:bookmarkEnd w:id="64"/>
      <w:bookmarkEnd w:id="65"/>
      <w:r w:rsidRPr="007E4F99">
        <w:rPr>
          <w:rStyle w:val="Strong"/>
          <w:rFonts w:cs="Arial"/>
          <w:b/>
          <w:bCs/>
        </w:rPr>
        <w:lastRenderedPageBreak/>
        <w:t>1.</w:t>
      </w:r>
      <w:r w:rsidR="00287E38">
        <w:rPr>
          <w:rStyle w:val="Strong"/>
          <w:rFonts w:cs="Arial"/>
          <w:b/>
          <w:bCs/>
        </w:rPr>
        <w:t>8</w:t>
      </w:r>
      <w:r w:rsidRPr="007E4F99">
        <w:rPr>
          <w:rStyle w:val="Strong"/>
          <w:rFonts w:cs="Arial"/>
          <w:b/>
          <w:bCs/>
        </w:rPr>
        <w:t>. Analysis of type 1 VWD mutations</w:t>
      </w:r>
      <w:bookmarkEnd w:id="66"/>
      <w:bookmarkEnd w:id="67"/>
    </w:p>
    <w:p w:rsidR="00867C02" w:rsidRPr="005468CB" w:rsidRDefault="00867C02" w:rsidP="00867C02">
      <w:pPr>
        <w:rPr>
          <w:rFonts w:ascii="Arial" w:hAnsi="Arial" w:cs="Arial"/>
          <w:smallCaps/>
          <w:sz w:val="24"/>
          <w:szCs w:val="24"/>
        </w:rPr>
      </w:pPr>
    </w:p>
    <w:p w:rsidR="00867C02" w:rsidRDefault="00867C02" w:rsidP="00867C02">
      <w:pPr>
        <w:rPr>
          <w:rFonts w:ascii="Arial" w:hAnsi="Arial" w:cs="Arial"/>
          <w:sz w:val="24"/>
          <w:szCs w:val="24"/>
        </w:rPr>
      </w:pPr>
      <w:r w:rsidRPr="005468CB">
        <w:rPr>
          <w:rFonts w:ascii="Arial" w:hAnsi="Arial" w:cs="Arial"/>
          <w:sz w:val="24"/>
          <w:szCs w:val="24"/>
        </w:rPr>
        <w:t xml:space="preserve">Up until 2006, there were only 14 documented mutations known to contribute to type 1 VWD and the genetics of this type of disease was poorly understood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&lt;EndNote&gt;&lt;Cite&gt;&lt;Author&gt;Goodeve&lt;/Author&gt;&lt;Year&gt;2007&lt;/Year&gt;&lt;RecNum&gt;3&lt;/RecNum&gt;&lt;DisplayText&gt;(Goodeve 2007)&lt;/DisplayText&gt;&lt;record&gt;&lt;rec-number&gt;3&lt;/rec-number&gt;&lt;foreign-keys&gt;&lt;key app="EN" db-id="w2dzzzt2y2pxz5ew5dy5dfpxs0tffaat9svz"&gt;3&lt;/key&gt;&lt;/foreign-keys&gt;&lt;ref-type name="Journal Article"&gt;17&lt;/ref-type&gt;&lt;contributors&gt;&lt;authors&gt;&lt;author&gt;Goodeve, Anne&lt;/author&gt;&lt;/authors&gt;&lt;/contributors&gt;&lt;titles&gt;&lt;title&gt;Genetics of type 1 von Willebrand disease&lt;/title&gt;&lt;secondary-title&gt;Current Opinion in Hematology&lt;/secondary-title&gt;&lt;/titles&gt;&lt;pages&gt;444-449&lt;/pages&gt;&lt;volume&gt;14&lt;/volume&gt;&lt;number&gt;5&lt;/number&gt;&lt;keywords&gt;&lt;keyword&gt;genetic analysis&lt;/keyword&gt;&lt;keyword&gt;mutation&lt;/keyword&gt;&lt;keyword&gt;von Willebrand disease&lt;/keyword&gt;&lt;keyword&gt;von Willebrand factor&lt;/keyword&gt;&lt;keyword&gt;00062752-200709000-00006&lt;/keyword&gt;&lt;/keywords&gt;&lt;dates&gt;&lt;year&gt;2007&lt;/year&gt;&lt;/dates&gt;&lt;isbn&gt;1065-6251&lt;/isbn&gt;&lt;urls&gt;&lt;related-urls&gt;&lt;url&gt;http://journals.lww.com/co-hematology/Fulltext/2007/09000/Genetics_of_type_1_von_Willebrand_disease.6.aspx&lt;/url&gt;&lt;/related-urls&gt;&lt;/urls&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55" w:tooltip="Goodeve, 2007 #3" w:history="1">
        <w:r w:rsidR="00847BB6">
          <w:rPr>
            <w:rFonts w:ascii="Arial" w:hAnsi="Arial" w:cs="Arial"/>
            <w:noProof/>
            <w:sz w:val="24"/>
            <w:szCs w:val="24"/>
          </w:rPr>
          <w:t>Goodeve 2007</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In 2006</w:t>
      </w:r>
      <w:r>
        <w:rPr>
          <w:rFonts w:ascii="Arial" w:hAnsi="Arial" w:cs="Arial"/>
          <w:sz w:val="24"/>
          <w:szCs w:val="24"/>
        </w:rPr>
        <w:t>-07</w:t>
      </w:r>
      <w:r w:rsidRPr="005468CB">
        <w:rPr>
          <w:rFonts w:ascii="Arial" w:hAnsi="Arial" w:cs="Arial"/>
          <w:sz w:val="24"/>
          <w:szCs w:val="24"/>
        </w:rPr>
        <w:t xml:space="preserve">, three large scale studies were published on affected individuals and family members in the hope of further understanding the genetics of type 1 VWD. The studies looked at patients from the United Kingdom Haemophilia Centre Doctors’ Organisation (UKHCDO-Type 1 VWD) cohort </w:t>
      </w:r>
      <w:r w:rsidRPr="005468CB">
        <w:rPr>
          <w:rFonts w:ascii="Arial" w:hAnsi="Arial" w:cs="Arial"/>
          <w:sz w:val="24"/>
          <w:szCs w:val="24"/>
        </w:rPr>
        <w:fldChar w:fldCharType="begin">
          <w:fldData xml:space="preserve">PEVuZE5vdGU+PENpdGU+PEF1dGhvcj5DdW1taW5nPC9BdXRob3I+PFllYXI+MjAwNjwvWWVhcj48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PEVuZE5vdGU+PENpdGU+PEF1dGhvcj5DdW1taW5nPC9BdXRob3I+PFllYXI+MjAwNjwvWWVhcj48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32" w:tooltip="Cumming, 2006 #296" w:history="1">
        <w:r w:rsidR="00847BB6">
          <w:rPr>
            <w:rFonts w:ascii="Arial" w:hAnsi="Arial" w:cs="Arial"/>
            <w:noProof/>
            <w:sz w:val="24"/>
            <w:szCs w:val="24"/>
          </w:rPr>
          <w:t>Cumming</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2006</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the European Union-Molecular and Clinical Markers for the D</w:t>
      </w:r>
      <w:r>
        <w:rPr>
          <w:rFonts w:ascii="Arial" w:hAnsi="Arial" w:cs="Arial"/>
          <w:sz w:val="24"/>
          <w:szCs w:val="24"/>
        </w:rPr>
        <w:t>iagnosis and Management of T</w:t>
      </w:r>
      <w:r w:rsidRPr="005468CB">
        <w:rPr>
          <w:rFonts w:ascii="Arial" w:hAnsi="Arial" w:cs="Arial"/>
          <w:sz w:val="24"/>
          <w:szCs w:val="24"/>
        </w:rPr>
        <w:t xml:space="preserve">ype 1 von Willebrand Disease (EU-MCMDM–1VWD) cohort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56" w:tooltip="Goodeve, 2007 #2" w:history="1">
        <w:r w:rsidR="00847BB6">
          <w:rPr>
            <w:rFonts w:ascii="Arial" w:hAnsi="Arial" w:cs="Arial"/>
            <w:noProof/>
            <w:sz w:val="24"/>
            <w:szCs w:val="24"/>
          </w:rPr>
          <w:t xml:space="preserve">Goodeve </w:t>
        </w:r>
        <w:r w:rsidR="00847BB6" w:rsidRPr="004032E4">
          <w:rPr>
            <w:rFonts w:ascii="Arial" w:hAnsi="Arial" w:cs="Arial"/>
            <w:i/>
            <w:noProof/>
            <w:sz w:val="24"/>
            <w:szCs w:val="24"/>
          </w:rPr>
          <w:t>et al.</w:t>
        </w:r>
        <w:r w:rsidR="00847BB6">
          <w:rPr>
            <w:rFonts w:ascii="Arial" w:hAnsi="Arial" w:cs="Arial"/>
            <w:noProof/>
            <w:sz w:val="24"/>
            <w:szCs w:val="24"/>
          </w:rPr>
          <w:t xml:space="preserve"> 2007</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and Canadian type 1 VWD study </w:t>
      </w:r>
      <w:r w:rsidRPr="005468CB">
        <w:rPr>
          <w:rFonts w:ascii="Arial" w:hAnsi="Arial" w:cs="Arial"/>
          <w:sz w:val="24"/>
          <w:szCs w:val="24"/>
        </w:rPr>
        <w:fldChar w:fldCharType="begin">
          <w:fldData xml:space="preserve">PEVuZE5vdGU+PENpdGU+PEF1dGhvcj5KYW1lczwvQXV0aG9yPjxZZWFyPjIwMDc8L1llYXI+PFJl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PEVuZE5vdGU+PENpdGU+PEF1dGhvcj5KYW1lczwvQXV0aG9yPjxZZWFyPjIwMDc8L1llYXI+PFJl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81" w:tooltip="James, 2007 #280" w:history="1">
        <w:r w:rsidR="00847BB6">
          <w:rPr>
            <w:rFonts w:ascii="Arial" w:hAnsi="Arial" w:cs="Arial"/>
            <w:noProof/>
            <w:sz w:val="24"/>
            <w:szCs w:val="24"/>
          </w:rPr>
          <w:t>James</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2007</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with each documenting a number of different mutations and polymorphisms within </w:t>
      </w:r>
      <w:r w:rsidRPr="005468CB">
        <w:rPr>
          <w:rFonts w:ascii="Arial" w:hAnsi="Arial" w:cs="Arial"/>
          <w:i/>
          <w:sz w:val="24"/>
          <w:szCs w:val="24"/>
        </w:rPr>
        <w:t>VWF</w:t>
      </w:r>
      <w:bookmarkStart w:id="68" w:name="_Toc274561265"/>
      <w:bookmarkStart w:id="69" w:name="_Toc276032781"/>
      <w:bookmarkStart w:id="70" w:name="_Toc276041183"/>
      <w:bookmarkStart w:id="71" w:name="_Toc276041213"/>
      <w:bookmarkStart w:id="72" w:name="_Toc276041234"/>
      <w:bookmarkStart w:id="73" w:name="_Toc276041328"/>
      <w:bookmarkStart w:id="74" w:name="_Toc276384117"/>
      <w:bookmarkStart w:id="75" w:name="_Toc276384207"/>
      <w:bookmarkStart w:id="76" w:name="_Toc276454356"/>
      <w:bookmarkStart w:id="77" w:name="_Toc274561267"/>
      <w:bookmarkStart w:id="78" w:name="_Toc276032783"/>
      <w:bookmarkStart w:id="79" w:name="_Toc276041185"/>
      <w:bookmarkStart w:id="80" w:name="_Toc276041215"/>
      <w:bookmarkStart w:id="81" w:name="_Toc276041236"/>
      <w:bookmarkStart w:id="82" w:name="_Toc276041330"/>
      <w:bookmarkStart w:id="83" w:name="_Toc276384119"/>
      <w:bookmarkStart w:id="84" w:name="_Toc276384209"/>
      <w:bookmarkStart w:id="85" w:name="_Toc276454358"/>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r w:rsidRPr="005468CB">
        <w:rPr>
          <w:rFonts w:ascii="Arial" w:hAnsi="Arial" w:cs="Arial"/>
          <w:sz w:val="24"/>
          <w:szCs w:val="24"/>
        </w:rPr>
        <w:t>.</w:t>
      </w:r>
    </w:p>
    <w:p w:rsidR="00867C02" w:rsidRPr="005468CB" w:rsidRDefault="00867C02" w:rsidP="00867C02">
      <w:pPr>
        <w:rPr>
          <w:rFonts w:ascii="Arial" w:hAnsi="Arial" w:cs="Arial"/>
          <w:sz w:val="24"/>
          <w:szCs w:val="24"/>
        </w:rPr>
      </w:pPr>
    </w:p>
    <w:p w:rsidR="00867C02" w:rsidRPr="007E4F99" w:rsidRDefault="00867C02" w:rsidP="00932B09">
      <w:pPr>
        <w:pStyle w:val="Heading3"/>
        <w:spacing w:before="0"/>
        <w:rPr>
          <w:rStyle w:val="Strong"/>
          <w:rFonts w:cs="Arial"/>
          <w:b/>
          <w:bCs/>
        </w:rPr>
      </w:pPr>
      <w:bookmarkStart w:id="86" w:name="_Toc282088870"/>
      <w:bookmarkStart w:id="87" w:name="_Toc349824165"/>
      <w:bookmarkStart w:id="88" w:name="_Toc368247387"/>
      <w:r w:rsidRPr="007E4F99">
        <w:rPr>
          <w:rStyle w:val="Strong"/>
          <w:rFonts w:cs="Arial"/>
          <w:b/>
          <w:bCs/>
        </w:rPr>
        <w:t>1.</w:t>
      </w:r>
      <w:r w:rsidR="00287E38">
        <w:rPr>
          <w:rStyle w:val="Strong"/>
          <w:rFonts w:cs="Arial"/>
          <w:b/>
          <w:bCs/>
        </w:rPr>
        <w:t>8</w:t>
      </w:r>
      <w:r w:rsidRPr="007E4F99">
        <w:rPr>
          <w:rStyle w:val="Strong"/>
          <w:rFonts w:cs="Arial"/>
          <w:b/>
          <w:bCs/>
        </w:rPr>
        <w:t>.1. UKHCDO-Type 1 VWD Study</w:t>
      </w:r>
      <w:bookmarkEnd w:id="86"/>
      <w:bookmarkEnd w:id="87"/>
      <w:bookmarkEnd w:id="88"/>
    </w:p>
    <w:p w:rsidR="00867C02" w:rsidRPr="005468CB" w:rsidRDefault="00867C02" w:rsidP="00867C02">
      <w:pPr>
        <w:rPr>
          <w:rStyle w:val="Strong"/>
          <w:rFonts w:ascii="Arial" w:hAnsi="Arial" w:cs="Arial"/>
          <w:sz w:val="24"/>
          <w:szCs w:val="24"/>
        </w:rPr>
      </w:pPr>
    </w:p>
    <w:p w:rsidR="00867C02" w:rsidRPr="007E4F99" w:rsidRDefault="00867C02" w:rsidP="00867C02">
      <w:pPr>
        <w:rPr>
          <w:rStyle w:val="Strong"/>
          <w:rFonts w:ascii="Arial" w:hAnsi="Arial" w:cs="Arial"/>
          <w:b w:val="0"/>
          <w:sz w:val="24"/>
          <w:szCs w:val="24"/>
        </w:rPr>
      </w:pPr>
      <w:bookmarkStart w:id="89" w:name="_Toc279996774"/>
      <w:bookmarkStart w:id="90" w:name="_Toc282088871"/>
      <w:r w:rsidRPr="007E4F99">
        <w:rPr>
          <w:rStyle w:val="Strong"/>
          <w:rFonts w:ascii="Arial" w:hAnsi="Arial" w:cs="Arial"/>
          <w:b w:val="0"/>
          <w:sz w:val="24"/>
          <w:szCs w:val="24"/>
        </w:rPr>
        <w:t>Cumming and colleagues (2006) undertook a small cohort study within the UK to enable better understanding of the pathogenetic mechanisms of type 1 VWD</w:t>
      </w:r>
      <w:bookmarkStart w:id="91" w:name="_Toc279996775"/>
      <w:bookmarkEnd w:id="89"/>
      <w:r w:rsidRPr="007E4F99">
        <w:rPr>
          <w:rStyle w:val="Strong"/>
          <w:rFonts w:ascii="Arial" w:hAnsi="Arial" w:cs="Arial"/>
          <w:b w:val="0"/>
          <w:sz w:val="24"/>
          <w:szCs w:val="24"/>
        </w:rPr>
        <w:t>. Initially 40 families were recruited to the study, all being diagnosed with type 1 VWD, based on family history of disease, personal history of bleeding and also results from the diagnostic laboratory tests previously described. After re-analysis of the families, eight were excluded, with six being reclassified as families with type 2 disease, one being diagnosed as having a platelet bleeding disorder and the final family being mis-diagnosed and subsequently determined to be non-sufferers.</w:t>
      </w:r>
      <w:bookmarkEnd w:id="90"/>
      <w:bookmarkEnd w:id="91"/>
    </w:p>
    <w:p w:rsidR="00867C02" w:rsidRPr="007E4F99" w:rsidRDefault="00867C02" w:rsidP="00867C02">
      <w:pPr>
        <w:rPr>
          <w:rStyle w:val="Strong"/>
          <w:rFonts w:ascii="Arial" w:hAnsi="Arial" w:cs="Arial"/>
          <w:b w:val="0"/>
          <w:sz w:val="24"/>
          <w:szCs w:val="24"/>
        </w:rPr>
      </w:pPr>
    </w:p>
    <w:p w:rsidR="00867C02" w:rsidRPr="007E4F99" w:rsidRDefault="00867C02" w:rsidP="00867C02">
      <w:pPr>
        <w:rPr>
          <w:rStyle w:val="Strong"/>
          <w:rFonts w:ascii="Arial" w:hAnsi="Arial" w:cs="Arial"/>
          <w:b w:val="0"/>
          <w:sz w:val="24"/>
          <w:szCs w:val="24"/>
        </w:rPr>
      </w:pPr>
      <w:bookmarkStart w:id="92" w:name="_Toc279996776"/>
      <w:bookmarkStart w:id="93" w:name="_Toc282088872"/>
      <w:r w:rsidRPr="007E4F99">
        <w:rPr>
          <w:rStyle w:val="Strong"/>
          <w:rFonts w:ascii="Arial" w:hAnsi="Arial" w:cs="Arial"/>
          <w:b w:val="0"/>
          <w:sz w:val="24"/>
          <w:szCs w:val="24"/>
        </w:rPr>
        <w:t xml:space="preserve">Within each of the remaining 32 families, an index case (IC) was analysed using direct DNA sequencing of the 5’ promoter region, the 52 exonic regions of the gene and the intron/exon boundaries. Of the 32 families studied, 20 were found to present with at least one potential mutation (63%). Eleven candidate mutations were identified with six missense mutations, five splice site mutations and one small nucleotide deletion present </w:t>
      </w:r>
      <w:r w:rsidRPr="007E4F99">
        <w:rPr>
          <w:rStyle w:val="Strong"/>
          <w:rFonts w:ascii="Arial" w:hAnsi="Arial" w:cs="Arial"/>
          <w:b w:val="0"/>
          <w:sz w:val="24"/>
          <w:szCs w:val="24"/>
        </w:rPr>
        <w:fldChar w:fldCharType="begin">
          <w:fldData xml:space="preserve">PEVuZE5vdGU+PENpdGU+PEF1dGhvcj5DdW1taW5nPC9BdXRob3I+PFllYXI+MjAwNjwvWWVhcj48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==
</w:fldData>
        </w:fldChar>
      </w:r>
      <w:r>
        <w:rPr>
          <w:rStyle w:val="Strong"/>
          <w:rFonts w:ascii="Arial" w:hAnsi="Arial" w:cs="Arial"/>
          <w:b w:val="0"/>
          <w:sz w:val="24"/>
          <w:szCs w:val="24"/>
        </w:rPr>
        <w:instrText xml:space="preserve"> ADDIN EN.CITE </w:instrText>
      </w:r>
      <w:r>
        <w:rPr>
          <w:rStyle w:val="Strong"/>
          <w:rFonts w:ascii="Arial" w:hAnsi="Arial" w:cs="Arial"/>
          <w:b w:val="0"/>
          <w:sz w:val="24"/>
          <w:szCs w:val="24"/>
        </w:rPr>
        <w:fldChar w:fldCharType="begin">
          <w:fldData xml:space="preserve">PEVuZE5vdGU+PENpdGU+PEF1dGhvcj5DdW1taW5nPC9BdXRob3I+PFllYXI+MjAwNjwvWWVhcj48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==
</w:fldData>
        </w:fldChar>
      </w:r>
      <w:r>
        <w:rPr>
          <w:rStyle w:val="Strong"/>
          <w:rFonts w:ascii="Arial" w:hAnsi="Arial" w:cs="Arial"/>
          <w:b w:val="0"/>
          <w:sz w:val="24"/>
          <w:szCs w:val="24"/>
        </w:rPr>
        <w:instrText xml:space="preserve"> ADDIN EN.CITE.DATA </w:instrText>
      </w:r>
      <w:r>
        <w:rPr>
          <w:rStyle w:val="Strong"/>
          <w:rFonts w:ascii="Arial" w:hAnsi="Arial" w:cs="Arial"/>
          <w:b w:val="0"/>
          <w:sz w:val="24"/>
          <w:szCs w:val="24"/>
        </w:rPr>
      </w:r>
      <w:r>
        <w:rPr>
          <w:rStyle w:val="Strong"/>
          <w:rFonts w:ascii="Arial" w:hAnsi="Arial" w:cs="Arial"/>
          <w:b w:val="0"/>
          <w:sz w:val="24"/>
          <w:szCs w:val="24"/>
        </w:rPr>
        <w:fldChar w:fldCharType="end"/>
      </w:r>
      <w:r w:rsidRPr="007E4F99">
        <w:rPr>
          <w:rStyle w:val="Strong"/>
          <w:rFonts w:ascii="Arial" w:hAnsi="Arial" w:cs="Arial"/>
          <w:b w:val="0"/>
          <w:sz w:val="24"/>
          <w:szCs w:val="24"/>
        </w:rPr>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32" w:tooltip="Cumming, 2006 #296" w:history="1">
        <w:r w:rsidR="00847BB6">
          <w:rPr>
            <w:rStyle w:val="Strong"/>
            <w:rFonts w:ascii="Arial" w:hAnsi="Arial" w:cs="Arial"/>
            <w:b w:val="0"/>
            <w:noProof/>
            <w:sz w:val="24"/>
            <w:szCs w:val="24"/>
          </w:rPr>
          <w:t xml:space="preserve">Cumming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2006</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w:t>
      </w:r>
      <w:bookmarkEnd w:id="92"/>
      <w:bookmarkEnd w:id="93"/>
    </w:p>
    <w:p w:rsidR="00867C02" w:rsidRPr="007E4F99" w:rsidRDefault="00867C02" w:rsidP="00867C02">
      <w:pPr>
        <w:rPr>
          <w:rStyle w:val="Strong"/>
          <w:rFonts w:ascii="Arial" w:hAnsi="Arial" w:cs="Arial"/>
          <w:b w:val="0"/>
          <w:sz w:val="24"/>
          <w:szCs w:val="24"/>
        </w:rPr>
      </w:pPr>
    </w:p>
    <w:p w:rsidR="00867C02" w:rsidRPr="007E4F99" w:rsidRDefault="00867C02" w:rsidP="00867C02">
      <w:pPr>
        <w:rPr>
          <w:rStyle w:val="Strong"/>
          <w:rFonts w:ascii="Arial" w:hAnsi="Arial" w:cs="Arial"/>
          <w:b w:val="0"/>
          <w:sz w:val="24"/>
          <w:szCs w:val="24"/>
        </w:rPr>
      </w:pPr>
      <w:bookmarkStart w:id="94" w:name="_Toc279996777"/>
      <w:bookmarkStart w:id="95" w:name="_Toc282088873"/>
      <w:proofErr w:type="gramStart"/>
      <w:r w:rsidRPr="007E4F99">
        <w:rPr>
          <w:rStyle w:val="Strong"/>
          <w:rFonts w:ascii="Arial" w:hAnsi="Arial" w:cs="Arial"/>
          <w:b w:val="0"/>
          <w:sz w:val="24"/>
          <w:szCs w:val="24"/>
        </w:rPr>
        <w:t>After further analysis, six of the eleven candidate mutations were reported as novel, with four having been previously reported as polymorphisms within</w:t>
      </w:r>
      <w:r w:rsidR="001812EB">
        <w:rPr>
          <w:rStyle w:val="Strong"/>
          <w:rFonts w:ascii="Arial" w:hAnsi="Arial" w:cs="Arial"/>
          <w:b w:val="0"/>
          <w:sz w:val="24"/>
          <w:szCs w:val="24"/>
        </w:rPr>
        <w:t xml:space="preserve"> </w:t>
      </w:r>
      <w:r w:rsidRPr="007E4F99">
        <w:rPr>
          <w:rStyle w:val="Strong"/>
          <w:rFonts w:ascii="Arial" w:hAnsi="Arial" w:cs="Arial"/>
          <w:b w:val="0"/>
          <w:i/>
          <w:sz w:val="24"/>
          <w:szCs w:val="24"/>
        </w:rPr>
        <w:t>VWF</w:t>
      </w:r>
      <w:r w:rsidRPr="007E4F99">
        <w:rPr>
          <w:rStyle w:val="Strong"/>
          <w:rFonts w:ascii="Arial" w:hAnsi="Arial" w:cs="Arial"/>
          <w:b w:val="0"/>
          <w:sz w:val="24"/>
          <w:szCs w:val="24"/>
        </w:rPr>
        <w:t>.</w:t>
      </w:r>
      <w:proofErr w:type="gramEnd"/>
      <w:r w:rsidRPr="007E4F99">
        <w:rPr>
          <w:rStyle w:val="Strong"/>
          <w:rFonts w:ascii="Arial" w:hAnsi="Arial" w:cs="Arial"/>
          <w:b w:val="0"/>
          <w:sz w:val="24"/>
          <w:szCs w:val="24"/>
        </w:rPr>
        <w:t xml:space="preserve"> The one remaining candidate splice site mutation (c.5170+10C&gt;T) was shown to be non-significant in terms of being causative to the type 1 phenotype since splice site prediction analysis indicated that it would not disrupt exonic mRNA splicing.</w:t>
      </w:r>
      <w:bookmarkEnd w:id="94"/>
      <w:bookmarkEnd w:id="95"/>
    </w:p>
    <w:p w:rsidR="00867C02" w:rsidRPr="007E4F99" w:rsidRDefault="00867C02" w:rsidP="00867C02">
      <w:pPr>
        <w:rPr>
          <w:rStyle w:val="Strong"/>
          <w:rFonts w:ascii="Arial" w:hAnsi="Arial" w:cs="Arial"/>
          <w:b w:val="0"/>
          <w:sz w:val="24"/>
          <w:szCs w:val="24"/>
        </w:rPr>
      </w:pPr>
    </w:p>
    <w:p w:rsidR="00867C02" w:rsidRDefault="00867C02" w:rsidP="00867C02">
      <w:pPr>
        <w:rPr>
          <w:rStyle w:val="Strong"/>
          <w:rFonts w:ascii="Arial" w:hAnsi="Arial" w:cs="Arial"/>
          <w:b w:val="0"/>
          <w:sz w:val="24"/>
          <w:szCs w:val="24"/>
        </w:rPr>
      </w:pPr>
      <w:bookmarkStart w:id="96" w:name="_Toc279996778"/>
      <w:bookmarkStart w:id="97" w:name="_Toc282088874"/>
      <w:r w:rsidRPr="007E4F99">
        <w:rPr>
          <w:rStyle w:val="Strong"/>
          <w:rFonts w:ascii="Arial" w:hAnsi="Arial" w:cs="Arial"/>
          <w:b w:val="0"/>
          <w:sz w:val="24"/>
          <w:szCs w:val="24"/>
        </w:rPr>
        <w:t>Of the six novel mutations identified wit</w:t>
      </w:r>
      <w:r w:rsidR="0035492F">
        <w:rPr>
          <w:rStyle w:val="Strong"/>
          <w:rFonts w:ascii="Arial" w:hAnsi="Arial" w:cs="Arial"/>
          <w:b w:val="0"/>
          <w:sz w:val="24"/>
          <w:szCs w:val="24"/>
        </w:rPr>
        <w:t>hin the cohort study, two compr</w:t>
      </w:r>
      <w:r w:rsidRPr="007E4F99">
        <w:rPr>
          <w:rStyle w:val="Strong"/>
          <w:rFonts w:ascii="Arial" w:hAnsi="Arial" w:cs="Arial"/>
          <w:b w:val="0"/>
          <w:sz w:val="24"/>
          <w:szCs w:val="24"/>
        </w:rPr>
        <w:t>ised missense mutations,</w:t>
      </w:r>
      <w:bookmarkEnd w:id="96"/>
      <w:r w:rsidRPr="007E4F99">
        <w:rPr>
          <w:rStyle w:val="Strong"/>
          <w:rFonts w:ascii="Arial" w:hAnsi="Arial" w:cs="Arial"/>
          <w:b w:val="0"/>
          <w:sz w:val="24"/>
          <w:szCs w:val="24"/>
        </w:rPr>
        <w:t xml:space="preserve"> three were found to be splice site mutations and one was identified as a small scale deletion of a single nucleotide. After these</w:t>
      </w:r>
      <w:r>
        <w:rPr>
          <w:rStyle w:val="Strong"/>
          <w:rFonts w:ascii="Arial" w:hAnsi="Arial" w:cs="Arial"/>
          <w:b w:val="0"/>
          <w:sz w:val="24"/>
          <w:szCs w:val="24"/>
        </w:rPr>
        <w:t xml:space="preserve"> analyses it was concluded that</w:t>
      </w:r>
      <w:r w:rsidRPr="007E4F99">
        <w:rPr>
          <w:rStyle w:val="Strong"/>
          <w:rFonts w:ascii="Arial" w:hAnsi="Arial" w:cs="Arial"/>
          <w:b w:val="0"/>
          <w:sz w:val="24"/>
          <w:szCs w:val="24"/>
        </w:rPr>
        <w:t xml:space="preserve"> no mutations were identified in 47% of individuals diagnosed with VWD</w:t>
      </w:r>
      <w:bookmarkEnd w:id="97"/>
      <w:r w:rsidRPr="007E4F99">
        <w:rPr>
          <w:rStyle w:val="Strong"/>
          <w:rFonts w:ascii="Arial" w:hAnsi="Arial" w:cs="Arial"/>
          <w:b w:val="0"/>
          <w:sz w:val="24"/>
          <w:szCs w:val="24"/>
        </w:rPr>
        <w:t xml:space="preserve"> and that in eight families within the cohort, VWD was not linked/incompletely linked to </w:t>
      </w:r>
      <w:r w:rsidRPr="007E4F99">
        <w:rPr>
          <w:rStyle w:val="Strong"/>
          <w:rFonts w:ascii="Arial" w:hAnsi="Arial" w:cs="Arial"/>
          <w:b w:val="0"/>
          <w:i/>
          <w:sz w:val="24"/>
          <w:szCs w:val="24"/>
        </w:rPr>
        <w:t>VWF</w:t>
      </w:r>
      <w:r>
        <w:rPr>
          <w:rStyle w:val="Strong"/>
          <w:rFonts w:ascii="Arial" w:hAnsi="Arial" w:cs="Arial"/>
          <w:b w:val="0"/>
          <w:sz w:val="24"/>
          <w:szCs w:val="24"/>
        </w:rPr>
        <w:t>. However,</w:t>
      </w:r>
      <w:r w:rsidRPr="007E4F99">
        <w:rPr>
          <w:rStyle w:val="Strong"/>
          <w:rFonts w:ascii="Arial" w:hAnsi="Arial" w:cs="Arial"/>
          <w:b w:val="0"/>
          <w:sz w:val="24"/>
          <w:szCs w:val="24"/>
        </w:rPr>
        <w:t xml:space="preserve"> formal linkage analysis was not performed within the cohort </w:t>
      </w:r>
      <w:r>
        <w:rPr>
          <w:rStyle w:val="Strong"/>
          <w:rFonts w:ascii="Arial" w:hAnsi="Arial" w:cs="Arial"/>
          <w:b w:val="0"/>
          <w:sz w:val="24"/>
          <w:szCs w:val="24"/>
        </w:rPr>
        <w:t>and</w:t>
      </w:r>
      <w:r w:rsidRPr="007E4F99">
        <w:rPr>
          <w:rStyle w:val="Strong"/>
          <w:rFonts w:ascii="Arial" w:hAnsi="Arial" w:cs="Arial"/>
          <w:b w:val="0"/>
          <w:sz w:val="24"/>
          <w:szCs w:val="24"/>
        </w:rPr>
        <w:t xml:space="preserve"> linkage may be considerably higher than suggested </w:t>
      </w:r>
      <w:r w:rsidRPr="007E4F99">
        <w:rPr>
          <w:rStyle w:val="Strong"/>
          <w:rFonts w:ascii="Arial" w:hAnsi="Arial" w:cs="Arial"/>
          <w:b w:val="0"/>
          <w:sz w:val="24"/>
          <w:szCs w:val="24"/>
        </w:rPr>
        <w:fldChar w:fldCharType="begin">
          <w:fldData xml:space="preserve">PEVuZE5vdGU+PENpdGU+PEF1dGhvcj5DdW1taW5nPC9BdXRob3I+PFllYXI+MjAwNjwvWWVhcj48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==
</w:fldData>
        </w:fldChar>
      </w:r>
      <w:r>
        <w:rPr>
          <w:rStyle w:val="Strong"/>
          <w:rFonts w:ascii="Arial" w:hAnsi="Arial" w:cs="Arial"/>
          <w:b w:val="0"/>
          <w:sz w:val="24"/>
          <w:szCs w:val="24"/>
        </w:rPr>
        <w:instrText xml:space="preserve"> ADDIN EN.CITE </w:instrText>
      </w:r>
      <w:r>
        <w:rPr>
          <w:rStyle w:val="Strong"/>
          <w:rFonts w:ascii="Arial" w:hAnsi="Arial" w:cs="Arial"/>
          <w:b w:val="0"/>
          <w:sz w:val="24"/>
          <w:szCs w:val="24"/>
        </w:rPr>
        <w:fldChar w:fldCharType="begin">
          <w:fldData xml:space="preserve">PEVuZE5vdGU+PENpdGU+PEF1dGhvcj5DdW1taW5nPC9BdXRob3I+PFllYXI+MjAwNjwvWWVhcj48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==
</w:fldData>
        </w:fldChar>
      </w:r>
      <w:r>
        <w:rPr>
          <w:rStyle w:val="Strong"/>
          <w:rFonts w:ascii="Arial" w:hAnsi="Arial" w:cs="Arial"/>
          <w:b w:val="0"/>
          <w:sz w:val="24"/>
          <w:szCs w:val="24"/>
        </w:rPr>
        <w:instrText xml:space="preserve"> ADDIN EN.CITE.DATA </w:instrText>
      </w:r>
      <w:r>
        <w:rPr>
          <w:rStyle w:val="Strong"/>
          <w:rFonts w:ascii="Arial" w:hAnsi="Arial" w:cs="Arial"/>
          <w:b w:val="0"/>
          <w:sz w:val="24"/>
          <w:szCs w:val="24"/>
        </w:rPr>
      </w:r>
      <w:r>
        <w:rPr>
          <w:rStyle w:val="Strong"/>
          <w:rFonts w:ascii="Arial" w:hAnsi="Arial" w:cs="Arial"/>
          <w:b w:val="0"/>
          <w:sz w:val="24"/>
          <w:szCs w:val="24"/>
        </w:rPr>
        <w:fldChar w:fldCharType="end"/>
      </w:r>
      <w:r w:rsidRPr="007E4F99">
        <w:rPr>
          <w:rStyle w:val="Strong"/>
          <w:rFonts w:ascii="Arial" w:hAnsi="Arial" w:cs="Arial"/>
          <w:b w:val="0"/>
          <w:sz w:val="24"/>
          <w:szCs w:val="24"/>
        </w:rPr>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32" w:tooltip="Cumming, 2006 #296" w:history="1">
        <w:r w:rsidR="00847BB6">
          <w:rPr>
            <w:rStyle w:val="Strong"/>
            <w:rFonts w:ascii="Arial" w:hAnsi="Arial" w:cs="Arial"/>
            <w:b w:val="0"/>
            <w:noProof/>
            <w:sz w:val="24"/>
            <w:szCs w:val="24"/>
          </w:rPr>
          <w:t xml:space="preserve">Cumming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2006</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w:t>
      </w:r>
    </w:p>
    <w:p w:rsidR="00867C02" w:rsidRPr="005468CB" w:rsidRDefault="00867C02" w:rsidP="00867C02">
      <w:pPr>
        <w:rPr>
          <w:rStyle w:val="Strong"/>
          <w:rFonts w:ascii="Arial" w:hAnsi="Arial" w:cs="Arial"/>
          <w:b w:val="0"/>
          <w:bCs w:val="0"/>
        </w:rPr>
      </w:pPr>
    </w:p>
    <w:p w:rsidR="00867C02" w:rsidRPr="007E4F99" w:rsidRDefault="00867C02" w:rsidP="00932B09">
      <w:pPr>
        <w:pStyle w:val="Heading3"/>
        <w:rPr>
          <w:rStyle w:val="Strong"/>
          <w:rFonts w:cs="Arial"/>
          <w:b/>
          <w:bCs/>
        </w:rPr>
      </w:pPr>
      <w:bookmarkStart w:id="98" w:name="_Toc282088875"/>
      <w:bookmarkStart w:id="99" w:name="_Toc349824166"/>
      <w:bookmarkStart w:id="100" w:name="_Toc368247388"/>
      <w:r w:rsidRPr="007E4F99">
        <w:rPr>
          <w:rStyle w:val="Strong"/>
          <w:rFonts w:cs="Arial"/>
          <w:b/>
          <w:bCs/>
        </w:rPr>
        <w:t>1.</w:t>
      </w:r>
      <w:r w:rsidR="00287E38">
        <w:rPr>
          <w:rStyle w:val="Strong"/>
          <w:rFonts w:cs="Arial"/>
          <w:b/>
          <w:bCs/>
        </w:rPr>
        <w:t>8</w:t>
      </w:r>
      <w:r w:rsidRPr="007E4F99">
        <w:rPr>
          <w:rStyle w:val="Strong"/>
          <w:rFonts w:cs="Arial"/>
          <w:b/>
          <w:bCs/>
        </w:rPr>
        <w:t>.2. EU-MCMDM-1VWD Study</w:t>
      </w:r>
      <w:bookmarkEnd w:id="98"/>
      <w:bookmarkEnd w:id="99"/>
      <w:bookmarkEnd w:id="100"/>
    </w:p>
    <w:p w:rsidR="00867C02" w:rsidRPr="005468CB" w:rsidRDefault="00867C02" w:rsidP="00867C02">
      <w:pPr>
        <w:rPr>
          <w:rStyle w:val="Strong"/>
          <w:rFonts w:ascii="Arial" w:hAnsi="Arial" w:cs="Arial"/>
          <w:sz w:val="24"/>
          <w:szCs w:val="24"/>
        </w:rPr>
      </w:pPr>
    </w:p>
    <w:p w:rsidR="00867C02" w:rsidRPr="007E4F99" w:rsidRDefault="00867C02" w:rsidP="00867C02">
      <w:pPr>
        <w:rPr>
          <w:rStyle w:val="Strong"/>
          <w:rFonts w:ascii="Arial" w:hAnsi="Arial" w:cs="Arial"/>
          <w:b w:val="0"/>
          <w:sz w:val="24"/>
          <w:szCs w:val="24"/>
        </w:rPr>
      </w:pPr>
      <w:bookmarkStart w:id="101" w:name="_Toc279996780"/>
      <w:bookmarkStart w:id="102" w:name="_Toc282088876"/>
      <w:r w:rsidRPr="007E4F99">
        <w:rPr>
          <w:rStyle w:val="Strong"/>
          <w:rFonts w:ascii="Arial" w:hAnsi="Arial" w:cs="Arial"/>
          <w:b w:val="0"/>
          <w:sz w:val="24"/>
          <w:szCs w:val="24"/>
        </w:rPr>
        <w:t xml:space="preserve">In this cohort study, 154 index cases were recruited </w:t>
      </w:r>
      <w:r w:rsidR="0035492F">
        <w:rPr>
          <w:rStyle w:val="Strong"/>
          <w:rFonts w:ascii="Arial" w:hAnsi="Arial" w:cs="Arial"/>
          <w:b w:val="0"/>
          <w:sz w:val="24"/>
          <w:szCs w:val="24"/>
        </w:rPr>
        <w:t xml:space="preserve">following then current ISTH guidelines </w:t>
      </w:r>
      <w:r w:rsidRPr="007E4F99">
        <w:rPr>
          <w:rStyle w:val="Strong"/>
          <w:rFonts w:ascii="Arial" w:hAnsi="Arial" w:cs="Arial"/>
          <w:b w:val="0"/>
          <w:sz w:val="24"/>
          <w:szCs w:val="24"/>
        </w:rPr>
        <w:t>required for diagnosis of type 1 VWD</w:t>
      </w:r>
      <w:r w:rsidR="0035492F">
        <w:rPr>
          <w:rStyle w:val="Strong"/>
          <w:rFonts w:ascii="Arial" w:hAnsi="Arial" w:cs="Arial"/>
          <w:b w:val="0"/>
          <w:sz w:val="24"/>
          <w:szCs w:val="24"/>
        </w:rPr>
        <w:t xml:space="preserve"> </w:t>
      </w:r>
      <w:r w:rsidR="0035492F">
        <w:rPr>
          <w:rStyle w:val="Strong"/>
          <w:rFonts w:ascii="Arial" w:hAnsi="Arial" w:cs="Arial"/>
          <w:b w:val="0"/>
          <w:sz w:val="24"/>
          <w:szCs w:val="24"/>
        </w:rPr>
        <w:fldChar w:fldCharType="begin"/>
      </w:r>
      <w:r w:rsidR="0035492F">
        <w:rPr>
          <w:rStyle w:val="Strong"/>
          <w:rFonts w:ascii="Arial" w:hAnsi="Arial" w:cs="Arial"/>
          <w:b w:val="0"/>
          <w:sz w:val="24"/>
          <w:szCs w:val="24"/>
        </w:rPr>
        <w:instrText xml:space="preserve"> ADDIN EN.CITE &lt;EndNote&gt;&lt;Cite&gt;&lt;Author&gt;Sadler&lt;/Author&gt;&lt;Year&gt;1994&lt;/Year&gt;&lt;RecNum&gt;806&lt;/RecNum&gt;&lt;DisplayText&gt;(Sadler 1994)&lt;/DisplayText&gt;&lt;record&gt;&lt;rec-number&gt;806&lt;/rec-number&gt;&lt;foreign-keys&gt;&lt;key app="EN" db-id="w2dzzzt2y2pxz5ew5dy5dfpxs0tffaat9svz"&gt;806&lt;/key&gt;&lt;/foreign-keys&gt;&lt;ref-type name="Journal Article"&gt;17&lt;/ref-type&gt;&lt;contributors&gt;&lt;authors&gt;&lt;author&gt;Sadler, J. E.&lt;/author&gt;&lt;/authors&gt;&lt;/contributors&gt;&lt;auth-address&gt;Howard Hughes Medical Institute, St. Louis, MO 63110.&lt;/auth-address&gt;&lt;titles&gt;&lt;title&gt;A revised classification of von Willebrand disease. For the Subcommittee on von Willebrand Factor of the Scientific and Standardization Committee of the International Society on Thrombosis and Haemostasis&lt;/title&gt;&lt;secondary-title&gt;Thromb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haemostasis&lt;/abbr-1&gt;&lt;/alt-periodical&gt;&lt;pages&gt;520-5&lt;/pages&gt;&lt;volume&gt;71&lt;/volume&gt;&lt;number&gt;4&lt;/number&gt;&lt;edition&gt;1994/04/01&lt;/edition&gt;&lt;keywords&gt;&lt;keyword&gt;Blood Coagulation Factors/therapeutic use&lt;/keyword&gt;&lt;keyword&gt;Deamino Arginine Vasopressin/therapeutic use&lt;/keyword&gt;&lt;keyword&gt;Humans&lt;/keyword&gt;&lt;keyword&gt;von Willebrand Diseases/ classification/drug therapy/genetics/physiopathology&lt;/keyword&gt;&lt;/keywords&gt;&lt;dates&gt;&lt;year&gt;1994&lt;/year&gt;&lt;pub-dates&gt;&lt;date&gt;Apr&lt;/date&gt;&lt;/pub-dates&gt;&lt;/dates&gt;&lt;isbn&gt;0340-6245 (Print)&amp;#xD;0340-6245 (Linking)&lt;/isbn&gt;&lt;accession-num&gt;8052974&lt;/accession-num&gt;&lt;urls&gt;&lt;/urls&gt;&lt;remote-database-provider&gt;NLM&lt;/remote-database-provider&gt;&lt;language&gt;eng&lt;/language&gt;&lt;/record&gt;&lt;/Cite&gt;&lt;/EndNote&gt;</w:instrText>
      </w:r>
      <w:r w:rsidR="0035492F">
        <w:rPr>
          <w:rStyle w:val="Strong"/>
          <w:rFonts w:ascii="Arial" w:hAnsi="Arial" w:cs="Arial"/>
          <w:b w:val="0"/>
          <w:sz w:val="24"/>
          <w:szCs w:val="24"/>
        </w:rPr>
        <w:fldChar w:fldCharType="separate"/>
      </w:r>
      <w:r w:rsidR="0035492F">
        <w:rPr>
          <w:rStyle w:val="Strong"/>
          <w:rFonts w:ascii="Arial" w:hAnsi="Arial" w:cs="Arial"/>
          <w:b w:val="0"/>
          <w:noProof/>
          <w:sz w:val="24"/>
          <w:szCs w:val="24"/>
        </w:rPr>
        <w:t>(</w:t>
      </w:r>
      <w:hyperlink w:anchor="_ENREF_136" w:tooltip="Sadler, 1994 #806" w:history="1">
        <w:r w:rsidR="00847BB6">
          <w:rPr>
            <w:rStyle w:val="Strong"/>
            <w:rFonts w:ascii="Arial" w:hAnsi="Arial" w:cs="Arial"/>
            <w:b w:val="0"/>
            <w:noProof/>
            <w:sz w:val="24"/>
            <w:szCs w:val="24"/>
          </w:rPr>
          <w:t>Sadler 1994</w:t>
        </w:r>
      </w:hyperlink>
      <w:r w:rsidR="0035492F">
        <w:rPr>
          <w:rStyle w:val="Strong"/>
          <w:rFonts w:ascii="Arial" w:hAnsi="Arial" w:cs="Arial"/>
          <w:b w:val="0"/>
          <w:noProof/>
          <w:sz w:val="24"/>
          <w:szCs w:val="24"/>
        </w:rPr>
        <w:t>)</w:t>
      </w:r>
      <w:r w:rsidR="0035492F">
        <w:rPr>
          <w:rStyle w:val="Strong"/>
          <w:rFonts w:ascii="Arial" w:hAnsi="Arial" w:cs="Arial"/>
          <w:b w:val="0"/>
          <w:sz w:val="24"/>
          <w:szCs w:val="24"/>
        </w:rPr>
        <w:fldChar w:fldCharType="end"/>
      </w:r>
      <w:r w:rsidRPr="007E4F99">
        <w:rPr>
          <w:rStyle w:val="Strong"/>
          <w:rFonts w:ascii="Arial" w:hAnsi="Arial" w:cs="Arial"/>
          <w:b w:val="0"/>
          <w:sz w:val="24"/>
          <w:szCs w:val="24"/>
        </w:rPr>
        <w:t xml:space="preserve">; one was excluded due to insufficient DNA sample for genotype analysis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xml:space="preserve">. Candidate </w:t>
      </w:r>
      <w:r w:rsidRPr="003403AA">
        <w:rPr>
          <w:rStyle w:val="Strong"/>
          <w:rFonts w:ascii="Arial" w:hAnsi="Arial" w:cs="Arial"/>
          <w:b w:val="0"/>
          <w:i/>
          <w:sz w:val="24"/>
          <w:szCs w:val="24"/>
        </w:rPr>
        <w:t>VWF</w:t>
      </w:r>
      <w:r w:rsidRPr="007E4F99">
        <w:rPr>
          <w:rStyle w:val="Strong"/>
          <w:rFonts w:ascii="Arial" w:hAnsi="Arial" w:cs="Arial"/>
          <w:b w:val="0"/>
          <w:sz w:val="24"/>
          <w:szCs w:val="24"/>
        </w:rPr>
        <w:t xml:space="preserve"> mutations were sought in the 153 IC within and analysis of </w:t>
      </w:r>
      <w:r w:rsidR="004A4547">
        <w:rPr>
          <w:rStyle w:val="Strong"/>
          <w:rFonts w:ascii="Arial" w:hAnsi="Arial" w:cs="Arial"/>
          <w:b w:val="0"/>
          <w:sz w:val="24"/>
          <w:szCs w:val="24"/>
        </w:rPr>
        <w:t xml:space="preserve">the </w:t>
      </w:r>
      <w:r w:rsidRPr="004A4547">
        <w:rPr>
          <w:rStyle w:val="Strong"/>
          <w:rFonts w:ascii="Arial" w:hAnsi="Arial" w:cs="Arial"/>
          <w:b w:val="0"/>
          <w:i/>
          <w:sz w:val="24"/>
          <w:szCs w:val="24"/>
        </w:rPr>
        <w:t>VWF</w:t>
      </w:r>
      <w:r w:rsidRPr="007E4F99">
        <w:rPr>
          <w:rStyle w:val="Strong"/>
          <w:rFonts w:ascii="Arial" w:hAnsi="Arial" w:cs="Arial"/>
          <w:b w:val="0"/>
          <w:sz w:val="24"/>
          <w:szCs w:val="24"/>
        </w:rPr>
        <w:t xml:space="preserve"> mutation </w:t>
      </w:r>
      <w:r w:rsidR="0035492F">
        <w:rPr>
          <w:rStyle w:val="Strong"/>
          <w:rFonts w:ascii="Arial" w:hAnsi="Arial" w:cs="Arial"/>
          <w:b w:val="0"/>
          <w:sz w:val="24"/>
          <w:szCs w:val="24"/>
        </w:rPr>
        <w:t xml:space="preserve">associated with </w:t>
      </w:r>
      <w:r w:rsidRPr="007E4F99">
        <w:rPr>
          <w:rStyle w:val="Strong"/>
          <w:rFonts w:ascii="Arial" w:hAnsi="Arial" w:cs="Arial"/>
          <w:b w:val="0"/>
          <w:sz w:val="24"/>
          <w:szCs w:val="24"/>
        </w:rPr>
        <w:t>VWD diagnosis was examined through linkage analysis</w:t>
      </w:r>
      <w:r w:rsidR="0035492F">
        <w:rPr>
          <w:rStyle w:val="Strong"/>
          <w:rFonts w:ascii="Arial" w:hAnsi="Arial" w:cs="Arial"/>
          <w:b w:val="0"/>
          <w:sz w:val="24"/>
          <w:szCs w:val="24"/>
        </w:rPr>
        <w:t xml:space="preserve"> </w:t>
      </w:r>
      <w:r w:rsidR="0035492F">
        <w:rPr>
          <w:rStyle w:val="Strong"/>
          <w:rFonts w:ascii="Arial" w:hAnsi="Arial" w:cs="Arial"/>
          <w:b w:val="0"/>
          <w:sz w:val="24"/>
          <w:szCs w:val="24"/>
        </w:rPr>
        <w:fldChar w:fldCharType="begin"/>
      </w:r>
      <w:r w:rsidR="00270C93">
        <w:rPr>
          <w:rStyle w:val="Strong"/>
          <w:rFonts w:ascii="Arial" w:hAnsi="Arial" w:cs="Arial"/>
          <w:b w:val="0"/>
          <w:sz w:val="24"/>
          <w:szCs w:val="24"/>
        </w:rPr>
        <w:instrText xml:space="preserve"> ADDIN EN.CITE &lt;EndNote&gt;&lt;Cite&gt;&lt;Author&gt;Eikenboom&lt;/Author&gt;&lt;Year&gt;2006&lt;/Year&gt;&lt;RecNum&gt;656&lt;/RecNum&gt;&lt;DisplayText&gt;(Eikenboom&lt;style face="italic"&gt; et al.&lt;/style&gt; 2006)&lt;/DisplayText&gt;&lt;record&gt;&lt;rec-number&gt;656&lt;/rec-number&gt;&lt;foreign-keys&gt;&lt;key app="EN" db-id="w2dzzzt2y2pxz5ew5dy5dfpxs0tffaat9svz"&gt;656&lt;/key&gt;&lt;/foreign-keys&gt;&lt;ref-type name="Journal Article"&gt;17&lt;/ref-type&gt;&lt;contributors&gt;&lt;authors&gt;&lt;author&gt;Eikenboom, J.&lt;/author&gt;&lt;author&gt;Van Marion, V.&lt;/author&gt;&lt;author&gt;Putter, H.&lt;/author&gt;&lt;author&gt;Goodeve, A.&lt;/author&gt;&lt;author&gt;Rodeghiero, F.&lt;/author&gt;&lt;author&gt;Castaman, G.&lt;/author&gt;&lt;author&gt;Federici, A. B.&lt;/author&gt;&lt;author&gt;Batlle, J.&lt;/author&gt;&lt;author&gt;Meyer, D.&lt;/author&gt;&lt;author&gt;Mazurier, C.&lt;/author&gt;&lt;author&gt;Goudemand, J.&lt;/author&gt;&lt;author&gt;Schneppenheim, R.&lt;/author&gt;&lt;author&gt;Budde, U.&lt;/author&gt;&lt;author&gt;Ingerslev, J.&lt;/author&gt;&lt;author&gt;Vorlova, Z.&lt;/author&gt;&lt;author&gt;Habart, D.&lt;/author&gt;&lt;author&gt;Holmberg, L.&lt;/author&gt;&lt;author&gt;Lethagen, S.&lt;/author&gt;&lt;author&gt;Pasi, J.&lt;/author&gt;&lt;author&gt;Hill, F.&lt;/author&gt;&lt;author&gt;Peake, I.&lt;/author&gt;&lt;/authors&gt;&lt;/contributors&gt;&lt;titles&gt;&lt;title&gt;Linkage analysis in families diagnosed with type 1 von Willebrand disease in the European study, molecular and clinical markers for the diagnosis and management of type 1 VWD&lt;/title&gt;&lt;secondary-title&gt;Journal of Thrombosis and Haemostasis&lt;/secondary-title&gt;&lt;/titles&gt;&lt;periodical&gt;&lt;full-title&gt;Journal of Thrombosis and Haemostasis&lt;/full-title&gt;&lt;/periodical&gt;&lt;pages&gt;774-782&lt;/pages&gt;&lt;volume&gt;4&lt;/volume&gt;&lt;number&gt;4&lt;/number&gt;&lt;keywords&gt;&lt;keyword&gt;bleeding score&lt;/keyword&gt;&lt;keyword&gt;blood group&lt;/keyword&gt;&lt;keyword&gt;co-segregation&lt;/keyword&gt;&lt;keyword&gt;linkage analysis&lt;/keyword&gt;&lt;keyword&gt;type 1&lt;/keyword&gt;&lt;keyword&gt;von Willebrand disease&lt;/keyword&gt;&lt;/keywords&gt;&lt;dates&gt;&lt;year&gt;2006&lt;/year&gt;&lt;/dates&gt;&lt;publisher&gt;Blackwell Science Inc&lt;/publisher&gt;&lt;isbn&gt;1538-7836&lt;/isbn&gt;&lt;urls&gt;&lt;related-urls&gt;&lt;url&gt;http://dx.doi.org/10.1111/j.1538-7836.2006.01823.x&lt;/url&gt;&lt;/related-urls&gt;&lt;/urls&gt;&lt;electronic-resource-num&gt;10.1111/j.1538-7836.2006.01823.x&lt;/electronic-resource-num&gt;&lt;/record&gt;&lt;/Cite&gt;&lt;/EndNote&gt;</w:instrText>
      </w:r>
      <w:r w:rsidR="0035492F">
        <w:rPr>
          <w:rStyle w:val="Strong"/>
          <w:rFonts w:ascii="Arial" w:hAnsi="Arial" w:cs="Arial"/>
          <w:b w:val="0"/>
          <w:sz w:val="24"/>
          <w:szCs w:val="24"/>
        </w:rPr>
        <w:fldChar w:fldCharType="separate"/>
      </w:r>
      <w:r w:rsidR="00270C93">
        <w:rPr>
          <w:rStyle w:val="Strong"/>
          <w:rFonts w:ascii="Arial" w:hAnsi="Arial" w:cs="Arial"/>
          <w:b w:val="0"/>
          <w:noProof/>
          <w:sz w:val="24"/>
          <w:szCs w:val="24"/>
        </w:rPr>
        <w:t>(</w:t>
      </w:r>
      <w:hyperlink w:anchor="_ENREF_40" w:tooltip="Eikenboom, 2006 #656" w:history="1">
        <w:r w:rsidR="00847BB6">
          <w:rPr>
            <w:rStyle w:val="Strong"/>
            <w:rFonts w:ascii="Arial" w:hAnsi="Arial" w:cs="Arial"/>
            <w:b w:val="0"/>
            <w:noProof/>
            <w:sz w:val="24"/>
            <w:szCs w:val="24"/>
          </w:rPr>
          <w:t>Eikenboom</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2006</w:t>
        </w:r>
      </w:hyperlink>
      <w:r w:rsidR="00270C93">
        <w:rPr>
          <w:rStyle w:val="Strong"/>
          <w:rFonts w:ascii="Arial" w:hAnsi="Arial" w:cs="Arial"/>
          <w:b w:val="0"/>
          <w:noProof/>
          <w:sz w:val="24"/>
          <w:szCs w:val="24"/>
        </w:rPr>
        <w:t>)</w:t>
      </w:r>
      <w:r w:rsidR="0035492F">
        <w:rPr>
          <w:rStyle w:val="Strong"/>
          <w:rFonts w:ascii="Arial" w:hAnsi="Arial" w:cs="Arial"/>
          <w:b w:val="0"/>
          <w:sz w:val="24"/>
          <w:szCs w:val="24"/>
        </w:rPr>
        <w:fldChar w:fldCharType="end"/>
      </w:r>
      <w:r w:rsidRPr="007E4F99">
        <w:rPr>
          <w:rStyle w:val="Strong"/>
          <w:rFonts w:ascii="Arial" w:hAnsi="Arial" w:cs="Arial"/>
          <w:b w:val="0"/>
          <w:sz w:val="24"/>
          <w:szCs w:val="24"/>
        </w:rPr>
        <w:t>.</w:t>
      </w:r>
      <w:bookmarkEnd w:id="101"/>
      <w:r w:rsidRPr="007E4F99">
        <w:rPr>
          <w:rStyle w:val="Strong"/>
          <w:rFonts w:ascii="Arial" w:hAnsi="Arial" w:cs="Arial"/>
          <w:b w:val="0"/>
          <w:sz w:val="24"/>
          <w:szCs w:val="24"/>
        </w:rPr>
        <w:t xml:space="preserve"> After genotype and laboratory phenotypic analysis, three individuals were excluded in</w:t>
      </w:r>
      <w:r>
        <w:rPr>
          <w:rStyle w:val="Strong"/>
          <w:rFonts w:ascii="Arial" w:hAnsi="Arial" w:cs="Arial"/>
          <w:b w:val="0"/>
          <w:sz w:val="24"/>
          <w:szCs w:val="24"/>
        </w:rPr>
        <w:t xml:space="preserve"> the remaining 153 index cases,</w:t>
      </w:r>
      <w:r w:rsidRPr="007E4F99">
        <w:rPr>
          <w:rStyle w:val="Strong"/>
          <w:rFonts w:ascii="Arial" w:hAnsi="Arial" w:cs="Arial"/>
          <w:b w:val="0"/>
          <w:sz w:val="24"/>
          <w:szCs w:val="24"/>
        </w:rPr>
        <w:t xml:space="preserve"> two due to the considerably low phenotypic VWF levels and one because there was insufficient sample present for investigation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w:t>
      </w:r>
      <w:bookmarkEnd w:id="102"/>
    </w:p>
    <w:p w:rsidR="00867C02" w:rsidRPr="007E4F99" w:rsidRDefault="00867C02" w:rsidP="00867C02">
      <w:pPr>
        <w:rPr>
          <w:rStyle w:val="Strong"/>
          <w:rFonts w:ascii="Arial" w:hAnsi="Arial" w:cs="Arial"/>
          <w:b w:val="0"/>
          <w:sz w:val="24"/>
          <w:szCs w:val="24"/>
        </w:rPr>
      </w:pPr>
    </w:p>
    <w:p w:rsidR="00867C02" w:rsidRPr="007E4F99" w:rsidRDefault="00867C02" w:rsidP="00867C02">
      <w:pPr>
        <w:rPr>
          <w:rStyle w:val="Strong"/>
          <w:rFonts w:ascii="Arial" w:hAnsi="Arial" w:cs="Arial"/>
          <w:b w:val="0"/>
          <w:sz w:val="24"/>
          <w:szCs w:val="24"/>
        </w:rPr>
      </w:pPr>
      <w:bookmarkStart w:id="103" w:name="_Toc279996781"/>
      <w:bookmarkStart w:id="104" w:name="_Toc282088877"/>
      <w:r w:rsidRPr="007E4F99">
        <w:rPr>
          <w:rStyle w:val="Strong"/>
          <w:rFonts w:ascii="Arial" w:hAnsi="Arial" w:cs="Arial"/>
          <w:b w:val="0"/>
          <w:sz w:val="24"/>
          <w:szCs w:val="24"/>
        </w:rPr>
        <w:t xml:space="preserve">Results of the </w:t>
      </w:r>
      <w:r w:rsidR="0035492F">
        <w:rPr>
          <w:rStyle w:val="Strong"/>
          <w:rFonts w:ascii="Arial" w:hAnsi="Arial" w:cs="Arial"/>
          <w:b w:val="0"/>
          <w:sz w:val="24"/>
          <w:szCs w:val="24"/>
        </w:rPr>
        <w:t xml:space="preserve">mutation scanning and </w:t>
      </w:r>
      <w:r w:rsidRPr="007E4F99">
        <w:rPr>
          <w:rStyle w:val="Strong"/>
          <w:rFonts w:ascii="Arial" w:hAnsi="Arial" w:cs="Arial"/>
          <w:b w:val="0"/>
          <w:sz w:val="24"/>
          <w:szCs w:val="24"/>
        </w:rPr>
        <w:t xml:space="preserve">DNA sequencing of the 150 IC revealed that 70% of individuals presented with a candidate mutation and 124 potential mutations were identified, 54 of which were reported as novel </w:t>
      </w:r>
      <w:r w:rsidRPr="007E4F99">
        <w:rPr>
          <w:rStyle w:val="Strong"/>
          <w:rFonts w:ascii="Arial" w:hAnsi="Arial" w:cs="Arial"/>
          <w:b w:val="0"/>
          <w:sz w:val="24"/>
          <w:szCs w:val="24"/>
        </w:rPr>
        <w:lastRenderedPageBreak/>
        <w:t xml:space="preserve">mutations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xml:space="preserve">. However, phenotypic laboratory multimer analysis identified distinct IC groups within the cohort based on multimer profile results. 57 IC presented with abnormal multimers, showing either a relative loss of </w:t>
      </w:r>
      <w:r w:rsidR="001812EB">
        <w:rPr>
          <w:rStyle w:val="Strong"/>
          <w:rFonts w:ascii="Arial" w:hAnsi="Arial" w:cs="Arial"/>
          <w:b w:val="0"/>
          <w:sz w:val="24"/>
          <w:szCs w:val="24"/>
        </w:rPr>
        <w:t>HMW</w:t>
      </w:r>
      <w:r w:rsidRPr="007E4F99">
        <w:rPr>
          <w:rStyle w:val="Strong"/>
          <w:rFonts w:ascii="Arial" w:hAnsi="Arial" w:cs="Arial"/>
          <w:b w:val="0"/>
          <w:sz w:val="24"/>
          <w:szCs w:val="24"/>
        </w:rPr>
        <w:t xml:space="preserve"> VWF multimers</w:t>
      </w:r>
      <w:r w:rsidR="005879DC">
        <w:rPr>
          <w:rStyle w:val="Strong"/>
          <w:rFonts w:ascii="Arial" w:hAnsi="Arial" w:cs="Arial"/>
          <w:b w:val="0"/>
          <w:sz w:val="24"/>
          <w:szCs w:val="24"/>
        </w:rPr>
        <w:t xml:space="preserve"> (rather than an absolute</w:t>
      </w:r>
      <w:r w:rsidR="000B6C7B">
        <w:rPr>
          <w:rStyle w:val="Strong"/>
          <w:rFonts w:ascii="Arial" w:hAnsi="Arial" w:cs="Arial"/>
          <w:b w:val="0"/>
          <w:sz w:val="24"/>
          <w:szCs w:val="24"/>
        </w:rPr>
        <w:t xml:space="preserve"> loss as may be seen in type 2A or 2B)</w:t>
      </w:r>
      <w:r w:rsidRPr="007E4F99">
        <w:rPr>
          <w:rStyle w:val="Strong"/>
          <w:rFonts w:ascii="Arial" w:hAnsi="Arial" w:cs="Arial"/>
          <w:b w:val="0"/>
          <w:sz w:val="24"/>
          <w:szCs w:val="24"/>
        </w:rPr>
        <w:t>, or abnormal sa</w:t>
      </w:r>
      <w:r>
        <w:rPr>
          <w:rStyle w:val="Strong"/>
          <w:rFonts w:ascii="Arial" w:hAnsi="Arial" w:cs="Arial"/>
          <w:b w:val="0"/>
          <w:sz w:val="24"/>
          <w:szCs w:val="24"/>
        </w:rPr>
        <w:t>tellite bands, some of which did</w:t>
      </w:r>
      <w:r w:rsidRPr="007E4F99">
        <w:rPr>
          <w:rStyle w:val="Strong"/>
          <w:rFonts w:ascii="Arial" w:hAnsi="Arial" w:cs="Arial"/>
          <w:b w:val="0"/>
          <w:sz w:val="24"/>
          <w:szCs w:val="24"/>
        </w:rPr>
        <w:t xml:space="preserve"> not fit with the standard diagnostic criteria for type 1 VWD </w:t>
      </w:r>
      <w:r w:rsidRPr="007E4F99">
        <w:rPr>
          <w:rStyle w:val="Strong"/>
          <w:rFonts w:ascii="Arial" w:hAnsi="Arial" w:cs="Arial"/>
          <w:b w:val="0"/>
          <w:sz w:val="24"/>
          <w:szCs w:val="24"/>
        </w:rPr>
        <w:fldChar w:fldCharType="begin">
          <w:fldData xml:space="preserve">PEVuZE5vdGU+PENpdGU+PEF1dGhvcj5Hb29kZXZlPC9BdXRob3I+PFllYXI+MjAwNzwvWWVhcj48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</w:fldData>
        </w:fldChar>
      </w:r>
      <w:r w:rsidR="0035492F">
        <w:rPr>
          <w:rStyle w:val="Strong"/>
          <w:rFonts w:ascii="Arial" w:hAnsi="Arial" w:cs="Arial"/>
          <w:b w:val="0"/>
          <w:sz w:val="24"/>
          <w:szCs w:val="24"/>
        </w:rPr>
        <w:instrText xml:space="preserve"> ADDIN EN.CITE </w:instrText>
      </w:r>
      <w:r w:rsidR="0035492F">
        <w:rPr>
          <w:rStyle w:val="Strong"/>
          <w:rFonts w:ascii="Arial" w:hAnsi="Arial" w:cs="Arial"/>
          <w:b w:val="0"/>
          <w:sz w:val="24"/>
          <w:szCs w:val="24"/>
        </w:rPr>
        <w:fldChar w:fldCharType="begin">
          <w:fldData xml:space="preserve">PEVuZE5vdGU+PENpdGU+PEF1dGhvcj5Hb29kZXZlPC9BdXRob3I+PFllYXI+MjAwNzwvWWVhcj48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</w:fldData>
        </w:fldChar>
      </w:r>
      <w:r w:rsidR="0035492F">
        <w:rPr>
          <w:rStyle w:val="Strong"/>
          <w:rFonts w:ascii="Arial" w:hAnsi="Arial" w:cs="Arial"/>
          <w:b w:val="0"/>
          <w:sz w:val="24"/>
          <w:szCs w:val="24"/>
        </w:rPr>
        <w:instrText xml:space="preserve"> ADDIN EN.CITE.DATA </w:instrText>
      </w:r>
      <w:r w:rsidR="0035492F">
        <w:rPr>
          <w:rStyle w:val="Strong"/>
          <w:rFonts w:ascii="Arial" w:hAnsi="Arial" w:cs="Arial"/>
          <w:b w:val="0"/>
          <w:sz w:val="24"/>
          <w:szCs w:val="24"/>
        </w:rPr>
      </w:r>
      <w:r w:rsidR="0035492F">
        <w:rPr>
          <w:rStyle w:val="Strong"/>
          <w:rFonts w:ascii="Arial" w:hAnsi="Arial" w:cs="Arial"/>
          <w:b w:val="0"/>
          <w:sz w:val="24"/>
          <w:szCs w:val="24"/>
        </w:rPr>
        <w:fldChar w:fldCharType="end"/>
      </w:r>
      <w:r w:rsidRPr="007E4F99">
        <w:rPr>
          <w:rStyle w:val="Strong"/>
          <w:rFonts w:ascii="Arial" w:hAnsi="Arial" w:cs="Arial"/>
          <w:b w:val="0"/>
          <w:sz w:val="24"/>
          <w:szCs w:val="24"/>
        </w:rPr>
      </w:r>
      <w:r w:rsidRPr="007E4F99">
        <w:rPr>
          <w:rStyle w:val="Strong"/>
          <w:rFonts w:ascii="Arial" w:hAnsi="Arial" w:cs="Arial"/>
          <w:b w:val="0"/>
          <w:sz w:val="24"/>
          <w:szCs w:val="24"/>
        </w:rPr>
        <w:fldChar w:fldCharType="separate"/>
      </w:r>
      <w:r w:rsidR="0035492F">
        <w:rPr>
          <w:rStyle w:val="Strong"/>
          <w:rFonts w:ascii="Arial" w:hAnsi="Arial" w:cs="Arial"/>
          <w:b w:val="0"/>
          <w:noProof/>
          <w:sz w:val="24"/>
          <w:szCs w:val="24"/>
        </w:rPr>
        <w:t>(</w:t>
      </w:r>
      <w:hyperlink w:anchor="_ENREF_136" w:tooltip="Sadler, 1994 #806" w:history="1">
        <w:r w:rsidR="00847BB6">
          <w:rPr>
            <w:rStyle w:val="Strong"/>
            <w:rFonts w:ascii="Arial" w:hAnsi="Arial" w:cs="Arial"/>
            <w:b w:val="0"/>
            <w:noProof/>
            <w:sz w:val="24"/>
            <w:szCs w:val="24"/>
          </w:rPr>
          <w:t>Sadler 1994</w:t>
        </w:r>
      </w:hyperlink>
      <w:r w:rsidR="0035492F">
        <w:rPr>
          <w:rStyle w:val="Strong"/>
          <w:rFonts w:ascii="Arial" w:hAnsi="Arial" w:cs="Arial"/>
          <w:b w:val="0"/>
          <w:noProof/>
          <w:sz w:val="24"/>
          <w:szCs w:val="24"/>
        </w:rPr>
        <w:t xml:space="preserve">, </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sidR="0035492F">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xml:space="preserve">. The remaining 93 IC were found to have normal, type 1 associated VWD multimer profiles. Based on these findings, the index cases were categorised according to multimer profiles and mutations identified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w:t>
      </w:r>
      <w:bookmarkEnd w:id="103"/>
      <w:bookmarkEnd w:id="104"/>
    </w:p>
    <w:p w:rsidR="00867C02" w:rsidRPr="007E4F99" w:rsidRDefault="00867C02" w:rsidP="00867C02">
      <w:pPr>
        <w:rPr>
          <w:rStyle w:val="Strong"/>
          <w:rFonts w:ascii="Arial" w:hAnsi="Arial" w:cs="Arial"/>
          <w:b w:val="0"/>
          <w:sz w:val="24"/>
          <w:szCs w:val="24"/>
        </w:rPr>
      </w:pPr>
    </w:p>
    <w:p w:rsidR="00867C02" w:rsidRPr="007E4F99" w:rsidRDefault="00867C02" w:rsidP="00867C02">
      <w:pPr>
        <w:rPr>
          <w:rStyle w:val="Strong"/>
          <w:rFonts w:ascii="Arial" w:hAnsi="Arial" w:cs="Arial"/>
          <w:b w:val="0"/>
          <w:sz w:val="24"/>
          <w:szCs w:val="24"/>
        </w:rPr>
      </w:pPr>
      <w:bookmarkStart w:id="105" w:name="_Toc279996782"/>
      <w:bookmarkStart w:id="106" w:name="_Toc282088878"/>
      <w:r w:rsidRPr="007E4F99">
        <w:rPr>
          <w:rStyle w:val="Strong"/>
          <w:rFonts w:ascii="Arial" w:hAnsi="Arial" w:cs="Arial"/>
          <w:b w:val="0"/>
          <w:sz w:val="24"/>
          <w:szCs w:val="24"/>
        </w:rPr>
        <w:t xml:space="preserve">Group one comprised the 57 IC with abnormal multimer profiles, of which 95% presented with mutations. 43 IC presented with one mutation, with 91% having a heterozygous missense mutation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The missense mutations identified were foun</w:t>
      </w:r>
      <w:r w:rsidR="004A4547">
        <w:rPr>
          <w:rStyle w:val="Strong"/>
          <w:rFonts w:ascii="Arial" w:hAnsi="Arial" w:cs="Arial"/>
          <w:b w:val="0"/>
          <w:sz w:val="24"/>
          <w:szCs w:val="24"/>
        </w:rPr>
        <w:t>d to affect 20 codons within</w:t>
      </w:r>
      <w:r w:rsidRPr="007E4F99">
        <w:rPr>
          <w:rStyle w:val="Strong"/>
          <w:rFonts w:ascii="Arial" w:hAnsi="Arial" w:cs="Arial"/>
          <w:b w:val="0"/>
          <w:sz w:val="24"/>
          <w:szCs w:val="24"/>
        </w:rPr>
        <w:t xml:space="preserve"> </w:t>
      </w:r>
      <w:r w:rsidRPr="007E4F99">
        <w:rPr>
          <w:rStyle w:val="Strong"/>
          <w:rFonts w:ascii="Arial" w:hAnsi="Arial" w:cs="Arial"/>
          <w:b w:val="0"/>
          <w:i/>
          <w:sz w:val="24"/>
          <w:szCs w:val="24"/>
        </w:rPr>
        <w:t>VWF</w:t>
      </w:r>
      <w:r w:rsidRPr="007E4F99">
        <w:rPr>
          <w:rStyle w:val="Strong"/>
          <w:rFonts w:ascii="Arial" w:hAnsi="Arial" w:cs="Arial"/>
          <w:b w:val="0"/>
          <w:sz w:val="24"/>
          <w:szCs w:val="24"/>
        </w:rPr>
        <w:t>, with 50% occurring at sites involving substitution of cysteine residue, highlighting the functional significance of these residues in VWF synthesis, secretion and functi</w:t>
      </w:r>
      <w:r>
        <w:rPr>
          <w:rStyle w:val="Strong"/>
          <w:rFonts w:ascii="Arial" w:hAnsi="Arial" w:cs="Arial"/>
          <w:b w:val="0"/>
          <w:sz w:val="24"/>
          <w:szCs w:val="24"/>
        </w:rPr>
        <w:t>on. One IC presented with a</w:t>
      </w:r>
      <w:r w:rsidR="000B6C7B">
        <w:rPr>
          <w:rStyle w:val="Strong"/>
          <w:rFonts w:ascii="Arial" w:hAnsi="Arial" w:cs="Arial"/>
          <w:b w:val="0"/>
          <w:sz w:val="24"/>
          <w:szCs w:val="24"/>
        </w:rPr>
        <w:t xml:space="preserve"> small</w:t>
      </w:r>
      <w:r>
        <w:rPr>
          <w:rStyle w:val="Strong"/>
          <w:rFonts w:ascii="Arial" w:hAnsi="Arial" w:cs="Arial"/>
          <w:b w:val="0"/>
          <w:sz w:val="24"/>
          <w:szCs w:val="24"/>
        </w:rPr>
        <w:t xml:space="preserve"> in-</w:t>
      </w:r>
      <w:r w:rsidRPr="007E4F99">
        <w:rPr>
          <w:rStyle w:val="Strong"/>
          <w:rFonts w:ascii="Arial" w:hAnsi="Arial" w:cs="Arial"/>
          <w:b w:val="0"/>
          <w:sz w:val="24"/>
          <w:szCs w:val="24"/>
        </w:rPr>
        <w:t>frame heterozyg</w:t>
      </w:r>
      <w:r>
        <w:rPr>
          <w:rStyle w:val="Strong"/>
          <w:rFonts w:ascii="Arial" w:hAnsi="Arial" w:cs="Arial"/>
          <w:b w:val="0"/>
          <w:sz w:val="24"/>
          <w:szCs w:val="24"/>
        </w:rPr>
        <w:t>ous deletion and three IC had</w:t>
      </w:r>
      <w:r w:rsidRPr="007E4F99">
        <w:rPr>
          <w:rStyle w:val="Strong"/>
          <w:rFonts w:ascii="Arial" w:hAnsi="Arial" w:cs="Arial"/>
          <w:b w:val="0"/>
          <w:sz w:val="24"/>
          <w:szCs w:val="24"/>
        </w:rPr>
        <w:t xml:space="preserve"> heterozygous splice site mutations which resulted in</w:t>
      </w:r>
      <w:r>
        <w:rPr>
          <w:rStyle w:val="Strong"/>
          <w:rFonts w:ascii="Arial" w:hAnsi="Arial" w:cs="Arial"/>
          <w:b w:val="0"/>
          <w:sz w:val="24"/>
          <w:szCs w:val="24"/>
        </w:rPr>
        <w:t xml:space="preserve"> the in-</w:t>
      </w:r>
      <w:r w:rsidRPr="007E4F99">
        <w:rPr>
          <w:rStyle w:val="Strong"/>
          <w:rFonts w:ascii="Arial" w:hAnsi="Arial" w:cs="Arial"/>
          <w:b w:val="0"/>
          <w:sz w:val="24"/>
          <w:szCs w:val="24"/>
        </w:rPr>
        <w:t xml:space="preserve">frame skipping of exon 21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Within this group</w:t>
      </w:r>
      <w:r>
        <w:rPr>
          <w:rStyle w:val="Strong"/>
          <w:rFonts w:ascii="Arial" w:hAnsi="Arial" w:cs="Arial"/>
          <w:b w:val="0"/>
          <w:sz w:val="24"/>
          <w:szCs w:val="24"/>
        </w:rPr>
        <w:t>,</w:t>
      </w:r>
      <w:r w:rsidRPr="007E4F99">
        <w:rPr>
          <w:rStyle w:val="Strong"/>
          <w:rFonts w:ascii="Arial" w:hAnsi="Arial" w:cs="Arial"/>
          <w:b w:val="0"/>
          <w:sz w:val="24"/>
          <w:szCs w:val="24"/>
        </w:rPr>
        <w:t xml:space="preserve"> the remaining 11 </w:t>
      </w:r>
      <w:r>
        <w:rPr>
          <w:rStyle w:val="Strong"/>
          <w:rFonts w:ascii="Arial" w:hAnsi="Arial" w:cs="Arial"/>
          <w:b w:val="0"/>
          <w:sz w:val="24"/>
          <w:szCs w:val="24"/>
        </w:rPr>
        <w:t>IC that</w:t>
      </w:r>
      <w:r w:rsidRPr="007E4F99">
        <w:rPr>
          <w:rStyle w:val="Strong"/>
          <w:rFonts w:ascii="Arial" w:hAnsi="Arial" w:cs="Arial"/>
          <w:b w:val="0"/>
          <w:sz w:val="24"/>
          <w:szCs w:val="24"/>
        </w:rPr>
        <w:t xml:space="preserve"> presented with a mutation were found to be heterozygous for two different mutations, of which nine IC were found to have </w:t>
      </w:r>
      <w:r w:rsidRPr="00914137">
        <w:rPr>
          <w:rStyle w:val="Strong"/>
          <w:rFonts w:ascii="Arial" w:hAnsi="Arial" w:cs="Arial"/>
          <w:b w:val="0"/>
          <w:sz w:val="24"/>
          <w:szCs w:val="24"/>
        </w:rPr>
        <w:t>two separate heterozygous missense mutations, one presented with a missense mutation and a nonsense mutation and the remaining IC had a missense mutation and an in-frame deletion</w:t>
      </w:r>
      <w:r w:rsidRPr="007E4F99">
        <w:rPr>
          <w:rStyle w:val="Strong"/>
          <w:rFonts w:ascii="Arial" w:hAnsi="Arial" w:cs="Arial"/>
          <w:b w:val="0"/>
          <w:sz w:val="24"/>
          <w:szCs w:val="24"/>
        </w:rPr>
        <w:t xml:space="preserve">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w:t>
      </w:r>
      <w:bookmarkEnd w:id="105"/>
      <w:bookmarkEnd w:id="106"/>
      <w:r w:rsidR="00914137">
        <w:rPr>
          <w:rStyle w:val="Strong"/>
          <w:rFonts w:ascii="Arial" w:hAnsi="Arial" w:cs="Arial"/>
          <w:b w:val="0"/>
          <w:sz w:val="24"/>
          <w:szCs w:val="24"/>
        </w:rPr>
        <w:t xml:space="preserve"> Of the IC presenting with two mutations, five IC inherited these in a compound heterozygous manner (one mutation on each allele).</w:t>
      </w:r>
    </w:p>
    <w:p w:rsidR="00867C02" w:rsidRPr="007E4F99" w:rsidRDefault="00867C02" w:rsidP="00867C02">
      <w:pPr>
        <w:rPr>
          <w:rStyle w:val="Strong"/>
          <w:rFonts w:ascii="Arial" w:hAnsi="Arial" w:cs="Arial"/>
          <w:b w:val="0"/>
          <w:sz w:val="24"/>
          <w:szCs w:val="24"/>
        </w:rPr>
      </w:pPr>
    </w:p>
    <w:p w:rsidR="00867C02" w:rsidRPr="007E4F99" w:rsidRDefault="00867C02" w:rsidP="00867C02">
      <w:pPr>
        <w:rPr>
          <w:rStyle w:val="Strong"/>
          <w:rFonts w:ascii="Arial" w:hAnsi="Arial" w:cs="Arial"/>
          <w:b w:val="0"/>
          <w:sz w:val="24"/>
          <w:szCs w:val="24"/>
        </w:rPr>
      </w:pPr>
      <w:bookmarkStart w:id="107" w:name="_Toc279996783"/>
      <w:bookmarkStart w:id="108" w:name="_Toc282088879"/>
      <w:r w:rsidRPr="007E4F99">
        <w:rPr>
          <w:rStyle w:val="Strong"/>
          <w:rFonts w:ascii="Arial" w:hAnsi="Arial" w:cs="Arial"/>
          <w:b w:val="0"/>
          <w:sz w:val="24"/>
          <w:szCs w:val="24"/>
        </w:rPr>
        <w:t xml:space="preserve">51 IC present in group two were identified as individuals with normal multimer profiles and mutations present. 86% of individuals had one mutation, with the remaining 14% having more than one mutation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xml:space="preserve">. Within this group, the mutations identified comprised 22 missense mutations and six promoter region changes; additionally, eight mutations resulted in the generation of heterozygous null alleles through </w:t>
      </w:r>
      <w:r w:rsidRPr="007E4F99">
        <w:rPr>
          <w:rStyle w:val="Strong"/>
          <w:rFonts w:ascii="Arial" w:hAnsi="Arial" w:cs="Arial"/>
          <w:b w:val="0"/>
          <w:sz w:val="24"/>
          <w:szCs w:val="24"/>
        </w:rPr>
        <w:lastRenderedPageBreak/>
        <w:t xml:space="preserve">out-of-frame splice site, deletion and insertion frame-shift mutations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xml:space="preserve">. Mutation within </w:t>
      </w:r>
      <w:r w:rsidRPr="007E4F99">
        <w:rPr>
          <w:rStyle w:val="Strong"/>
          <w:rFonts w:ascii="Arial" w:hAnsi="Arial" w:cs="Arial"/>
          <w:b w:val="0"/>
          <w:i/>
          <w:sz w:val="24"/>
          <w:szCs w:val="24"/>
        </w:rPr>
        <w:t>VWF</w:t>
      </w:r>
      <w:r w:rsidRPr="007E4F99">
        <w:rPr>
          <w:rStyle w:val="Strong"/>
          <w:rFonts w:ascii="Arial" w:hAnsi="Arial" w:cs="Arial"/>
          <w:b w:val="0"/>
          <w:sz w:val="24"/>
          <w:szCs w:val="24"/>
        </w:rPr>
        <w:t xml:space="preserve"> segregated </w:t>
      </w:r>
      <w:r>
        <w:rPr>
          <w:rStyle w:val="Strong"/>
          <w:rFonts w:ascii="Arial" w:hAnsi="Arial" w:cs="Arial"/>
          <w:b w:val="0"/>
          <w:sz w:val="24"/>
          <w:szCs w:val="24"/>
        </w:rPr>
        <w:t xml:space="preserve">completely </w:t>
      </w:r>
      <w:r w:rsidRPr="007E4F99">
        <w:rPr>
          <w:rStyle w:val="Strong"/>
          <w:rFonts w:ascii="Arial" w:hAnsi="Arial" w:cs="Arial"/>
          <w:b w:val="0"/>
          <w:sz w:val="24"/>
          <w:szCs w:val="24"/>
        </w:rPr>
        <w:t xml:space="preserve">with diagnosis of type 1 VWD in 41% of individuals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&lt;EndNote&gt;&lt;Cite&gt;&lt;Author&gt;Eikenboom&lt;/Author&gt;&lt;Year&gt;2006&lt;/Year&gt;&lt;RecNum&gt;656&lt;/RecNum&gt;&lt;DisplayText&gt;(Eikenboom et al. 2006)&lt;/DisplayText&gt;&lt;record&gt;&lt;rec-number&gt;656&lt;/rec-number&gt;&lt;foreign-keys&gt;&lt;key app="EN" db-id="w2dzzzt2y2pxz5ew5dy5dfpxs0tffaat9svz"&gt;656&lt;/key&gt;&lt;/foreign-keys&gt;&lt;ref-type name="Journal Article"&gt;17&lt;/ref-type&gt;&lt;contributors&gt;&lt;authors&gt;&lt;author&gt;Eikenboom, J.&lt;/author&gt;&lt;author&gt;Van Marion, V.&lt;/author&gt;&lt;author&gt;Putter, H.&lt;/author&gt;&lt;author&gt;Goodeve, A.&lt;/author&gt;&lt;author&gt;Rodeghiero, F.&lt;/author&gt;&lt;author&gt;Castaman, G.&lt;/author&gt;&lt;author&gt;Federici, A. B.&lt;/author&gt;&lt;author&gt;Batlle, J.&lt;/author&gt;&lt;author&gt;Meyer, D.&lt;/author&gt;&lt;author&gt;Mazurier, C.&lt;/author&gt;&lt;author&gt;Goudemand, J.&lt;/author&gt;&lt;author&gt;Schneppenheim, R.&lt;/author&gt;&lt;author&gt;Budde, U.&lt;/author&gt;&lt;author&gt;Ingerslev, J.&lt;/author&gt;&lt;author&gt;Vorlova, Z.&lt;/author&gt;&lt;author&gt;Habart, D.&lt;/author&gt;&lt;author&gt;Holmberg, L.&lt;/author&gt;&lt;author&gt;Lethagen, S.&lt;/author&gt;&lt;author&gt;Pasi, J.&lt;/author&gt;&lt;author&gt;Hill, F.&lt;/author&gt;&lt;author&gt;Peake, I.&lt;/author&gt;&lt;/authors&gt;&lt;/contributors&gt;&lt;titles&gt;&lt;title&gt;Linkage analysis in families diagnosed with type 1 von Willebrand disease in the European study, molecular and clinical markers for the diagnosis and management of type 1 VWD&lt;/title&gt;&lt;secondary-title&gt;Journal of Thrombosis and Haemostasis&lt;/secondary-title&gt;&lt;/titles&gt;&lt;periodical&gt;&lt;full-title&gt;Journal of Thrombosis and Haemostasis&lt;/full-title&gt;&lt;/periodical&gt;&lt;pages&gt;774-782&lt;/pages&gt;&lt;volume&gt;4&lt;/volume&gt;&lt;number&gt;4&lt;/number&gt;&lt;keywords&gt;&lt;keyword&gt;bleeding score&lt;/keyword&gt;&lt;keyword&gt;blood group&lt;/keyword&gt;&lt;keyword&gt;co-segregation&lt;/keyword&gt;&lt;keyword&gt;linkage analysis&lt;/keyword&gt;&lt;keyword&gt;type 1&lt;/keyword&gt;&lt;keyword&gt;von Willebrand disease&lt;/keyword&gt;&lt;/keywords&gt;&lt;dates&gt;&lt;year&gt;2006&lt;/year&gt;&lt;/dates&gt;&lt;publisher&gt;Blackwell Science Inc&lt;/publisher&gt;&lt;isbn&gt;1538-7836&lt;/isbn&gt;&lt;urls&gt;&lt;related-urls&gt;&lt;url&gt;http://dx.doi.org/10.1111/j.1538-7836.2006.01823.x&lt;/url&gt;&lt;/related-urls&gt;&lt;/urls&gt;&lt;electronic-resource-num&gt;10.1111/j.1538-7836.2006.01823.x&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40" w:tooltip="Eikenboom, 2006 #656" w:history="1">
        <w:r w:rsidR="00847BB6">
          <w:rPr>
            <w:rStyle w:val="Strong"/>
            <w:rFonts w:ascii="Arial" w:hAnsi="Arial" w:cs="Arial"/>
            <w:b w:val="0"/>
            <w:noProof/>
            <w:sz w:val="24"/>
            <w:szCs w:val="24"/>
          </w:rPr>
          <w:t xml:space="preserve">Eikenboom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2006</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w:t>
      </w:r>
      <w:bookmarkEnd w:id="107"/>
      <w:bookmarkEnd w:id="108"/>
    </w:p>
    <w:p w:rsidR="00867C02" w:rsidRPr="007E4F99" w:rsidRDefault="00867C02" w:rsidP="00867C02">
      <w:pPr>
        <w:rPr>
          <w:rStyle w:val="Strong"/>
          <w:rFonts w:ascii="Arial" w:hAnsi="Arial" w:cs="Arial"/>
          <w:b w:val="0"/>
          <w:sz w:val="24"/>
          <w:szCs w:val="24"/>
        </w:rPr>
      </w:pPr>
    </w:p>
    <w:p w:rsidR="00867C02" w:rsidRPr="007E4F99" w:rsidRDefault="00867C02" w:rsidP="00867C02">
      <w:pPr>
        <w:rPr>
          <w:rStyle w:val="Strong"/>
          <w:rFonts w:ascii="Arial" w:hAnsi="Arial" w:cs="Arial"/>
          <w:b w:val="0"/>
          <w:sz w:val="24"/>
          <w:szCs w:val="24"/>
        </w:rPr>
      </w:pPr>
      <w:bookmarkStart w:id="109" w:name="_Toc279996784"/>
      <w:bookmarkStart w:id="110" w:name="_Toc282088880"/>
      <w:r w:rsidRPr="007E4F99">
        <w:rPr>
          <w:rStyle w:val="Strong"/>
          <w:rFonts w:ascii="Arial" w:hAnsi="Arial" w:cs="Arial"/>
          <w:b w:val="0"/>
          <w:sz w:val="24"/>
          <w:szCs w:val="24"/>
        </w:rPr>
        <w:t xml:space="preserve">Group three was made up of 42 individuals with normal multimer profiles but no mutations present within </w:t>
      </w:r>
      <w:r w:rsidRPr="007E4F99">
        <w:rPr>
          <w:rStyle w:val="Strong"/>
          <w:rFonts w:ascii="Arial" w:hAnsi="Arial" w:cs="Arial"/>
          <w:b w:val="0"/>
          <w:i/>
          <w:sz w:val="24"/>
          <w:szCs w:val="24"/>
        </w:rPr>
        <w:t>VWF</w:t>
      </w:r>
      <w:r w:rsidRPr="007E4F99">
        <w:rPr>
          <w:rStyle w:val="Strong"/>
          <w:rFonts w:ascii="Arial" w:hAnsi="Arial" w:cs="Arial"/>
          <w:b w:val="0"/>
          <w:sz w:val="24"/>
          <w:szCs w:val="24"/>
        </w:rPr>
        <w:t xml:space="preserve">. Of the individuals in this group, 76% were genotyped as having blood group </w:t>
      </w:r>
      <w:r>
        <w:rPr>
          <w:rStyle w:val="Strong"/>
          <w:rFonts w:ascii="Arial" w:hAnsi="Arial" w:cs="Arial"/>
          <w:b w:val="0"/>
          <w:sz w:val="24"/>
          <w:szCs w:val="24"/>
        </w:rPr>
        <w:t xml:space="preserve">O, showing the influence of the </w:t>
      </w:r>
      <w:r w:rsidRPr="00E238AF">
        <w:rPr>
          <w:rStyle w:val="Strong"/>
          <w:rFonts w:ascii="Arial" w:hAnsi="Arial" w:cs="Arial"/>
          <w:b w:val="0"/>
          <w:i/>
          <w:sz w:val="24"/>
          <w:szCs w:val="24"/>
        </w:rPr>
        <w:t>ABO</w:t>
      </w:r>
      <w:r w:rsidRPr="007E4F99">
        <w:rPr>
          <w:rStyle w:val="Strong"/>
          <w:rFonts w:ascii="Arial" w:hAnsi="Arial" w:cs="Arial"/>
          <w:b w:val="0"/>
          <w:sz w:val="24"/>
          <w:szCs w:val="24"/>
        </w:rPr>
        <w:t xml:space="preserve"> gene on the levels of circulating VWF. Additionally, only 18% of IC showed co-segregation between </w:t>
      </w:r>
      <w:r w:rsidRPr="007E4F99">
        <w:rPr>
          <w:rStyle w:val="Strong"/>
          <w:rFonts w:ascii="Arial" w:hAnsi="Arial" w:cs="Arial"/>
          <w:b w:val="0"/>
          <w:i/>
          <w:sz w:val="24"/>
          <w:szCs w:val="24"/>
        </w:rPr>
        <w:t>VWF</w:t>
      </w:r>
      <w:r>
        <w:rPr>
          <w:rStyle w:val="Strong"/>
          <w:rFonts w:ascii="Arial" w:hAnsi="Arial" w:cs="Arial"/>
          <w:b w:val="0"/>
          <w:sz w:val="24"/>
          <w:szCs w:val="24"/>
        </w:rPr>
        <w:t xml:space="preserve"> and the diagnosis of VWD</w:t>
      </w:r>
      <w:r w:rsidRPr="007E4F99">
        <w:rPr>
          <w:rStyle w:val="Strong"/>
          <w:rFonts w:ascii="Arial" w:hAnsi="Arial" w:cs="Arial"/>
          <w:b w:val="0"/>
          <w:sz w:val="24"/>
          <w:szCs w:val="24"/>
        </w:rPr>
        <w:t>, with 45% showing incomplete segregation</w:t>
      </w:r>
      <w:r>
        <w:rPr>
          <w:rStyle w:val="Strong"/>
          <w:rFonts w:ascii="Arial" w:hAnsi="Arial" w:cs="Arial"/>
          <w:b w:val="0"/>
          <w:sz w:val="24"/>
          <w:szCs w:val="24"/>
        </w:rPr>
        <w:t xml:space="preserve">, whereby family pedigree analysis showed either non-penetrant mutations (mutations present in UFM and AFM) or </w:t>
      </w:r>
      <w:proofErr w:type="spellStart"/>
      <w:r>
        <w:rPr>
          <w:rStyle w:val="Strong"/>
          <w:rFonts w:ascii="Arial" w:hAnsi="Arial" w:cs="Arial"/>
          <w:b w:val="0"/>
          <w:sz w:val="24"/>
          <w:szCs w:val="24"/>
        </w:rPr>
        <w:t>phenocopies</w:t>
      </w:r>
      <w:proofErr w:type="spellEnd"/>
      <w:r>
        <w:rPr>
          <w:rStyle w:val="Strong"/>
          <w:rFonts w:ascii="Arial" w:hAnsi="Arial" w:cs="Arial"/>
          <w:b w:val="0"/>
          <w:sz w:val="24"/>
          <w:szCs w:val="24"/>
        </w:rPr>
        <w:t xml:space="preserve"> (where the phenotype under environmental condition is the same as a phenotype determined by mutations and the genotype)</w:t>
      </w:r>
      <w:r w:rsidRPr="007E4F99">
        <w:rPr>
          <w:rStyle w:val="Strong"/>
          <w:rFonts w:ascii="Arial" w:hAnsi="Arial" w:cs="Arial"/>
          <w:b w:val="0"/>
          <w:sz w:val="24"/>
          <w:szCs w:val="24"/>
        </w:rPr>
        <w:t xml:space="preserve"> </w:t>
      </w:r>
      <w:r w:rsidRPr="007E4F99">
        <w:rPr>
          <w:rStyle w:val="Strong"/>
          <w:rFonts w:ascii="Arial" w:hAnsi="Arial" w:cs="Arial"/>
          <w:b w:val="0"/>
          <w:sz w:val="24"/>
          <w:szCs w:val="24"/>
        </w:rPr>
        <w:fldChar w:fldCharType="begin">
          <w:fldData xml:space="preserve">PEVuZE5vdGU+PENpdGU+PEF1dGhvcj5Hb29kZXZlPC9BdXRob3I+PFllYXI+MjAwNzwvWWVhcj48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</w:fldData>
        </w:fldChar>
      </w:r>
      <w:r>
        <w:rPr>
          <w:rStyle w:val="Strong"/>
          <w:rFonts w:ascii="Arial" w:hAnsi="Arial" w:cs="Arial"/>
          <w:b w:val="0"/>
          <w:sz w:val="24"/>
          <w:szCs w:val="24"/>
        </w:rPr>
        <w:instrText xml:space="preserve"> ADDIN EN.CITE </w:instrText>
      </w:r>
      <w:r>
        <w:rPr>
          <w:rStyle w:val="Strong"/>
          <w:rFonts w:ascii="Arial" w:hAnsi="Arial" w:cs="Arial"/>
          <w:b w:val="0"/>
          <w:sz w:val="24"/>
          <w:szCs w:val="24"/>
        </w:rPr>
        <w:fldChar w:fldCharType="begin">
          <w:fldData xml:space="preserve">PEVuZE5vdGU+PENpdGU+PEF1dGhvcj5Hb29kZXZlPC9BdXRob3I+PFllYXI+MjAwNzwvWWVhcj48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</w:fldData>
        </w:fldChar>
      </w:r>
      <w:r>
        <w:rPr>
          <w:rStyle w:val="Strong"/>
          <w:rFonts w:ascii="Arial" w:hAnsi="Arial" w:cs="Arial"/>
          <w:b w:val="0"/>
          <w:sz w:val="24"/>
          <w:szCs w:val="24"/>
        </w:rPr>
        <w:instrText xml:space="preserve"> ADDIN EN.CITE.DATA </w:instrText>
      </w:r>
      <w:r>
        <w:rPr>
          <w:rStyle w:val="Strong"/>
          <w:rFonts w:ascii="Arial" w:hAnsi="Arial" w:cs="Arial"/>
          <w:b w:val="0"/>
          <w:sz w:val="24"/>
          <w:szCs w:val="24"/>
        </w:rPr>
      </w:r>
      <w:r>
        <w:rPr>
          <w:rStyle w:val="Strong"/>
          <w:rFonts w:ascii="Arial" w:hAnsi="Arial" w:cs="Arial"/>
          <w:b w:val="0"/>
          <w:sz w:val="24"/>
          <w:szCs w:val="24"/>
        </w:rPr>
        <w:fldChar w:fldCharType="end"/>
      </w:r>
      <w:r w:rsidRPr="007E4F99">
        <w:rPr>
          <w:rStyle w:val="Strong"/>
          <w:rFonts w:ascii="Arial" w:hAnsi="Arial" w:cs="Arial"/>
          <w:b w:val="0"/>
          <w:sz w:val="24"/>
          <w:szCs w:val="24"/>
        </w:rPr>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40" w:tooltip="Eikenboom, 2006 #656" w:history="1">
        <w:r w:rsidR="00847BB6">
          <w:rPr>
            <w:rStyle w:val="Strong"/>
            <w:rFonts w:ascii="Arial" w:hAnsi="Arial" w:cs="Arial"/>
            <w:b w:val="0"/>
            <w:noProof/>
            <w:sz w:val="24"/>
            <w:szCs w:val="24"/>
          </w:rPr>
          <w:t xml:space="preserve">Eikenboom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2006</w:t>
        </w:r>
      </w:hyperlink>
      <w:r>
        <w:rPr>
          <w:rStyle w:val="Strong"/>
          <w:rFonts w:ascii="Arial" w:hAnsi="Arial" w:cs="Arial"/>
          <w:b w:val="0"/>
          <w:noProof/>
          <w:sz w:val="24"/>
          <w:szCs w:val="24"/>
        </w:rPr>
        <w:t xml:space="preserve">, </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w:t>
      </w:r>
      <w:bookmarkEnd w:id="109"/>
      <w:bookmarkEnd w:id="110"/>
    </w:p>
    <w:p w:rsidR="00867C02" w:rsidRPr="007E4F99" w:rsidRDefault="00867C02" w:rsidP="00867C02">
      <w:pPr>
        <w:rPr>
          <w:rStyle w:val="Strong"/>
          <w:rFonts w:ascii="Arial" w:hAnsi="Arial" w:cs="Arial"/>
          <w:b w:val="0"/>
          <w:sz w:val="24"/>
          <w:szCs w:val="24"/>
        </w:rPr>
      </w:pPr>
    </w:p>
    <w:p w:rsidR="00867C02" w:rsidRDefault="00867C02" w:rsidP="00867C02">
      <w:pPr>
        <w:rPr>
          <w:rStyle w:val="Strong"/>
          <w:rFonts w:ascii="Arial" w:hAnsi="Arial" w:cs="Arial"/>
          <w:b w:val="0"/>
          <w:sz w:val="24"/>
          <w:szCs w:val="24"/>
        </w:rPr>
      </w:pPr>
      <w:bookmarkStart w:id="111" w:name="_Toc279996785"/>
      <w:bookmarkStart w:id="112" w:name="_Toc282088881"/>
      <w:r w:rsidRPr="007E4F99">
        <w:rPr>
          <w:rStyle w:val="Strong"/>
          <w:rFonts w:ascii="Arial" w:hAnsi="Arial" w:cs="Arial"/>
          <w:b w:val="0"/>
          <w:sz w:val="24"/>
          <w:szCs w:val="24"/>
        </w:rPr>
        <w:t>IC with VWF:Ag and VWF:RCo of 0-15 IU/dL had an increased likelihood of having a mutation compared to individuals</w:t>
      </w:r>
      <w:r w:rsidR="000B6C7B">
        <w:rPr>
          <w:rStyle w:val="Strong"/>
          <w:rFonts w:ascii="Arial" w:hAnsi="Arial" w:cs="Arial"/>
          <w:b w:val="0"/>
          <w:sz w:val="24"/>
          <w:szCs w:val="24"/>
        </w:rPr>
        <w:t xml:space="preserve"> with levels</w:t>
      </w:r>
      <w:r w:rsidRPr="007E4F99">
        <w:rPr>
          <w:rStyle w:val="Strong"/>
          <w:rFonts w:ascii="Arial" w:hAnsi="Arial" w:cs="Arial"/>
          <w:b w:val="0"/>
          <w:sz w:val="24"/>
          <w:szCs w:val="24"/>
        </w:rPr>
        <w:t xml:space="preserve"> &gt;45 IU/dL </w:t>
      </w:r>
      <w:r w:rsidRPr="007E4F99">
        <w:rPr>
          <w:rStyle w:val="Strong"/>
          <w:rFonts w:ascii="Arial" w:hAnsi="Arial" w:cs="Arial"/>
          <w:b w:val="0"/>
          <w:sz w:val="24"/>
          <w:szCs w:val="24"/>
        </w:rPr>
        <w:fldChar w:fldCharType="begin"/>
      </w:r>
      <w:r>
        <w:rPr>
          <w:rStyle w:val="Strong"/>
          <w:rFonts w:ascii="Arial" w:hAnsi="Arial" w:cs="Arial"/>
          <w:b w:val="0"/>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56" w:tooltip="Goodeve, 2007 #2" w:history="1">
        <w:r w:rsidR="00847BB6">
          <w:rPr>
            <w:rStyle w:val="Strong"/>
            <w:rFonts w:ascii="Arial" w:hAnsi="Arial" w:cs="Arial"/>
            <w:b w:val="0"/>
            <w:noProof/>
            <w:sz w:val="24"/>
            <w:szCs w:val="24"/>
          </w:rPr>
          <w:t xml:space="preserve">Goodeve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xml:space="preserve">. This suggests that co-segregation of </w:t>
      </w:r>
      <w:r w:rsidRPr="00CE5284">
        <w:rPr>
          <w:rStyle w:val="Strong"/>
          <w:rFonts w:ascii="Arial" w:hAnsi="Arial" w:cs="Arial"/>
          <w:b w:val="0"/>
          <w:i/>
          <w:sz w:val="24"/>
          <w:szCs w:val="24"/>
        </w:rPr>
        <w:t>VWF</w:t>
      </w:r>
      <w:r w:rsidRPr="007E4F99">
        <w:rPr>
          <w:rStyle w:val="Strong"/>
          <w:rFonts w:ascii="Arial" w:hAnsi="Arial" w:cs="Arial"/>
          <w:b w:val="0"/>
          <w:sz w:val="24"/>
          <w:szCs w:val="24"/>
        </w:rPr>
        <w:t xml:space="preserve"> mutation and VWD causes the most significant phenotype</w:t>
      </w:r>
      <w:bookmarkEnd w:id="111"/>
      <w:r w:rsidRPr="007E4F99">
        <w:rPr>
          <w:rStyle w:val="Strong"/>
          <w:rFonts w:ascii="Arial" w:hAnsi="Arial" w:cs="Arial"/>
          <w:b w:val="0"/>
          <w:sz w:val="24"/>
          <w:szCs w:val="24"/>
        </w:rPr>
        <w:t xml:space="preserve">, leading to the possibility that modifier loci outside </w:t>
      </w:r>
      <w:r w:rsidRPr="007E4F99">
        <w:rPr>
          <w:rStyle w:val="Strong"/>
          <w:rFonts w:ascii="Arial" w:hAnsi="Arial" w:cs="Arial"/>
          <w:b w:val="0"/>
          <w:i/>
          <w:sz w:val="24"/>
          <w:szCs w:val="24"/>
        </w:rPr>
        <w:t>VWF</w:t>
      </w:r>
      <w:r w:rsidRPr="007E4F99">
        <w:rPr>
          <w:rStyle w:val="Strong"/>
          <w:rFonts w:ascii="Arial" w:hAnsi="Arial" w:cs="Arial"/>
          <w:b w:val="0"/>
          <w:sz w:val="24"/>
          <w:szCs w:val="24"/>
        </w:rPr>
        <w:t xml:space="preserve"> may affect the VWF levels and give a less severe phenotype.</w:t>
      </w:r>
      <w:bookmarkStart w:id="113" w:name="_Toc282088882"/>
      <w:bookmarkStart w:id="114" w:name="_Toc349824167"/>
      <w:bookmarkEnd w:id="112"/>
    </w:p>
    <w:p w:rsidR="00867C02" w:rsidRDefault="00867C02" w:rsidP="00867C02">
      <w:pPr>
        <w:rPr>
          <w:rStyle w:val="Strong"/>
          <w:rFonts w:ascii="Arial" w:hAnsi="Arial" w:cs="Arial"/>
          <w:b w:val="0"/>
          <w:sz w:val="24"/>
          <w:szCs w:val="24"/>
        </w:rPr>
      </w:pPr>
    </w:p>
    <w:p w:rsidR="00867C02" w:rsidRPr="007E4F99" w:rsidRDefault="00867C02" w:rsidP="00932B09">
      <w:pPr>
        <w:pStyle w:val="Heading3"/>
        <w:rPr>
          <w:rStyle w:val="Strong"/>
          <w:rFonts w:cs="Arial"/>
          <w:b/>
          <w:bCs/>
        </w:rPr>
      </w:pPr>
      <w:bookmarkStart w:id="115" w:name="_Toc368247389"/>
      <w:r w:rsidRPr="007E4F99">
        <w:rPr>
          <w:rStyle w:val="Strong"/>
          <w:rFonts w:cs="Arial"/>
          <w:b/>
          <w:bCs/>
        </w:rPr>
        <w:t>1.</w:t>
      </w:r>
      <w:r w:rsidR="00287E38">
        <w:rPr>
          <w:rStyle w:val="Strong"/>
          <w:rFonts w:cs="Arial"/>
          <w:b/>
          <w:bCs/>
        </w:rPr>
        <w:t>8</w:t>
      </w:r>
      <w:r w:rsidRPr="007E4F99">
        <w:rPr>
          <w:rStyle w:val="Strong"/>
          <w:rFonts w:cs="Arial"/>
          <w:b/>
          <w:bCs/>
        </w:rPr>
        <w:t>.3. Canadian Type 1 VWD Study</w:t>
      </w:r>
      <w:bookmarkEnd w:id="113"/>
      <w:bookmarkEnd w:id="114"/>
      <w:bookmarkEnd w:id="115"/>
    </w:p>
    <w:p w:rsidR="00867C02" w:rsidRPr="005468CB" w:rsidRDefault="00867C02" w:rsidP="00867C02">
      <w:pPr>
        <w:rPr>
          <w:rStyle w:val="Strong"/>
          <w:rFonts w:ascii="Arial" w:hAnsi="Arial" w:cs="Arial"/>
          <w:sz w:val="24"/>
          <w:szCs w:val="24"/>
        </w:rPr>
      </w:pPr>
    </w:p>
    <w:p w:rsidR="00867C02" w:rsidRPr="007E4F99" w:rsidRDefault="00867C02" w:rsidP="00867C02">
      <w:pPr>
        <w:rPr>
          <w:rStyle w:val="Strong"/>
          <w:rFonts w:ascii="Arial" w:hAnsi="Arial" w:cs="Arial"/>
          <w:b w:val="0"/>
          <w:sz w:val="24"/>
          <w:szCs w:val="24"/>
        </w:rPr>
      </w:pPr>
      <w:bookmarkStart w:id="116" w:name="_Toc279996787"/>
      <w:bookmarkStart w:id="117" w:name="_Toc282088883"/>
      <w:r w:rsidRPr="007E4F99">
        <w:rPr>
          <w:rStyle w:val="Strong"/>
          <w:rFonts w:ascii="Arial" w:hAnsi="Arial" w:cs="Arial"/>
          <w:b w:val="0"/>
          <w:sz w:val="24"/>
          <w:szCs w:val="24"/>
        </w:rPr>
        <w:t>The Canadian cohort study assessed 194 families previously diagnosed as type 1 VWD individuals in order to provide more information on the genetics of the disease. Unlike the EU cohort study, the Canadian cohort eliminated type 1 patients shown to have abnormal multimer profiles, loss of HMW-VWF multimers and VWF</w:t>
      </w:r>
      <w:proofErr w:type="gramStart"/>
      <w:r w:rsidRPr="007E4F99">
        <w:rPr>
          <w:rStyle w:val="Strong"/>
          <w:rFonts w:ascii="Arial" w:hAnsi="Arial" w:cs="Arial"/>
          <w:b w:val="0"/>
          <w:sz w:val="24"/>
          <w:szCs w:val="24"/>
        </w:rPr>
        <w:t>:RCo</w:t>
      </w:r>
      <w:proofErr w:type="gramEnd"/>
      <w:r w:rsidRPr="007E4F99">
        <w:rPr>
          <w:rStyle w:val="Strong"/>
          <w:rFonts w:ascii="Arial" w:hAnsi="Arial" w:cs="Arial"/>
          <w:b w:val="0"/>
          <w:sz w:val="24"/>
          <w:szCs w:val="24"/>
        </w:rPr>
        <w:t xml:space="preserve">/VWF:Ag ratios &lt;0.6 </w:t>
      </w:r>
      <w:r w:rsidRPr="007E4F99">
        <w:rPr>
          <w:rStyle w:val="Strong"/>
          <w:rFonts w:ascii="Arial" w:hAnsi="Arial" w:cs="Arial"/>
          <w:b w:val="0"/>
          <w:sz w:val="24"/>
          <w:szCs w:val="24"/>
        </w:rPr>
        <w:fldChar w:fldCharType="begin">
          <w:fldData xml:space="preserve">PEVuZE5vdGU+PENpdGU+PEF1dGhvcj5KYW1lczwvQXV0aG9yPjxZZWFyPjIwMDc8L1llYXI+PFJl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</w:fldData>
        </w:fldChar>
      </w:r>
      <w:r>
        <w:rPr>
          <w:rStyle w:val="Strong"/>
          <w:rFonts w:ascii="Arial" w:hAnsi="Arial" w:cs="Arial"/>
          <w:b w:val="0"/>
          <w:sz w:val="24"/>
          <w:szCs w:val="24"/>
        </w:rPr>
        <w:instrText xml:space="preserve"> ADDIN EN.CITE </w:instrText>
      </w:r>
      <w:r>
        <w:rPr>
          <w:rStyle w:val="Strong"/>
          <w:rFonts w:ascii="Arial" w:hAnsi="Arial" w:cs="Arial"/>
          <w:b w:val="0"/>
          <w:sz w:val="24"/>
          <w:szCs w:val="24"/>
        </w:rPr>
        <w:fldChar w:fldCharType="begin">
          <w:fldData xml:space="preserve">PEVuZE5vdGU+PENpdGU+PEF1dGhvcj5KYW1lczwvQXV0aG9yPjxZZWFyPjIwMDc8L1llYXI+PFJl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</w:fldData>
        </w:fldChar>
      </w:r>
      <w:r>
        <w:rPr>
          <w:rStyle w:val="Strong"/>
          <w:rFonts w:ascii="Arial" w:hAnsi="Arial" w:cs="Arial"/>
          <w:b w:val="0"/>
          <w:sz w:val="24"/>
          <w:szCs w:val="24"/>
        </w:rPr>
        <w:instrText xml:space="preserve"> ADDIN EN.CITE.DATA </w:instrText>
      </w:r>
      <w:r>
        <w:rPr>
          <w:rStyle w:val="Strong"/>
          <w:rFonts w:ascii="Arial" w:hAnsi="Arial" w:cs="Arial"/>
          <w:b w:val="0"/>
          <w:sz w:val="24"/>
          <w:szCs w:val="24"/>
        </w:rPr>
      </w:r>
      <w:r>
        <w:rPr>
          <w:rStyle w:val="Strong"/>
          <w:rFonts w:ascii="Arial" w:hAnsi="Arial" w:cs="Arial"/>
          <w:b w:val="0"/>
          <w:sz w:val="24"/>
          <w:szCs w:val="24"/>
        </w:rPr>
        <w:fldChar w:fldCharType="end"/>
      </w:r>
      <w:r w:rsidRPr="007E4F99">
        <w:rPr>
          <w:rStyle w:val="Strong"/>
          <w:rFonts w:ascii="Arial" w:hAnsi="Arial" w:cs="Arial"/>
          <w:b w:val="0"/>
          <w:sz w:val="24"/>
          <w:szCs w:val="24"/>
        </w:rPr>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81" w:tooltip="James, 2007 #280" w:history="1">
        <w:r w:rsidR="00847BB6">
          <w:rPr>
            <w:rStyle w:val="Strong"/>
            <w:rFonts w:ascii="Arial" w:hAnsi="Arial" w:cs="Arial"/>
            <w:b w:val="0"/>
            <w:noProof/>
            <w:sz w:val="24"/>
            <w:szCs w:val="24"/>
          </w:rPr>
          <w:t xml:space="preserve">James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xml:space="preserve">. After elimination of these </w:t>
      </w:r>
      <w:r w:rsidR="000B6C7B">
        <w:rPr>
          <w:rStyle w:val="Strong"/>
          <w:rFonts w:ascii="Arial" w:hAnsi="Arial" w:cs="Arial"/>
          <w:b w:val="0"/>
          <w:sz w:val="24"/>
          <w:szCs w:val="24"/>
        </w:rPr>
        <w:t>‘</w:t>
      </w:r>
      <w:r w:rsidRPr="007E4F99">
        <w:rPr>
          <w:rStyle w:val="Strong"/>
          <w:rFonts w:ascii="Arial" w:hAnsi="Arial" w:cs="Arial"/>
          <w:b w:val="0"/>
          <w:sz w:val="24"/>
          <w:szCs w:val="24"/>
        </w:rPr>
        <w:t>atypical</w:t>
      </w:r>
      <w:r w:rsidR="000B6C7B">
        <w:rPr>
          <w:rStyle w:val="Strong"/>
          <w:rFonts w:ascii="Arial" w:hAnsi="Arial" w:cs="Arial"/>
          <w:b w:val="0"/>
          <w:sz w:val="24"/>
          <w:szCs w:val="24"/>
        </w:rPr>
        <w:t>’</w:t>
      </w:r>
      <w:r w:rsidRPr="007E4F99">
        <w:rPr>
          <w:rStyle w:val="Strong"/>
          <w:rFonts w:ascii="Arial" w:hAnsi="Arial" w:cs="Arial"/>
          <w:b w:val="0"/>
          <w:sz w:val="24"/>
          <w:szCs w:val="24"/>
        </w:rPr>
        <w:t xml:space="preserve"> type 1 VWD families, a total of 123 families were assessed through DNA sequencing of the </w:t>
      </w:r>
      <w:r w:rsidRPr="001812EB">
        <w:rPr>
          <w:rStyle w:val="Strong"/>
          <w:rFonts w:ascii="Arial" w:hAnsi="Arial" w:cs="Arial"/>
          <w:b w:val="0"/>
          <w:i/>
          <w:sz w:val="24"/>
          <w:szCs w:val="24"/>
        </w:rPr>
        <w:t>VWF</w:t>
      </w:r>
      <w:r w:rsidRPr="007E4F99">
        <w:rPr>
          <w:rStyle w:val="Strong"/>
          <w:rFonts w:ascii="Arial" w:hAnsi="Arial" w:cs="Arial"/>
          <w:b w:val="0"/>
          <w:sz w:val="24"/>
          <w:szCs w:val="24"/>
        </w:rPr>
        <w:t xml:space="preserve"> promoter, exon 1 and exons 16 to 52.</w:t>
      </w:r>
      <w:bookmarkEnd w:id="116"/>
      <w:bookmarkEnd w:id="117"/>
    </w:p>
    <w:p w:rsidR="00867C02" w:rsidRPr="007E4F99" w:rsidRDefault="00867C02" w:rsidP="00867C02">
      <w:pPr>
        <w:rPr>
          <w:rStyle w:val="Strong"/>
          <w:rFonts w:ascii="Arial" w:hAnsi="Arial" w:cs="Arial"/>
          <w:b w:val="0"/>
          <w:sz w:val="24"/>
          <w:szCs w:val="24"/>
        </w:rPr>
      </w:pPr>
    </w:p>
    <w:p w:rsidR="00867C02" w:rsidRPr="007E4F99" w:rsidRDefault="00867C02" w:rsidP="00867C02">
      <w:pPr>
        <w:rPr>
          <w:rStyle w:val="Strong"/>
          <w:rFonts w:ascii="Arial" w:hAnsi="Arial" w:cs="Arial"/>
          <w:b w:val="0"/>
          <w:sz w:val="24"/>
          <w:szCs w:val="24"/>
        </w:rPr>
      </w:pPr>
      <w:bookmarkStart w:id="118" w:name="_Toc279996788"/>
      <w:bookmarkStart w:id="119" w:name="_Toc282088884"/>
      <w:r w:rsidRPr="007E4F99">
        <w:rPr>
          <w:rStyle w:val="Strong"/>
          <w:rFonts w:ascii="Arial" w:hAnsi="Arial" w:cs="Arial"/>
          <w:b w:val="0"/>
          <w:sz w:val="24"/>
          <w:szCs w:val="24"/>
        </w:rPr>
        <w:lastRenderedPageBreak/>
        <w:t xml:space="preserve">The findings from the cohort analysis identified 50 mutations within </w:t>
      </w:r>
      <w:r w:rsidRPr="007E4F99">
        <w:rPr>
          <w:rStyle w:val="Strong"/>
          <w:rFonts w:ascii="Arial" w:hAnsi="Arial" w:cs="Arial"/>
          <w:b w:val="0"/>
          <w:i/>
          <w:sz w:val="24"/>
          <w:szCs w:val="24"/>
        </w:rPr>
        <w:t>VWF</w:t>
      </w:r>
      <w:r w:rsidRPr="007E4F99">
        <w:rPr>
          <w:rStyle w:val="Strong"/>
          <w:rFonts w:ascii="Arial" w:hAnsi="Arial" w:cs="Arial"/>
          <w:b w:val="0"/>
          <w:sz w:val="24"/>
          <w:szCs w:val="24"/>
        </w:rPr>
        <w:t xml:space="preserve">, with 12 occurring in a large number of individuals diagnosed with type 1 VWD </w:t>
      </w:r>
      <w:r w:rsidRPr="007E4F99">
        <w:rPr>
          <w:rStyle w:val="Strong"/>
          <w:rFonts w:ascii="Arial" w:hAnsi="Arial" w:cs="Arial"/>
          <w:b w:val="0"/>
          <w:sz w:val="24"/>
          <w:szCs w:val="24"/>
        </w:rPr>
        <w:fldChar w:fldCharType="begin">
          <w:fldData xml:space="preserve">PEVuZE5vdGU+PENpdGU+PEF1dGhvcj5KYW1lczwvQXV0aG9yPjxZZWFyPjIwMDc8L1llYXI+PFJl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</w:fldData>
        </w:fldChar>
      </w:r>
      <w:r>
        <w:rPr>
          <w:rStyle w:val="Strong"/>
          <w:rFonts w:ascii="Arial" w:hAnsi="Arial" w:cs="Arial"/>
          <w:b w:val="0"/>
          <w:sz w:val="24"/>
          <w:szCs w:val="24"/>
        </w:rPr>
        <w:instrText xml:space="preserve"> ADDIN EN.CITE </w:instrText>
      </w:r>
      <w:r>
        <w:rPr>
          <w:rStyle w:val="Strong"/>
          <w:rFonts w:ascii="Arial" w:hAnsi="Arial" w:cs="Arial"/>
          <w:b w:val="0"/>
          <w:sz w:val="24"/>
          <w:szCs w:val="24"/>
        </w:rPr>
        <w:fldChar w:fldCharType="begin">
          <w:fldData xml:space="preserve">PEVuZE5vdGU+PENpdGU+PEF1dGhvcj5KYW1lczwvQXV0aG9yPjxZZWFyPjIwMDc8L1llYXI+PFJl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</w:fldData>
        </w:fldChar>
      </w:r>
      <w:r>
        <w:rPr>
          <w:rStyle w:val="Strong"/>
          <w:rFonts w:ascii="Arial" w:hAnsi="Arial" w:cs="Arial"/>
          <w:b w:val="0"/>
          <w:sz w:val="24"/>
          <w:szCs w:val="24"/>
        </w:rPr>
        <w:instrText xml:space="preserve"> ADDIN EN.CITE.DATA </w:instrText>
      </w:r>
      <w:r>
        <w:rPr>
          <w:rStyle w:val="Strong"/>
          <w:rFonts w:ascii="Arial" w:hAnsi="Arial" w:cs="Arial"/>
          <w:b w:val="0"/>
          <w:sz w:val="24"/>
          <w:szCs w:val="24"/>
        </w:rPr>
      </w:r>
      <w:r>
        <w:rPr>
          <w:rStyle w:val="Strong"/>
          <w:rFonts w:ascii="Arial" w:hAnsi="Arial" w:cs="Arial"/>
          <w:b w:val="0"/>
          <w:sz w:val="24"/>
          <w:szCs w:val="24"/>
        </w:rPr>
        <w:fldChar w:fldCharType="end"/>
      </w:r>
      <w:r w:rsidRPr="007E4F99">
        <w:rPr>
          <w:rStyle w:val="Strong"/>
          <w:rFonts w:ascii="Arial" w:hAnsi="Arial" w:cs="Arial"/>
          <w:b w:val="0"/>
          <w:sz w:val="24"/>
          <w:szCs w:val="24"/>
        </w:rPr>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81" w:tooltip="James, 2007 #280" w:history="1">
        <w:r w:rsidR="00847BB6">
          <w:rPr>
            <w:rStyle w:val="Strong"/>
            <w:rFonts w:ascii="Arial" w:hAnsi="Arial" w:cs="Arial"/>
            <w:b w:val="0"/>
            <w:noProof/>
            <w:sz w:val="24"/>
            <w:szCs w:val="24"/>
          </w:rPr>
          <w:t xml:space="preserve">James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 xml:space="preserve">. 11 of the 12 were missense mutations and in accordance with the UK cohort study the most common missense mutation was the </w:t>
      </w:r>
      <w:r>
        <w:rPr>
          <w:rStyle w:val="Strong"/>
          <w:rFonts w:ascii="Arial" w:hAnsi="Arial" w:cs="Arial"/>
          <w:b w:val="0"/>
          <w:sz w:val="24"/>
          <w:szCs w:val="24"/>
        </w:rPr>
        <w:t>p.</w:t>
      </w:r>
      <w:r w:rsidRPr="007E4F99">
        <w:rPr>
          <w:rStyle w:val="Strong"/>
          <w:rFonts w:ascii="Arial" w:hAnsi="Arial" w:cs="Arial"/>
          <w:b w:val="0"/>
          <w:sz w:val="24"/>
          <w:szCs w:val="24"/>
        </w:rPr>
        <w:t>Y1584C mutation leading to slightly increased ADAMTS13 proteolysis.</w:t>
      </w:r>
      <w:bookmarkEnd w:id="118"/>
      <w:bookmarkEnd w:id="119"/>
      <w:r w:rsidRPr="007E4F99">
        <w:rPr>
          <w:rStyle w:val="Strong"/>
          <w:rFonts w:ascii="Arial" w:hAnsi="Arial" w:cs="Arial"/>
          <w:b w:val="0"/>
          <w:sz w:val="24"/>
          <w:szCs w:val="24"/>
        </w:rPr>
        <w:t xml:space="preserve"> </w:t>
      </w:r>
    </w:p>
    <w:p w:rsidR="00867C02" w:rsidRPr="007E4F99" w:rsidRDefault="00867C02" w:rsidP="00867C02">
      <w:pPr>
        <w:rPr>
          <w:rStyle w:val="Strong"/>
          <w:rFonts w:ascii="Arial" w:hAnsi="Arial" w:cs="Arial"/>
          <w:b w:val="0"/>
          <w:sz w:val="24"/>
          <w:szCs w:val="24"/>
        </w:rPr>
      </w:pPr>
    </w:p>
    <w:p w:rsidR="00867C02" w:rsidRPr="007E4F99" w:rsidRDefault="00867C02" w:rsidP="00867C02">
      <w:pPr>
        <w:rPr>
          <w:rStyle w:val="Strong"/>
          <w:rFonts w:ascii="Arial" w:hAnsi="Arial" w:cs="Arial"/>
          <w:b w:val="0"/>
          <w:sz w:val="24"/>
          <w:szCs w:val="24"/>
        </w:rPr>
      </w:pPr>
      <w:bookmarkStart w:id="120" w:name="_Toc282088885"/>
      <w:bookmarkStart w:id="121" w:name="_Toc279996789"/>
      <w:r w:rsidRPr="007E4F99">
        <w:rPr>
          <w:rStyle w:val="Strong"/>
          <w:rFonts w:ascii="Arial" w:hAnsi="Arial" w:cs="Arial"/>
          <w:b w:val="0"/>
          <w:sz w:val="24"/>
          <w:szCs w:val="24"/>
        </w:rPr>
        <w:t xml:space="preserve">Of the 50 mutations identified, 31 were missense mutations which spanned the length of the VWF monomer structure from the A1 to the C2 domain, although over 25% of mutations occurred within the largest exon, exon 28 of </w:t>
      </w:r>
      <w:r w:rsidRPr="007E4F99">
        <w:rPr>
          <w:rStyle w:val="Strong"/>
          <w:rFonts w:ascii="Arial" w:hAnsi="Arial" w:cs="Arial"/>
          <w:b w:val="0"/>
          <w:i/>
          <w:sz w:val="24"/>
          <w:szCs w:val="24"/>
        </w:rPr>
        <w:t>VWF</w:t>
      </w:r>
      <w:r w:rsidRPr="007E4F99">
        <w:rPr>
          <w:rStyle w:val="Strong"/>
          <w:rFonts w:ascii="Arial" w:hAnsi="Arial" w:cs="Arial"/>
          <w:b w:val="0"/>
          <w:sz w:val="24"/>
          <w:szCs w:val="24"/>
        </w:rPr>
        <w:t xml:space="preserve">. Findings which were similar to the EU cohort identified 29% of missense mutations involving substitution of cysteine residues, which are important in </w:t>
      </w:r>
      <w:r w:rsidR="000B6C7B">
        <w:rPr>
          <w:rStyle w:val="Strong"/>
          <w:rFonts w:ascii="Arial" w:hAnsi="Arial" w:cs="Arial"/>
          <w:b w:val="0"/>
          <w:sz w:val="24"/>
          <w:szCs w:val="24"/>
        </w:rPr>
        <w:t xml:space="preserve">the </w:t>
      </w:r>
      <w:r w:rsidRPr="007E4F99">
        <w:rPr>
          <w:rStyle w:val="Strong"/>
          <w:rFonts w:ascii="Arial" w:hAnsi="Arial" w:cs="Arial"/>
          <w:b w:val="0"/>
          <w:sz w:val="24"/>
          <w:szCs w:val="24"/>
        </w:rPr>
        <w:t>VWF synthesis</w:t>
      </w:r>
      <w:r w:rsidR="000B6C7B">
        <w:rPr>
          <w:rStyle w:val="Strong"/>
          <w:rFonts w:ascii="Arial" w:hAnsi="Arial" w:cs="Arial"/>
          <w:b w:val="0"/>
          <w:sz w:val="24"/>
          <w:szCs w:val="24"/>
        </w:rPr>
        <w:t xml:space="preserve"> pathway</w:t>
      </w:r>
      <w:r w:rsidRPr="007E4F99">
        <w:rPr>
          <w:rStyle w:val="Strong"/>
          <w:rFonts w:ascii="Arial" w:hAnsi="Arial" w:cs="Arial"/>
          <w:b w:val="0"/>
          <w:sz w:val="24"/>
          <w:szCs w:val="24"/>
        </w:rPr>
        <w:t xml:space="preserve">. Additionally, two missense mutations occurred within the pro-peptide region and nine missense mutations occurred at CpG dinucleotides, which are known for the high rate of mutations </w:t>
      </w:r>
      <w:r w:rsidRPr="007E4F99">
        <w:rPr>
          <w:rStyle w:val="Strong"/>
          <w:rFonts w:ascii="Arial" w:hAnsi="Arial" w:cs="Arial"/>
          <w:b w:val="0"/>
          <w:sz w:val="24"/>
          <w:szCs w:val="24"/>
        </w:rPr>
        <w:fldChar w:fldCharType="begin">
          <w:fldData xml:space="preserve">PEVuZE5vdGU+PENpdGU+PEF1dGhvcj5KYW1lczwvQXV0aG9yPjxZZWFyPjIwMDc8L1llYXI+PFJl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</w:fldData>
        </w:fldChar>
      </w:r>
      <w:r>
        <w:rPr>
          <w:rStyle w:val="Strong"/>
          <w:rFonts w:ascii="Arial" w:hAnsi="Arial" w:cs="Arial"/>
          <w:b w:val="0"/>
          <w:sz w:val="24"/>
          <w:szCs w:val="24"/>
        </w:rPr>
        <w:instrText xml:space="preserve"> ADDIN EN.CITE </w:instrText>
      </w:r>
      <w:r>
        <w:rPr>
          <w:rStyle w:val="Strong"/>
          <w:rFonts w:ascii="Arial" w:hAnsi="Arial" w:cs="Arial"/>
          <w:b w:val="0"/>
          <w:sz w:val="24"/>
          <w:szCs w:val="24"/>
        </w:rPr>
        <w:fldChar w:fldCharType="begin">
          <w:fldData xml:space="preserve">PEVuZE5vdGU+PENpdGU+PEF1dGhvcj5KYW1lczwvQXV0aG9yPjxZZWFyPjIwMDc8L1llYXI+PFJl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</w:fldData>
        </w:fldChar>
      </w:r>
      <w:r>
        <w:rPr>
          <w:rStyle w:val="Strong"/>
          <w:rFonts w:ascii="Arial" w:hAnsi="Arial" w:cs="Arial"/>
          <w:b w:val="0"/>
          <w:sz w:val="24"/>
          <w:szCs w:val="24"/>
        </w:rPr>
        <w:instrText xml:space="preserve"> ADDIN EN.CITE.DATA </w:instrText>
      </w:r>
      <w:r>
        <w:rPr>
          <w:rStyle w:val="Strong"/>
          <w:rFonts w:ascii="Arial" w:hAnsi="Arial" w:cs="Arial"/>
          <w:b w:val="0"/>
          <w:sz w:val="24"/>
          <w:szCs w:val="24"/>
        </w:rPr>
      </w:r>
      <w:r>
        <w:rPr>
          <w:rStyle w:val="Strong"/>
          <w:rFonts w:ascii="Arial" w:hAnsi="Arial" w:cs="Arial"/>
          <w:b w:val="0"/>
          <w:sz w:val="24"/>
          <w:szCs w:val="24"/>
        </w:rPr>
        <w:fldChar w:fldCharType="end"/>
      </w:r>
      <w:r w:rsidRPr="007E4F99">
        <w:rPr>
          <w:rStyle w:val="Strong"/>
          <w:rFonts w:ascii="Arial" w:hAnsi="Arial" w:cs="Arial"/>
          <w:b w:val="0"/>
          <w:sz w:val="24"/>
          <w:szCs w:val="24"/>
        </w:rPr>
      </w:r>
      <w:r w:rsidRPr="007E4F99">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81" w:tooltip="James, 2007 #280" w:history="1">
        <w:r w:rsidR="00847BB6">
          <w:rPr>
            <w:rStyle w:val="Strong"/>
            <w:rFonts w:ascii="Arial" w:hAnsi="Arial" w:cs="Arial"/>
            <w:b w:val="0"/>
            <w:noProof/>
            <w:sz w:val="24"/>
            <w:szCs w:val="24"/>
          </w:rPr>
          <w:t xml:space="preserve">James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2007</w:t>
        </w:r>
      </w:hyperlink>
      <w:r>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w:t>
      </w:r>
      <w:bookmarkEnd w:id="120"/>
      <w:r w:rsidRPr="007E4F99">
        <w:rPr>
          <w:rStyle w:val="Strong"/>
          <w:rFonts w:ascii="Arial" w:hAnsi="Arial" w:cs="Arial"/>
          <w:b w:val="0"/>
          <w:sz w:val="24"/>
          <w:szCs w:val="24"/>
        </w:rPr>
        <w:t xml:space="preserve"> </w:t>
      </w:r>
      <w:bookmarkEnd w:id="121"/>
    </w:p>
    <w:p w:rsidR="00867C02" w:rsidRPr="007E4F99" w:rsidRDefault="00867C02" w:rsidP="00867C02">
      <w:pPr>
        <w:rPr>
          <w:rStyle w:val="Strong"/>
          <w:rFonts w:ascii="Arial" w:hAnsi="Arial" w:cs="Arial"/>
          <w:b w:val="0"/>
          <w:sz w:val="24"/>
          <w:szCs w:val="24"/>
        </w:rPr>
      </w:pPr>
    </w:p>
    <w:p w:rsidR="00867C02" w:rsidRPr="007E4F99" w:rsidRDefault="00867C02" w:rsidP="00867C02">
      <w:pPr>
        <w:rPr>
          <w:rStyle w:val="Strong"/>
          <w:rFonts w:ascii="Arial" w:hAnsi="Arial" w:cs="Arial"/>
          <w:b w:val="0"/>
          <w:sz w:val="24"/>
          <w:szCs w:val="24"/>
        </w:rPr>
      </w:pPr>
      <w:bookmarkStart w:id="122" w:name="_Toc279996790"/>
      <w:bookmarkStart w:id="123" w:name="_Toc282088886"/>
      <w:r w:rsidRPr="007E4F99">
        <w:rPr>
          <w:rStyle w:val="Strong"/>
          <w:rFonts w:ascii="Arial" w:hAnsi="Arial" w:cs="Arial"/>
          <w:b w:val="0"/>
          <w:sz w:val="24"/>
          <w:szCs w:val="24"/>
        </w:rPr>
        <w:t>Within the promoter region of the gene</w:t>
      </w:r>
      <w:r>
        <w:rPr>
          <w:rStyle w:val="Strong"/>
          <w:rFonts w:ascii="Arial" w:hAnsi="Arial" w:cs="Arial"/>
          <w:b w:val="0"/>
          <w:sz w:val="24"/>
          <w:szCs w:val="24"/>
        </w:rPr>
        <w:t>,</w:t>
      </w:r>
      <w:r w:rsidRPr="007E4F99">
        <w:rPr>
          <w:rStyle w:val="Strong"/>
          <w:rFonts w:ascii="Arial" w:hAnsi="Arial" w:cs="Arial"/>
          <w:b w:val="0"/>
          <w:sz w:val="24"/>
          <w:szCs w:val="24"/>
        </w:rPr>
        <w:t xml:space="preserve"> eight mutations were identified, seven of which involved substitution of single nucleotides, although the effects of these mutations have not been identified. One of the mutations resulted in a 13-bp deletion in a region identified as functionally important in </w:t>
      </w:r>
      <w:r w:rsidRPr="007E4F99">
        <w:rPr>
          <w:rStyle w:val="Strong"/>
          <w:rFonts w:ascii="Arial" w:hAnsi="Arial" w:cs="Arial"/>
          <w:b w:val="0"/>
          <w:i/>
          <w:sz w:val="24"/>
          <w:szCs w:val="24"/>
        </w:rPr>
        <w:t>VWF</w:t>
      </w:r>
      <w:r w:rsidRPr="007E4F99">
        <w:rPr>
          <w:rStyle w:val="Strong"/>
          <w:rFonts w:ascii="Arial" w:hAnsi="Arial" w:cs="Arial"/>
          <w:b w:val="0"/>
          <w:sz w:val="24"/>
          <w:szCs w:val="24"/>
        </w:rPr>
        <w:t xml:space="preserve"> transcription </w:t>
      </w:r>
      <w:r w:rsidRPr="007E4F99">
        <w:rPr>
          <w:rStyle w:val="Strong"/>
          <w:rFonts w:ascii="Arial" w:hAnsi="Arial" w:cs="Arial"/>
          <w:b w:val="0"/>
          <w:sz w:val="24"/>
          <w:szCs w:val="24"/>
        </w:rPr>
        <w:fldChar w:fldCharType="begin"/>
      </w:r>
      <w:r w:rsidR="00270C93">
        <w:rPr>
          <w:rStyle w:val="Strong"/>
          <w:rFonts w:ascii="Arial" w:hAnsi="Arial" w:cs="Arial"/>
          <w:b w:val="0"/>
          <w:sz w:val="24"/>
          <w:szCs w:val="24"/>
        </w:rPr>
        <w:instrText xml:space="preserve"> ADDIN EN.CITE &lt;EndNote&gt;&lt;Cite&gt;&lt;Author&gt;Othman&lt;/Author&gt;&lt;Year&gt;2010&lt;/Year&gt;&lt;RecNum&gt;349&lt;/RecNum&gt;&lt;DisplayText&gt;(Othman&lt;style face="italic"&gt; et al.&lt;/style&gt; 2010)&lt;/DisplayText&gt;&lt;record&gt;&lt;rec-number&gt;349&lt;/rec-number&gt;&lt;foreign-keys&gt;&lt;key app="EN" db-id="w2dzzzt2y2pxz5ew5dy5dfpxs0tffaat9svz"&gt;349&lt;/key&gt;&lt;/foreign-keys&gt;&lt;ref-type name="Journal Article"&gt;17&lt;/ref-type&gt;&lt;contributors&gt;&lt;authors&gt;&lt;author&gt;Othman, M.&lt;/author&gt;&lt;author&gt;Chirinian, Y.&lt;/author&gt;&lt;author&gt;Brown, C.&lt;/author&gt;&lt;author&gt;Notley, C.&lt;/author&gt;&lt;author&gt;Hickson, N.&lt;/author&gt;&lt;author&gt;Hampshire, D.&lt;/author&gt;&lt;author&gt;Buckley, S.&lt;/author&gt;&lt;author&gt;Waddington, S.&lt;/author&gt;&lt;author&gt;Parker, A. L.&lt;/author&gt;&lt;author&gt;Baker, A.&lt;/author&gt;&lt;author&gt;James, P.&lt;/author&gt;&lt;author&gt;Lillicrap, D.&lt;/author&gt;&lt;/authors&gt;&lt;/contributors&gt;&lt;auth-address&gt;Department of Pathology and Molecular Medicine, Queen&amp;apos;s University, Kingston, Ontario, Canada.&lt;/auth-address&gt;&lt;titles&gt;&lt;title&gt;Functional characterization of a 13-bp deletion (c.-1522_-1510del13) in the promoter of the von Willebrand factor gene in type 1 von Willebrand disease&lt;/title&gt;&lt;secondary-title&gt;Blood&lt;/secondary-title&gt;&lt;/titles&gt;&lt;periodical&gt;&lt;full-title&gt;Blood&lt;/full-title&gt;&lt;/periodical&gt;&lt;pages&gt;3645-52&lt;/pages&gt;&lt;volume&gt;116&lt;/volume&gt;&lt;number&gt;18&lt;/number&gt;&lt;edition&gt;2010/08/11&lt;/edition&gt;&lt;dates&gt;&lt;year&gt;2010&lt;/year&gt;&lt;pub-dates&gt;&lt;date&gt;Nov 4&lt;/date&gt;&lt;/pub-dates&gt;&lt;/dates&gt;&lt;isbn&gt;1528-0020 (Electronic)&amp;#xD;0006-4971 (Linking)&lt;/isbn&gt;&lt;accession-num&gt;20696945&lt;/accession-num&gt;&lt;urls&gt;&lt;related-urls&gt;&lt;url&gt;http://www.ncbi.nlm.nih.gov/entrez/query.fcgi?cmd=Retrieve&amp;amp;db=PubMed&amp;amp;dopt=Citation&amp;amp;list_uids=20696945&lt;/url&gt;&lt;/related-urls&gt;&lt;/urls&gt;&lt;custom2&gt;2981484&lt;/custom2&gt;&lt;electronic-resource-num&gt;blood-2009-12-261131 [pii]&amp;#xD;10.1182/blood-2009-12-261131&lt;/electronic-resource-num&gt;&lt;language&gt;eng&lt;/language&gt;&lt;/record&gt;&lt;/Cite&gt;&lt;/EndNote&gt;</w:instrText>
      </w:r>
      <w:r w:rsidRPr="007E4F99">
        <w:rPr>
          <w:rStyle w:val="Strong"/>
          <w:rFonts w:ascii="Arial" w:hAnsi="Arial" w:cs="Arial"/>
          <w:b w:val="0"/>
          <w:sz w:val="24"/>
          <w:szCs w:val="24"/>
        </w:rPr>
        <w:fldChar w:fldCharType="separate"/>
      </w:r>
      <w:r w:rsidR="00270C93">
        <w:rPr>
          <w:rStyle w:val="Strong"/>
          <w:rFonts w:ascii="Arial" w:hAnsi="Arial" w:cs="Arial"/>
          <w:b w:val="0"/>
          <w:noProof/>
          <w:sz w:val="24"/>
          <w:szCs w:val="24"/>
        </w:rPr>
        <w:t>(</w:t>
      </w:r>
      <w:hyperlink w:anchor="_ENREF_119" w:tooltip="Othman, 2010 #349" w:history="1">
        <w:r w:rsidR="00847BB6">
          <w:rPr>
            <w:rStyle w:val="Strong"/>
            <w:rFonts w:ascii="Arial" w:hAnsi="Arial" w:cs="Arial"/>
            <w:b w:val="0"/>
            <w:noProof/>
            <w:sz w:val="24"/>
            <w:szCs w:val="24"/>
          </w:rPr>
          <w:t>Othman</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2010</w:t>
        </w:r>
      </w:hyperlink>
      <w:r w:rsidR="00270C93">
        <w:rPr>
          <w:rStyle w:val="Strong"/>
          <w:rFonts w:ascii="Arial" w:hAnsi="Arial" w:cs="Arial"/>
          <w:b w:val="0"/>
          <w:noProof/>
          <w:sz w:val="24"/>
          <w:szCs w:val="24"/>
        </w:rPr>
        <w:t>)</w:t>
      </w:r>
      <w:r w:rsidRPr="007E4F99">
        <w:rPr>
          <w:rStyle w:val="Strong"/>
          <w:rFonts w:ascii="Arial" w:hAnsi="Arial" w:cs="Arial"/>
          <w:b w:val="0"/>
          <w:sz w:val="24"/>
          <w:szCs w:val="24"/>
        </w:rPr>
        <w:fldChar w:fldCharType="end"/>
      </w:r>
      <w:r w:rsidRPr="007E4F99">
        <w:rPr>
          <w:rStyle w:val="Strong"/>
          <w:rFonts w:ascii="Arial" w:hAnsi="Arial" w:cs="Arial"/>
          <w:b w:val="0"/>
          <w:sz w:val="24"/>
          <w:szCs w:val="24"/>
        </w:rPr>
        <w:t>.</w:t>
      </w:r>
      <w:bookmarkEnd w:id="122"/>
      <w:bookmarkEnd w:id="123"/>
      <w:r w:rsidRPr="007E4F99">
        <w:rPr>
          <w:rStyle w:val="Strong"/>
          <w:rFonts w:ascii="Arial" w:hAnsi="Arial" w:cs="Arial"/>
          <w:b w:val="0"/>
          <w:sz w:val="24"/>
          <w:szCs w:val="24"/>
        </w:rPr>
        <w:t xml:space="preserve"> </w:t>
      </w:r>
    </w:p>
    <w:p w:rsidR="00867C02" w:rsidRPr="007E4F99" w:rsidRDefault="00867C02" w:rsidP="00867C02">
      <w:pPr>
        <w:rPr>
          <w:rStyle w:val="Strong"/>
          <w:rFonts w:ascii="Arial" w:hAnsi="Arial" w:cs="Arial"/>
          <w:b w:val="0"/>
          <w:sz w:val="24"/>
          <w:szCs w:val="24"/>
        </w:rPr>
      </w:pPr>
    </w:p>
    <w:p w:rsidR="00287E38" w:rsidRDefault="00867C02" w:rsidP="00867C02">
      <w:pPr>
        <w:rPr>
          <w:rStyle w:val="Strong"/>
          <w:rFonts w:ascii="Arial" w:hAnsi="Arial" w:cs="Arial"/>
          <w:b w:val="0"/>
          <w:sz w:val="24"/>
          <w:szCs w:val="24"/>
        </w:rPr>
      </w:pPr>
      <w:bookmarkStart w:id="124" w:name="_Toc279996791"/>
      <w:bookmarkStart w:id="125" w:name="_Toc282088887"/>
      <w:r w:rsidRPr="007E4F99">
        <w:rPr>
          <w:rStyle w:val="Strong"/>
          <w:rFonts w:ascii="Arial" w:hAnsi="Arial" w:cs="Arial"/>
          <w:b w:val="0"/>
          <w:sz w:val="24"/>
          <w:szCs w:val="24"/>
        </w:rPr>
        <w:t xml:space="preserve">No mutations were found in 37% of the index cases, a common finding in all of the cohort studies undertaken. Since this finding occurs throughout the studies, it suggests that VWD diagnosis may be influenced by genetic loci outside of </w:t>
      </w:r>
      <w:r w:rsidRPr="007E4F99">
        <w:rPr>
          <w:rStyle w:val="Strong"/>
          <w:rFonts w:ascii="Arial" w:hAnsi="Arial" w:cs="Arial"/>
          <w:b w:val="0"/>
          <w:i/>
          <w:sz w:val="24"/>
          <w:szCs w:val="24"/>
        </w:rPr>
        <w:t>VWF</w:t>
      </w:r>
      <w:r w:rsidRPr="007E4F99">
        <w:rPr>
          <w:rStyle w:val="Strong"/>
          <w:rFonts w:ascii="Arial" w:hAnsi="Arial" w:cs="Arial"/>
          <w:b w:val="0"/>
          <w:sz w:val="24"/>
          <w:szCs w:val="24"/>
        </w:rPr>
        <w:t>.</w:t>
      </w:r>
      <w:bookmarkEnd w:id="124"/>
      <w:bookmarkEnd w:id="125"/>
      <w:r w:rsidR="000B6C7B">
        <w:rPr>
          <w:rStyle w:val="Strong"/>
          <w:rFonts w:ascii="Arial" w:hAnsi="Arial" w:cs="Arial"/>
          <w:b w:val="0"/>
          <w:sz w:val="24"/>
          <w:szCs w:val="24"/>
        </w:rPr>
        <w:t xml:space="preserve"> Alternatively, there may be misdiagnosis within the type 1 VWD cohorts.</w:t>
      </w:r>
    </w:p>
    <w:p w:rsidR="000B6C7B" w:rsidRDefault="000B6C7B" w:rsidP="00867C02">
      <w:pPr>
        <w:rPr>
          <w:rStyle w:val="Strong"/>
          <w:rFonts w:ascii="Arial" w:hAnsi="Arial" w:cs="Arial"/>
          <w:b w:val="0"/>
          <w:sz w:val="24"/>
          <w:szCs w:val="24"/>
        </w:rPr>
      </w:pPr>
    </w:p>
    <w:p w:rsidR="000B6C7B" w:rsidRDefault="000B6C7B" w:rsidP="00867C02">
      <w:pPr>
        <w:rPr>
          <w:rStyle w:val="Strong"/>
          <w:rFonts w:ascii="Arial" w:hAnsi="Arial" w:cs="Arial"/>
          <w:b w:val="0"/>
          <w:sz w:val="24"/>
          <w:szCs w:val="24"/>
        </w:rPr>
      </w:pPr>
    </w:p>
    <w:p w:rsidR="000B6C7B" w:rsidRDefault="000B6C7B" w:rsidP="00867C02">
      <w:pPr>
        <w:rPr>
          <w:rStyle w:val="Strong"/>
          <w:rFonts w:ascii="Arial" w:hAnsi="Arial" w:cs="Arial"/>
          <w:b w:val="0"/>
          <w:sz w:val="24"/>
          <w:szCs w:val="24"/>
        </w:rPr>
      </w:pPr>
    </w:p>
    <w:p w:rsidR="000B6C7B" w:rsidRDefault="000B6C7B" w:rsidP="00867C02">
      <w:pPr>
        <w:rPr>
          <w:rStyle w:val="Strong"/>
          <w:rFonts w:ascii="Arial" w:hAnsi="Arial" w:cs="Arial"/>
          <w:b w:val="0"/>
          <w:sz w:val="24"/>
          <w:szCs w:val="24"/>
        </w:rPr>
      </w:pPr>
    </w:p>
    <w:p w:rsidR="000B6C7B" w:rsidRDefault="000B6C7B" w:rsidP="00867C02">
      <w:pPr>
        <w:rPr>
          <w:rStyle w:val="Strong"/>
          <w:rFonts w:ascii="Arial" w:hAnsi="Arial" w:cs="Arial"/>
          <w:b w:val="0"/>
          <w:sz w:val="24"/>
          <w:szCs w:val="24"/>
        </w:rPr>
      </w:pPr>
    </w:p>
    <w:p w:rsidR="00867C02" w:rsidRPr="00194F97" w:rsidRDefault="00867C02" w:rsidP="00932B09">
      <w:pPr>
        <w:pStyle w:val="Heading3"/>
        <w:rPr>
          <w:rStyle w:val="Strong"/>
          <w:rFonts w:cs="Arial"/>
          <w:b/>
          <w:bCs/>
        </w:rPr>
      </w:pPr>
      <w:bookmarkStart w:id="126" w:name="_Toc282088888"/>
      <w:bookmarkStart w:id="127" w:name="_Toc349824168"/>
      <w:bookmarkStart w:id="128" w:name="_Toc368247390"/>
      <w:r w:rsidRPr="00194F97">
        <w:rPr>
          <w:rStyle w:val="Strong"/>
          <w:rFonts w:cs="Arial"/>
          <w:b/>
          <w:bCs/>
        </w:rPr>
        <w:lastRenderedPageBreak/>
        <w:t>1.</w:t>
      </w:r>
      <w:r w:rsidR="00287E38">
        <w:rPr>
          <w:rStyle w:val="Strong"/>
          <w:rFonts w:cs="Arial"/>
          <w:b/>
          <w:bCs/>
        </w:rPr>
        <w:t>9</w:t>
      </w:r>
      <w:r w:rsidRPr="00194F97">
        <w:rPr>
          <w:rStyle w:val="Strong"/>
          <w:rFonts w:cs="Arial"/>
          <w:b/>
          <w:bCs/>
        </w:rPr>
        <w:t>. Molecular mechanisms of type 1 VWD mutations</w:t>
      </w:r>
      <w:bookmarkEnd w:id="126"/>
      <w:bookmarkEnd w:id="127"/>
      <w:bookmarkEnd w:id="128"/>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r w:rsidRPr="005468CB">
        <w:rPr>
          <w:rFonts w:ascii="Arial" w:hAnsi="Arial" w:cs="Arial"/>
          <w:sz w:val="24"/>
          <w:szCs w:val="24"/>
        </w:rPr>
        <w:t xml:space="preserve">Whilst the cohort studies have identified a large number of mutations and polymorphisms within </w:t>
      </w:r>
      <w:r w:rsidRPr="005468CB">
        <w:rPr>
          <w:rFonts w:ascii="Arial" w:hAnsi="Arial" w:cs="Arial"/>
          <w:i/>
          <w:sz w:val="24"/>
          <w:szCs w:val="24"/>
        </w:rPr>
        <w:t>VWF</w:t>
      </w:r>
      <w:r w:rsidRPr="005468CB">
        <w:rPr>
          <w:rFonts w:ascii="Arial" w:hAnsi="Arial" w:cs="Arial"/>
          <w:sz w:val="24"/>
          <w:szCs w:val="24"/>
        </w:rPr>
        <w:t xml:space="preserve">, the majority of mutations identified have not been pathogenically assessed </w:t>
      </w:r>
      <w:r w:rsidRPr="005468CB">
        <w:rPr>
          <w:rFonts w:ascii="Arial" w:hAnsi="Arial" w:cs="Arial"/>
          <w:i/>
          <w:sz w:val="24"/>
          <w:szCs w:val="24"/>
        </w:rPr>
        <w:t>in vitro</w:t>
      </w:r>
      <w:r w:rsidRPr="005468CB">
        <w:rPr>
          <w:rFonts w:ascii="Arial" w:hAnsi="Arial" w:cs="Arial"/>
          <w:sz w:val="24"/>
          <w:szCs w:val="24"/>
        </w:rPr>
        <w:t xml:space="preserve"> to determine the functional effect of such mutations. However, there are a number of studies which have identified a number of pathogenic mechanisms of mutations within </w:t>
      </w:r>
      <w:r w:rsidRPr="005468CB">
        <w:rPr>
          <w:rFonts w:ascii="Arial" w:hAnsi="Arial" w:cs="Arial"/>
          <w:i/>
          <w:sz w:val="24"/>
          <w:szCs w:val="24"/>
        </w:rPr>
        <w:t>VWF</w:t>
      </w:r>
      <w:r w:rsidRPr="005468CB">
        <w:rPr>
          <w:rFonts w:ascii="Arial" w:hAnsi="Arial" w:cs="Arial"/>
          <w:sz w:val="24"/>
          <w:szCs w:val="24"/>
        </w:rPr>
        <w:t xml:space="preserve">. </w:t>
      </w:r>
    </w:p>
    <w:p w:rsidR="00867C02" w:rsidRPr="005468CB" w:rsidRDefault="00867C02" w:rsidP="00867C02">
      <w:pPr>
        <w:rPr>
          <w:rFonts w:ascii="Arial" w:hAnsi="Arial" w:cs="Arial"/>
          <w:sz w:val="24"/>
          <w:szCs w:val="24"/>
        </w:rPr>
      </w:pPr>
    </w:p>
    <w:p w:rsidR="00867C02" w:rsidRPr="00194F97" w:rsidRDefault="00287E38" w:rsidP="00932B09">
      <w:pPr>
        <w:pStyle w:val="Heading3"/>
        <w:spacing w:before="0"/>
        <w:rPr>
          <w:rStyle w:val="Strong"/>
          <w:rFonts w:cs="Arial"/>
          <w:b/>
          <w:bCs/>
        </w:rPr>
      </w:pPr>
      <w:bookmarkStart w:id="129" w:name="_Toc282088889"/>
      <w:bookmarkStart w:id="130" w:name="_Toc349824169"/>
      <w:bookmarkStart w:id="131" w:name="_Toc368247391"/>
      <w:r>
        <w:rPr>
          <w:rStyle w:val="Strong"/>
          <w:rFonts w:cs="Arial"/>
          <w:b/>
          <w:bCs/>
        </w:rPr>
        <w:t>1.9</w:t>
      </w:r>
      <w:r w:rsidR="00867C02" w:rsidRPr="00194F97">
        <w:rPr>
          <w:rStyle w:val="Strong"/>
          <w:rFonts w:cs="Arial"/>
          <w:b/>
          <w:bCs/>
        </w:rPr>
        <w:t>.1. 13-bp Promoter deletion</w:t>
      </w:r>
      <w:bookmarkEnd w:id="129"/>
      <w:bookmarkEnd w:id="130"/>
      <w:bookmarkEnd w:id="131"/>
      <w:r w:rsidR="00867C02" w:rsidRPr="00194F97">
        <w:rPr>
          <w:rStyle w:val="Strong"/>
          <w:rFonts w:cs="Arial"/>
          <w:b/>
          <w:bCs/>
        </w:rPr>
        <w:t xml:space="preserve"> </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Othman </w:t>
      </w:r>
      <w:r w:rsidR="004032E4" w:rsidRPr="004032E4">
        <w:rPr>
          <w:rFonts w:ascii="Arial" w:hAnsi="Arial" w:cs="Arial"/>
          <w:i/>
          <w:sz w:val="24"/>
          <w:szCs w:val="24"/>
        </w:rPr>
        <w:t>et al.</w:t>
      </w:r>
      <w:r w:rsidRPr="005468CB">
        <w:rPr>
          <w:rFonts w:ascii="Arial" w:hAnsi="Arial" w:cs="Arial"/>
          <w:sz w:val="24"/>
          <w:szCs w:val="24"/>
        </w:rPr>
        <w:t xml:space="preserve">, (2010) studied the effects of the 13-bp promoter deletion identified as a result of the Canadian type 1VWD cohort study </w:t>
      </w:r>
      <w:r w:rsidRPr="005468CB">
        <w:rPr>
          <w:rFonts w:ascii="Arial" w:hAnsi="Arial" w:cs="Arial"/>
          <w:sz w:val="24"/>
          <w:szCs w:val="24"/>
        </w:rPr>
        <w:fldChar w:fldCharType="begin">
          <w:fldData xml:space="preserve">PEVuZE5vdGU+PENpdGU+PEF1dGhvcj5KYW1lczwvQXV0aG9yPjxZZWFyPjIwMDc8L1llYXI+PFJl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PEVuZE5vdGU+PENpdGU+PEF1dGhvcj5KYW1lczwvQXV0aG9yPjxZZWFyPjIwMDc8L1llYXI+PFJl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81" w:tooltip="James, 2007 #280" w:history="1">
        <w:r w:rsidR="00847BB6">
          <w:rPr>
            <w:rFonts w:ascii="Arial" w:hAnsi="Arial" w:cs="Arial"/>
            <w:noProof/>
            <w:sz w:val="24"/>
            <w:szCs w:val="24"/>
          </w:rPr>
          <w:t xml:space="preserve">James </w:t>
        </w:r>
        <w:r w:rsidR="00847BB6" w:rsidRPr="004032E4">
          <w:rPr>
            <w:rFonts w:ascii="Arial" w:hAnsi="Arial" w:cs="Arial"/>
            <w:i/>
            <w:noProof/>
            <w:sz w:val="24"/>
            <w:szCs w:val="24"/>
          </w:rPr>
          <w:t>et al.</w:t>
        </w:r>
        <w:r w:rsidR="00847BB6">
          <w:rPr>
            <w:rFonts w:ascii="Arial" w:hAnsi="Arial" w:cs="Arial"/>
            <w:noProof/>
            <w:sz w:val="24"/>
            <w:szCs w:val="24"/>
          </w:rPr>
          <w:t xml:space="preserve"> 2007</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This mutation was found to be one of eight promoter mutations identified within the Canadian cohort </w:t>
      </w:r>
      <w:proofErr w:type="gramStart"/>
      <w:r w:rsidRPr="005468CB">
        <w:rPr>
          <w:rFonts w:ascii="Arial" w:hAnsi="Arial" w:cs="Arial"/>
          <w:sz w:val="24"/>
          <w:szCs w:val="24"/>
        </w:rPr>
        <w:t>study,</w:t>
      </w:r>
      <w:proofErr w:type="gramEnd"/>
      <w:r w:rsidRPr="005468CB">
        <w:rPr>
          <w:rFonts w:ascii="Arial" w:hAnsi="Arial" w:cs="Arial"/>
          <w:sz w:val="24"/>
          <w:szCs w:val="24"/>
        </w:rPr>
        <w:t xml:space="preserve"> however, </w:t>
      </w:r>
      <w:r>
        <w:rPr>
          <w:rFonts w:ascii="Arial" w:hAnsi="Arial" w:cs="Arial"/>
          <w:sz w:val="24"/>
          <w:szCs w:val="24"/>
        </w:rPr>
        <w:t xml:space="preserve">it </w:t>
      </w:r>
      <w:r w:rsidRPr="005468CB">
        <w:rPr>
          <w:rFonts w:ascii="Arial" w:hAnsi="Arial" w:cs="Arial"/>
          <w:sz w:val="24"/>
          <w:szCs w:val="24"/>
        </w:rPr>
        <w:t xml:space="preserve">was the only mutation involving base pair deletions. To date, transcriptional analysis of the </w:t>
      </w:r>
      <w:r w:rsidRPr="005468CB">
        <w:rPr>
          <w:rFonts w:ascii="Arial" w:hAnsi="Arial" w:cs="Arial"/>
          <w:i/>
          <w:sz w:val="24"/>
          <w:szCs w:val="24"/>
        </w:rPr>
        <w:t>VWF</w:t>
      </w:r>
      <w:r w:rsidRPr="005468CB">
        <w:rPr>
          <w:rFonts w:ascii="Arial" w:hAnsi="Arial" w:cs="Arial"/>
          <w:sz w:val="24"/>
          <w:szCs w:val="24"/>
        </w:rPr>
        <w:t xml:space="preserve"> promoter region has identified the importance of the -89 to +19 region in transcriptional activation of </w:t>
      </w:r>
      <w:r w:rsidRPr="005468CB">
        <w:rPr>
          <w:rFonts w:ascii="Arial" w:hAnsi="Arial" w:cs="Arial"/>
          <w:i/>
          <w:sz w:val="24"/>
          <w:szCs w:val="24"/>
        </w:rPr>
        <w:t>VWF</w:t>
      </w:r>
      <w:r w:rsidRPr="005468CB">
        <w:rPr>
          <w:rFonts w:ascii="Arial" w:hAnsi="Arial" w:cs="Arial"/>
          <w:sz w:val="24"/>
          <w:szCs w:val="24"/>
        </w:rPr>
        <w:t xml:space="preserve"> by the basal transcriptional machinery </w:t>
      </w:r>
      <w:r w:rsidRPr="005468CB">
        <w:rPr>
          <w:rFonts w:ascii="Arial" w:hAnsi="Arial" w:cs="Arial"/>
          <w:sz w:val="24"/>
          <w:szCs w:val="24"/>
        </w:rPr>
        <w:fldChar w:fldCharType="begin">
          <w:fldData xml:space="preserve">PEVuZE5vdGU+PENpdGU+PEF1dGhvcj5TY2h3YWNodGdlbjwvQXV0aG9yPjxZZWFyPjE5OTc8L1ll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PEVuZE5vdGU+PENpdGU+PEF1dGhvcj5TY2h3YWNodGdlbjwvQXV0aG9yPjxZZWFyPjE5OTc8L1ll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50" w:tooltip="Schwachtgen, 1997 #350" w:history="1">
        <w:r w:rsidR="00847BB6">
          <w:rPr>
            <w:rFonts w:ascii="Arial" w:hAnsi="Arial" w:cs="Arial"/>
            <w:noProof/>
            <w:sz w:val="24"/>
            <w:szCs w:val="24"/>
          </w:rPr>
          <w:t>Schwachtgen</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1997</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The exact location o</w:t>
      </w:r>
      <w:r>
        <w:rPr>
          <w:rFonts w:ascii="Arial" w:hAnsi="Arial" w:cs="Arial"/>
          <w:sz w:val="24"/>
          <w:szCs w:val="24"/>
        </w:rPr>
        <w:t>f the 13-bp mutation (c.-1522_-1510del13</w:t>
      </w:r>
      <w:r w:rsidRPr="005468CB">
        <w:rPr>
          <w:rFonts w:ascii="Arial" w:hAnsi="Arial" w:cs="Arial"/>
          <w:sz w:val="24"/>
          <w:szCs w:val="24"/>
        </w:rPr>
        <w:t>) was found to be 48-bp upstream of the +1 transcriptional start site.</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Pr>
          <w:rFonts w:ascii="Arial" w:hAnsi="Arial" w:cs="Arial"/>
          <w:sz w:val="24"/>
          <w:szCs w:val="24"/>
        </w:rPr>
        <w:t>Within the deleted</w:t>
      </w:r>
      <w:r w:rsidRPr="005468CB">
        <w:rPr>
          <w:rFonts w:ascii="Arial" w:hAnsi="Arial" w:cs="Arial"/>
          <w:sz w:val="24"/>
          <w:szCs w:val="24"/>
        </w:rPr>
        <w:t xml:space="preserve"> region identified, the transcription factor Ets-2 was shown to bind to two independent sites with strong affinity. Othman </w:t>
      </w:r>
      <w:r w:rsidR="004032E4" w:rsidRPr="004032E4">
        <w:rPr>
          <w:rFonts w:ascii="Arial" w:hAnsi="Arial" w:cs="Arial"/>
          <w:i/>
          <w:sz w:val="24"/>
          <w:szCs w:val="24"/>
        </w:rPr>
        <w:t>et al.</w:t>
      </w:r>
      <w:r w:rsidRPr="005468CB">
        <w:rPr>
          <w:rFonts w:ascii="Arial" w:hAnsi="Arial" w:cs="Arial"/>
          <w:sz w:val="24"/>
          <w:szCs w:val="24"/>
        </w:rPr>
        <w:t xml:space="preserve">, (2010) concluded that the deletion which occurred within known Ets-2 binding domains affected the transcriptional activity of </w:t>
      </w:r>
      <w:r w:rsidRPr="005468CB">
        <w:rPr>
          <w:rFonts w:ascii="Arial" w:hAnsi="Arial" w:cs="Arial"/>
          <w:i/>
          <w:sz w:val="24"/>
          <w:szCs w:val="24"/>
        </w:rPr>
        <w:t>VWF</w:t>
      </w:r>
      <w:r w:rsidRPr="005468CB">
        <w:rPr>
          <w:rFonts w:ascii="Arial" w:hAnsi="Arial" w:cs="Arial"/>
          <w:sz w:val="24"/>
          <w:szCs w:val="24"/>
        </w:rPr>
        <w:t xml:space="preserve">. Since reduced binding of Ets-2 results in reduced </w:t>
      </w:r>
      <w:r w:rsidRPr="005468CB">
        <w:rPr>
          <w:rFonts w:ascii="Arial" w:hAnsi="Arial" w:cs="Arial"/>
          <w:i/>
          <w:sz w:val="24"/>
          <w:szCs w:val="24"/>
        </w:rPr>
        <w:t>VWF</w:t>
      </w:r>
      <w:r w:rsidRPr="005468CB">
        <w:rPr>
          <w:rFonts w:ascii="Arial" w:hAnsi="Arial" w:cs="Arial"/>
          <w:sz w:val="24"/>
          <w:szCs w:val="24"/>
        </w:rPr>
        <w:t xml:space="preserve"> expression, it is hypothesised that this transcription factor acts in a positive regulatory manner, activating transcription of </w:t>
      </w:r>
      <w:r w:rsidRPr="008841DB">
        <w:rPr>
          <w:rFonts w:ascii="Arial" w:hAnsi="Arial" w:cs="Arial"/>
          <w:i/>
          <w:sz w:val="24"/>
          <w:szCs w:val="24"/>
        </w:rPr>
        <w:t>VWF</w:t>
      </w:r>
      <w:r w:rsidRPr="005468CB">
        <w:rPr>
          <w:rFonts w:ascii="Arial" w:hAnsi="Arial" w:cs="Arial"/>
          <w:sz w:val="24"/>
          <w:szCs w:val="24"/>
        </w:rPr>
        <w:t xml:space="preserve">. This would be in accordance with Schwachtgen (1997) who identified the function of Ets-2 in </w:t>
      </w:r>
      <w:r w:rsidRPr="005468CB">
        <w:rPr>
          <w:rFonts w:ascii="Arial" w:hAnsi="Arial" w:cs="Arial"/>
          <w:i/>
          <w:sz w:val="24"/>
          <w:szCs w:val="24"/>
        </w:rPr>
        <w:t>VWF</w:t>
      </w:r>
      <w:r w:rsidRPr="005468CB">
        <w:rPr>
          <w:rFonts w:ascii="Arial" w:hAnsi="Arial" w:cs="Arial"/>
          <w:sz w:val="24"/>
          <w:szCs w:val="24"/>
        </w:rPr>
        <w:t xml:space="preserve"> expression. However, since a number of transcription factors</w:t>
      </w:r>
      <w:r w:rsidR="000B6C7B">
        <w:rPr>
          <w:rFonts w:ascii="Arial" w:hAnsi="Arial" w:cs="Arial"/>
          <w:sz w:val="24"/>
          <w:szCs w:val="24"/>
        </w:rPr>
        <w:t xml:space="preserve"> together</w:t>
      </w:r>
      <w:r w:rsidRPr="005468CB">
        <w:rPr>
          <w:rFonts w:ascii="Arial" w:hAnsi="Arial" w:cs="Arial"/>
          <w:sz w:val="24"/>
          <w:szCs w:val="24"/>
        </w:rPr>
        <w:t xml:space="preserve"> initiate transcription, it could equally be assumed that lack of Ets-2 binding leads to destabilisation of the basal transcriptional machinery, reducing transcription of </w:t>
      </w:r>
      <w:r w:rsidRPr="005468CB">
        <w:rPr>
          <w:rFonts w:ascii="Arial" w:hAnsi="Arial" w:cs="Arial"/>
          <w:i/>
          <w:sz w:val="24"/>
          <w:szCs w:val="24"/>
        </w:rPr>
        <w:t>VWF</w:t>
      </w:r>
      <w:r w:rsidRPr="005468CB">
        <w:rPr>
          <w:rFonts w:ascii="Arial" w:hAnsi="Arial" w:cs="Arial"/>
          <w:sz w:val="24"/>
          <w:szCs w:val="24"/>
        </w:rPr>
        <w:t xml:space="preserve">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&lt;EndNote&gt;&lt;Cite&gt;&lt;Author&gt;Othman&lt;/Author&gt;&lt;Year&gt;2010&lt;/Year&gt;&lt;RecNum&gt;349&lt;/RecNum&gt;&lt;DisplayText&gt;(Othman et al. 2010)&lt;/DisplayText&gt;&lt;record&gt;&lt;rec-number&gt;349&lt;/rec-number&gt;&lt;foreign-keys&gt;&lt;key app="EN" db-id="w2dzzzt2y2pxz5ew5dy5dfpxs0tffaat9svz"&gt;349&lt;/key&gt;&lt;/foreign-keys&gt;&lt;ref-type name="Journal Article"&gt;17&lt;/ref-type&gt;&lt;contributors&gt;&lt;authors&gt;&lt;author&gt;Othman, M.&lt;/author&gt;&lt;author&gt;Chirinian, Y.&lt;/author&gt;&lt;author&gt;Brown, C.&lt;/author&gt;&lt;author&gt;Notley, C.&lt;/author&gt;&lt;author&gt;Hickson, N.&lt;/author&gt;&lt;author&gt;Hampshire, D.&lt;/author&gt;&lt;author&gt;Buckley, S.&lt;/author&gt;&lt;author&gt;Waddington, S.&lt;/author&gt;&lt;author&gt;Parker, A. L.&lt;/author&gt;&lt;author&gt;Baker, A.&lt;/author&gt;&lt;author&gt;James, P.&lt;/author&gt;&lt;author&gt;Lillicrap, D.&lt;/author&gt;&lt;/authors&gt;&lt;/contributors&gt;&lt;auth-address&gt;Department of Pathology and Molecular Medicine, Queen&amp;apos;s University, Kingston, Ontario, Canada.&lt;/auth-address&gt;&lt;titles&gt;&lt;title&gt;Functional characterization of a 13-bp deletion (c.-1522_-1510del13) in the promoter of the von Willebrand factor gene in type 1 von Willebrand disease&lt;/title&gt;&lt;secondary-title&gt;Blood&lt;/secondary-title&gt;&lt;/titles&gt;&lt;periodical&gt;&lt;full-title&gt;Blood&lt;/full-title&gt;&lt;/periodical&gt;&lt;pages&gt;3645-52&lt;/pages&gt;&lt;volume&gt;116&lt;/volume&gt;&lt;number&gt;18&lt;/number&gt;&lt;edition&gt;2010/08/11&lt;/edition&gt;&lt;dates&gt;&lt;year&gt;2010&lt;/year&gt;&lt;pub-dates&gt;&lt;date&gt;Nov 4&lt;/date&gt;&lt;/pub-dates&gt;&lt;/dates&gt;&lt;isbn&gt;1528-0020 (Electronic)&amp;#xD;0006-4971 (Linking)&lt;/isbn&gt;&lt;accession-num&gt;20696945&lt;/accession-num&gt;&lt;urls&gt;&lt;related-urls&gt;&lt;url&gt;http://www.ncbi.nlm.nih.gov/entrez/query.fcgi?cmd=Retrieve&amp;amp;db=PubMed&amp;amp;dopt=Citation&amp;amp;list_uids=20696945&lt;/url&gt;&lt;/related-urls&gt;&lt;/urls&gt;&lt;custom2&gt;2981484&lt;/custom2&gt;&lt;electronic-resource-num&gt;blood-2009-12-261131 [pii]&amp;#xD;10.1182/blood-2009-12-261131&lt;/electronic-resource-num&gt;&lt;language&gt;eng&lt;/language&gt;&lt;/record&gt;&lt;/Cite&gt;&lt;/EndNote&gt;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19" w:tooltip="Othman, 2010 #349" w:history="1">
        <w:r w:rsidR="00847BB6">
          <w:rPr>
            <w:rFonts w:ascii="Arial" w:hAnsi="Arial" w:cs="Arial"/>
            <w:noProof/>
            <w:sz w:val="24"/>
            <w:szCs w:val="24"/>
          </w:rPr>
          <w:t xml:space="preserve">Othman </w:t>
        </w:r>
        <w:r w:rsidR="00847BB6" w:rsidRPr="004032E4">
          <w:rPr>
            <w:rFonts w:ascii="Arial" w:hAnsi="Arial" w:cs="Arial"/>
            <w:i/>
            <w:noProof/>
            <w:sz w:val="24"/>
            <w:szCs w:val="24"/>
          </w:rPr>
          <w:t>et al.</w:t>
        </w:r>
        <w:r w:rsidR="00847BB6">
          <w:rPr>
            <w:rFonts w:ascii="Arial" w:hAnsi="Arial" w:cs="Arial"/>
            <w:noProof/>
            <w:sz w:val="24"/>
            <w:szCs w:val="24"/>
          </w:rPr>
          <w:t xml:space="preser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Pr="005468CB" w:rsidRDefault="00867C02" w:rsidP="00867C02">
      <w:pPr>
        <w:rPr>
          <w:rFonts w:ascii="Arial" w:hAnsi="Arial" w:cs="Arial"/>
          <w:sz w:val="24"/>
          <w:szCs w:val="24"/>
        </w:rPr>
      </w:pPr>
      <w:r w:rsidRPr="005468CB">
        <w:rPr>
          <w:rFonts w:ascii="Arial" w:hAnsi="Arial" w:cs="Arial"/>
          <w:sz w:val="24"/>
          <w:szCs w:val="24"/>
        </w:rPr>
        <w:lastRenderedPageBreak/>
        <w:t xml:space="preserve">Whilst the mechanism of pathogenicity for this mutation has been established, the phenotype of patients showing this mutation have VWF protein levels just below normal, suggesting that although </w:t>
      </w:r>
      <w:r w:rsidRPr="008841DB">
        <w:rPr>
          <w:rFonts w:ascii="Arial" w:hAnsi="Arial" w:cs="Arial"/>
          <w:i/>
          <w:sz w:val="24"/>
          <w:szCs w:val="24"/>
        </w:rPr>
        <w:t>VWF</w:t>
      </w:r>
      <w:r w:rsidRPr="005468CB">
        <w:rPr>
          <w:rFonts w:ascii="Arial" w:hAnsi="Arial" w:cs="Arial"/>
          <w:sz w:val="24"/>
          <w:szCs w:val="24"/>
        </w:rPr>
        <w:t xml:space="preserve"> transcriptional activation is reduced, the effect of this mutation is not </w:t>
      </w:r>
      <w:r w:rsidR="000B6C7B">
        <w:rPr>
          <w:rFonts w:ascii="Arial" w:hAnsi="Arial" w:cs="Arial"/>
          <w:sz w:val="24"/>
          <w:szCs w:val="24"/>
        </w:rPr>
        <w:t>particularly</w:t>
      </w:r>
      <w:r w:rsidRPr="005468CB">
        <w:rPr>
          <w:rFonts w:ascii="Arial" w:hAnsi="Arial" w:cs="Arial"/>
          <w:sz w:val="24"/>
          <w:szCs w:val="24"/>
        </w:rPr>
        <w:t xml:space="preserve"> detrimental for cellular transcription of </w:t>
      </w:r>
      <w:r w:rsidRPr="008841DB">
        <w:rPr>
          <w:rFonts w:ascii="Arial" w:hAnsi="Arial" w:cs="Arial"/>
          <w:i/>
          <w:sz w:val="24"/>
          <w:szCs w:val="24"/>
        </w:rPr>
        <w:t>VWF</w:t>
      </w:r>
      <w:r w:rsidRPr="005468CB">
        <w:rPr>
          <w:rFonts w:ascii="Arial" w:hAnsi="Arial" w:cs="Arial"/>
          <w:sz w:val="24"/>
          <w:szCs w:val="24"/>
        </w:rPr>
        <w:t xml:space="preserve">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&lt;EndNote&gt;&lt;Cite&gt;&lt;Author&gt;Othman&lt;/Author&gt;&lt;Year&gt;2010&lt;/Year&gt;&lt;RecNum&gt;349&lt;/RecNum&gt;&lt;DisplayText&gt;(Othman et al. 2010)&lt;/DisplayText&gt;&lt;record&gt;&lt;rec-number&gt;349&lt;/rec-number&gt;&lt;foreign-keys&gt;&lt;key app="EN" db-id="w2dzzzt2y2pxz5ew5dy5dfpxs0tffaat9svz"&gt;349&lt;/key&gt;&lt;/foreign-keys&gt;&lt;ref-type name="Journal Article"&gt;17&lt;/ref-type&gt;&lt;contributors&gt;&lt;authors&gt;&lt;author&gt;Othman, M.&lt;/author&gt;&lt;author&gt;Chirinian, Y.&lt;/author&gt;&lt;author&gt;Brown, C.&lt;/author&gt;&lt;author&gt;Notley, C.&lt;/author&gt;&lt;author&gt;Hickson, N.&lt;/author&gt;&lt;author&gt;Hampshire, D.&lt;/author&gt;&lt;author&gt;Buckley, S.&lt;/author&gt;&lt;author&gt;Waddington, S.&lt;/author&gt;&lt;author&gt;Parker, A. L.&lt;/author&gt;&lt;author&gt;Baker, A.&lt;/author&gt;&lt;author&gt;James, P.&lt;/author&gt;&lt;author&gt;Lillicrap, D.&lt;/author&gt;&lt;/authors&gt;&lt;/contributors&gt;&lt;auth-address&gt;Department of Pathology and Molecular Medicine, Queen&amp;apos;s University, Kingston, Ontario, Canada.&lt;/auth-address&gt;&lt;titles&gt;&lt;title&gt;Functional characterization of a 13-bp deletion (c.-1522_-1510del13) in the promoter of the von Willebrand factor gene in type 1 von Willebrand disease&lt;/title&gt;&lt;secondary-title&gt;Blood&lt;/secondary-title&gt;&lt;/titles&gt;&lt;periodical&gt;&lt;full-title&gt;Blood&lt;/full-title&gt;&lt;/periodical&gt;&lt;pages&gt;3645-52&lt;/pages&gt;&lt;volume&gt;116&lt;/volume&gt;&lt;number&gt;18&lt;/number&gt;&lt;edition&gt;2010/08/11&lt;/edition&gt;&lt;dates&gt;&lt;year&gt;2010&lt;/year&gt;&lt;pub-dates&gt;&lt;date&gt;Nov 4&lt;/date&gt;&lt;/pub-dates&gt;&lt;/dates&gt;&lt;isbn&gt;1528-0020 (Electronic)&amp;#xD;0006-4971 (Linking)&lt;/isbn&gt;&lt;accession-num&gt;20696945&lt;/accession-num&gt;&lt;urls&gt;&lt;related-urls&gt;&lt;url&gt;http://www.ncbi.nlm.nih.gov/entrez/query.fcgi?cmd=Retrieve&amp;amp;db=PubMed&amp;amp;dopt=Citation&amp;amp;list_uids=20696945&lt;/url&gt;&lt;/related-urls&gt;&lt;/urls&gt;&lt;custom2&gt;2981484&lt;/custom2&gt;&lt;electronic-resource-num&gt;blood-2009-12-261131 [pii]&amp;#xD;10.1182/blood-2009-12-261131&lt;/electronic-resource-num&gt;&lt;language&gt;eng&lt;/language&gt;&lt;/record&gt;&lt;/Cite&gt;&lt;/EndNote&gt;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19" w:tooltip="Othman, 2010 #349" w:history="1">
        <w:r w:rsidR="00847BB6">
          <w:rPr>
            <w:rFonts w:ascii="Arial" w:hAnsi="Arial" w:cs="Arial"/>
            <w:noProof/>
            <w:sz w:val="24"/>
            <w:szCs w:val="24"/>
          </w:rPr>
          <w:t xml:space="preserve">Othman </w:t>
        </w:r>
        <w:r w:rsidR="00847BB6" w:rsidRPr="004032E4">
          <w:rPr>
            <w:rFonts w:ascii="Arial" w:hAnsi="Arial" w:cs="Arial"/>
            <w:i/>
            <w:noProof/>
            <w:sz w:val="24"/>
            <w:szCs w:val="24"/>
          </w:rPr>
          <w:t>et al.</w:t>
        </w:r>
        <w:r w:rsidR="00847BB6">
          <w:rPr>
            <w:rFonts w:ascii="Arial" w:hAnsi="Arial" w:cs="Arial"/>
            <w:noProof/>
            <w:sz w:val="24"/>
            <w:szCs w:val="24"/>
          </w:rPr>
          <w:t xml:space="preser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Pr="005468CB" w:rsidRDefault="00867C02" w:rsidP="00932B09">
      <w:pPr>
        <w:pStyle w:val="Heading3"/>
        <w:spacing w:before="0"/>
      </w:pPr>
    </w:p>
    <w:p w:rsidR="00867C02" w:rsidRPr="00194F97" w:rsidRDefault="00867C02" w:rsidP="00932B09">
      <w:pPr>
        <w:pStyle w:val="Heading3"/>
        <w:spacing w:before="0"/>
        <w:rPr>
          <w:rStyle w:val="Strong"/>
          <w:rFonts w:cs="Arial"/>
          <w:b/>
          <w:bCs/>
        </w:rPr>
      </w:pPr>
      <w:bookmarkStart w:id="132" w:name="_Toc282088890"/>
      <w:bookmarkStart w:id="133" w:name="_Toc349824170"/>
      <w:bookmarkStart w:id="134" w:name="_Toc368247392"/>
      <w:r w:rsidRPr="00194F97">
        <w:rPr>
          <w:rStyle w:val="Strong"/>
          <w:rFonts w:cs="Arial"/>
          <w:b/>
          <w:bCs/>
        </w:rPr>
        <w:t>1.</w:t>
      </w:r>
      <w:r w:rsidR="00287E38">
        <w:rPr>
          <w:rStyle w:val="Strong"/>
          <w:rFonts w:cs="Arial"/>
          <w:b/>
          <w:bCs/>
        </w:rPr>
        <w:t>9</w:t>
      </w:r>
      <w:r w:rsidRPr="00194F97">
        <w:rPr>
          <w:rStyle w:val="Strong"/>
          <w:rFonts w:cs="Arial"/>
          <w:b/>
          <w:bCs/>
        </w:rPr>
        <w:t>.2. Vicenza p.R1205H Mutation</w:t>
      </w:r>
      <w:bookmarkEnd w:id="132"/>
      <w:bookmarkEnd w:id="133"/>
      <w:bookmarkEnd w:id="134"/>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The mutation</w:t>
      </w:r>
      <w:r>
        <w:rPr>
          <w:rFonts w:ascii="Arial" w:hAnsi="Arial" w:cs="Arial"/>
          <w:sz w:val="24"/>
          <w:szCs w:val="24"/>
        </w:rPr>
        <w:t xml:space="preserve"> was originally</w:t>
      </w:r>
      <w:r w:rsidRPr="005468CB">
        <w:rPr>
          <w:rFonts w:ascii="Arial" w:hAnsi="Arial" w:cs="Arial"/>
          <w:sz w:val="24"/>
          <w:szCs w:val="24"/>
        </w:rPr>
        <w:t xml:space="preserve"> identified in </w:t>
      </w:r>
      <w:r>
        <w:rPr>
          <w:rFonts w:ascii="Arial" w:hAnsi="Arial" w:cs="Arial"/>
          <w:sz w:val="24"/>
          <w:szCs w:val="24"/>
        </w:rPr>
        <w:t>patients from Northern Italy (</w:t>
      </w:r>
      <w:r w:rsidRPr="005468CB">
        <w:rPr>
          <w:rFonts w:ascii="Arial" w:hAnsi="Arial" w:cs="Arial"/>
          <w:sz w:val="24"/>
          <w:szCs w:val="24"/>
        </w:rPr>
        <w:t>Vicenza</w:t>
      </w:r>
      <w:r>
        <w:rPr>
          <w:rFonts w:ascii="Arial" w:hAnsi="Arial" w:cs="Arial"/>
          <w:sz w:val="24"/>
          <w:szCs w:val="24"/>
        </w:rPr>
        <w:t>)</w:t>
      </w:r>
      <w:r w:rsidRPr="005468CB">
        <w:rPr>
          <w:rFonts w:ascii="Arial" w:hAnsi="Arial" w:cs="Arial"/>
          <w:sz w:val="24"/>
          <w:szCs w:val="24"/>
        </w:rPr>
        <w:t xml:space="preserve"> </w:t>
      </w:r>
      <w:r>
        <w:rPr>
          <w:rFonts w:ascii="Arial" w:hAnsi="Arial" w:cs="Arial"/>
          <w:sz w:val="24"/>
          <w:szCs w:val="24"/>
        </w:rPr>
        <w:t>and</w:t>
      </w:r>
      <w:r w:rsidRPr="005468CB">
        <w:rPr>
          <w:rFonts w:ascii="Arial" w:hAnsi="Arial" w:cs="Arial"/>
          <w:sz w:val="24"/>
          <w:szCs w:val="24"/>
        </w:rPr>
        <w:t xml:space="preserve"> was initially categorised as a type 2M mutation, since patients presented with abnormal multimer profiles. However, this form of mutation was re-classified in the updated guidelines for VWD diagnosis </w:t>
      </w:r>
      <w:r w:rsidRPr="005468CB">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9" w:tooltip="Sadler, 2006 #44" w:history="1">
        <w:r w:rsidR="00847BB6">
          <w:rPr>
            <w:rFonts w:ascii="Arial" w:hAnsi="Arial" w:cs="Arial"/>
            <w:noProof/>
            <w:sz w:val="24"/>
            <w:szCs w:val="24"/>
          </w:rPr>
          <w:t xml:space="preserve">Sadler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since VWF</w:t>
      </w:r>
      <w:proofErr w:type="gramStart"/>
      <w:r w:rsidRPr="005468CB">
        <w:rPr>
          <w:rFonts w:ascii="Arial" w:hAnsi="Arial" w:cs="Arial"/>
          <w:sz w:val="24"/>
          <w:szCs w:val="24"/>
        </w:rPr>
        <w:t>:RCo</w:t>
      </w:r>
      <w:proofErr w:type="gramEnd"/>
      <w:r w:rsidRPr="005468CB">
        <w:rPr>
          <w:rFonts w:ascii="Arial" w:hAnsi="Arial" w:cs="Arial"/>
          <w:sz w:val="24"/>
          <w:szCs w:val="24"/>
        </w:rPr>
        <w:t xml:space="preserve"> and VWF:Ag are proportionately reduced, giving a ratio above 0.5 </w:t>
      </w:r>
      <w:r w:rsidRPr="005468CB">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PEVuZE5vdGU+PENpdGU+PEF1dGhvcj5TYWRsZXI8L0F1dGhvcj48WWVhcj4yMDA2PC9ZZWFyPjxS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39" w:tooltip="Sadler, 2006 #44" w:history="1">
        <w:r w:rsidR="00847BB6">
          <w:rPr>
            <w:rFonts w:ascii="Arial" w:hAnsi="Arial" w:cs="Arial"/>
            <w:noProof/>
            <w:sz w:val="24"/>
            <w:szCs w:val="24"/>
          </w:rPr>
          <w:t xml:space="preserve">Sadler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The Vicenza mutation is a heterozygous missense mutation occurring at position c.3614G&gt;A of the gene, resulting in an amino acid substitution of arginine for histidine at position 1205 in the polypeptide chain (p.R1205H) </w:t>
      </w:r>
      <w:r w:rsidRPr="005468CB">
        <w:rPr>
          <w:rFonts w:ascii="Arial" w:hAnsi="Arial" w:cs="Arial"/>
          <w:sz w:val="24"/>
          <w:szCs w:val="24"/>
        </w:rPr>
        <w:fldChar w:fldCharType="begin">
          <w:fldData xml:space="preserve">PEVuZE5vdGU+PENpdGU+PEF1dGhvcj5DYXNvbmF0bzwvQXV0aG9yPjxZZWFyPjIwMDI8L1llYXI+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==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PEVuZE5vdGU+PENpdGU+PEF1dGhvcj5DYXNvbmF0bzwvQXV0aG9yPjxZZWFyPjIwMDI8L1llYXI+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==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29" w:tooltip="Casonato, 2002 #348" w:history="1">
        <w:r w:rsidR="00847BB6">
          <w:rPr>
            <w:rFonts w:ascii="Arial" w:hAnsi="Arial" w:cs="Arial"/>
            <w:noProof/>
            <w:sz w:val="24"/>
            <w:szCs w:val="24"/>
          </w:rPr>
          <w:t>Casonato</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2002</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Much research has focussed on determining the pathological mechanism of this type 1 VWD mutation. Casonato </w:t>
      </w:r>
      <w:r w:rsidR="004032E4" w:rsidRPr="004032E4">
        <w:rPr>
          <w:rFonts w:ascii="Arial" w:hAnsi="Arial" w:cs="Arial"/>
          <w:i/>
          <w:sz w:val="24"/>
          <w:szCs w:val="24"/>
        </w:rPr>
        <w:t>et al.</w:t>
      </w:r>
      <w:r w:rsidRPr="005468CB">
        <w:rPr>
          <w:rFonts w:ascii="Arial" w:hAnsi="Arial" w:cs="Arial"/>
          <w:sz w:val="24"/>
          <w:szCs w:val="24"/>
        </w:rPr>
        <w:t xml:space="preserve"> (2002) found that this heterozygous mutation reduced the survival time of circulating VWF from 12 hours to 1.5 hours. From this Casonato and colleagues (2002) suggested that an increase in VWF clearance may be the pathogenic mechanism of the Vicenza </w:t>
      </w:r>
      <w:r w:rsidR="003C3793">
        <w:rPr>
          <w:rFonts w:ascii="Arial" w:hAnsi="Arial" w:cs="Arial"/>
          <w:sz w:val="24"/>
          <w:szCs w:val="24"/>
        </w:rPr>
        <w:t>p.</w:t>
      </w:r>
      <w:r w:rsidRPr="005468CB">
        <w:rPr>
          <w:rFonts w:ascii="Arial" w:hAnsi="Arial" w:cs="Arial"/>
          <w:sz w:val="24"/>
          <w:szCs w:val="24"/>
        </w:rPr>
        <w:t xml:space="preserve">R1205H mutation. </w:t>
      </w:r>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r w:rsidRPr="005468CB">
        <w:rPr>
          <w:rFonts w:ascii="Arial" w:hAnsi="Arial" w:cs="Arial"/>
          <w:sz w:val="24"/>
          <w:szCs w:val="24"/>
        </w:rPr>
        <w:t xml:space="preserve">Additional research by </w:t>
      </w:r>
      <w:proofErr w:type="spellStart"/>
      <w:r w:rsidRPr="005468CB">
        <w:rPr>
          <w:rFonts w:ascii="Arial" w:hAnsi="Arial" w:cs="Arial"/>
          <w:sz w:val="24"/>
          <w:szCs w:val="24"/>
        </w:rPr>
        <w:t>Ge</w:t>
      </w:r>
      <w:r w:rsidR="00270C93">
        <w:rPr>
          <w:rFonts w:ascii="Arial" w:hAnsi="Arial" w:cs="Arial"/>
          <w:sz w:val="24"/>
          <w:szCs w:val="24"/>
        </w:rPr>
        <w:t>zs</w:t>
      </w:r>
      <w:r w:rsidRPr="005468CB">
        <w:rPr>
          <w:rFonts w:ascii="Arial" w:hAnsi="Arial" w:cs="Arial"/>
          <w:sz w:val="24"/>
          <w:szCs w:val="24"/>
        </w:rPr>
        <w:t>i</w:t>
      </w:r>
      <w:proofErr w:type="spellEnd"/>
      <w:r w:rsidRPr="005468CB">
        <w:rPr>
          <w:rFonts w:ascii="Arial" w:hAnsi="Arial" w:cs="Arial"/>
          <w:sz w:val="24"/>
          <w:szCs w:val="24"/>
        </w:rPr>
        <w:t xml:space="preserve"> </w:t>
      </w:r>
      <w:r w:rsidR="004032E4" w:rsidRPr="004032E4">
        <w:rPr>
          <w:rFonts w:ascii="Arial" w:hAnsi="Arial" w:cs="Arial"/>
          <w:i/>
          <w:sz w:val="24"/>
          <w:szCs w:val="24"/>
        </w:rPr>
        <w:t>et al.</w:t>
      </w:r>
      <w:r w:rsidRPr="005468CB">
        <w:rPr>
          <w:rFonts w:ascii="Arial" w:hAnsi="Arial" w:cs="Arial"/>
          <w:sz w:val="24"/>
          <w:szCs w:val="24"/>
        </w:rPr>
        <w:t xml:space="preserve"> (2010) confirms that the pathogenesis of the heterozygous VWD Vicenza mutation can be explained by an increase in clearance of the VWF protein</w:t>
      </w:r>
      <w:r w:rsidR="003C3793">
        <w:rPr>
          <w:rFonts w:ascii="Arial" w:hAnsi="Arial" w:cs="Arial"/>
          <w:sz w:val="24"/>
          <w:szCs w:val="24"/>
        </w:rPr>
        <w:t xml:space="preserve"> </w:t>
      </w:r>
      <w:r w:rsidR="003C3793" w:rsidRPr="005468CB">
        <w:rPr>
          <w:rFonts w:ascii="Arial" w:hAnsi="Arial" w:cs="Arial"/>
          <w:sz w:val="24"/>
          <w:szCs w:val="24"/>
        </w:rPr>
        <w:t>alone</w:t>
      </w:r>
      <w:r w:rsidRPr="005468CB">
        <w:rPr>
          <w:rFonts w:ascii="Arial" w:hAnsi="Arial" w:cs="Arial"/>
          <w:sz w:val="24"/>
          <w:szCs w:val="24"/>
        </w:rPr>
        <w:t>. The proposed mechanism suggests that increased clearance of VWF multimers gives rise to a reduction in the time by which VWF multimers are present in circulation and hence exposed to ADAMTS13 proteolysis; explaining the presence of ultra large-VWF multimers</w:t>
      </w:r>
      <w:r w:rsidR="00270C93">
        <w:rPr>
          <w:rFonts w:ascii="Arial" w:hAnsi="Arial" w:cs="Arial"/>
          <w:sz w:val="24"/>
          <w:szCs w:val="24"/>
        </w:rPr>
        <w:t xml:space="preserve"> </w:t>
      </w:r>
      <w:r w:rsidR="00270C93">
        <w:rPr>
          <w:rFonts w:ascii="Arial" w:hAnsi="Arial" w:cs="Arial"/>
          <w:sz w:val="24"/>
          <w:szCs w:val="24"/>
        </w:rPr>
        <w:fldChar w:fldCharType="begin"/>
      </w:r>
      <w:r w:rsidR="00270C93">
        <w:rPr>
          <w:rFonts w:ascii="Arial" w:hAnsi="Arial" w:cs="Arial"/>
          <w:sz w:val="24"/>
          <w:szCs w:val="24"/>
        </w:rPr>
        <w:instrText xml:space="preserve"> ADDIN EN.CITE &lt;EndNote&gt;&lt;Cite&gt;&lt;Author&gt;Gezsi&lt;/Author&gt;&lt;Year&gt;2010&lt;/Year&gt;&lt;RecNum&gt;295&lt;/RecNum&gt;&lt;DisplayText&gt;(Gezsi&lt;style face="italic"&gt; et al.&lt;/style&gt; 2010)&lt;/DisplayText&gt;&lt;record&gt;&lt;rec-number&gt;295&lt;/rec-number&gt;&lt;foreign-keys&gt;&lt;key app="EN" db-id="w2dzzzt2y2pxz5ew5dy5dfpxs0tffaat9svz"&gt;295&lt;/key&gt;&lt;/foreign-keys&gt;&lt;ref-type name="Journal Article"&gt;17&lt;/ref-type&gt;&lt;contributors&gt;&lt;authors&gt;&lt;author&gt;Gezsi, A.&lt;/author&gt;&lt;author&gt;Budde, U.&lt;/author&gt;&lt;author&gt;Deak, I.&lt;/author&gt;&lt;author&gt;Nagy, E.&lt;/author&gt;&lt;author&gt;Mohl, A.&lt;/author&gt;&lt;author&gt;Schlammadinger, A.&lt;/author&gt;&lt;author&gt;Boda, Z.&lt;/author&gt;&lt;author&gt;Masszi, T.&lt;/author&gt;&lt;author&gt;Sadler, J. E.&lt;/author&gt;&lt;author&gt;Bodo, I.&lt;/author&gt;&lt;/authors&gt;&lt;/contributors&gt;&lt;auth-address&gt;Central Immunology Laboratory, Semmelweis University, Budapest, Hungary.&lt;/auth-address&gt;&lt;titles&gt;&lt;title&gt;Accelerated clearance alone explains ultra-large multimers in von Willebrand disease Vicenza&lt;/title&gt;&lt;secondary-title&gt;J Thromb Haemost&lt;/secondary-title&gt;&lt;/titles&gt;&lt;periodical&gt;&lt;full-title&gt;J Thromb Haemost&lt;/full-title&gt;&lt;abbr-1&gt;Journal of thrombosis and haemostasis : JTH&lt;/abbr-1&gt;&lt;/periodical&gt;&lt;pages&gt;1273-80&lt;/pages&gt;&lt;volume&gt;8&lt;/volume&gt;&lt;number&gt;6&lt;/number&gt;&lt;edition&gt;2010/01/22&lt;/edition&gt;&lt;dates&gt;&lt;year&gt;2010&lt;/year&gt;&lt;pub-dates&gt;&lt;date&gt;Jun&lt;/date&gt;&lt;/pub-dates&gt;&lt;/dates&gt;&lt;isbn&gt;1538-7836 (Electronic)&amp;#xD;1538-7836 (Linking)&lt;/isbn&gt;&lt;accession-num&gt;20088930&lt;/accession-num&gt;&lt;urls&gt;&lt;related-urls&gt;&lt;url&gt;http://www.ncbi.nlm.nih.gov/entrez/query.fcgi?cmd=Retrieve&amp;amp;db=PubMed&amp;amp;dopt=Citation&amp;amp;list_uids=20088930&lt;/url&gt;&lt;/related-urls&gt;&lt;/urls&gt;&lt;electronic-resource-num&gt;JTH3753 [pii]&amp;#xD;10.1111/j.1538-7836.2010.03753.x&lt;/electronic-resource-num&gt;&lt;language&gt;eng&lt;/language&gt;&lt;/record&gt;&lt;/Cite&gt;&lt;/EndNote&gt;</w:instrText>
      </w:r>
      <w:r w:rsidR="00270C93">
        <w:rPr>
          <w:rFonts w:ascii="Arial" w:hAnsi="Arial" w:cs="Arial"/>
          <w:sz w:val="24"/>
          <w:szCs w:val="24"/>
        </w:rPr>
        <w:fldChar w:fldCharType="separate"/>
      </w:r>
      <w:r w:rsidR="00270C93">
        <w:rPr>
          <w:rFonts w:ascii="Arial" w:hAnsi="Arial" w:cs="Arial"/>
          <w:noProof/>
          <w:sz w:val="24"/>
          <w:szCs w:val="24"/>
        </w:rPr>
        <w:t>(</w:t>
      </w:r>
      <w:hyperlink w:anchor="_ENREF_52" w:tooltip="Gezsi, 2010 #295" w:history="1">
        <w:r w:rsidR="00847BB6">
          <w:rPr>
            <w:rFonts w:ascii="Arial" w:hAnsi="Arial" w:cs="Arial"/>
            <w:noProof/>
            <w:sz w:val="24"/>
            <w:szCs w:val="24"/>
          </w:rPr>
          <w:t>Gezsi</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2010</w:t>
        </w:r>
      </w:hyperlink>
      <w:r w:rsidR="00270C93">
        <w:rPr>
          <w:rFonts w:ascii="Arial" w:hAnsi="Arial" w:cs="Arial"/>
          <w:noProof/>
          <w:sz w:val="24"/>
          <w:szCs w:val="24"/>
        </w:rPr>
        <w:t>)</w:t>
      </w:r>
      <w:r w:rsidR="00270C93">
        <w:rPr>
          <w:rFonts w:ascii="Arial" w:hAnsi="Arial" w:cs="Arial"/>
          <w:sz w:val="24"/>
          <w:szCs w:val="24"/>
        </w:rPr>
        <w:fldChar w:fldCharType="end"/>
      </w:r>
      <w:r w:rsidRPr="005468CB">
        <w:rPr>
          <w:rFonts w:ascii="Arial" w:hAnsi="Arial" w:cs="Arial"/>
          <w:sz w:val="24"/>
          <w:szCs w:val="24"/>
        </w:rPr>
        <w:t>.</w:t>
      </w:r>
      <w:bookmarkStart w:id="135" w:name="_Toc295845419"/>
      <w:bookmarkStart w:id="136" w:name="_Toc295845456"/>
      <w:bookmarkStart w:id="137" w:name="_Toc295845493"/>
      <w:bookmarkStart w:id="138" w:name="_Toc295845704"/>
      <w:bookmarkStart w:id="139" w:name="_Toc295912526"/>
      <w:bookmarkStart w:id="140" w:name="_Toc295913252"/>
      <w:bookmarkStart w:id="141" w:name="_Toc295914590"/>
      <w:bookmarkStart w:id="142" w:name="_Toc295915176"/>
      <w:bookmarkStart w:id="143" w:name="_Toc295915745"/>
      <w:bookmarkStart w:id="144" w:name="_Toc295916313"/>
      <w:bookmarkStart w:id="145" w:name="_Toc295916880"/>
      <w:bookmarkStart w:id="146" w:name="_Toc295917456"/>
      <w:bookmarkStart w:id="147" w:name="_Toc295918032"/>
      <w:bookmarkStart w:id="148" w:name="_Toc295918608"/>
      <w:bookmarkStart w:id="149" w:name="_Toc295845420"/>
      <w:bookmarkStart w:id="150" w:name="_Toc295845457"/>
      <w:bookmarkStart w:id="151" w:name="_Toc295845494"/>
      <w:bookmarkStart w:id="152" w:name="_Toc295845705"/>
      <w:bookmarkStart w:id="153" w:name="_Toc295912527"/>
      <w:bookmarkStart w:id="154" w:name="_Toc295913253"/>
      <w:bookmarkStart w:id="155" w:name="_Toc295914591"/>
      <w:bookmarkStart w:id="156" w:name="_Toc295915177"/>
      <w:bookmarkStart w:id="157" w:name="_Toc295915746"/>
      <w:bookmarkStart w:id="158" w:name="_Toc295916314"/>
      <w:bookmarkStart w:id="159" w:name="_Toc295916881"/>
      <w:bookmarkStart w:id="160" w:name="_Toc295917457"/>
      <w:bookmarkStart w:id="161" w:name="_Toc295918033"/>
      <w:bookmarkStart w:id="162" w:name="_Toc295918609"/>
      <w:bookmarkStart w:id="163" w:name="_Toc28208889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rsidR="00867C02" w:rsidRPr="005468CB" w:rsidRDefault="00867C02" w:rsidP="00867C02">
      <w:pPr>
        <w:rPr>
          <w:rStyle w:val="Strong"/>
          <w:rFonts w:ascii="Arial" w:hAnsi="Arial" w:cs="Arial"/>
          <w:b w:val="0"/>
        </w:rPr>
      </w:pPr>
    </w:p>
    <w:p w:rsidR="00867C02" w:rsidRPr="00194F97" w:rsidRDefault="00867C02" w:rsidP="00867C02">
      <w:pPr>
        <w:pStyle w:val="Heading2"/>
        <w:spacing w:before="0"/>
        <w:rPr>
          <w:rStyle w:val="Strong"/>
          <w:rFonts w:cs="Arial"/>
          <w:b/>
          <w:bCs/>
        </w:rPr>
      </w:pPr>
      <w:bookmarkStart w:id="164" w:name="_Toc349824171"/>
      <w:bookmarkStart w:id="165" w:name="_Toc368247393"/>
      <w:r w:rsidRPr="00194F97">
        <w:rPr>
          <w:rStyle w:val="Strong"/>
          <w:rFonts w:cs="Arial"/>
          <w:b/>
          <w:bCs/>
        </w:rPr>
        <w:lastRenderedPageBreak/>
        <w:t>1.</w:t>
      </w:r>
      <w:r w:rsidR="00287E38">
        <w:rPr>
          <w:rStyle w:val="Strong"/>
          <w:rFonts w:cs="Arial"/>
          <w:b/>
          <w:bCs/>
        </w:rPr>
        <w:t>9</w:t>
      </w:r>
      <w:r w:rsidRPr="00194F97">
        <w:rPr>
          <w:rStyle w:val="Strong"/>
          <w:rFonts w:cs="Arial"/>
          <w:b/>
          <w:bCs/>
        </w:rPr>
        <w:t>.3. Increased Intracellular Retention</w:t>
      </w:r>
      <w:bookmarkEnd w:id="163"/>
      <w:bookmarkEnd w:id="164"/>
      <w:bookmarkEnd w:id="165"/>
    </w:p>
    <w:p w:rsidR="00867C02" w:rsidRPr="005468CB" w:rsidRDefault="00867C02" w:rsidP="00867C02">
      <w:pPr>
        <w:rPr>
          <w:rStyle w:val="Strong"/>
          <w:rFonts w:ascii="Arial" w:hAnsi="Arial" w:cs="Arial"/>
          <w:sz w:val="24"/>
          <w:szCs w:val="24"/>
        </w:rPr>
      </w:pPr>
    </w:p>
    <w:p w:rsidR="00867C02" w:rsidRPr="00194F97" w:rsidRDefault="00867C02" w:rsidP="00867C02">
      <w:pPr>
        <w:rPr>
          <w:rStyle w:val="Strong"/>
          <w:rFonts w:ascii="Arial" w:hAnsi="Arial" w:cs="Arial"/>
          <w:b w:val="0"/>
          <w:sz w:val="24"/>
          <w:szCs w:val="24"/>
        </w:rPr>
      </w:pPr>
      <w:bookmarkStart w:id="166" w:name="_Toc282088892"/>
      <w:bookmarkStart w:id="167" w:name="_Toc279996796"/>
      <w:r w:rsidRPr="00194F97">
        <w:rPr>
          <w:rStyle w:val="Strong"/>
          <w:rFonts w:ascii="Arial" w:hAnsi="Arial" w:cs="Arial"/>
          <w:b w:val="0"/>
          <w:sz w:val="24"/>
          <w:szCs w:val="24"/>
        </w:rPr>
        <w:t>A mutation affecting secretion of VWF from endothelial cells was first described by Eikenboom and colleagues (1996) at a time when the molecular mechanisms of type 1 VWD remained elusive.</w:t>
      </w:r>
      <w:bookmarkEnd w:id="166"/>
      <w:r w:rsidRPr="00194F97">
        <w:rPr>
          <w:rStyle w:val="Strong"/>
          <w:rFonts w:ascii="Arial" w:hAnsi="Arial" w:cs="Arial"/>
          <w:b w:val="0"/>
          <w:sz w:val="24"/>
          <w:szCs w:val="24"/>
        </w:rPr>
        <w:t xml:space="preserve"> </w:t>
      </w:r>
      <w:bookmarkEnd w:id="167"/>
    </w:p>
    <w:p w:rsidR="00867C02" w:rsidRPr="00194F97" w:rsidRDefault="00867C02" w:rsidP="00867C02">
      <w:pPr>
        <w:spacing w:line="276" w:lineRule="auto"/>
        <w:rPr>
          <w:rStyle w:val="Strong"/>
          <w:rFonts w:ascii="Arial" w:hAnsi="Arial" w:cs="Arial"/>
          <w:b w:val="0"/>
          <w:sz w:val="24"/>
          <w:szCs w:val="24"/>
        </w:rPr>
      </w:pPr>
    </w:p>
    <w:p w:rsidR="00867C02" w:rsidRPr="00194F97" w:rsidRDefault="00867C02" w:rsidP="00867C02">
      <w:pPr>
        <w:rPr>
          <w:rStyle w:val="Strong"/>
          <w:rFonts w:ascii="Arial" w:hAnsi="Arial" w:cs="Arial"/>
          <w:b w:val="0"/>
          <w:sz w:val="24"/>
          <w:szCs w:val="24"/>
        </w:rPr>
      </w:pPr>
      <w:bookmarkStart w:id="168" w:name="_Toc279996798"/>
      <w:bookmarkStart w:id="169" w:name="_Toc282088893"/>
      <w:r w:rsidRPr="00194F97">
        <w:rPr>
          <w:rStyle w:val="Strong"/>
          <w:rFonts w:ascii="Arial" w:hAnsi="Arial" w:cs="Arial"/>
          <w:b w:val="0"/>
          <w:sz w:val="24"/>
          <w:szCs w:val="24"/>
        </w:rPr>
        <w:t xml:space="preserve">The mutation identified involved substitution of a cysteine residue by arginine at position 1149 within the protein chain (p.C1149R); resulting from a heterozygous missense mutation c.3445T&gt;C within the gene </w:t>
      </w:r>
      <w:r w:rsidRPr="00194F97">
        <w:rPr>
          <w:rStyle w:val="Strong"/>
          <w:rFonts w:ascii="Arial" w:hAnsi="Arial" w:cs="Arial"/>
          <w:b w:val="0"/>
          <w:sz w:val="24"/>
          <w:szCs w:val="24"/>
        </w:rPr>
        <w:fldChar w:fldCharType="begin">
          <w:fldData xml:space="preserve">PEVuZE5vdGU+PENpdGU+PEF1dGhvcj5FaWtlbmJvb208L0F1dGhvcj48WWVhcj4xOTk2PC9ZZWFy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</w:fldData>
        </w:fldChar>
      </w:r>
      <w:r w:rsidR="00270C93">
        <w:rPr>
          <w:rStyle w:val="Strong"/>
          <w:rFonts w:ascii="Arial" w:hAnsi="Arial" w:cs="Arial"/>
          <w:b w:val="0"/>
          <w:sz w:val="24"/>
          <w:szCs w:val="24"/>
        </w:rPr>
        <w:instrText xml:space="preserve"> ADDIN EN.CITE </w:instrText>
      </w:r>
      <w:r w:rsidR="00270C93">
        <w:rPr>
          <w:rStyle w:val="Strong"/>
          <w:rFonts w:ascii="Arial" w:hAnsi="Arial" w:cs="Arial"/>
          <w:b w:val="0"/>
          <w:sz w:val="24"/>
          <w:szCs w:val="24"/>
        </w:rPr>
        <w:fldChar w:fldCharType="begin">
          <w:fldData xml:space="preserve">PEVuZE5vdGU+PENpdGU+PEF1dGhvcj5FaWtlbmJvb208L0F1dGhvcj48WWVhcj4xOTk2PC9ZZWFy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</w:fldData>
        </w:fldChar>
      </w:r>
      <w:r w:rsidR="00270C93">
        <w:rPr>
          <w:rStyle w:val="Strong"/>
          <w:rFonts w:ascii="Arial" w:hAnsi="Arial" w:cs="Arial"/>
          <w:b w:val="0"/>
          <w:sz w:val="24"/>
          <w:szCs w:val="24"/>
        </w:rPr>
        <w:instrText xml:space="preserve"> ADDIN EN.CITE.DATA </w:instrText>
      </w:r>
      <w:r w:rsidR="00270C93">
        <w:rPr>
          <w:rStyle w:val="Strong"/>
          <w:rFonts w:ascii="Arial" w:hAnsi="Arial" w:cs="Arial"/>
          <w:b w:val="0"/>
          <w:sz w:val="24"/>
          <w:szCs w:val="24"/>
        </w:rPr>
      </w:r>
      <w:r w:rsidR="00270C93">
        <w:rPr>
          <w:rStyle w:val="Strong"/>
          <w:rFonts w:ascii="Arial" w:hAnsi="Arial" w:cs="Arial"/>
          <w:b w:val="0"/>
          <w:sz w:val="24"/>
          <w:szCs w:val="24"/>
        </w:rPr>
        <w:fldChar w:fldCharType="end"/>
      </w:r>
      <w:r w:rsidRPr="00194F97">
        <w:rPr>
          <w:rStyle w:val="Strong"/>
          <w:rFonts w:ascii="Arial" w:hAnsi="Arial" w:cs="Arial"/>
          <w:b w:val="0"/>
          <w:sz w:val="24"/>
          <w:szCs w:val="24"/>
        </w:rPr>
      </w:r>
      <w:r w:rsidRPr="00194F97">
        <w:rPr>
          <w:rStyle w:val="Strong"/>
          <w:rFonts w:ascii="Arial" w:hAnsi="Arial" w:cs="Arial"/>
          <w:b w:val="0"/>
          <w:sz w:val="24"/>
          <w:szCs w:val="24"/>
        </w:rPr>
        <w:fldChar w:fldCharType="separate"/>
      </w:r>
      <w:r w:rsidR="00270C93">
        <w:rPr>
          <w:rStyle w:val="Strong"/>
          <w:rFonts w:ascii="Arial" w:hAnsi="Arial" w:cs="Arial"/>
          <w:b w:val="0"/>
          <w:noProof/>
          <w:sz w:val="24"/>
          <w:szCs w:val="24"/>
        </w:rPr>
        <w:t>(</w:t>
      </w:r>
      <w:hyperlink w:anchor="_ENREF_41" w:tooltip="Eikenboom, 1996 #340" w:history="1">
        <w:r w:rsidR="00847BB6">
          <w:rPr>
            <w:rStyle w:val="Strong"/>
            <w:rFonts w:ascii="Arial" w:hAnsi="Arial" w:cs="Arial"/>
            <w:b w:val="0"/>
            <w:noProof/>
            <w:sz w:val="24"/>
            <w:szCs w:val="24"/>
          </w:rPr>
          <w:t>Eikenboom</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1996</w:t>
        </w:r>
      </w:hyperlink>
      <w:r w:rsidR="00270C93">
        <w:rPr>
          <w:rStyle w:val="Strong"/>
          <w:rFonts w:ascii="Arial" w:hAnsi="Arial" w:cs="Arial"/>
          <w:b w:val="0"/>
          <w:noProof/>
          <w:sz w:val="24"/>
          <w:szCs w:val="24"/>
        </w:rPr>
        <w:t>)</w:t>
      </w:r>
      <w:r w:rsidRPr="00194F97">
        <w:rPr>
          <w:rStyle w:val="Strong"/>
          <w:rFonts w:ascii="Arial" w:hAnsi="Arial" w:cs="Arial"/>
          <w:b w:val="0"/>
          <w:sz w:val="24"/>
          <w:szCs w:val="24"/>
        </w:rPr>
        <w:fldChar w:fldCharType="end"/>
      </w:r>
      <w:r w:rsidRPr="00194F97">
        <w:rPr>
          <w:rStyle w:val="Strong"/>
          <w:rFonts w:ascii="Arial" w:hAnsi="Arial" w:cs="Arial"/>
          <w:b w:val="0"/>
          <w:sz w:val="24"/>
          <w:szCs w:val="24"/>
        </w:rPr>
        <w:t xml:space="preserve">. The amino acid substitution lies within the D3 domain, functionally important in multimerisation of VWF dimers through disulphide bond formation at cysteine residues. It was hypothesised that inheritance of the mutant allele was significant enough to cause disruption of VWF secretion and multimer assembly through a dominant-negative effect, whereby mutant homodimers and mutant-wild type heterodimers were retained within the ER of cells </w:t>
      </w:r>
      <w:r w:rsidRPr="00194F97">
        <w:rPr>
          <w:rStyle w:val="Strong"/>
          <w:rFonts w:ascii="Arial" w:hAnsi="Arial" w:cs="Arial"/>
          <w:b w:val="0"/>
          <w:sz w:val="24"/>
          <w:szCs w:val="24"/>
        </w:rPr>
        <w:fldChar w:fldCharType="begin">
          <w:fldData xml:space="preserve">PEVuZE5vdGU+PENpdGU+PEF1dGhvcj5FaWtlbmJvb208L0F1dGhvcj48WWVhcj4xOTk2PC9ZZWFy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</w:fldData>
        </w:fldChar>
      </w:r>
      <w:r>
        <w:rPr>
          <w:rStyle w:val="Strong"/>
          <w:rFonts w:ascii="Arial" w:hAnsi="Arial" w:cs="Arial"/>
          <w:b w:val="0"/>
          <w:sz w:val="24"/>
          <w:szCs w:val="24"/>
        </w:rPr>
        <w:instrText xml:space="preserve"> ADDIN EN.CITE </w:instrText>
      </w:r>
      <w:r>
        <w:rPr>
          <w:rStyle w:val="Strong"/>
          <w:rFonts w:ascii="Arial" w:hAnsi="Arial" w:cs="Arial"/>
          <w:b w:val="0"/>
          <w:sz w:val="24"/>
          <w:szCs w:val="24"/>
        </w:rPr>
        <w:fldChar w:fldCharType="begin">
          <w:fldData xml:space="preserve">PEVuZE5vdGU+PENpdGU+PEF1dGhvcj5FaWtlbmJvb208L0F1dGhvcj48WWVhcj4xOTk2PC9ZZWFy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</w:fldData>
        </w:fldChar>
      </w:r>
      <w:r>
        <w:rPr>
          <w:rStyle w:val="Strong"/>
          <w:rFonts w:ascii="Arial" w:hAnsi="Arial" w:cs="Arial"/>
          <w:b w:val="0"/>
          <w:sz w:val="24"/>
          <w:szCs w:val="24"/>
        </w:rPr>
        <w:instrText xml:space="preserve"> ADDIN EN.CITE.DATA </w:instrText>
      </w:r>
      <w:r>
        <w:rPr>
          <w:rStyle w:val="Strong"/>
          <w:rFonts w:ascii="Arial" w:hAnsi="Arial" w:cs="Arial"/>
          <w:b w:val="0"/>
          <w:sz w:val="24"/>
          <w:szCs w:val="24"/>
        </w:rPr>
      </w:r>
      <w:r>
        <w:rPr>
          <w:rStyle w:val="Strong"/>
          <w:rFonts w:ascii="Arial" w:hAnsi="Arial" w:cs="Arial"/>
          <w:b w:val="0"/>
          <w:sz w:val="24"/>
          <w:szCs w:val="24"/>
        </w:rPr>
        <w:fldChar w:fldCharType="end"/>
      </w:r>
      <w:r w:rsidRPr="00194F97">
        <w:rPr>
          <w:rStyle w:val="Strong"/>
          <w:rFonts w:ascii="Arial" w:hAnsi="Arial" w:cs="Arial"/>
          <w:b w:val="0"/>
          <w:sz w:val="24"/>
          <w:szCs w:val="24"/>
        </w:rPr>
      </w:r>
      <w:r w:rsidRPr="00194F97">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41" w:tooltip="Eikenboom, 1996 #340" w:history="1">
        <w:r w:rsidR="00847BB6">
          <w:rPr>
            <w:rStyle w:val="Strong"/>
            <w:rFonts w:ascii="Arial" w:hAnsi="Arial" w:cs="Arial"/>
            <w:b w:val="0"/>
            <w:noProof/>
            <w:sz w:val="24"/>
            <w:szCs w:val="24"/>
          </w:rPr>
          <w:t xml:space="preserve">Eikenboom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1996</w:t>
        </w:r>
      </w:hyperlink>
      <w:r>
        <w:rPr>
          <w:rStyle w:val="Strong"/>
          <w:rFonts w:ascii="Arial" w:hAnsi="Arial" w:cs="Arial"/>
          <w:b w:val="0"/>
          <w:noProof/>
          <w:sz w:val="24"/>
          <w:szCs w:val="24"/>
        </w:rPr>
        <w:t>)</w:t>
      </w:r>
      <w:r w:rsidRPr="00194F97">
        <w:rPr>
          <w:rStyle w:val="Strong"/>
          <w:rFonts w:ascii="Arial" w:hAnsi="Arial" w:cs="Arial"/>
          <w:b w:val="0"/>
          <w:sz w:val="24"/>
          <w:szCs w:val="24"/>
        </w:rPr>
        <w:fldChar w:fldCharType="end"/>
      </w:r>
      <w:r w:rsidRPr="00194F97">
        <w:rPr>
          <w:rStyle w:val="Strong"/>
          <w:rFonts w:ascii="Arial" w:hAnsi="Arial" w:cs="Arial"/>
          <w:b w:val="0"/>
          <w:sz w:val="24"/>
          <w:szCs w:val="24"/>
        </w:rPr>
        <w:t>.</w:t>
      </w:r>
      <w:bookmarkEnd w:id="168"/>
      <w:bookmarkEnd w:id="169"/>
    </w:p>
    <w:p w:rsidR="00867C02" w:rsidRPr="00194F97" w:rsidRDefault="00867C02" w:rsidP="00867C02">
      <w:pPr>
        <w:rPr>
          <w:rStyle w:val="Strong"/>
          <w:rFonts w:ascii="Arial" w:hAnsi="Arial" w:cs="Arial"/>
          <w:b w:val="0"/>
          <w:sz w:val="24"/>
          <w:szCs w:val="24"/>
        </w:rPr>
      </w:pPr>
    </w:p>
    <w:p w:rsidR="00867C02" w:rsidRPr="00194F97" w:rsidRDefault="00867C02" w:rsidP="00867C02">
      <w:pPr>
        <w:rPr>
          <w:rStyle w:val="Strong"/>
          <w:rFonts w:ascii="Arial" w:hAnsi="Arial" w:cs="Arial"/>
          <w:b w:val="0"/>
          <w:sz w:val="24"/>
          <w:szCs w:val="24"/>
        </w:rPr>
      </w:pPr>
      <w:bookmarkStart w:id="170" w:name="_Toc279996799"/>
      <w:bookmarkStart w:id="171" w:name="_Toc282088894"/>
      <w:r w:rsidRPr="00194F97">
        <w:rPr>
          <w:rStyle w:val="Strong"/>
          <w:rFonts w:ascii="Arial" w:hAnsi="Arial" w:cs="Arial"/>
          <w:b w:val="0"/>
          <w:sz w:val="24"/>
          <w:szCs w:val="24"/>
        </w:rPr>
        <w:t xml:space="preserve">Bodo </w:t>
      </w:r>
      <w:r w:rsidR="004032E4" w:rsidRPr="004032E4">
        <w:rPr>
          <w:rStyle w:val="Strong"/>
          <w:rFonts w:ascii="Arial" w:hAnsi="Arial" w:cs="Arial"/>
          <w:b w:val="0"/>
          <w:i/>
          <w:sz w:val="24"/>
          <w:szCs w:val="24"/>
        </w:rPr>
        <w:t>et al.</w:t>
      </w:r>
      <w:r w:rsidRPr="00194F97">
        <w:rPr>
          <w:rStyle w:val="Strong"/>
          <w:rFonts w:ascii="Arial" w:hAnsi="Arial" w:cs="Arial"/>
          <w:b w:val="0"/>
          <w:sz w:val="24"/>
          <w:szCs w:val="24"/>
        </w:rPr>
        <w:t>, (2001) further analysed this mutation to enable mechanistic identification of pathogenesis. From this, Bodo and colleagues (2001) found that dimerisation of VWF within the ER is a random process and consequently half of the dimers formed in p.C1149R affected individuals will be mutant heterodimers, 25% mutant homodimers and 25% normal homodimers. Additionally, there is a 75% decrease in secretion of VWF in these individuals</w:t>
      </w:r>
      <w:bookmarkEnd w:id="170"/>
      <w:bookmarkEnd w:id="171"/>
      <w:r w:rsidRPr="00194F97">
        <w:rPr>
          <w:rStyle w:val="Strong"/>
          <w:rFonts w:ascii="Arial" w:hAnsi="Arial" w:cs="Arial"/>
          <w:b w:val="0"/>
          <w:sz w:val="24"/>
          <w:szCs w:val="24"/>
        </w:rPr>
        <w:t>, showing that VWF dimers and multimers containing the mutant are retained within the cell.</w:t>
      </w:r>
    </w:p>
    <w:p w:rsidR="00867C02" w:rsidRPr="00194F97" w:rsidRDefault="00867C02" w:rsidP="00867C02">
      <w:pPr>
        <w:rPr>
          <w:rStyle w:val="Strong"/>
          <w:rFonts w:ascii="Arial" w:hAnsi="Arial" w:cs="Arial"/>
          <w:b w:val="0"/>
          <w:sz w:val="24"/>
          <w:szCs w:val="24"/>
        </w:rPr>
      </w:pPr>
    </w:p>
    <w:p w:rsidR="00867C02" w:rsidRDefault="00867C02" w:rsidP="00867C02">
      <w:pPr>
        <w:rPr>
          <w:rStyle w:val="Strong"/>
          <w:rFonts w:ascii="Arial" w:hAnsi="Arial" w:cs="Arial"/>
          <w:b w:val="0"/>
          <w:sz w:val="24"/>
          <w:szCs w:val="24"/>
        </w:rPr>
      </w:pPr>
      <w:bookmarkStart w:id="172" w:name="_Toc279996800"/>
      <w:bookmarkStart w:id="173" w:name="_Toc282088895"/>
      <w:r w:rsidRPr="00194F97">
        <w:rPr>
          <w:rStyle w:val="Strong"/>
          <w:rFonts w:ascii="Arial" w:hAnsi="Arial" w:cs="Arial"/>
          <w:b w:val="0"/>
          <w:sz w:val="24"/>
          <w:szCs w:val="24"/>
        </w:rPr>
        <w:t xml:space="preserve">Bodo </w:t>
      </w:r>
      <w:r w:rsidR="004032E4" w:rsidRPr="004032E4">
        <w:rPr>
          <w:rStyle w:val="Strong"/>
          <w:rFonts w:ascii="Arial" w:hAnsi="Arial" w:cs="Arial"/>
          <w:b w:val="0"/>
          <w:i/>
          <w:sz w:val="24"/>
          <w:szCs w:val="24"/>
        </w:rPr>
        <w:t>et al.</w:t>
      </w:r>
      <w:r w:rsidRPr="00194F97">
        <w:rPr>
          <w:rStyle w:val="Strong"/>
          <w:rFonts w:ascii="Arial" w:hAnsi="Arial" w:cs="Arial"/>
          <w:b w:val="0"/>
          <w:sz w:val="24"/>
          <w:szCs w:val="24"/>
        </w:rPr>
        <w:t>, (2001) concluded that the mutational mechanism is a result of misfolding within the mutant VWF monomer and upon dimerisation from within the D3 domain, a cysteine residue in the normal VWF is not paired, sin</w:t>
      </w:r>
      <w:r>
        <w:rPr>
          <w:rStyle w:val="Strong"/>
          <w:rFonts w:ascii="Arial" w:hAnsi="Arial" w:cs="Arial"/>
          <w:b w:val="0"/>
          <w:sz w:val="24"/>
          <w:szCs w:val="24"/>
        </w:rPr>
        <w:t>ce arginine replaces cysteine at</w:t>
      </w:r>
      <w:r w:rsidRPr="00194F97">
        <w:rPr>
          <w:rStyle w:val="Strong"/>
          <w:rFonts w:ascii="Arial" w:hAnsi="Arial" w:cs="Arial"/>
          <w:b w:val="0"/>
          <w:sz w:val="24"/>
          <w:szCs w:val="24"/>
        </w:rPr>
        <w:t xml:space="preserve"> the mutant residue. </w:t>
      </w:r>
      <w:proofErr w:type="gramStart"/>
      <w:r w:rsidRPr="00194F97">
        <w:rPr>
          <w:rStyle w:val="Strong"/>
          <w:rFonts w:ascii="Arial" w:hAnsi="Arial" w:cs="Arial"/>
          <w:b w:val="0"/>
          <w:sz w:val="24"/>
          <w:szCs w:val="24"/>
        </w:rPr>
        <w:t>The non-pairing of cystei</w:t>
      </w:r>
      <w:r>
        <w:rPr>
          <w:rStyle w:val="Strong"/>
          <w:rFonts w:ascii="Arial" w:hAnsi="Arial" w:cs="Arial"/>
          <w:b w:val="0"/>
          <w:sz w:val="24"/>
          <w:szCs w:val="24"/>
        </w:rPr>
        <w:t>ne leads to retention of mutant-</w:t>
      </w:r>
      <w:r w:rsidRPr="00194F97">
        <w:rPr>
          <w:rStyle w:val="Strong"/>
          <w:rFonts w:ascii="Arial" w:hAnsi="Arial" w:cs="Arial"/>
          <w:b w:val="0"/>
          <w:sz w:val="24"/>
          <w:szCs w:val="24"/>
        </w:rPr>
        <w:t xml:space="preserve">containing dimers within the ER and </w:t>
      </w:r>
      <w:r>
        <w:rPr>
          <w:rStyle w:val="Strong"/>
          <w:rFonts w:ascii="Arial" w:hAnsi="Arial" w:cs="Arial"/>
          <w:b w:val="0"/>
          <w:sz w:val="24"/>
          <w:szCs w:val="24"/>
        </w:rPr>
        <w:t xml:space="preserve">its </w:t>
      </w:r>
      <w:r w:rsidRPr="00194F97">
        <w:rPr>
          <w:rStyle w:val="Strong"/>
          <w:rFonts w:ascii="Arial" w:hAnsi="Arial" w:cs="Arial"/>
          <w:b w:val="0"/>
          <w:sz w:val="24"/>
          <w:szCs w:val="24"/>
        </w:rPr>
        <w:t xml:space="preserve">degradation </w:t>
      </w:r>
      <w:r w:rsidRPr="00194F97">
        <w:rPr>
          <w:rStyle w:val="Strong"/>
          <w:rFonts w:ascii="Arial" w:hAnsi="Arial" w:cs="Arial"/>
          <w:b w:val="0"/>
          <w:sz w:val="24"/>
          <w:szCs w:val="24"/>
        </w:rPr>
        <w:fldChar w:fldCharType="begin">
          <w:fldData xml:space="preserve">PEVuZE5vdGU+PENpdGU+PEF1dGhvcj5Cb2RvPC9BdXRob3I+PFllYXI+MjAwMTwvWWVhcj48UmVj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</w:fldData>
        </w:fldChar>
      </w:r>
      <w:r w:rsidR="00270C93">
        <w:rPr>
          <w:rStyle w:val="Strong"/>
          <w:rFonts w:ascii="Arial" w:hAnsi="Arial" w:cs="Arial"/>
          <w:b w:val="0"/>
          <w:sz w:val="24"/>
          <w:szCs w:val="24"/>
        </w:rPr>
        <w:instrText xml:space="preserve"> ADDIN EN.CITE </w:instrText>
      </w:r>
      <w:r w:rsidR="00270C93">
        <w:rPr>
          <w:rStyle w:val="Strong"/>
          <w:rFonts w:ascii="Arial" w:hAnsi="Arial" w:cs="Arial"/>
          <w:b w:val="0"/>
          <w:sz w:val="24"/>
          <w:szCs w:val="24"/>
        </w:rPr>
        <w:fldChar w:fldCharType="begin">
          <w:fldData xml:space="preserve">PEVuZE5vdGU+PENpdGU+PEF1dGhvcj5Cb2RvPC9BdXRob3I+PFllYXI+MjAwMTwvWWVhcj48UmVj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</w:fldData>
        </w:fldChar>
      </w:r>
      <w:r w:rsidR="00270C93">
        <w:rPr>
          <w:rStyle w:val="Strong"/>
          <w:rFonts w:ascii="Arial" w:hAnsi="Arial" w:cs="Arial"/>
          <w:b w:val="0"/>
          <w:sz w:val="24"/>
          <w:szCs w:val="24"/>
        </w:rPr>
        <w:instrText xml:space="preserve"> ADDIN EN.CITE.DATA </w:instrText>
      </w:r>
      <w:r w:rsidR="00270C93">
        <w:rPr>
          <w:rStyle w:val="Strong"/>
          <w:rFonts w:ascii="Arial" w:hAnsi="Arial" w:cs="Arial"/>
          <w:b w:val="0"/>
          <w:sz w:val="24"/>
          <w:szCs w:val="24"/>
        </w:rPr>
      </w:r>
      <w:r w:rsidR="00270C93">
        <w:rPr>
          <w:rStyle w:val="Strong"/>
          <w:rFonts w:ascii="Arial" w:hAnsi="Arial" w:cs="Arial"/>
          <w:b w:val="0"/>
          <w:sz w:val="24"/>
          <w:szCs w:val="24"/>
        </w:rPr>
        <w:fldChar w:fldCharType="end"/>
      </w:r>
      <w:r w:rsidRPr="00194F97">
        <w:rPr>
          <w:rStyle w:val="Strong"/>
          <w:rFonts w:ascii="Arial" w:hAnsi="Arial" w:cs="Arial"/>
          <w:b w:val="0"/>
          <w:sz w:val="24"/>
          <w:szCs w:val="24"/>
        </w:rPr>
      </w:r>
      <w:r w:rsidRPr="00194F97">
        <w:rPr>
          <w:rStyle w:val="Strong"/>
          <w:rFonts w:ascii="Arial" w:hAnsi="Arial" w:cs="Arial"/>
          <w:b w:val="0"/>
          <w:sz w:val="24"/>
          <w:szCs w:val="24"/>
        </w:rPr>
        <w:fldChar w:fldCharType="separate"/>
      </w:r>
      <w:r w:rsidR="00270C93">
        <w:rPr>
          <w:rStyle w:val="Strong"/>
          <w:rFonts w:ascii="Arial" w:hAnsi="Arial" w:cs="Arial"/>
          <w:b w:val="0"/>
          <w:noProof/>
          <w:sz w:val="24"/>
          <w:szCs w:val="24"/>
        </w:rPr>
        <w:t>(</w:t>
      </w:r>
      <w:hyperlink w:anchor="_ENREF_16" w:tooltip="Bodo, 2001 #341" w:history="1">
        <w:r w:rsidR="00847BB6">
          <w:rPr>
            <w:rStyle w:val="Strong"/>
            <w:rFonts w:ascii="Arial" w:hAnsi="Arial" w:cs="Arial"/>
            <w:b w:val="0"/>
            <w:noProof/>
            <w:sz w:val="24"/>
            <w:szCs w:val="24"/>
          </w:rPr>
          <w:t>Bodo</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2001</w:t>
        </w:r>
      </w:hyperlink>
      <w:r w:rsidR="00270C93">
        <w:rPr>
          <w:rStyle w:val="Strong"/>
          <w:rFonts w:ascii="Arial" w:hAnsi="Arial" w:cs="Arial"/>
          <w:b w:val="0"/>
          <w:noProof/>
          <w:sz w:val="24"/>
          <w:szCs w:val="24"/>
        </w:rPr>
        <w:t>)</w:t>
      </w:r>
      <w:r w:rsidRPr="00194F97">
        <w:rPr>
          <w:rStyle w:val="Strong"/>
          <w:rFonts w:ascii="Arial" w:hAnsi="Arial" w:cs="Arial"/>
          <w:b w:val="0"/>
          <w:sz w:val="24"/>
          <w:szCs w:val="24"/>
        </w:rPr>
        <w:fldChar w:fldCharType="end"/>
      </w:r>
      <w:r w:rsidRPr="00194F97">
        <w:rPr>
          <w:rStyle w:val="Strong"/>
          <w:rFonts w:ascii="Arial" w:hAnsi="Arial" w:cs="Arial"/>
          <w:b w:val="0"/>
          <w:sz w:val="24"/>
          <w:szCs w:val="24"/>
        </w:rPr>
        <w:t>.</w:t>
      </w:r>
      <w:bookmarkEnd w:id="172"/>
      <w:bookmarkEnd w:id="173"/>
      <w:proofErr w:type="gramEnd"/>
    </w:p>
    <w:p w:rsidR="00932B09" w:rsidRDefault="00932B09" w:rsidP="00867C02">
      <w:pPr>
        <w:rPr>
          <w:rStyle w:val="Strong"/>
          <w:rFonts w:ascii="Arial" w:hAnsi="Arial" w:cs="Arial"/>
          <w:b w:val="0"/>
          <w:sz w:val="24"/>
          <w:szCs w:val="24"/>
        </w:rPr>
      </w:pPr>
    </w:p>
    <w:p w:rsidR="00287E38" w:rsidRPr="00194F97" w:rsidRDefault="00287E38" w:rsidP="00867C02">
      <w:pPr>
        <w:rPr>
          <w:rStyle w:val="Strong"/>
          <w:rFonts w:ascii="Arial" w:hAnsi="Arial" w:cs="Arial"/>
          <w:b w:val="0"/>
          <w:sz w:val="24"/>
          <w:szCs w:val="24"/>
        </w:rPr>
      </w:pPr>
    </w:p>
    <w:p w:rsidR="00867C02" w:rsidRPr="00194F97" w:rsidRDefault="00867C02" w:rsidP="00932B09">
      <w:pPr>
        <w:pStyle w:val="Heading3"/>
        <w:rPr>
          <w:rStyle w:val="Strong"/>
          <w:rFonts w:cs="Arial"/>
          <w:b/>
          <w:bCs/>
        </w:rPr>
      </w:pPr>
      <w:bookmarkStart w:id="174" w:name="_Toc282088896"/>
      <w:bookmarkStart w:id="175" w:name="_Toc349824172"/>
      <w:bookmarkStart w:id="176" w:name="_Toc368247394"/>
      <w:r w:rsidRPr="00194F97">
        <w:rPr>
          <w:rStyle w:val="Strong"/>
          <w:rFonts w:cs="Arial"/>
          <w:b/>
          <w:bCs/>
        </w:rPr>
        <w:lastRenderedPageBreak/>
        <w:t>1.</w:t>
      </w:r>
      <w:r w:rsidR="00287E38">
        <w:rPr>
          <w:rStyle w:val="Strong"/>
          <w:rFonts w:cs="Arial"/>
          <w:b/>
          <w:bCs/>
        </w:rPr>
        <w:t>9</w:t>
      </w:r>
      <w:r w:rsidRPr="00194F97">
        <w:rPr>
          <w:rStyle w:val="Strong"/>
          <w:rFonts w:cs="Arial"/>
          <w:b/>
          <w:bCs/>
        </w:rPr>
        <w:t>.4. Increased ADAMTS13 Proteolysis</w:t>
      </w:r>
      <w:bookmarkEnd w:id="174"/>
      <w:bookmarkEnd w:id="175"/>
      <w:bookmarkEnd w:id="176"/>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Within the UK cohort study, 25% of individuals presenting with a mutation were found to be heterozygous for the p.Y1584C mutation, whereby a tyrosine is substituted for a cysteine residue within the protein as a result of </w:t>
      </w:r>
      <w:r>
        <w:rPr>
          <w:rFonts w:ascii="Arial" w:hAnsi="Arial" w:cs="Arial"/>
          <w:sz w:val="24"/>
          <w:szCs w:val="24"/>
        </w:rPr>
        <w:t>a single nucleotide substitution</w:t>
      </w:r>
      <w:r w:rsidRPr="005468CB">
        <w:rPr>
          <w:rFonts w:ascii="Arial" w:hAnsi="Arial" w:cs="Arial"/>
          <w:sz w:val="24"/>
          <w:szCs w:val="24"/>
        </w:rPr>
        <w:t xml:space="preserve"> c.4751A&gt;G </w:t>
      </w:r>
      <w:r w:rsidRPr="005468CB">
        <w:rPr>
          <w:rFonts w:ascii="Arial" w:hAnsi="Arial" w:cs="Arial"/>
          <w:sz w:val="24"/>
          <w:szCs w:val="24"/>
        </w:rPr>
        <w:fldChar w:fldCharType="begin">
          <w:fldData xml:space="preserve">PEVuZE5vdGU+PENpdGU+PEF1dGhvcj5DdW1taW5nPC9BdXRob3I+PFllYXI+MjAwNjwvWWVhcj48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==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PEVuZE5vdGU+PENpdGU+PEF1dGhvcj5DdW1taW5nPC9BdXRob3I+PFllYXI+MjAwNjwvWWVhcj48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==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32" w:tooltip="Cumming, 2006 #296" w:history="1">
        <w:r w:rsidR="00847BB6">
          <w:rPr>
            <w:rFonts w:ascii="Arial" w:hAnsi="Arial" w:cs="Arial"/>
            <w:noProof/>
            <w:sz w:val="24"/>
            <w:szCs w:val="24"/>
          </w:rPr>
          <w:t xml:space="preserve">Cumming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Whilst the mutation was seen in affected VWD individuals, the disease did not always segregate with the mutant heterozygous mutation. In the individuals identified as harbouring the mutation along with type 1 VWD diagnosis, the phenotype seemed to suggest these individuals were at increased risk of ADAMTS13 proteolysis </w:t>
      </w:r>
      <w:r w:rsidRPr="005468CB">
        <w:rPr>
          <w:rFonts w:ascii="Arial" w:hAnsi="Arial" w:cs="Arial"/>
          <w:sz w:val="24"/>
          <w:szCs w:val="24"/>
        </w:rPr>
        <w:fldChar w:fldCharType="begin">
          <w:fldData xml:space="preserve">PEVuZE5vdGU+PENpdGU+PEF1dGhvcj5DdW1taW5nPC9BdXRob3I+PFllYXI+MjAwNjwvWWVhcj48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==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PEVuZE5vdGU+PENpdGU+PEF1dGhvcj5DdW1taW5nPC9BdXRob3I+PFllYXI+MjAwNjwvWWVhcj48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==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32" w:tooltip="Cumming, 2006 #296" w:history="1">
        <w:r w:rsidR="00847BB6">
          <w:rPr>
            <w:rFonts w:ascii="Arial" w:hAnsi="Arial" w:cs="Arial"/>
            <w:noProof/>
            <w:sz w:val="24"/>
            <w:szCs w:val="24"/>
          </w:rPr>
          <w:t xml:space="preserve">Cumming </w:t>
        </w:r>
        <w:r w:rsidR="00847BB6" w:rsidRPr="004032E4">
          <w:rPr>
            <w:rFonts w:ascii="Arial" w:hAnsi="Arial" w:cs="Arial"/>
            <w:i/>
            <w:noProof/>
            <w:sz w:val="24"/>
            <w:szCs w:val="24"/>
          </w:rPr>
          <w:t>et al.</w:t>
        </w:r>
        <w:r w:rsidR="00847BB6">
          <w:rPr>
            <w:rFonts w:ascii="Arial" w:hAnsi="Arial" w:cs="Arial"/>
            <w:noProof/>
            <w:sz w:val="24"/>
            <w:szCs w:val="24"/>
          </w:rPr>
          <w:t xml:space="preserve"> 2006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Bowen </w:t>
      </w:r>
      <w:r w:rsidR="004032E4" w:rsidRPr="004032E4">
        <w:rPr>
          <w:rFonts w:ascii="Arial" w:hAnsi="Arial" w:cs="Arial"/>
          <w:i/>
          <w:sz w:val="24"/>
          <w:szCs w:val="24"/>
        </w:rPr>
        <w:t>et al.</w:t>
      </w:r>
      <w:r w:rsidRPr="005468CB">
        <w:rPr>
          <w:rFonts w:ascii="Arial" w:hAnsi="Arial" w:cs="Arial"/>
          <w:sz w:val="24"/>
          <w:szCs w:val="24"/>
        </w:rPr>
        <w:t xml:space="preserve">, (2005) assessed the penetrance and inheritance of this mutation within 30 families from the UK cohort study. 25% of individuals diagnosed as type 1 VWD sufferers were found to have the mutation; furthermore 27% of non-affected family members also presented with the mutation. This finding suggests that the mutation alone is not causative of disease since it is seen in a large portion of the non-affected individuals. </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Of the individuals found to have the mutation and type 1 VWD, 95% were blood group O. The significant finding between the blood group, mutation and VWD diagnosis suggest that the two variables are risk factors, which synergistically act to increase the risk of VWD in individuals present with both factors </w:t>
      </w:r>
      <w:r w:rsidRPr="005468CB">
        <w:rPr>
          <w:rFonts w:ascii="Arial" w:hAnsi="Arial" w:cs="Arial"/>
          <w:sz w:val="24"/>
          <w:szCs w:val="24"/>
        </w:rPr>
        <w:fldChar w:fldCharType="begin">
          <w:fldData xml:space="preserve">PEVuZE5vdGU+PENpdGU+PEF1dGhvcj5Cb3dlbjwvQXV0aG9yPjxZZWFyPjIwMDU8L1llYXI+PFJl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PEVuZE5vdGU+PENpdGU+PEF1dGhvcj5Cb3dlbjwvQXV0aG9yPjxZZWFyPjIwMDU8L1llYXI+PFJl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9" w:tooltip="Bowen, 2005 #610" w:history="1">
        <w:r w:rsidR="00847BB6">
          <w:rPr>
            <w:rFonts w:ascii="Arial" w:hAnsi="Arial" w:cs="Arial"/>
            <w:noProof/>
            <w:sz w:val="24"/>
            <w:szCs w:val="24"/>
          </w:rPr>
          <w:t>Bowen</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2005</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p>
    <w:p w:rsidR="00867C02" w:rsidRDefault="00867C02" w:rsidP="00867C02">
      <w:pPr>
        <w:rPr>
          <w:rFonts w:ascii="Arial" w:hAnsi="Arial" w:cs="Arial"/>
          <w:sz w:val="24"/>
          <w:szCs w:val="24"/>
        </w:rPr>
        <w:sectPr w:rsidR="00867C02" w:rsidSect="00867C02">
          <w:pgSz w:w="11906" w:h="16838"/>
          <w:pgMar w:top="1440" w:right="1440" w:bottom="1440" w:left="2410" w:header="708" w:footer="708" w:gutter="0"/>
          <w:cols w:space="708"/>
          <w:docGrid w:linePitch="360"/>
        </w:sectPr>
      </w:pPr>
    </w:p>
    <w:p w:rsidR="00867C02" w:rsidRPr="00194F97" w:rsidRDefault="00867C02" w:rsidP="00CE5284">
      <w:pPr>
        <w:pStyle w:val="Heading2"/>
        <w:numPr>
          <w:ilvl w:val="0"/>
          <w:numId w:val="0"/>
        </w:numPr>
        <w:rPr>
          <w:rStyle w:val="Strong"/>
          <w:rFonts w:cs="Arial"/>
          <w:b/>
          <w:bCs/>
        </w:rPr>
      </w:pPr>
      <w:bookmarkStart w:id="177" w:name="_Toc349824173"/>
      <w:bookmarkStart w:id="178" w:name="_Toc368247395"/>
      <w:r w:rsidRPr="00194F97">
        <w:rPr>
          <w:rStyle w:val="Strong"/>
          <w:rFonts w:cs="Arial"/>
          <w:b/>
          <w:bCs/>
        </w:rPr>
        <w:lastRenderedPageBreak/>
        <w:t>1.</w:t>
      </w:r>
      <w:r w:rsidR="00287E38">
        <w:rPr>
          <w:rStyle w:val="Strong"/>
          <w:rFonts w:cs="Arial"/>
          <w:b/>
          <w:bCs/>
        </w:rPr>
        <w:t>9</w:t>
      </w:r>
      <w:r w:rsidR="003C3793">
        <w:rPr>
          <w:rStyle w:val="Strong"/>
          <w:rFonts w:cs="Arial"/>
          <w:b/>
          <w:bCs/>
        </w:rPr>
        <w:t>.5. Dominant N</w:t>
      </w:r>
      <w:r w:rsidRPr="00194F97">
        <w:rPr>
          <w:rStyle w:val="Strong"/>
          <w:rFonts w:cs="Arial"/>
          <w:b/>
          <w:bCs/>
        </w:rPr>
        <w:t>egative</w:t>
      </w:r>
      <w:r w:rsidR="003C3793">
        <w:rPr>
          <w:rStyle w:val="Strong"/>
          <w:rFonts w:cs="Arial"/>
          <w:b/>
          <w:bCs/>
        </w:rPr>
        <w:t xml:space="preserve"> E</w:t>
      </w:r>
      <w:r>
        <w:rPr>
          <w:rStyle w:val="Strong"/>
          <w:rFonts w:cs="Arial"/>
          <w:b/>
          <w:bCs/>
        </w:rPr>
        <w:t>ffect</w:t>
      </w:r>
      <w:r w:rsidRPr="00194F97">
        <w:rPr>
          <w:rStyle w:val="Strong"/>
          <w:rFonts w:cs="Arial"/>
          <w:b/>
          <w:bCs/>
        </w:rPr>
        <w:t xml:space="preserve"> of </w:t>
      </w:r>
      <w:bookmarkEnd w:id="177"/>
      <w:r w:rsidR="003C3793">
        <w:rPr>
          <w:rStyle w:val="Strong"/>
          <w:rFonts w:cs="Arial"/>
          <w:b/>
          <w:bCs/>
        </w:rPr>
        <w:t xml:space="preserve">in-frame </w:t>
      </w:r>
      <w:r w:rsidR="00CE5284">
        <w:rPr>
          <w:rStyle w:val="Strong"/>
          <w:rFonts w:cs="Arial"/>
          <w:b/>
          <w:bCs/>
        </w:rPr>
        <w:t>E</w:t>
      </w:r>
      <w:r w:rsidR="003C3793">
        <w:rPr>
          <w:rStyle w:val="Strong"/>
          <w:rFonts w:cs="Arial"/>
          <w:b/>
          <w:bCs/>
        </w:rPr>
        <w:t>xon D</w:t>
      </w:r>
      <w:r>
        <w:rPr>
          <w:rStyle w:val="Strong"/>
          <w:rFonts w:cs="Arial"/>
          <w:b/>
          <w:bCs/>
        </w:rPr>
        <w:t>eletions</w:t>
      </w:r>
      <w:bookmarkEnd w:id="178"/>
    </w:p>
    <w:p w:rsidR="00867C02" w:rsidRDefault="00867C02" w:rsidP="00867C02">
      <w:pPr>
        <w:pStyle w:val="Heading2"/>
        <w:spacing w:before="0"/>
        <w:rPr>
          <w:rFonts w:cs="Arial"/>
        </w:rPr>
      </w:pPr>
    </w:p>
    <w:p w:rsidR="00867C02" w:rsidRPr="004573B4" w:rsidRDefault="00867C02" w:rsidP="00867C02">
      <w:pPr>
        <w:rPr>
          <w:rFonts w:ascii="Arial" w:hAnsi="Arial" w:cs="Arial"/>
          <w:sz w:val="24"/>
        </w:rPr>
      </w:pPr>
      <w:r>
        <w:rPr>
          <w:rFonts w:ascii="Arial" w:hAnsi="Arial" w:cs="Arial"/>
          <w:sz w:val="24"/>
        </w:rPr>
        <w:t xml:space="preserve">To date, two in-frame deletions within </w:t>
      </w:r>
      <w:r w:rsidRPr="00BC7C42">
        <w:rPr>
          <w:rFonts w:ascii="Arial" w:hAnsi="Arial" w:cs="Arial"/>
          <w:i/>
          <w:sz w:val="24"/>
        </w:rPr>
        <w:t>VWF</w:t>
      </w:r>
      <w:r>
        <w:rPr>
          <w:rFonts w:ascii="Arial" w:hAnsi="Arial" w:cs="Arial"/>
          <w:sz w:val="24"/>
        </w:rPr>
        <w:t xml:space="preserve"> have been shown to act through a dominant negative mechanism to interfere with the normal function and secretion of WT VWF. </w:t>
      </w:r>
      <w:r w:rsidRPr="004573B4">
        <w:rPr>
          <w:rFonts w:ascii="Arial" w:hAnsi="Arial" w:cs="Arial"/>
          <w:sz w:val="24"/>
        </w:rPr>
        <w:t xml:space="preserve">Sutherland </w:t>
      </w:r>
      <w:r w:rsidR="004032E4" w:rsidRPr="004032E4">
        <w:rPr>
          <w:rFonts w:ascii="Arial" w:hAnsi="Arial" w:cs="Arial"/>
          <w:i/>
          <w:sz w:val="24"/>
        </w:rPr>
        <w:t>et al.</w:t>
      </w:r>
      <w:r w:rsidRPr="004573B4">
        <w:rPr>
          <w:rFonts w:ascii="Arial" w:hAnsi="Arial" w:cs="Arial"/>
          <w:sz w:val="24"/>
        </w:rPr>
        <w:t>, (2009) transiently expressed the heterozygous exon 4-5 deletion in the HEK293 cell line and found that in the h</w:t>
      </w:r>
      <w:r>
        <w:rPr>
          <w:rFonts w:ascii="Arial" w:hAnsi="Arial" w:cs="Arial"/>
          <w:sz w:val="24"/>
        </w:rPr>
        <w:t>omo</w:t>
      </w:r>
      <w:r w:rsidRPr="004573B4">
        <w:rPr>
          <w:rFonts w:ascii="Arial" w:hAnsi="Arial" w:cs="Arial"/>
          <w:sz w:val="24"/>
        </w:rPr>
        <w:t xml:space="preserve">zygous state there was a significant </w:t>
      </w:r>
      <w:r w:rsidR="003C3793">
        <w:rPr>
          <w:rFonts w:ascii="Arial" w:hAnsi="Arial" w:cs="Arial"/>
          <w:sz w:val="24"/>
        </w:rPr>
        <w:t>98</w:t>
      </w:r>
      <w:r>
        <w:rPr>
          <w:rFonts w:ascii="Arial" w:hAnsi="Arial" w:cs="Arial"/>
          <w:sz w:val="24"/>
        </w:rPr>
        <w:t>% reduction in the level</w:t>
      </w:r>
      <w:r w:rsidRPr="004573B4">
        <w:rPr>
          <w:rFonts w:ascii="Arial" w:hAnsi="Arial" w:cs="Arial"/>
          <w:sz w:val="24"/>
        </w:rPr>
        <w:t xml:space="preserve"> </w:t>
      </w:r>
      <w:r>
        <w:rPr>
          <w:rFonts w:ascii="Arial" w:hAnsi="Arial" w:cs="Arial"/>
          <w:sz w:val="24"/>
        </w:rPr>
        <w:t xml:space="preserve">secreted </w:t>
      </w:r>
      <w:r w:rsidRPr="004573B4">
        <w:rPr>
          <w:rFonts w:ascii="Arial" w:hAnsi="Arial" w:cs="Arial"/>
          <w:sz w:val="24"/>
        </w:rPr>
        <w:t xml:space="preserve">with heterozygous expression of the mutant resulting in a significant </w:t>
      </w:r>
      <w:r>
        <w:rPr>
          <w:rFonts w:ascii="Arial" w:hAnsi="Arial" w:cs="Arial"/>
          <w:sz w:val="24"/>
        </w:rPr>
        <w:t>86</w:t>
      </w:r>
      <w:r w:rsidRPr="004573B4">
        <w:rPr>
          <w:rFonts w:ascii="Arial" w:hAnsi="Arial" w:cs="Arial"/>
          <w:sz w:val="24"/>
        </w:rPr>
        <w:t xml:space="preserve">% reduction in VWF levels present within the supernatant. </w:t>
      </w:r>
      <w:r>
        <w:rPr>
          <w:rFonts w:ascii="Arial" w:hAnsi="Arial" w:cs="Arial"/>
          <w:sz w:val="24"/>
        </w:rPr>
        <w:t>In addition, multimers from the homozygous and heterozygous state revealed that in the homozygous deletion there were only dimers present, with a full range of multimers observed in the heterozygous mutant. This also suggested that the deletion of exon 4-5 in the homozygous form interferes with the multimerisation process of VWF.</w:t>
      </w:r>
    </w:p>
    <w:p w:rsidR="00867C02" w:rsidRPr="004573B4" w:rsidRDefault="00867C02" w:rsidP="00867C02">
      <w:pPr>
        <w:rPr>
          <w:rFonts w:ascii="Arial" w:hAnsi="Arial" w:cs="Arial"/>
          <w:sz w:val="24"/>
        </w:rPr>
      </w:pPr>
    </w:p>
    <w:p w:rsidR="00867C02" w:rsidRDefault="00867C02" w:rsidP="00867C02">
      <w:pPr>
        <w:rPr>
          <w:rFonts w:ascii="Arial" w:hAnsi="Arial" w:cs="Arial"/>
          <w:sz w:val="24"/>
        </w:rPr>
      </w:pPr>
      <w:proofErr w:type="spellStart"/>
      <w:r w:rsidRPr="004573B4">
        <w:rPr>
          <w:rFonts w:ascii="Arial" w:hAnsi="Arial" w:cs="Arial"/>
          <w:sz w:val="24"/>
        </w:rPr>
        <w:t>Casari</w:t>
      </w:r>
      <w:proofErr w:type="spellEnd"/>
      <w:r w:rsidRPr="004573B4">
        <w:rPr>
          <w:rFonts w:ascii="Arial" w:hAnsi="Arial" w:cs="Arial"/>
          <w:sz w:val="24"/>
        </w:rPr>
        <w:t xml:space="preserve"> </w:t>
      </w:r>
      <w:r w:rsidR="004032E4" w:rsidRPr="004032E4">
        <w:rPr>
          <w:rFonts w:ascii="Arial" w:hAnsi="Arial" w:cs="Arial"/>
          <w:i/>
          <w:sz w:val="24"/>
        </w:rPr>
        <w:t>et al.</w:t>
      </w:r>
      <w:r w:rsidRPr="004573B4">
        <w:rPr>
          <w:rFonts w:ascii="Arial" w:hAnsi="Arial" w:cs="Arial"/>
          <w:sz w:val="24"/>
        </w:rPr>
        <w:t>, (20</w:t>
      </w:r>
      <w:r w:rsidR="00D1567C">
        <w:rPr>
          <w:rFonts w:ascii="Arial" w:hAnsi="Arial" w:cs="Arial"/>
          <w:sz w:val="24"/>
        </w:rPr>
        <w:t>10</w:t>
      </w:r>
      <w:r w:rsidRPr="004573B4">
        <w:rPr>
          <w:rFonts w:ascii="Arial" w:hAnsi="Arial" w:cs="Arial"/>
          <w:sz w:val="24"/>
        </w:rPr>
        <w:t xml:space="preserve">) </w:t>
      </w:r>
      <w:r>
        <w:rPr>
          <w:rFonts w:ascii="Arial" w:hAnsi="Arial" w:cs="Arial"/>
          <w:sz w:val="24"/>
        </w:rPr>
        <w:t xml:space="preserve">also investigated the in-frame exon 26-34 deletion </w:t>
      </w:r>
      <w:r w:rsidRPr="006E78DF">
        <w:rPr>
          <w:rFonts w:ascii="Arial" w:hAnsi="Arial" w:cs="Arial"/>
          <w:i/>
          <w:sz w:val="24"/>
        </w:rPr>
        <w:t>in vitro</w:t>
      </w:r>
      <w:r>
        <w:rPr>
          <w:rFonts w:ascii="Arial" w:hAnsi="Arial" w:cs="Arial"/>
          <w:sz w:val="24"/>
        </w:rPr>
        <w:t xml:space="preserve">. The study investigated the effects of transfecting increasing amounts of mutant </w:t>
      </w:r>
      <w:r w:rsidRPr="00FF48CF">
        <w:rPr>
          <w:rFonts w:ascii="Arial" w:hAnsi="Arial" w:cs="Arial"/>
          <w:i/>
          <w:sz w:val="24"/>
        </w:rPr>
        <w:t>VWF</w:t>
      </w:r>
      <w:r>
        <w:rPr>
          <w:rFonts w:ascii="Arial" w:hAnsi="Arial" w:cs="Arial"/>
          <w:sz w:val="24"/>
        </w:rPr>
        <w:t xml:space="preserve"> to determine whether the deletion had a dominant negative characteristic. Increasing ratios of </w:t>
      </w:r>
      <w:r w:rsidRPr="00FF48CF">
        <w:rPr>
          <w:rFonts w:ascii="Arial" w:hAnsi="Arial" w:cs="Arial"/>
          <w:i/>
          <w:sz w:val="24"/>
        </w:rPr>
        <w:t>VWF</w:t>
      </w:r>
      <w:r>
        <w:rPr>
          <w:rFonts w:ascii="Arial" w:hAnsi="Arial" w:cs="Arial"/>
          <w:sz w:val="24"/>
        </w:rPr>
        <w:t xml:space="preserve"> deletion mutant to WT </w:t>
      </w:r>
      <w:r w:rsidR="00896140">
        <w:rPr>
          <w:rFonts w:ascii="Arial" w:hAnsi="Arial" w:cs="Arial"/>
          <w:sz w:val="24"/>
        </w:rPr>
        <w:t>led</w:t>
      </w:r>
      <w:r>
        <w:rPr>
          <w:rFonts w:ascii="Arial" w:hAnsi="Arial" w:cs="Arial"/>
          <w:sz w:val="24"/>
        </w:rPr>
        <w:t xml:space="preserve"> to a decrease in the amount of VWF expressed in the conditioned media (supernatants), with heterozygous expression (50% WT: 50% mutant) resulting in a 76% decrease in expression compared to WT (100%) </w:t>
      </w:r>
      <w:r>
        <w:rPr>
          <w:rFonts w:ascii="Arial" w:hAnsi="Arial" w:cs="Arial"/>
          <w:sz w:val="24"/>
        </w:rPr>
        <w:fldChar w:fldCharType="begin"/>
      </w:r>
      <w:r w:rsidR="00270C93">
        <w:rPr>
          <w:rFonts w:ascii="Arial" w:hAnsi="Arial" w:cs="Arial"/>
          <w:sz w:val="24"/>
        </w:rPr>
        <w:instrText xml:space="preserve"> ADDIN EN.CITE &lt;EndNote&gt;&lt;Cite&gt;&lt;Author&gt;Casari&lt;/Author&gt;&lt;Year&gt;2010&lt;/Year&gt;&lt;RecNum&gt;717&lt;/RecNum&gt;&lt;DisplayText&gt;(Casari&lt;style face="italic"&gt; et al.&lt;/style&gt; 2010)&lt;/DisplayText&gt;&lt;record&gt;&lt;rec-number&gt;717&lt;/rec-number&gt;&lt;foreign-keys&gt;&lt;key app="EN" db-id="w2dzzzt2y2pxz5ew5dy5dfpxs0tffaat9svz"&gt;717&lt;/key&gt;&lt;/foreign-keys&gt;&lt;ref-type name="Journal Article"&gt;17&lt;/ref-type&gt;&lt;contributors&gt;&lt;authors&gt;&lt;author&gt;Casari, C.&lt;/author&gt;&lt;author&gt;Pinotti, M.&lt;/author&gt;&lt;author&gt;Lancellotti, S.&lt;/author&gt;&lt;author&gt;Adinolfi, E.&lt;/author&gt;&lt;author&gt;Casonato, A.&lt;/author&gt;&lt;author&gt;De Cristofaro, R.&lt;/author&gt;&lt;author&gt;Bernardi, F.&lt;/author&gt;&lt;/authors&gt;&lt;/contributors&gt;&lt;auth-address&gt;Department of Biochemistry and Molecular Biology, University of Ferrara, Ferrara.&lt;/auth-address&gt;&lt;titles&gt;&lt;title&gt;The dominant-negative von Willebrand factor gene deletion p.P1127_C1948delinsR: molecular mechanism and modulation&lt;/title&gt;&lt;secondary-title&gt;Blood&lt;/secondary-title&gt;&lt;alt-title&gt;Blood&lt;/alt-title&gt;&lt;/titles&gt;&lt;periodical&gt;&lt;full-title&gt;Blood&lt;/full-title&gt;&lt;/periodical&gt;&lt;alt-periodical&gt;&lt;full-title&gt;Blood&lt;/full-title&gt;&lt;/alt-periodical&gt;&lt;pages&gt;5371-6&lt;/pages&gt;&lt;volume&gt;116&lt;/volume&gt;&lt;number&gt;24&lt;/number&gt;&lt;edition&gt;2010/06/24&lt;/edition&gt;&lt;keywords&gt;&lt;keyword&gt;Cells, Cultured&lt;/keyword&gt;&lt;keyword&gt;Endosomes&lt;/keyword&gt;&lt;keyword&gt;Genes, Dominant&lt;/keyword&gt;&lt;keyword&gt;Heterozygote&lt;/keyword&gt;&lt;keyword&gt;Humans&lt;/keyword&gt;&lt;keyword&gt;Protein Multimerization&lt;/keyword&gt;&lt;keyword&gt;RNA, Small Interfering/pharmacology&lt;/keyword&gt;&lt;keyword&gt;Sequence Deletion&lt;/keyword&gt;&lt;keyword&gt;von Willebrand Diseases/ genetics/pathology&lt;/keyword&gt;&lt;keyword&gt;von Willebrand Factor/ genetics/secretion&lt;/keyword&gt;&lt;/keywords&gt;&lt;dates&gt;&lt;year&gt;2010&lt;/year&gt;&lt;pub-dates&gt;&lt;date&gt;Dec 9&lt;/date&gt;&lt;/pub-dates&gt;&lt;/dates&gt;&lt;isbn&gt;1528-0020 (Electronic)&amp;#xD;0006-4971 (Linking)&lt;/isbn&gt;&lt;accession-num&gt;20570857&lt;/accession-num&gt;&lt;urls&gt;&lt;/urls&gt;&lt;electronic-resource-num&gt;10.1182/blood-2010-02-268920&lt;/electronic-resource-num&gt;&lt;remote-database-provider&gt;NLM&lt;/remote-database-provider&gt;&lt;language&gt;eng&lt;/language&gt;&lt;/record&gt;&lt;/Cite&gt;&lt;/EndNote&gt;</w:instrText>
      </w:r>
      <w:r>
        <w:rPr>
          <w:rFonts w:ascii="Arial" w:hAnsi="Arial" w:cs="Arial"/>
          <w:sz w:val="24"/>
        </w:rPr>
        <w:fldChar w:fldCharType="separate"/>
      </w:r>
      <w:r w:rsidR="00270C93">
        <w:rPr>
          <w:rFonts w:ascii="Arial" w:hAnsi="Arial" w:cs="Arial"/>
          <w:noProof/>
          <w:sz w:val="24"/>
        </w:rPr>
        <w:t>(</w:t>
      </w:r>
      <w:hyperlink w:anchor="_ENREF_28" w:tooltip="Casari, 2010 #717" w:history="1">
        <w:r w:rsidR="00847BB6">
          <w:rPr>
            <w:rFonts w:ascii="Arial" w:hAnsi="Arial" w:cs="Arial"/>
            <w:noProof/>
            <w:sz w:val="24"/>
          </w:rPr>
          <w:t>Casari</w:t>
        </w:r>
        <w:r w:rsidR="00847BB6" w:rsidRPr="00270C93">
          <w:rPr>
            <w:rFonts w:ascii="Arial" w:hAnsi="Arial" w:cs="Arial"/>
            <w:i/>
            <w:noProof/>
            <w:sz w:val="24"/>
          </w:rPr>
          <w:t xml:space="preserve"> et al.</w:t>
        </w:r>
        <w:r w:rsidR="00847BB6">
          <w:rPr>
            <w:rFonts w:ascii="Arial" w:hAnsi="Arial" w:cs="Arial"/>
            <w:noProof/>
            <w:sz w:val="24"/>
          </w:rPr>
          <w:t xml:space="preserve"> 2010</w:t>
        </w:r>
      </w:hyperlink>
      <w:r w:rsidR="00270C93">
        <w:rPr>
          <w:rFonts w:ascii="Arial" w:hAnsi="Arial" w:cs="Arial"/>
          <w:noProof/>
          <w:sz w:val="24"/>
        </w:rPr>
        <w:t>)</w:t>
      </w:r>
      <w:r>
        <w:rPr>
          <w:rFonts w:ascii="Arial" w:hAnsi="Arial" w:cs="Arial"/>
          <w:sz w:val="24"/>
        </w:rPr>
        <w:fldChar w:fldCharType="end"/>
      </w:r>
      <w:r>
        <w:rPr>
          <w:rFonts w:ascii="Arial" w:hAnsi="Arial" w:cs="Arial"/>
          <w:sz w:val="24"/>
        </w:rPr>
        <w:t xml:space="preserve">. The findings from the expression studies showed that the exon 26-34 deletion results in a significant secretion defect through a dominant-negative mechanism. This significant secretion defect was partially restored with introduction of </w:t>
      </w:r>
      <w:r w:rsidR="003C3793">
        <w:rPr>
          <w:rFonts w:ascii="Arial" w:hAnsi="Arial" w:cs="Arial"/>
          <w:sz w:val="24"/>
        </w:rPr>
        <w:t>short interfering ribonucleic acid (</w:t>
      </w:r>
      <w:r>
        <w:rPr>
          <w:rFonts w:ascii="Arial" w:hAnsi="Arial" w:cs="Arial"/>
          <w:sz w:val="24"/>
        </w:rPr>
        <w:t>siRNA</w:t>
      </w:r>
      <w:r w:rsidR="003C3793">
        <w:rPr>
          <w:rFonts w:ascii="Arial" w:hAnsi="Arial" w:cs="Arial"/>
          <w:sz w:val="24"/>
        </w:rPr>
        <w:t>)</w:t>
      </w:r>
      <w:r>
        <w:rPr>
          <w:rFonts w:ascii="Arial" w:hAnsi="Arial" w:cs="Arial"/>
          <w:sz w:val="24"/>
        </w:rPr>
        <w:t xml:space="preserve"> into the transfection system. </w:t>
      </w:r>
      <w:proofErr w:type="gramStart"/>
      <w:r>
        <w:rPr>
          <w:rFonts w:ascii="Arial" w:hAnsi="Arial" w:cs="Arial"/>
          <w:sz w:val="24"/>
        </w:rPr>
        <w:t>siRNA</w:t>
      </w:r>
      <w:proofErr w:type="gramEnd"/>
      <w:r>
        <w:rPr>
          <w:rFonts w:ascii="Arial" w:hAnsi="Arial" w:cs="Arial"/>
          <w:sz w:val="24"/>
        </w:rPr>
        <w:t xml:space="preserve"> were designed against the mRNA product of the deletion mutant and </w:t>
      </w:r>
      <w:r w:rsidR="00896140">
        <w:rPr>
          <w:rFonts w:ascii="Arial" w:hAnsi="Arial" w:cs="Arial"/>
          <w:sz w:val="24"/>
        </w:rPr>
        <w:t>led</w:t>
      </w:r>
      <w:r>
        <w:rPr>
          <w:rFonts w:ascii="Arial" w:hAnsi="Arial" w:cs="Arial"/>
          <w:sz w:val="24"/>
        </w:rPr>
        <w:t xml:space="preserve"> to a significant 51% restoration in secretion in the heterozygous state when compared to the heterozygous mutant</w:t>
      </w:r>
    </w:p>
    <w:p w:rsidR="00867C02" w:rsidRDefault="00867C02" w:rsidP="00867C02">
      <w:pPr>
        <w:sectPr w:rsidR="00867C02" w:rsidSect="00867C02">
          <w:pgSz w:w="11906" w:h="16838"/>
          <w:pgMar w:top="1440" w:right="1440" w:bottom="1440" w:left="2410" w:header="708" w:footer="708" w:gutter="0"/>
          <w:cols w:space="708"/>
          <w:docGrid w:linePitch="360"/>
        </w:sectPr>
      </w:pPr>
    </w:p>
    <w:p w:rsidR="00867C02" w:rsidRPr="005468CB" w:rsidRDefault="00867C02" w:rsidP="00867C02">
      <w:pPr>
        <w:pStyle w:val="Heading2"/>
        <w:spacing w:before="0"/>
        <w:rPr>
          <w:rFonts w:cs="Arial"/>
        </w:rPr>
      </w:pPr>
      <w:bookmarkStart w:id="179" w:name="_Toc349824174"/>
      <w:bookmarkStart w:id="180" w:name="_Toc368247396"/>
      <w:r w:rsidRPr="005468CB">
        <w:rPr>
          <w:rFonts w:cs="Arial"/>
        </w:rPr>
        <w:lastRenderedPageBreak/>
        <w:t>1.</w:t>
      </w:r>
      <w:r w:rsidR="00287E38">
        <w:rPr>
          <w:rFonts w:cs="Arial"/>
        </w:rPr>
        <w:t>10</w:t>
      </w:r>
      <w:r w:rsidRPr="005468CB">
        <w:rPr>
          <w:rFonts w:cs="Arial"/>
        </w:rPr>
        <w:t>. Genetic Loci Associated with VWF</w:t>
      </w:r>
      <w:bookmarkEnd w:id="179"/>
      <w:bookmarkEnd w:id="180"/>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Whilst many mutations and polymorphisms have now been documented in type 1 VWD, the genetic basis of disease has not been fully elucidated since in some instances, disease genotype cannot fully explain the phenotype of an affected individual. However, a number of genetic loci have been shown to influence the circulating VWF concentration and this may contribute to explain disease phenotype.</w:t>
      </w:r>
    </w:p>
    <w:p w:rsidR="00867C02" w:rsidRPr="005468CB" w:rsidRDefault="00867C02" w:rsidP="00867C02">
      <w:pPr>
        <w:rPr>
          <w:rFonts w:ascii="Arial" w:hAnsi="Arial" w:cs="Arial"/>
          <w:sz w:val="24"/>
          <w:szCs w:val="24"/>
        </w:rPr>
      </w:pPr>
    </w:p>
    <w:p w:rsidR="00867C02" w:rsidRPr="005468CB" w:rsidRDefault="00867C02" w:rsidP="00867C02">
      <w:pPr>
        <w:pStyle w:val="Heading2"/>
        <w:spacing w:before="0"/>
        <w:rPr>
          <w:rFonts w:cs="Arial"/>
        </w:rPr>
      </w:pPr>
      <w:bookmarkStart w:id="181" w:name="_Toc282088898"/>
      <w:bookmarkStart w:id="182" w:name="_Toc349824175"/>
      <w:bookmarkStart w:id="183" w:name="_Toc368247397"/>
      <w:r w:rsidRPr="005468CB">
        <w:rPr>
          <w:rFonts w:cs="Arial"/>
        </w:rPr>
        <w:t>1.</w:t>
      </w:r>
      <w:r w:rsidR="00287E38">
        <w:rPr>
          <w:rFonts w:cs="Arial"/>
        </w:rPr>
        <w:t>10</w:t>
      </w:r>
      <w:r w:rsidRPr="005468CB">
        <w:rPr>
          <w:rFonts w:cs="Arial"/>
        </w:rPr>
        <w:t>.1. ABO Blood Group</w:t>
      </w:r>
      <w:bookmarkEnd w:id="181"/>
      <w:bookmarkEnd w:id="182"/>
      <w:bookmarkEnd w:id="183"/>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The most fre</w:t>
      </w:r>
      <w:r>
        <w:rPr>
          <w:rFonts w:ascii="Arial" w:hAnsi="Arial" w:cs="Arial"/>
          <w:sz w:val="24"/>
          <w:szCs w:val="24"/>
        </w:rPr>
        <w:t xml:space="preserve">quently documented genetic locus </w:t>
      </w:r>
      <w:r w:rsidRPr="005468CB">
        <w:rPr>
          <w:rFonts w:ascii="Arial" w:hAnsi="Arial" w:cs="Arial"/>
          <w:sz w:val="24"/>
          <w:szCs w:val="24"/>
        </w:rPr>
        <w:t xml:space="preserve">association is the effect of the ABO blood group on the levels of circulating VWF and the contributions this could make to diagnosis and classification of VWD. </w:t>
      </w:r>
      <w:r>
        <w:rPr>
          <w:rFonts w:ascii="Arial" w:hAnsi="Arial" w:cs="Arial"/>
          <w:sz w:val="24"/>
          <w:szCs w:val="24"/>
        </w:rPr>
        <w:t>The ABO blood group classification system is based on carbohydrate antigens (A</w:t>
      </w:r>
      <w:proofErr w:type="gramStart"/>
      <w:r>
        <w:rPr>
          <w:rFonts w:ascii="Arial" w:hAnsi="Arial" w:cs="Arial"/>
          <w:sz w:val="24"/>
          <w:szCs w:val="24"/>
        </w:rPr>
        <w:t>,B</w:t>
      </w:r>
      <w:proofErr w:type="gramEnd"/>
      <w:r>
        <w:rPr>
          <w:rFonts w:ascii="Arial" w:hAnsi="Arial" w:cs="Arial"/>
          <w:sz w:val="24"/>
          <w:szCs w:val="24"/>
        </w:rPr>
        <w:t xml:space="preserve">, or H) present on red blood cells and other carbohydrate structures. The N-linked and O-linked glycan products on VWF make up 20% of the molecular weight of VWF in circulation and have been found to present with ABH carbohydrate, synthesised and added during dimerisation, multimerisation and maturation in the ER and Golgi apparatus </w:t>
      </w:r>
      <w:r>
        <w:rPr>
          <w:rFonts w:ascii="Arial" w:hAnsi="Arial" w:cs="Arial"/>
          <w:sz w:val="24"/>
          <w:szCs w:val="24"/>
        </w:rPr>
        <w:fldChar w:fldCharType="begin">
          <w:fldData xml:space="preserve">PEVuZE5vdGU+PENpdGU+PEF1dGhvcj5DYW5pczwvQXV0aG9yPjxZZWFyPjIwMTI8L1llYXI+PFJl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==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PEVuZE5vdGU+PENpdGU+PEF1dGhvcj5DYW5pczwvQXV0aG9yPjxZZWFyPjIwMTI8L1llYXI+PFJl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==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270C93">
        <w:rPr>
          <w:rFonts w:ascii="Arial" w:hAnsi="Arial" w:cs="Arial"/>
          <w:noProof/>
          <w:sz w:val="24"/>
          <w:szCs w:val="24"/>
        </w:rPr>
        <w:t>(</w:t>
      </w:r>
      <w:hyperlink w:anchor="_ENREF_26" w:tooltip="Canis, 2010 #750" w:history="1">
        <w:r w:rsidR="00847BB6">
          <w:rPr>
            <w:rFonts w:ascii="Arial" w:hAnsi="Arial" w:cs="Arial"/>
            <w:noProof/>
            <w:sz w:val="24"/>
            <w:szCs w:val="24"/>
          </w:rPr>
          <w:t>Canis</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2010</w:t>
        </w:r>
      </w:hyperlink>
      <w:r w:rsidR="00270C93">
        <w:rPr>
          <w:rFonts w:ascii="Arial" w:hAnsi="Arial" w:cs="Arial"/>
          <w:noProof/>
          <w:sz w:val="24"/>
          <w:szCs w:val="24"/>
        </w:rPr>
        <w:t xml:space="preserve">, </w:t>
      </w:r>
      <w:hyperlink w:anchor="_ENREF_25" w:tooltip="Canis, 2012 #749" w:history="1">
        <w:r w:rsidR="00847BB6">
          <w:rPr>
            <w:rFonts w:ascii="Arial" w:hAnsi="Arial" w:cs="Arial"/>
            <w:noProof/>
            <w:sz w:val="24"/>
            <w:szCs w:val="24"/>
          </w:rPr>
          <w:t>Canis</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2012</w:t>
        </w:r>
      </w:hyperlink>
      <w:r w:rsidR="00270C93">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w:t>
      </w:r>
      <w:r w:rsidRPr="005468CB">
        <w:rPr>
          <w:rFonts w:ascii="Arial" w:hAnsi="Arial" w:cs="Arial"/>
          <w:sz w:val="24"/>
          <w:szCs w:val="24"/>
        </w:rPr>
        <w:t xml:space="preserve">Typically, individuals with blood group O tend to present with a 30% reduction in the circulating levels of VWF in comparison with individuals with group AB. </w:t>
      </w:r>
      <w:r w:rsidRPr="005468CB">
        <w:rPr>
          <w:rFonts w:ascii="Arial" w:hAnsi="Arial" w:cs="Arial"/>
          <w:sz w:val="24"/>
          <w:szCs w:val="24"/>
        </w:rPr>
        <w:fldChar w:fldCharType="begin">
          <w:fldData xml:space="preserve">PEVuZE5vdGU+PENpdGU+PEF1dGhvcj5LZWVuZXk8L0F1dGhvcj48WWVhcj4yMDAxPC9ZZWFyPjxS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PEVuZE5vdGU+PENpdGU+PEF1dGhvcj5LZWVuZXk8L0F1dGhvcj48WWVhcj4yMDAxPC9ZZWFyPjxS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75" w:tooltip="Wagner, 1990 #512" w:history="1">
        <w:r w:rsidR="00847BB6">
          <w:rPr>
            <w:rFonts w:ascii="Arial" w:hAnsi="Arial" w:cs="Arial"/>
            <w:noProof/>
            <w:sz w:val="24"/>
            <w:szCs w:val="24"/>
          </w:rPr>
          <w:t>Wagner 1990</w:t>
        </w:r>
      </w:hyperlink>
      <w:r>
        <w:rPr>
          <w:rFonts w:ascii="Arial" w:hAnsi="Arial" w:cs="Arial"/>
          <w:noProof/>
          <w:sz w:val="24"/>
          <w:szCs w:val="24"/>
        </w:rPr>
        <w:t xml:space="preserve">, </w:t>
      </w:r>
      <w:hyperlink w:anchor="_ENREF_87" w:tooltip="Keeney, 2001 #535" w:history="1">
        <w:r w:rsidR="00847BB6">
          <w:rPr>
            <w:rFonts w:ascii="Arial" w:hAnsi="Arial" w:cs="Arial"/>
            <w:noProof/>
            <w:sz w:val="24"/>
            <w:szCs w:val="24"/>
          </w:rPr>
          <w:t>Keeney and Cumming 2001</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Default="00867C02" w:rsidP="00867C02">
      <w:pPr>
        <w:rPr>
          <w:rFonts w:ascii="Arial" w:hAnsi="Arial" w:cs="Arial"/>
          <w:sz w:val="24"/>
          <w:szCs w:val="24"/>
        </w:rPr>
      </w:pPr>
    </w:p>
    <w:p w:rsidR="00867C02" w:rsidRDefault="00867C02" w:rsidP="00867C02">
      <w:pPr>
        <w:rPr>
          <w:rFonts w:ascii="Arial" w:hAnsi="Arial" w:cs="Arial"/>
          <w:sz w:val="24"/>
          <w:szCs w:val="24"/>
        </w:rPr>
      </w:pPr>
      <w:r>
        <w:rPr>
          <w:rFonts w:ascii="Arial" w:hAnsi="Arial" w:cs="Arial"/>
          <w:sz w:val="24"/>
          <w:szCs w:val="24"/>
        </w:rPr>
        <w:t xml:space="preserve">The </w:t>
      </w:r>
      <w:r w:rsidRPr="00544A64">
        <w:rPr>
          <w:rFonts w:ascii="Arial" w:hAnsi="Arial" w:cs="Arial"/>
          <w:i/>
          <w:sz w:val="24"/>
          <w:szCs w:val="24"/>
        </w:rPr>
        <w:t>ABO</w:t>
      </w:r>
      <w:r>
        <w:rPr>
          <w:rFonts w:ascii="Arial" w:hAnsi="Arial" w:cs="Arial"/>
          <w:sz w:val="24"/>
          <w:szCs w:val="24"/>
        </w:rPr>
        <w:t xml:space="preserve"> gene encodes a </w:t>
      </w:r>
      <w:proofErr w:type="spellStart"/>
      <w:r>
        <w:rPr>
          <w:rFonts w:ascii="Arial" w:hAnsi="Arial" w:cs="Arial"/>
          <w:sz w:val="24"/>
          <w:szCs w:val="24"/>
        </w:rPr>
        <w:t>glycosyltransferase</w:t>
      </w:r>
      <w:proofErr w:type="spellEnd"/>
      <w:r>
        <w:rPr>
          <w:rFonts w:ascii="Arial" w:hAnsi="Arial" w:cs="Arial"/>
          <w:sz w:val="24"/>
          <w:szCs w:val="24"/>
        </w:rPr>
        <w:t xml:space="preserve"> enzyme, that enables the addition of N-acetyl </w:t>
      </w:r>
      <w:proofErr w:type="spellStart"/>
      <w:r>
        <w:rPr>
          <w:rFonts w:ascii="Arial" w:hAnsi="Arial" w:cs="Arial"/>
          <w:sz w:val="24"/>
          <w:szCs w:val="24"/>
        </w:rPr>
        <w:t>galactosamine</w:t>
      </w:r>
      <w:proofErr w:type="spellEnd"/>
      <w:r>
        <w:rPr>
          <w:rFonts w:ascii="Arial" w:hAnsi="Arial" w:cs="Arial"/>
          <w:sz w:val="24"/>
          <w:szCs w:val="24"/>
        </w:rPr>
        <w:t xml:space="preserve"> to </w:t>
      </w:r>
      <w:proofErr w:type="spellStart"/>
      <w:r>
        <w:rPr>
          <w:rFonts w:ascii="Arial" w:hAnsi="Arial" w:cs="Arial"/>
          <w:sz w:val="24"/>
          <w:szCs w:val="24"/>
        </w:rPr>
        <w:t>galactose</w:t>
      </w:r>
      <w:proofErr w:type="spellEnd"/>
      <w:r>
        <w:rPr>
          <w:rFonts w:ascii="Arial" w:hAnsi="Arial" w:cs="Arial"/>
          <w:sz w:val="24"/>
          <w:szCs w:val="24"/>
        </w:rPr>
        <w:t xml:space="preserve"> of the H antigen in the case of </w:t>
      </w:r>
      <w:proofErr w:type="gramStart"/>
      <w:r>
        <w:rPr>
          <w:rFonts w:ascii="Arial" w:hAnsi="Arial" w:cs="Arial"/>
          <w:sz w:val="24"/>
          <w:szCs w:val="24"/>
        </w:rPr>
        <w:t>A</w:t>
      </w:r>
      <w:proofErr w:type="gramEnd"/>
      <w:r>
        <w:rPr>
          <w:rFonts w:ascii="Arial" w:hAnsi="Arial" w:cs="Arial"/>
          <w:sz w:val="24"/>
          <w:szCs w:val="24"/>
        </w:rPr>
        <w:t xml:space="preserve"> blood group individuals, or attaches </w:t>
      </w:r>
      <w:proofErr w:type="spellStart"/>
      <w:r>
        <w:rPr>
          <w:rFonts w:ascii="Arial" w:hAnsi="Arial" w:cs="Arial"/>
          <w:sz w:val="24"/>
          <w:szCs w:val="24"/>
        </w:rPr>
        <w:t>galactose</w:t>
      </w:r>
      <w:proofErr w:type="spellEnd"/>
      <w:r>
        <w:rPr>
          <w:rFonts w:ascii="Arial" w:hAnsi="Arial" w:cs="Arial"/>
          <w:sz w:val="24"/>
          <w:szCs w:val="24"/>
        </w:rPr>
        <w:t xml:space="preserve"> at the same position of the H antigen in B blood group individuals. Individuals with O blood group only have the H antigen carbohydrate structure due to a single nucleotide deletion within the </w:t>
      </w:r>
      <w:r w:rsidRPr="003C3793">
        <w:rPr>
          <w:rFonts w:ascii="Arial" w:hAnsi="Arial" w:cs="Arial"/>
          <w:i/>
          <w:sz w:val="24"/>
          <w:szCs w:val="24"/>
        </w:rPr>
        <w:t>ABO</w:t>
      </w:r>
      <w:r>
        <w:rPr>
          <w:rFonts w:ascii="Arial" w:hAnsi="Arial" w:cs="Arial"/>
          <w:sz w:val="24"/>
          <w:szCs w:val="24"/>
        </w:rPr>
        <w:t xml:space="preserve"> gene, leading to a non-functional </w:t>
      </w:r>
      <w:proofErr w:type="spellStart"/>
      <w:r>
        <w:rPr>
          <w:rFonts w:ascii="Arial" w:hAnsi="Arial" w:cs="Arial"/>
          <w:sz w:val="24"/>
          <w:szCs w:val="24"/>
        </w:rPr>
        <w:t>glycosyltransferase</w:t>
      </w:r>
      <w:proofErr w:type="spellEnd"/>
      <w:r>
        <w:rPr>
          <w:rFonts w:ascii="Arial" w:hAnsi="Arial" w:cs="Arial"/>
          <w:sz w:val="24"/>
          <w:szCs w:val="24"/>
        </w:rPr>
        <w:t xml:space="preserve"> enzyme due to the premature introduction of a stop codon (Figure 1.6)</w:t>
      </w:r>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r w:rsidRPr="005468CB">
        <w:rPr>
          <w:rFonts w:ascii="Arial" w:hAnsi="Arial" w:cs="Arial"/>
          <w:sz w:val="24"/>
          <w:szCs w:val="24"/>
        </w:rPr>
        <w:lastRenderedPageBreak/>
        <w:t xml:space="preserve">Gill </w:t>
      </w:r>
      <w:r w:rsidR="004032E4" w:rsidRPr="004032E4">
        <w:rPr>
          <w:rFonts w:ascii="Arial" w:hAnsi="Arial" w:cs="Arial"/>
          <w:i/>
          <w:sz w:val="24"/>
          <w:szCs w:val="24"/>
        </w:rPr>
        <w:t>et al.</w:t>
      </w:r>
      <w:r w:rsidRPr="005468CB">
        <w:rPr>
          <w:rFonts w:ascii="Arial" w:hAnsi="Arial" w:cs="Arial"/>
          <w:sz w:val="24"/>
          <w:szCs w:val="24"/>
        </w:rPr>
        <w:t>, (1987) first identified the association of ABO blood group whilst seeking to determine a normal reference range for VWF within plasma based on VWF</w:t>
      </w:r>
      <w:proofErr w:type="gramStart"/>
      <w:r w:rsidRPr="005468CB">
        <w:rPr>
          <w:rFonts w:ascii="Arial" w:hAnsi="Arial" w:cs="Arial"/>
          <w:sz w:val="24"/>
          <w:szCs w:val="24"/>
        </w:rPr>
        <w:t>:Ag</w:t>
      </w:r>
      <w:proofErr w:type="gramEnd"/>
      <w:r w:rsidRPr="005468CB">
        <w:rPr>
          <w:rFonts w:ascii="Arial" w:hAnsi="Arial" w:cs="Arial"/>
          <w:sz w:val="24"/>
          <w:szCs w:val="24"/>
        </w:rPr>
        <w:t xml:space="preserve"> laboratory tests. Blood group O was found to have a profound effect on VWF: Ag levels, with this blood group giving the lowest levels at 75 IU/dL in normal individuals. Further analysis and ABO genotyping in affected type 1 individuals showed an over representation of blood group O, with 77% diagnosed with type 1 having blood group O </w:t>
      </w:r>
      <w:r w:rsidRPr="005468CB">
        <w:rPr>
          <w:rFonts w:ascii="Arial" w:hAnsi="Arial" w:cs="Arial"/>
          <w:sz w:val="24"/>
          <w:szCs w:val="24"/>
        </w:rPr>
        <w:fldChar w:fldCharType="begin"/>
      </w:r>
      <w:r w:rsidR="00270C93">
        <w:rPr>
          <w:rFonts w:ascii="Arial" w:hAnsi="Arial" w:cs="Arial"/>
          <w:sz w:val="24"/>
          <w:szCs w:val="24"/>
        </w:rPr>
        <w:instrText xml:space="preserve"> ADDIN EN.CITE &lt;EndNote&gt;&lt;Cite&gt;&lt;Author&gt;Gill&lt;/Author&gt;&lt;Year&gt;1987&lt;/Year&gt;&lt;RecNum&gt;226&lt;/RecNum&gt;&lt;DisplayText&gt;(Gill&lt;style face="italic"&gt; et al.&lt;/style&gt; 1987)&lt;/DisplayText&gt;&lt;record&gt;&lt;rec-number&gt;226&lt;/rec-number&gt;&lt;foreign-keys&gt;&lt;key app="EN" db-id="w2dzzzt2y2pxz5ew5dy5dfpxs0tffaat9svz"&gt;226&lt;/key&gt;&lt;/foreign-keys&gt;&lt;ref-type name="Journal Article"&gt;17&lt;/ref-type&gt;&lt;contributors&gt;&lt;authors&gt;&lt;author&gt;Gill, J. C.&lt;/author&gt;&lt;author&gt;Endres-Brooks, J.&lt;/author&gt;&lt;author&gt;Bauer, P. J.&lt;/author&gt;&lt;author&gt;Marks, W. J., Jr.&lt;/author&gt;&lt;author&gt;Montgomery, R. R.&lt;/author&gt;&lt;/authors&gt;&lt;/contributors&gt;&lt;titles&gt;&lt;title&gt;The effect of ABO blood group on the diagnosis of von Willebrand disease&lt;/title&gt;&lt;secondary-title&gt;Blood&lt;/secondary-title&gt;&lt;/titles&gt;&lt;periodical&gt;&lt;full-title&gt;Blood&lt;/full-title&gt;&lt;/periodical&gt;&lt;pages&gt;1691-5&lt;/pages&gt;&lt;volume&gt;69&lt;/volume&gt;&lt;number&gt;6&lt;/number&gt;&lt;edition&gt;1987/06/01&lt;/edition&gt;&lt;keywords&gt;&lt;keyword&gt;*ABO Blood-Group System&lt;/keyword&gt;&lt;keyword&gt;Antigens/analysis&lt;/keyword&gt;&lt;keyword&gt;Blood Donors&lt;/keyword&gt;&lt;keyword&gt;Regression Analysis&lt;/keyword&gt;&lt;keyword&gt;von Willebrand Diseases/blood/*diagnosis&lt;/keyword&gt;&lt;keyword&gt;von Willebrand Factor/immunology&lt;/keyword&gt;&lt;/keywords&gt;&lt;dates&gt;&lt;year&gt;1987&lt;/year&gt;&lt;pub-dates&gt;&lt;date&gt;Jun&lt;/date&gt;&lt;/pub-dates&gt;&lt;/dates&gt;&lt;isbn&gt;0006-4971 (Print)&amp;#xD;0006-4971 (Linking)&lt;/isbn&gt;&lt;accession-num&gt;3495304&lt;/accession-num&gt;&lt;urls&gt;&lt;related-urls&gt;&lt;url&gt;http://www.ncbi.nlm.nih.gov/entrez/query.fcgi?cmd=Retrieve&amp;amp;db=PubMed&amp;amp;dopt=Citation&amp;amp;list_uids=3495304&lt;/url&gt;&lt;/related-urls&gt;&lt;/urls&gt;&lt;language&gt;eng&lt;/language&gt;&lt;/record&gt;&lt;/Cite&gt;&lt;/EndNote&gt;</w:instrText>
      </w:r>
      <w:r w:rsidRPr="005468CB">
        <w:rPr>
          <w:rFonts w:ascii="Arial" w:hAnsi="Arial" w:cs="Arial"/>
          <w:sz w:val="24"/>
          <w:szCs w:val="24"/>
        </w:rPr>
        <w:fldChar w:fldCharType="separate"/>
      </w:r>
      <w:r w:rsidR="00270C93">
        <w:rPr>
          <w:rFonts w:ascii="Arial" w:hAnsi="Arial" w:cs="Arial"/>
          <w:noProof/>
          <w:sz w:val="24"/>
          <w:szCs w:val="24"/>
        </w:rPr>
        <w:t>(</w:t>
      </w:r>
      <w:hyperlink w:anchor="_ENREF_53" w:tooltip="Gill, 1987 #226" w:history="1">
        <w:r w:rsidR="00847BB6">
          <w:rPr>
            <w:rFonts w:ascii="Arial" w:hAnsi="Arial" w:cs="Arial"/>
            <w:noProof/>
            <w:sz w:val="24"/>
            <w:szCs w:val="24"/>
          </w:rPr>
          <w:t>Gill</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1987</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w:t>
      </w:r>
      <w:r>
        <w:rPr>
          <w:rFonts w:ascii="Arial" w:hAnsi="Arial" w:cs="Arial"/>
          <w:sz w:val="24"/>
          <w:szCs w:val="24"/>
        </w:rPr>
        <w:t xml:space="preserve">These findings have been highlighted in a number of studies, including a recent genome wide association study which found  ABO blood group to affect VWF levels by 24% </w:t>
      </w:r>
      <w:r>
        <w:rPr>
          <w:rFonts w:ascii="Arial" w:hAnsi="Arial" w:cs="Arial"/>
          <w:sz w:val="24"/>
          <w:szCs w:val="24"/>
        </w:rPr>
        <w:fldChar w:fldCharType="begin">
          <w:fldData xml:space="preserve">PEVuZE5vdGU+PENpdGU+PEF1dGhvcj5EZXNjaDwvQXV0aG9yPjxZZWFyPjIwMTM8L1llYXI+PFJl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PEVuZE5vdGU+PENpdGU+PEF1dGhvcj5EZXNjaDwvQXV0aG9yPjxZZWFyPjIwMTM8L1llYXI+PFJl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270C93">
        <w:rPr>
          <w:rFonts w:ascii="Arial" w:hAnsi="Arial" w:cs="Arial"/>
          <w:noProof/>
          <w:sz w:val="24"/>
          <w:szCs w:val="24"/>
        </w:rPr>
        <w:t>(</w:t>
      </w:r>
      <w:hyperlink w:anchor="_ENREF_37" w:tooltip="Desch, 2013 #732" w:history="1">
        <w:r w:rsidR="00847BB6">
          <w:rPr>
            <w:rFonts w:ascii="Arial" w:hAnsi="Arial" w:cs="Arial"/>
            <w:noProof/>
            <w:sz w:val="24"/>
            <w:szCs w:val="24"/>
          </w:rPr>
          <w:t>Desch</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2013</w:t>
        </w:r>
      </w:hyperlink>
      <w:r w:rsidR="00270C93">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rsidR="00867C02" w:rsidRDefault="00867C02" w:rsidP="00867C02">
      <w:pPr>
        <w:rPr>
          <w:rFonts w:ascii="Arial" w:hAnsi="Arial" w:cs="Arial"/>
          <w:sz w:val="24"/>
          <w:szCs w:val="24"/>
        </w:rPr>
      </w:pPr>
    </w:p>
    <w:p w:rsidR="00867C02" w:rsidRDefault="00867C02" w:rsidP="00867C02">
      <w:pPr>
        <w:rPr>
          <w:rFonts w:ascii="Arial" w:hAnsi="Arial" w:cs="Arial"/>
          <w:sz w:val="24"/>
          <w:szCs w:val="24"/>
        </w:rPr>
      </w:pPr>
      <w:proofErr w:type="spellStart"/>
      <w:r>
        <w:rPr>
          <w:rFonts w:ascii="Arial" w:hAnsi="Arial" w:cs="Arial"/>
          <w:sz w:val="24"/>
          <w:szCs w:val="24"/>
        </w:rPr>
        <w:t>Gallinaro</w:t>
      </w:r>
      <w:proofErr w:type="spellEnd"/>
      <w:r>
        <w:rPr>
          <w:rFonts w:ascii="Arial" w:hAnsi="Arial" w:cs="Arial"/>
          <w:sz w:val="24"/>
          <w:szCs w:val="24"/>
        </w:rPr>
        <w:t xml:space="preserve"> </w:t>
      </w:r>
      <w:r w:rsidR="004032E4" w:rsidRPr="004032E4">
        <w:rPr>
          <w:rFonts w:ascii="Arial" w:hAnsi="Arial" w:cs="Arial"/>
          <w:i/>
          <w:sz w:val="24"/>
          <w:szCs w:val="24"/>
        </w:rPr>
        <w:t>et al.</w:t>
      </w:r>
      <w:r>
        <w:rPr>
          <w:rFonts w:ascii="Arial" w:hAnsi="Arial" w:cs="Arial"/>
          <w:sz w:val="24"/>
          <w:szCs w:val="24"/>
        </w:rPr>
        <w:t>, (2008) found that the half-life of VWF is significantly shorter in individuals with blood group O</w:t>
      </w:r>
      <w:r w:rsidR="003C3793">
        <w:rPr>
          <w:rFonts w:ascii="Arial" w:hAnsi="Arial" w:cs="Arial"/>
          <w:sz w:val="24"/>
          <w:szCs w:val="24"/>
        </w:rPr>
        <w:t xml:space="preserve"> (half-life= 10 hours)</w:t>
      </w:r>
      <w:r>
        <w:rPr>
          <w:rFonts w:ascii="Arial" w:hAnsi="Arial" w:cs="Arial"/>
          <w:sz w:val="24"/>
          <w:szCs w:val="24"/>
        </w:rPr>
        <w:t xml:space="preserve"> in comparison to non-blood group </w:t>
      </w:r>
      <w:proofErr w:type="spellStart"/>
      <w:r>
        <w:rPr>
          <w:rFonts w:ascii="Arial" w:hAnsi="Arial" w:cs="Arial"/>
          <w:sz w:val="24"/>
          <w:szCs w:val="24"/>
        </w:rPr>
        <w:t>O</w:t>
      </w:r>
      <w:proofErr w:type="spellEnd"/>
      <w:r>
        <w:rPr>
          <w:rFonts w:ascii="Arial" w:hAnsi="Arial" w:cs="Arial"/>
          <w:sz w:val="24"/>
          <w:szCs w:val="24"/>
        </w:rPr>
        <w:t xml:space="preserve"> individuals</w:t>
      </w:r>
      <w:r w:rsidR="003C3793">
        <w:rPr>
          <w:rFonts w:ascii="Arial" w:hAnsi="Arial" w:cs="Arial"/>
          <w:sz w:val="24"/>
          <w:szCs w:val="24"/>
        </w:rPr>
        <w:t xml:space="preserve"> (half-life = 26 hours)</w:t>
      </w:r>
      <w:r>
        <w:rPr>
          <w:rFonts w:ascii="Arial" w:hAnsi="Arial" w:cs="Arial"/>
          <w:sz w:val="24"/>
          <w:szCs w:val="24"/>
        </w:rPr>
        <w:t xml:space="preserve">. This observation has been shown a number of times and has </w:t>
      </w:r>
      <w:r w:rsidR="00D1567C">
        <w:rPr>
          <w:rFonts w:ascii="Arial" w:hAnsi="Arial" w:cs="Arial"/>
          <w:sz w:val="24"/>
          <w:szCs w:val="24"/>
        </w:rPr>
        <w:t>been predicted</w:t>
      </w:r>
      <w:r>
        <w:rPr>
          <w:rFonts w:ascii="Arial" w:hAnsi="Arial" w:cs="Arial"/>
          <w:sz w:val="24"/>
          <w:szCs w:val="24"/>
        </w:rPr>
        <w:t xml:space="preserve"> to be a result of the less complex H antigen being present in individuals with O blood group, with the more complex A and B antigens leading to a longer half-life</w:t>
      </w:r>
      <w:r w:rsidR="003C3793">
        <w:rPr>
          <w:rFonts w:ascii="Arial" w:hAnsi="Arial" w:cs="Arial"/>
          <w:sz w:val="24"/>
          <w:szCs w:val="24"/>
        </w:rPr>
        <w:t>. This results from the</w:t>
      </w:r>
      <w:r>
        <w:rPr>
          <w:rFonts w:ascii="Arial" w:hAnsi="Arial" w:cs="Arial"/>
          <w:sz w:val="24"/>
          <w:szCs w:val="24"/>
        </w:rPr>
        <w:t xml:space="preserve"> more complex A and B antigens making VWF less susceptible to cleavage and degradation </w:t>
      </w:r>
      <w:r>
        <w:rPr>
          <w:rFonts w:ascii="Arial" w:hAnsi="Arial" w:cs="Arial"/>
          <w:sz w:val="24"/>
          <w:szCs w:val="24"/>
        </w:rPr>
        <w:fldChar w:fldCharType="begin">
          <w:fldData xml:space="preserve">PEVuZE5vdGU+PENpdGU+PEF1dGhvcj5HYWxsaW5hcm88L0F1dGhvcj48WWVhcj4yMDA4PC9ZZWFy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PEVuZE5vdGU+PENpdGU+PEF1dGhvcj5HYWxsaW5hcm88L0F1dGhvcj48WWVhcj4yMDA4PC9ZZWFy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270C93">
        <w:rPr>
          <w:rFonts w:ascii="Arial" w:hAnsi="Arial" w:cs="Arial"/>
          <w:noProof/>
          <w:sz w:val="24"/>
          <w:szCs w:val="24"/>
        </w:rPr>
        <w:t>(</w:t>
      </w:r>
      <w:hyperlink w:anchor="_ENREF_118" w:tooltip="O’Donnell, 2002 #752" w:history="1">
        <w:r w:rsidR="00847BB6">
          <w:rPr>
            <w:rFonts w:ascii="Arial" w:hAnsi="Arial" w:cs="Arial"/>
            <w:noProof/>
            <w:sz w:val="24"/>
            <w:szCs w:val="24"/>
          </w:rPr>
          <w:t>O’Donnell</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2002</w:t>
        </w:r>
      </w:hyperlink>
      <w:proofErr w:type="gramStart"/>
      <w:r w:rsidR="00270C93">
        <w:rPr>
          <w:rFonts w:ascii="Arial" w:hAnsi="Arial" w:cs="Arial"/>
          <w:noProof/>
          <w:sz w:val="24"/>
          <w:szCs w:val="24"/>
        </w:rPr>
        <w:t xml:space="preserve">, </w:t>
      </w:r>
      <w:hyperlink w:anchor="_ENREF_18" w:tooltip="Bowen, 2003 #753" w:history="1">
        <w:r w:rsidR="00847BB6">
          <w:rPr>
            <w:rFonts w:ascii="Arial" w:hAnsi="Arial" w:cs="Arial"/>
            <w:noProof/>
            <w:sz w:val="24"/>
            <w:szCs w:val="24"/>
          </w:rPr>
          <w:t>Bowen 2003</w:t>
        </w:r>
      </w:hyperlink>
      <w:r w:rsidR="00270C93">
        <w:rPr>
          <w:rFonts w:ascii="Arial" w:hAnsi="Arial" w:cs="Arial"/>
          <w:noProof/>
          <w:sz w:val="24"/>
          <w:szCs w:val="24"/>
        </w:rPr>
        <w:t>,</w:t>
      </w:r>
      <w:proofErr w:type="gramEnd"/>
      <w:r w:rsidR="00270C93">
        <w:rPr>
          <w:rFonts w:ascii="Arial" w:hAnsi="Arial" w:cs="Arial"/>
          <w:noProof/>
          <w:sz w:val="24"/>
          <w:szCs w:val="24"/>
        </w:rPr>
        <w:t xml:space="preserve"> </w:t>
      </w:r>
      <w:hyperlink w:anchor="_ENREF_50" w:tooltip="Gallinaro, 2008 #751" w:history="1">
        <w:r w:rsidR="00847BB6">
          <w:rPr>
            <w:rFonts w:ascii="Arial" w:hAnsi="Arial" w:cs="Arial"/>
            <w:noProof/>
            <w:sz w:val="24"/>
            <w:szCs w:val="24"/>
          </w:rPr>
          <w:t>Gallinaro</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2008</w:t>
        </w:r>
      </w:hyperlink>
      <w:r w:rsidR="00270C93">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Bowen (2003) state</w:t>
      </w:r>
      <w:r w:rsidR="00D1567C">
        <w:rPr>
          <w:rFonts w:ascii="Arial" w:hAnsi="Arial" w:cs="Arial"/>
          <w:sz w:val="24"/>
          <w:szCs w:val="24"/>
        </w:rPr>
        <w:t>s</w:t>
      </w:r>
      <w:r>
        <w:rPr>
          <w:rFonts w:ascii="Arial" w:hAnsi="Arial" w:cs="Arial"/>
          <w:sz w:val="24"/>
          <w:szCs w:val="24"/>
        </w:rPr>
        <w:t xml:space="preserve"> that individuals with blood group O have the </w:t>
      </w:r>
      <w:r w:rsidR="00D1567C">
        <w:rPr>
          <w:rFonts w:ascii="Arial" w:hAnsi="Arial" w:cs="Arial"/>
          <w:sz w:val="24"/>
          <w:szCs w:val="24"/>
        </w:rPr>
        <w:t xml:space="preserve">highest rate of </w:t>
      </w:r>
      <w:r>
        <w:rPr>
          <w:rFonts w:ascii="Arial" w:hAnsi="Arial" w:cs="Arial"/>
          <w:sz w:val="24"/>
          <w:szCs w:val="24"/>
        </w:rPr>
        <w:t>VWF</w:t>
      </w:r>
      <w:r w:rsidR="00D1567C">
        <w:rPr>
          <w:rFonts w:ascii="Arial" w:hAnsi="Arial" w:cs="Arial"/>
          <w:sz w:val="24"/>
          <w:szCs w:val="24"/>
        </w:rPr>
        <w:t xml:space="preserve"> proteolysis by ADAMTS13</w:t>
      </w:r>
      <w:r>
        <w:rPr>
          <w:rFonts w:ascii="Arial" w:hAnsi="Arial" w:cs="Arial"/>
          <w:sz w:val="24"/>
          <w:szCs w:val="24"/>
        </w:rPr>
        <w:t>, followed by blood group B, then blood group A and</w:t>
      </w:r>
      <w:r w:rsidR="00D1567C">
        <w:rPr>
          <w:rFonts w:ascii="Arial" w:hAnsi="Arial" w:cs="Arial"/>
          <w:sz w:val="24"/>
          <w:szCs w:val="24"/>
        </w:rPr>
        <w:t xml:space="preserve"> finally </w:t>
      </w:r>
      <w:r>
        <w:rPr>
          <w:rFonts w:ascii="Arial" w:hAnsi="Arial" w:cs="Arial"/>
          <w:sz w:val="24"/>
          <w:szCs w:val="24"/>
        </w:rPr>
        <w:t>AB blood group</w:t>
      </w:r>
      <w:r w:rsidR="00D1567C">
        <w:rPr>
          <w:rFonts w:ascii="Arial" w:hAnsi="Arial" w:cs="Arial"/>
          <w:sz w:val="24"/>
          <w:szCs w:val="24"/>
        </w:rPr>
        <w:t>.</w:t>
      </w:r>
    </w:p>
    <w:p w:rsidR="00867C02" w:rsidRDefault="00867C02" w:rsidP="00867C02">
      <w:pPr>
        <w:rPr>
          <w:rFonts w:ascii="Arial" w:hAnsi="Arial" w:cs="Arial"/>
          <w:sz w:val="24"/>
          <w:szCs w:val="24"/>
        </w:rPr>
      </w:pPr>
    </w:p>
    <w:p w:rsidR="00867C02" w:rsidRDefault="00867C02" w:rsidP="00867C02">
      <w:pPr>
        <w:rPr>
          <w:rFonts w:ascii="Arial" w:hAnsi="Arial" w:cs="Arial"/>
          <w:sz w:val="24"/>
          <w:szCs w:val="24"/>
        </w:rPr>
        <w:sectPr w:rsidR="00867C02" w:rsidSect="00867C02">
          <w:pgSz w:w="11906" w:h="16838"/>
          <w:pgMar w:top="1440" w:right="1440" w:bottom="1440" w:left="2410" w:header="708" w:footer="708" w:gutter="0"/>
          <w:cols w:space="708"/>
          <w:docGrid w:linePitch="360"/>
        </w:sectPr>
      </w:pPr>
    </w:p>
    <w:p w:rsidR="00867C02" w:rsidRDefault="00EE7940" w:rsidP="00867C02">
      <w:pPr>
        <w:jc w:val="center"/>
        <w:rPr>
          <w:rFonts w:ascii="Arial" w:hAnsi="Arial" w:cs="Arial"/>
          <w:sz w:val="24"/>
          <w:szCs w:val="24"/>
        </w:rPr>
      </w:pPr>
      <w:r>
        <w:rPr>
          <w:rFonts w:ascii="Arial" w:hAnsi="Arial" w:cs="Arial"/>
          <w:noProof/>
          <w:sz w:val="24"/>
          <w:szCs w:val="24"/>
          <w:lang w:eastAsia="en-GB" w:bidi="ar-SA"/>
        </w:rPr>
        <w:lastRenderedPageBreak/>
        <w:drawing>
          <wp:inline distT="0" distB="0" distL="0" distR="0">
            <wp:extent cx="8156698" cy="3915893"/>
            <wp:effectExtent l="0" t="0" r="0" b="889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o groups.em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158616" cy="3916814"/>
                    </a:xfrm>
                    <a:prstGeom prst="rect">
                      <a:avLst/>
                    </a:prstGeom>
                  </pic:spPr>
                </pic:pic>
              </a:graphicData>
            </a:graphic>
          </wp:inline>
        </w:drawing>
      </w:r>
    </w:p>
    <w:p w:rsidR="00867C02" w:rsidRPr="00092D31" w:rsidRDefault="00867C02" w:rsidP="00867C02">
      <w:pPr>
        <w:spacing w:line="276" w:lineRule="auto"/>
        <w:rPr>
          <w:rFonts w:ascii="Arial" w:hAnsi="Arial" w:cs="Arial"/>
          <w:b/>
          <w:sz w:val="24"/>
          <w:szCs w:val="24"/>
        </w:rPr>
      </w:pPr>
      <w:r w:rsidRPr="00092D31">
        <w:rPr>
          <w:rFonts w:ascii="Arial" w:hAnsi="Arial" w:cs="Arial"/>
          <w:b/>
          <w:sz w:val="24"/>
          <w:szCs w:val="24"/>
        </w:rPr>
        <w:t>Figure 1.</w:t>
      </w:r>
      <w:r>
        <w:rPr>
          <w:rFonts w:ascii="Arial" w:hAnsi="Arial" w:cs="Arial"/>
          <w:b/>
          <w:sz w:val="24"/>
          <w:szCs w:val="24"/>
        </w:rPr>
        <w:t>6</w:t>
      </w:r>
      <w:r w:rsidRPr="00092D31">
        <w:rPr>
          <w:rFonts w:ascii="Arial" w:hAnsi="Arial" w:cs="Arial"/>
          <w:b/>
          <w:sz w:val="24"/>
          <w:szCs w:val="24"/>
        </w:rPr>
        <w:t xml:space="preserve"> Different carbohydrate structures present with different ABO blood group antigens.</w:t>
      </w:r>
    </w:p>
    <w:p w:rsidR="00867C02" w:rsidRDefault="00867C02" w:rsidP="00867C02">
      <w:pPr>
        <w:spacing w:line="276" w:lineRule="auto"/>
        <w:rPr>
          <w:rFonts w:ascii="Arial" w:hAnsi="Arial" w:cs="Arial"/>
          <w:sz w:val="24"/>
          <w:szCs w:val="24"/>
        </w:rPr>
        <w:sectPr w:rsidR="00867C02" w:rsidSect="00867C02">
          <w:pgSz w:w="16838" w:h="11906" w:orient="landscape"/>
          <w:pgMar w:top="2410" w:right="1440" w:bottom="1440" w:left="1440" w:header="708" w:footer="708" w:gutter="0"/>
          <w:cols w:space="708"/>
          <w:docGrid w:linePitch="360"/>
        </w:sectPr>
      </w:pPr>
      <w:r w:rsidRPr="00092D31">
        <w:rPr>
          <w:rFonts w:ascii="Arial" w:hAnsi="Arial" w:cs="Arial"/>
          <w:b/>
          <w:sz w:val="24"/>
          <w:szCs w:val="24"/>
        </w:rPr>
        <w:t>A)</w:t>
      </w:r>
      <w:r>
        <w:rPr>
          <w:rFonts w:ascii="Arial" w:hAnsi="Arial" w:cs="Arial"/>
          <w:sz w:val="24"/>
          <w:szCs w:val="24"/>
        </w:rPr>
        <w:t xml:space="preserve"> Representation of the H antigen carbohydrate structures present on red blood cells and N-linked VWF glycosylated structures for individuals with O blood group. </w:t>
      </w:r>
      <w:r w:rsidRPr="00092D31">
        <w:rPr>
          <w:rFonts w:ascii="Arial" w:hAnsi="Arial" w:cs="Arial"/>
          <w:b/>
          <w:sz w:val="24"/>
          <w:szCs w:val="24"/>
        </w:rPr>
        <w:t>B)</w:t>
      </w:r>
      <w:r>
        <w:rPr>
          <w:rFonts w:ascii="Arial" w:hAnsi="Arial" w:cs="Arial"/>
          <w:sz w:val="24"/>
          <w:szCs w:val="24"/>
        </w:rPr>
        <w:t xml:space="preserve"> Representation of the O antigen carbohydrate structures present on red blood cells and N-linked VWF glycosylated structures for individuals with </w:t>
      </w:r>
      <w:proofErr w:type="gramStart"/>
      <w:r>
        <w:rPr>
          <w:rFonts w:ascii="Arial" w:hAnsi="Arial" w:cs="Arial"/>
          <w:sz w:val="24"/>
          <w:szCs w:val="24"/>
        </w:rPr>
        <w:t>A</w:t>
      </w:r>
      <w:proofErr w:type="gramEnd"/>
      <w:r>
        <w:rPr>
          <w:rFonts w:ascii="Arial" w:hAnsi="Arial" w:cs="Arial"/>
          <w:sz w:val="24"/>
          <w:szCs w:val="24"/>
        </w:rPr>
        <w:t xml:space="preserve"> blood group. </w:t>
      </w:r>
      <w:r w:rsidRPr="00092D31">
        <w:rPr>
          <w:rFonts w:ascii="Arial" w:hAnsi="Arial" w:cs="Arial"/>
          <w:b/>
          <w:sz w:val="24"/>
          <w:szCs w:val="24"/>
        </w:rPr>
        <w:t>C)</w:t>
      </w:r>
      <w:r>
        <w:rPr>
          <w:rFonts w:ascii="Arial" w:hAnsi="Arial" w:cs="Arial"/>
          <w:sz w:val="24"/>
          <w:szCs w:val="24"/>
        </w:rPr>
        <w:t xml:space="preserve"> Representation of the B antigen carbohydrate structures present on red blood cells and N-linked VWF glycosylated structures for individuals with B blood group.</w:t>
      </w:r>
    </w:p>
    <w:p w:rsidR="00867C02" w:rsidRPr="005468CB" w:rsidRDefault="00867C02" w:rsidP="00867C02">
      <w:pPr>
        <w:pStyle w:val="Heading2"/>
        <w:spacing w:before="0"/>
        <w:rPr>
          <w:rFonts w:cs="Arial"/>
        </w:rPr>
      </w:pPr>
      <w:bookmarkStart w:id="184" w:name="_Toc282088899"/>
      <w:bookmarkStart w:id="185" w:name="_Toc349824176"/>
      <w:bookmarkStart w:id="186" w:name="_Toc368247398"/>
      <w:r w:rsidRPr="005468CB">
        <w:rPr>
          <w:rFonts w:cs="Arial"/>
        </w:rPr>
        <w:lastRenderedPageBreak/>
        <w:t>1.</w:t>
      </w:r>
      <w:r w:rsidR="00287E38">
        <w:rPr>
          <w:rFonts w:cs="Arial"/>
        </w:rPr>
        <w:t>10</w:t>
      </w:r>
      <w:r w:rsidRPr="005468CB">
        <w:rPr>
          <w:rFonts w:cs="Arial"/>
        </w:rPr>
        <w:t>.2. Genome-Wide Linkage Association Studies</w:t>
      </w:r>
      <w:bookmarkEnd w:id="184"/>
      <w:bookmarkEnd w:id="185"/>
      <w:bookmarkEnd w:id="186"/>
    </w:p>
    <w:p w:rsidR="00867C02" w:rsidRPr="00A3308E" w:rsidRDefault="00867C02" w:rsidP="00867C02">
      <w:pPr>
        <w:rPr>
          <w:rFonts w:ascii="Arial" w:hAnsi="Arial" w:cs="Arial"/>
          <w:sz w:val="20"/>
          <w:szCs w:val="24"/>
        </w:rPr>
      </w:pPr>
    </w:p>
    <w:p w:rsidR="00867C02" w:rsidRPr="005468CB" w:rsidRDefault="00867C02" w:rsidP="00867C02">
      <w:pPr>
        <w:rPr>
          <w:rFonts w:ascii="Arial" w:hAnsi="Arial" w:cs="Arial"/>
          <w:sz w:val="24"/>
          <w:szCs w:val="24"/>
        </w:rPr>
      </w:pPr>
      <w:bookmarkStart w:id="187" w:name="_Toc279996805"/>
      <w:bookmarkStart w:id="188" w:name="_Toc282088900"/>
      <w:r w:rsidRPr="005468CB">
        <w:rPr>
          <w:rFonts w:ascii="Arial" w:hAnsi="Arial" w:cs="Arial"/>
          <w:sz w:val="24"/>
          <w:szCs w:val="24"/>
        </w:rPr>
        <w:t>Whilst VWD</w:t>
      </w:r>
      <w:r>
        <w:rPr>
          <w:rFonts w:ascii="Arial" w:hAnsi="Arial" w:cs="Arial"/>
          <w:sz w:val="24"/>
          <w:szCs w:val="24"/>
        </w:rPr>
        <w:t xml:space="preserve"> was largely linked</w:t>
      </w:r>
      <w:r w:rsidRPr="005468CB">
        <w:rPr>
          <w:rFonts w:ascii="Arial" w:hAnsi="Arial" w:cs="Arial"/>
          <w:sz w:val="24"/>
          <w:szCs w:val="24"/>
        </w:rPr>
        <w:t xml:space="preserve"> to mutations within </w:t>
      </w:r>
      <w:r w:rsidRPr="005468CB">
        <w:rPr>
          <w:rFonts w:ascii="Arial" w:hAnsi="Arial" w:cs="Arial"/>
          <w:i/>
          <w:sz w:val="24"/>
          <w:szCs w:val="24"/>
        </w:rPr>
        <w:t>VWF</w:t>
      </w:r>
      <w:r w:rsidRPr="005468CB">
        <w:rPr>
          <w:rFonts w:ascii="Arial" w:hAnsi="Arial" w:cs="Arial"/>
          <w:sz w:val="24"/>
          <w:szCs w:val="24"/>
        </w:rPr>
        <w:t xml:space="preserve"> through linkage analysis, 30% of individuals identified in the UK, EU and Canadian cohort studies presented with no known </w:t>
      </w:r>
      <w:r w:rsidRPr="005468CB">
        <w:rPr>
          <w:rFonts w:ascii="Arial" w:hAnsi="Arial" w:cs="Arial"/>
          <w:i/>
          <w:sz w:val="24"/>
          <w:szCs w:val="24"/>
        </w:rPr>
        <w:t>VWF</w:t>
      </w:r>
      <w:r w:rsidRPr="005468CB">
        <w:rPr>
          <w:rFonts w:ascii="Arial" w:hAnsi="Arial" w:cs="Arial"/>
          <w:sz w:val="24"/>
          <w:szCs w:val="24"/>
        </w:rPr>
        <w:t xml:space="preserve"> mutations, indicating that VWD diagnosis may involve other genetic loci that associate with the reduced VWF levels. To </w:t>
      </w:r>
      <w:r>
        <w:rPr>
          <w:rFonts w:ascii="Arial" w:hAnsi="Arial" w:cs="Arial"/>
          <w:sz w:val="24"/>
          <w:szCs w:val="24"/>
        </w:rPr>
        <w:t>date, three genome wide linkage-</w:t>
      </w:r>
      <w:r w:rsidRPr="005468CB">
        <w:rPr>
          <w:rFonts w:ascii="Arial" w:hAnsi="Arial" w:cs="Arial"/>
          <w:sz w:val="24"/>
          <w:szCs w:val="24"/>
        </w:rPr>
        <w:t>association studies</w:t>
      </w:r>
      <w:r>
        <w:rPr>
          <w:rFonts w:ascii="Arial" w:hAnsi="Arial" w:cs="Arial"/>
          <w:sz w:val="24"/>
          <w:szCs w:val="24"/>
        </w:rPr>
        <w:t xml:space="preserve"> (GWAS)</w:t>
      </w:r>
      <w:r w:rsidRPr="005468CB">
        <w:rPr>
          <w:rFonts w:ascii="Arial" w:hAnsi="Arial" w:cs="Arial"/>
          <w:sz w:val="24"/>
          <w:szCs w:val="24"/>
        </w:rPr>
        <w:t xml:space="preserve"> in humans have identified a number of loci that seem to associate with reduced VWF levels.</w:t>
      </w:r>
      <w:bookmarkEnd w:id="187"/>
      <w:bookmarkEnd w:id="188"/>
      <w:r w:rsidRPr="005468CB">
        <w:rPr>
          <w:rFonts w:ascii="Arial" w:hAnsi="Arial" w:cs="Arial"/>
          <w:sz w:val="24"/>
          <w:szCs w:val="24"/>
        </w:rPr>
        <w:t xml:space="preserve"> </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bookmarkStart w:id="189" w:name="_Toc279996806"/>
      <w:bookmarkStart w:id="190" w:name="_Toc282088901"/>
      <w:r w:rsidRPr="005468CB">
        <w:rPr>
          <w:rFonts w:ascii="Arial" w:hAnsi="Arial" w:cs="Arial"/>
          <w:sz w:val="24"/>
          <w:szCs w:val="24"/>
        </w:rPr>
        <w:t xml:space="preserve">The Cohorts for Heart and Aging Research in Genome Epidemiology (CHARGE) study assessed the associations of genetic loci with a number of haemostatic factors. Meta-analysis of 5 patient cohorts from Europe and the United States was undertaken on phenotypic laboratory screening and genotype analysis through SNP genome-wide assays </w:t>
      </w:r>
      <w:r w:rsidRPr="005468CB">
        <w:rPr>
          <w:rFonts w:ascii="Arial" w:hAnsi="Arial" w:cs="Arial"/>
          <w:sz w:val="24"/>
          <w:szCs w:val="24"/>
        </w:rPr>
        <w:fldChar w:fldCharType="begin">
          <w:fldData xml:space="preserve">PEVuZE5vdGU+PENpdGU+PEF1dGhvcj5TbWl0aDwvQXV0aG9yPjxZZWFyPjIwMTA8L1llYXI+PFJl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PEVuZE5vdGU+PENpdGU+PEF1dGhvcj5TbWl0aDwvQXV0aG9yPjxZZWFyPjIwMTA8L1llYXI+PFJl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57" w:tooltip="Smith, 2010 #95" w:history="1">
        <w:r w:rsidR="00847BB6">
          <w:rPr>
            <w:rFonts w:ascii="Arial" w:hAnsi="Arial" w:cs="Arial"/>
            <w:noProof/>
            <w:sz w:val="24"/>
            <w:szCs w:val="24"/>
          </w:rPr>
          <w:t>Smith</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2010</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bookmarkEnd w:id="189"/>
      <w:bookmarkEnd w:id="190"/>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bookmarkStart w:id="191" w:name="_Toc282088902"/>
      <w:bookmarkStart w:id="192" w:name="_Toc279996807"/>
      <w:r w:rsidRPr="005468CB">
        <w:rPr>
          <w:rFonts w:ascii="Arial" w:hAnsi="Arial" w:cs="Arial"/>
          <w:sz w:val="24"/>
          <w:szCs w:val="24"/>
        </w:rPr>
        <w:t>Several associations with VWF</w:t>
      </w:r>
      <w:proofErr w:type="gramStart"/>
      <w:r w:rsidRPr="005468CB">
        <w:rPr>
          <w:rFonts w:ascii="Arial" w:hAnsi="Arial" w:cs="Arial"/>
          <w:sz w:val="24"/>
          <w:szCs w:val="24"/>
        </w:rPr>
        <w:t>:Ag</w:t>
      </w:r>
      <w:proofErr w:type="gramEnd"/>
      <w:r w:rsidRPr="005468CB">
        <w:rPr>
          <w:rFonts w:ascii="Arial" w:hAnsi="Arial" w:cs="Arial"/>
          <w:sz w:val="24"/>
          <w:szCs w:val="24"/>
        </w:rPr>
        <w:t xml:space="preserve"> were identified across six chromosomes in eight distinct regions. One of the associations resided within</w:t>
      </w:r>
      <w:r w:rsidR="008841DB">
        <w:rPr>
          <w:rFonts w:ascii="Arial" w:hAnsi="Arial" w:cs="Arial"/>
          <w:sz w:val="24"/>
          <w:szCs w:val="24"/>
        </w:rPr>
        <w:t xml:space="preserve"> the</w:t>
      </w:r>
      <w:r w:rsidRPr="005468CB">
        <w:rPr>
          <w:rFonts w:ascii="Arial" w:hAnsi="Arial" w:cs="Arial"/>
          <w:sz w:val="24"/>
          <w:szCs w:val="24"/>
        </w:rPr>
        <w:t xml:space="preserve"> </w:t>
      </w:r>
      <w:r w:rsidRPr="005468CB">
        <w:rPr>
          <w:rFonts w:ascii="Arial" w:hAnsi="Arial" w:cs="Arial"/>
          <w:i/>
          <w:sz w:val="24"/>
          <w:szCs w:val="24"/>
        </w:rPr>
        <w:t>VWF</w:t>
      </w:r>
      <w:r w:rsidRPr="005468CB">
        <w:rPr>
          <w:rFonts w:ascii="Arial" w:hAnsi="Arial" w:cs="Arial"/>
          <w:sz w:val="24"/>
          <w:szCs w:val="24"/>
        </w:rPr>
        <w:t xml:space="preserve"> region at 12p13 and a further association was found to reside within the </w:t>
      </w:r>
      <w:r w:rsidRPr="005468CB">
        <w:rPr>
          <w:rFonts w:ascii="Arial" w:hAnsi="Arial" w:cs="Arial"/>
          <w:i/>
          <w:sz w:val="24"/>
          <w:szCs w:val="24"/>
        </w:rPr>
        <w:t>ABO</w:t>
      </w:r>
      <w:r w:rsidRPr="005468CB">
        <w:rPr>
          <w:rFonts w:ascii="Arial" w:hAnsi="Arial" w:cs="Arial"/>
          <w:sz w:val="24"/>
          <w:szCs w:val="24"/>
        </w:rPr>
        <w:t xml:space="preserve"> gene at position 9q34, which had a low p value of &lt;5 x10</w:t>
      </w:r>
      <w:r w:rsidRPr="005468CB">
        <w:rPr>
          <w:rFonts w:ascii="Arial" w:hAnsi="Arial" w:cs="Arial"/>
          <w:sz w:val="24"/>
          <w:szCs w:val="24"/>
          <w:vertAlign w:val="superscript"/>
        </w:rPr>
        <w:t xml:space="preserve">-324 </w:t>
      </w:r>
      <w:r w:rsidRPr="005468CB">
        <w:rPr>
          <w:rFonts w:ascii="Arial" w:hAnsi="Arial" w:cs="Arial"/>
          <w:sz w:val="24"/>
          <w:szCs w:val="24"/>
        </w:rPr>
        <w:fldChar w:fldCharType="begin">
          <w:fldData xml:space="preserve">PEVuZE5vdGU+PENpdGU+PEF1dGhvcj5TbWl0aDwvQXV0aG9yPjxZZWFyPjIwMTA8L1llYXI+PFJl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PEVuZE5vdGU+PENpdGU+PEF1dGhvcj5TbWl0aDwvQXV0aG9yPjxZZWFyPjIwMTA8L1llYXI+PFJl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57" w:tooltip="Smith, 2010 #95" w:history="1">
        <w:r w:rsidR="00847BB6">
          <w:rPr>
            <w:rFonts w:ascii="Arial" w:hAnsi="Arial" w:cs="Arial"/>
            <w:noProof/>
            <w:sz w:val="24"/>
            <w:szCs w:val="24"/>
          </w:rPr>
          <w:t xml:space="preserve">Smith </w:t>
        </w:r>
        <w:r w:rsidR="00847BB6" w:rsidRPr="004032E4">
          <w:rPr>
            <w:rFonts w:ascii="Arial" w:hAnsi="Arial" w:cs="Arial"/>
            <w:i/>
            <w:noProof/>
            <w:sz w:val="24"/>
            <w:szCs w:val="24"/>
          </w:rPr>
          <w:t>et al.</w:t>
        </w:r>
        <w:r w:rsidR="00847BB6">
          <w:rPr>
            <w:rFonts w:ascii="Arial" w:hAnsi="Arial" w:cs="Arial"/>
            <w:noProof/>
            <w:sz w:val="24"/>
            <w:szCs w:val="24"/>
          </w:rPr>
          <w:t xml:space="preser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bookmarkEnd w:id="191"/>
      <w:r w:rsidRPr="005468CB">
        <w:rPr>
          <w:rFonts w:ascii="Arial" w:hAnsi="Arial" w:cs="Arial"/>
          <w:sz w:val="24"/>
          <w:szCs w:val="24"/>
        </w:rPr>
        <w:t xml:space="preserve"> </w:t>
      </w:r>
      <w:bookmarkEnd w:id="192"/>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bookmarkStart w:id="193" w:name="_Toc279996808"/>
      <w:bookmarkStart w:id="194" w:name="_Toc282088903"/>
      <w:r w:rsidRPr="005468CB">
        <w:rPr>
          <w:rFonts w:ascii="Arial" w:hAnsi="Arial" w:cs="Arial"/>
          <w:sz w:val="24"/>
          <w:szCs w:val="24"/>
        </w:rPr>
        <w:t>Other associations were identified in chromosomal regions 6q24 (p=1.2x10</w:t>
      </w:r>
      <w:r w:rsidRPr="005468CB">
        <w:rPr>
          <w:rFonts w:ascii="Arial" w:hAnsi="Arial" w:cs="Arial"/>
          <w:sz w:val="24"/>
          <w:szCs w:val="24"/>
          <w:vertAlign w:val="superscript"/>
        </w:rPr>
        <w:t>-22</w:t>
      </w:r>
      <w:r w:rsidRPr="005468CB">
        <w:rPr>
          <w:rFonts w:ascii="Arial" w:hAnsi="Arial" w:cs="Arial"/>
          <w:sz w:val="24"/>
          <w:szCs w:val="24"/>
        </w:rPr>
        <w:t>), 8p21 (p=1.3x10</w:t>
      </w:r>
      <w:r w:rsidRPr="005468CB">
        <w:rPr>
          <w:rFonts w:ascii="Arial" w:hAnsi="Arial" w:cs="Arial"/>
          <w:sz w:val="24"/>
          <w:szCs w:val="24"/>
          <w:vertAlign w:val="superscript"/>
        </w:rPr>
        <w:t>-16</w:t>
      </w:r>
      <w:r w:rsidRPr="005468CB">
        <w:rPr>
          <w:rFonts w:ascii="Arial" w:hAnsi="Arial" w:cs="Arial"/>
          <w:sz w:val="24"/>
          <w:szCs w:val="24"/>
        </w:rPr>
        <w:t>), 12q23 (p=7.3x10</w:t>
      </w:r>
      <w:r w:rsidRPr="005468CB">
        <w:rPr>
          <w:rFonts w:ascii="Arial" w:hAnsi="Arial" w:cs="Arial"/>
          <w:sz w:val="24"/>
          <w:szCs w:val="24"/>
          <w:vertAlign w:val="superscript"/>
        </w:rPr>
        <w:t>-10</w:t>
      </w:r>
      <w:r w:rsidRPr="005468CB">
        <w:rPr>
          <w:rFonts w:ascii="Arial" w:hAnsi="Arial" w:cs="Arial"/>
          <w:sz w:val="24"/>
          <w:szCs w:val="24"/>
        </w:rPr>
        <w:t>), 12q24.3 (p=3.8x10</w:t>
      </w:r>
      <w:r w:rsidRPr="005468CB">
        <w:rPr>
          <w:rFonts w:ascii="Arial" w:hAnsi="Arial" w:cs="Arial"/>
          <w:sz w:val="24"/>
          <w:szCs w:val="24"/>
          <w:vertAlign w:val="superscript"/>
        </w:rPr>
        <w:t>-11</w:t>
      </w:r>
      <w:r w:rsidRPr="005468CB">
        <w:rPr>
          <w:rFonts w:ascii="Arial" w:hAnsi="Arial" w:cs="Arial"/>
          <w:sz w:val="24"/>
          <w:szCs w:val="24"/>
        </w:rPr>
        <w:t>), 14q32 (p=2.3x10</w:t>
      </w:r>
      <w:r w:rsidRPr="005468CB">
        <w:rPr>
          <w:rFonts w:ascii="Arial" w:hAnsi="Arial" w:cs="Arial"/>
          <w:sz w:val="24"/>
          <w:szCs w:val="24"/>
          <w:vertAlign w:val="superscript"/>
        </w:rPr>
        <w:t>-10</w:t>
      </w:r>
      <w:r w:rsidRPr="005468CB">
        <w:rPr>
          <w:rFonts w:ascii="Arial" w:hAnsi="Arial" w:cs="Arial"/>
          <w:sz w:val="24"/>
          <w:szCs w:val="24"/>
        </w:rPr>
        <w:t>) and 19p13.2 (p=1.3x10</w:t>
      </w:r>
      <w:r w:rsidRPr="005468CB">
        <w:rPr>
          <w:rFonts w:ascii="Arial" w:hAnsi="Arial" w:cs="Arial"/>
          <w:sz w:val="24"/>
          <w:szCs w:val="24"/>
          <w:vertAlign w:val="superscript"/>
        </w:rPr>
        <w:t>-9</w:t>
      </w:r>
      <w:r w:rsidRPr="005468CB">
        <w:rPr>
          <w:rFonts w:ascii="Arial" w:hAnsi="Arial" w:cs="Arial"/>
          <w:sz w:val="24"/>
          <w:szCs w:val="24"/>
        </w:rPr>
        <w:t xml:space="preserve">) </w:t>
      </w:r>
      <w:r w:rsidRPr="005468CB">
        <w:rPr>
          <w:rFonts w:ascii="Arial" w:hAnsi="Arial" w:cs="Arial"/>
          <w:sz w:val="24"/>
          <w:szCs w:val="24"/>
        </w:rPr>
        <w:fldChar w:fldCharType="begin">
          <w:fldData xml:space="preserve">PEVuZE5vdGU+PENpdGU+PEF1dGhvcj5TbWl0aDwvQXV0aG9yPjxZZWFyPjIwMTA8L1llYXI+PFJl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PEVuZE5vdGU+PENpdGU+PEF1dGhvcj5TbWl0aDwvQXV0aG9yPjxZZWFyPjIwMTA8L1llYXI+PFJl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57" w:tooltip="Smith, 2010 #95" w:history="1">
        <w:r w:rsidR="00847BB6">
          <w:rPr>
            <w:rFonts w:ascii="Arial" w:hAnsi="Arial" w:cs="Arial"/>
            <w:noProof/>
            <w:sz w:val="24"/>
            <w:szCs w:val="24"/>
          </w:rPr>
          <w:t xml:space="preserve">Smith </w:t>
        </w:r>
        <w:r w:rsidR="00847BB6" w:rsidRPr="004032E4">
          <w:rPr>
            <w:rFonts w:ascii="Arial" w:hAnsi="Arial" w:cs="Arial"/>
            <w:i/>
            <w:noProof/>
            <w:sz w:val="24"/>
            <w:szCs w:val="24"/>
          </w:rPr>
          <w:t>et al.</w:t>
        </w:r>
        <w:r w:rsidR="00847BB6">
          <w:rPr>
            <w:rFonts w:ascii="Arial" w:hAnsi="Arial" w:cs="Arial"/>
            <w:noProof/>
            <w:sz w:val="24"/>
            <w:szCs w:val="24"/>
          </w:rPr>
          <w:t xml:space="preser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All of the associations identified occurred within intronic and intergenic chromosomal regions but were mapped to the nearest gene to assess possible mechanisms of involvement. The genes identified were </w:t>
      </w:r>
      <w:r w:rsidRPr="005468CB">
        <w:rPr>
          <w:rFonts w:ascii="Arial" w:hAnsi="Arial" w:cs="Arial"/>
          <w:i/>
          <w:sz w:val="24"/>
          <w:szCs w:val="24"/>
        </w:rPr>
        <w:t>STXBP5</w:t>
      </w:r>
      <w:r w:rsidRPr="005468CB">
        <w:rPr>
          <w:rFonts w:ascii="Arial" w:hAnsi="Arial" w:cs="Arial"/>
          <w:sz w:val="24"/>
          <w:szCs w:val="24"/>
        </w:rPr>
        <w:t xml:space="preserve">, </w:t>
      </w:r>
      <w:r w:rsidRPr="005468CB">
        <w:rPr>
          <w:rFonts w:ascii="Arial" w:hAnsi="Arial" w:cs="Arial"/>
          <w:i/>
          <w:sz w:val="24"/>
          <w:szCs w:val="24"/>
        </w:rPr>
        <w:t>SCARA5</w:t>
      </w:r>
      <w:r w:rsidRPr="005468CB">
        <w:rPr>
          <w:rFonts w:ascii="Arial" w:hAnsi="Arial" w:cs="Arial"/>
          <w:sz w:val="24"/>
          <w:szCs w:val="24"/>
        </w:rPr>
        <w:t xml:space="preserve">, </w:t>
      </w:r>
      <w:r w:rsidRPr="005468CB">
        <w:rPr>
          <w:rFonts w:ascii="Arial" w:hAnsi="Arial" w:cs="Arial"/>
          <w:i/>
          <w:sz w:val="24"/>
          <w:szCs w:val="24"/>
        </w:rPr>
        <w:t>STAB2</w:t>
      </w:r>
      <w:r w:rsidRPr="005468CB">
        <w:rPr>
          <w:rFonts w:ascii="Arial" w:hAnsi="Arial" w:cs="Arial"/>
          <w:sz w:val="24"/>
          <w:szCs w:val="24"/>
        </w:rPr>
        <w:t xml:space="preserve">, </w:t>
      </w:r>
      <w:r w:rsidRPr="005468CB">
        <w:rPr>
          <w:rFonts w:ascii="Arial" w:hAnsi="Arial" w:cs="Arial"/>
          <w:i/>
          <w:sz w:val="24"/>
          <w:szCs w:val="24"/>
        </w:rPr>
        <w:t>STX2</w:t>
      </w:r>
      <w:r w:rsidRPr="005468CB">
        <w:rPr>
          <w:rFonts w:ascii="Arial" w:hAnsi="Arial" w:cs="Arial"/>
          <w:sz w:val="24"/>
          <w:szCs w:val="24"/>
        </w:rPr>
        <w:t xml:space="preserve">, </w:t>
      </w:r>
      <w:r w:rsidRPr="005468CB">
        <w:rPr>
          <w:rFonts w:ascii="Arial" w:hAnsi="Arial" w:cs="Arial"/>
          <w:i/>
          <w:sz w:val="24"/>
          <w:szCs w:val="24"/>
        </w:rPr>
        <w:t>TC2N</w:t>
      </w:r>
      <w:r w:rsidRPr="005468CB">
        <w:rPr>
          <w:rFonts w:ascii="Arial" w:hAnsi="Arial" w:cs="Arial"/>
          <w:sz w:val="24"/>
          <w:szCs w:val="24"/>
        </w:rPr>
        <w:t xml:space="preserve"> and </w:t>
      </w:r>
      <w:r w:rsidRPr="005468CB">
        <w:rPr>
          <w:rFonts w:ascii="Arial" w:hAnsi="Arial" w:cs="Arial"/>
          <w:i/>
          <w:sz w:val="24"/>
          <w:szCs w:val="24"/>
        </w:rPr>
        <w:t>CLEC4M</w:t>
      </w:r>
      <w:r w:rsidRPr="005468CB">
        <w:rPr>
          <w:rFonts w:ascii="Arial" w:hAnsi="Arial" w:cs="Arial"/>
          <w:sz w:val="24"/>
          <w:szCs w:val="24"/>
        </w:rPr>
        <w:t xml:space="preserve"> respectively </w:t>
      </w:r>
      <w:r w:rsidRPr="005468CB">
        <w:rPr>
          <w:rFonts w:ascii="Arial" w:hAnsi="Arial" w:cs="Arial"/>
          <w:sz w:val="24"/>
          <w:szCs w:val="24"/>
        </w:rPr>
        <w:fldChar w:fldCharType="begin">
          <w:fldData xml:space="preserve">PEVuZE5vdGU+PENpdGU+PEF1dGhvcj5TbWl0aDwvQXV0aG9yPjxZZWFyPjIwMTA8L1llYXI+PFJl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PEVuZE5vdGU+PENpdGU+PEF1dGhvcj5TbWl0aDwvQXV0aG9yPjxZZWFyPjIwMTA8L1llYXI+PFJl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57" w:tooltip="Smith, 2010 #95" w:history="1">
        <w:r w:rsidR="00847BB6">
          <w:rPr>
            <w:rFonts w:ascii="Arial" w:hAnsi="Arial" w:cs="Arial"/>
            <w:noProof/>
            <w:sz w:val="24"/>
            <w:szCs w:val="24"/>
          </w:rPr>
          <w:t xml:space="preserve">Smith </w:t>
        </w:r>
        <w:r w:rsidR="00847BB6" w:rsidRPr="004032E4">
          <w:rPr>
            <w:rFonts w:ascii="Arial" w:hAnsi="Arial" w:cs="Arial"/>
            <w:i/>
            <w:noProof/>
            <w:sz w:val="24"/>
            <w:szCs w:val="24"/>
          </w:rPr>
          <w:t>et al.</w:t>
        </w:r>
        <w:r w:rsidR="00847BB6">
          <w:rPr>
            <w:rFonts w:ascii="Arial" w:hAnsi="Arial" w:cs="Arial"/>
            <w:noProof/>
            <w:sz w:val="24"/>
            <w:szCs w:val="24"/>
          </w:rPr>
          <w:t xml:space="preserve"> 2010</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Interestingly, these genes function in vesi</w:t>
      </w:r>
      <w:r>
        <w:rPr>
          <w:rFonts w:ascii="Arial" w:hAnsi="Arial" w:cs="Arial"/>
          <w:sz w:val="24"/>
          <w:szCs w:val="24"/>
        </w:rPr>
        <w:t>cular transport and trafficking and</w:t>
      </w:r>
      <w:r w:rsidRPr="005468CB">
        <w:rPr>
          <w:rFonts w:ascii="Arial" w:hAnsi="Arial" w:cs="Arial"/>
          <w:sz w:val="24"/>
          <w:szCs w:val="24"/>
        </w:rPr>
        <w:t xml:space="preserve"> cell surface receptor membranes,</w:t>
      </w:r>
      <w:r>
        <w:rPr>
          <w:rFonts w:ascii="Arial" w:hAnsi="Arial" w:cs="Arial"/>
          <w:sz w:val="24"/>
          <w:szCs w:val="24"/>
        </w:rPr>
        <w:t xml:space="preserve"> as shown in Table 1.1. </w:t>
      </w:r>
      <w:r w:rsidRPr="005468CB">
        <w:rPr>
          <w:rFonts w:ascii="Arial" w:hAnsi="Arial" w:cs="Arial"/>
          <w:sz w:val="24"/>
          <w:szCs w:val="24"/>
        </w:rPr>
        <w:t xml:space="preserve"> </w:t>
      </w:r>
      <w:r>
        <w:rPr>
          <w:rFonts w:ascii="Arial" w:hAnsi="Arial" w:cs="Arial"/>
          <w:sz w:val="24"/>
          <w:szCs w:val="24"/>
        </w:rPr>
        <w:t xml:space="preserve">All of the genes identified </w:t>
      </w:r>
      <w:r w:rsidRPr="005468CB">
        <w:rPr>
          <w:rFonts w:ascii="Arial" w:hAnsi="Arial" w:cs="Arial"/>
          <w:sz w:val="24"/>
          <w:szCs w:val="24"/>
        </w:rPr>
        <w:t>could be important in VWF synthesis and storage and also within sinusoidal cells of the liver, where VWF is known to be cleared by an unknown mechanism</w:t>
      </w:r>
      <w:r>
        <w:rPr>
          <w:rFonts w:ascii="Arial" w:hAnsi="Arial" w:cs="Arial"/>
          <w:sz w:val="24"/>
          <w:szCs w:val="24"/>
        </w:rPr>
        <w:t xml:space="preserve"> </w:t>
      </w:r>
      <w:r>
        <w:rPr>
          <w:rFonts w:ascii="Arial" w:hAnsi="Arial" w:cs="Arial"/>
          <w:sz w:val="24"/>
          <w:szCs w:val="24"/>
        </w:rPr>
        <w:fldChar w:fldCharType="begin"/>
      </w:r>
      <w:r w:rsidR="00270C93">
        <w:rPr>
          <w:rFonts w:ascii="Arial" w:hAnsi="Arial" w:cs="Arial"/>
          <w:sz w:val="24"/>
          <w:szCs w:val="24"/>
        </w:rPr>
        <w:instrText xml:space="preserve"> ADDIN EN.CITE &lt;EndNote&gt;&lt;Cite&gt;&lt;Author&gt;van Schooten&lt;/Author&gt;&lt;Year&gt;2008&lt;/Year&gt;&lt;RecNum&gt;792&lt;/RecNum&gt;&lt;DisplayText&gt;(van Schooten&lt;style face="italic"&gt; et al.&lt;/style&gt; 2008)&lt;/DisplayText&gt;&lt;record&gt;&lt;rec-number&gt;792&lt;/rec-number&gt;&lt;foreign-keys&gt;&lt;key app="EN" db-id="w2dzzzt2y2pxz5ew5dy5dfpxs0tffaat9svz"&gt;792&lt;/key&gt;&lt;/foreign-keys&gt;&lt;ref-type name="Journal Article"&gt;17&lt;/ref-type&gt;&lt;contributors&gt;&lt;authors&gt;&lt;author&gt;van Schooten, Carina J.&lt;/author&gt;&lt;author&gt;Shahbazi, Shirin&lt;/author&gt;&lt;author&gt;Groot, Evelyn&lt;/author&gt;&lt;author&gt;Oortwijn, Beatrijs D.&lt;/author&gt;&lt;author&gt;van den Berg, H. Marijke&lt;/author&gt;&lt;author&gt;Denis, Cécile V.&lt;/author&gt;&lt;author&gt;Lenting, Peter J.&lt;/author&gt;&lt;/authors&gt;&lt;/contributors&gt;&lt;titles&gt;&lt;title&gt;Macrophages contribute to the cellular uptake of von Willebrand factor and factor VIII in vivo&lt;/title&gt;&lt;secondary-title&gt;Blood&lt;/secondary-title&gt;&lt;/titles&gt;&lt;periodical&gt;&lt;full-title&gt;Blood&lt;/full-title&gt;&lt;/periodical&gt;&lt;pages&gt;1704-1712&lt;/pages&gt;&lt;volume&gt;112&lt;/volume&gt;&lt;number&gt;5&lt;/number&gt;&lt;dates&gt;&lt;year&gt;2008&lt;/year&gt;&lt;pub-dates&gt;&lt;date&gt;September 1, 2008&lt;/date&gt;&lt;/pub-dates&gt;&lt;/dates&gt;&lt;urls&gt;&lt;related-urls&gt;&lt;url&gt;http://bloodjournal.hematologylibrary.org/content/112/5/1704.abstract&lt;/url&gt;&lt;/related-urls&gt;&lt;/urls&gt;&lt;electronic-resource-num&gt;10.1182/blood-2008-01-133181&lt;/electronic-resource-num&gt;&lt;/record&gt;&lt;/Cite&gt;&lt;/EndNote&gt;</w:instrText>
      </w:r>
      <w:r>
        <w:rPr>
          <w:rFonts w:ascii="Arial" w:hAnsi="Arial" w:cs="Arial"/>
          <w:sz w:val="24"/>
          <w:szCs w:val="24"/>
        </w:rPr>
        <w:fldChar w:fldCharType="separate"/>
      </w:r>
      <w:r w:rsidR="00270C93">
        <w:rPr>
          <w:rFonts w:ascii="Arial" w:hAnsi="Arial" w:cs="Arial"/>
          <w:noProof/>
          <w:sz w:val="24"/>
          <w:szCs w:val="24"/>
        </w:rPr>
        <w:t>(</w:t>
      </w:r>
      <w:hyperlink w:anchor="_ENREF_172" w:tooltip="van Schooten, 2008 #792" w:history="1">
        <w:r w:rsidR="00847BB6">
          <w:rPr>
            <w:rFonts w:ascii="Arial" w:hAnsi="Arial" w:cs="Arial"/>
            <w:noProof/>
            <w:sz w:val="24"/>
            <w:szCs w:val="24"/>
          </w:rPr>
          <w:t>van Schooten</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2008</w:t>
        </w:r>
      </w:hyperlink>
      <w:r w:rsidR="00270C93">
        <w:rPr>
          <w:rFonts w:ascii="Arial" w:hAnsi="Arial" w:cs="Arial"/>
          <w:noProof/>
          <w:sz w:val="24"/>
          <w:szCs w:val="24"/>
        </w:rPr>
        <w:t>)</w:t>
      </w:r>
      <w:r>
        <w:rPr>
          <w:rFonts w:ascii="Arial" w:hAnsi="Arial" w:cs="Arial"/>
          <w:sz w:val="24"/>
          <w:szCs w:val="24"/>
        </w:rPr>
        <w:fldChar w:fldCharType="end"/>
      </w:r>
      <w:r w:rsidRPr="005468CB">
        <w:rPr>
          <w:rFonts w:ascii="Arial" w:hAnsi="Arial" w:cs="Arial"/>
          <w:sz w:val="24"/>
          <w:szCs w:val="24"/>
        </w:rPr>
        <w:t>.</w:t>
      </w:r>
      <w:bookmarkEnd w:id="193"/>
      <w:bookmarkEnd w:id="194"/>
      <w:r w:rsidRPr="005468CB">
        <w:rPr>
          <w:rFonts w:ascii="Arial" w:hAnsi="Arial" w:cs="Arial"/>
          <w:sz w:val="24"/>
          <w:szCs w:val="24"/>
        </w:rPr>
        <w:t xml:space="preserve"> </w:t>
      </w:r>
    </w:p>
    <w:p w:rsidR="00867C02" w:rsidRDefault="00867C02" w:rsidP="00867C02">
      <w:pPr>
        <w:rPr>
          <w:rFonts w:ascii="Arial" w:hAnsi="Arial" w:cs="Arial"/>
          <w:sz w:val="24"/>
          <w:szCs w:val="24"/>
        </w:rPr>
        <w:sectPr w:rsidR="00867C02" w:rsidSect="00867C02">
          <w:pgSz w:w="11906" w:h="16838"/>
          <w:pgMar w:top="1440" w:right="1440" w:bottom="1440" w:left="2410" w:header="708" w:footer="708" w:gutter="0"/>
          <w:cols w:space="708"/>
          <w:docGrid w:linePitch="360"/>
        </w:sectPr>
      </w:pPr>
    </w:p>
    <w:tbl>
      <w:tblPr>
        <w:tblStyle w:val="LightShading1"/>
        <w:tblW w:w="13846" w:type="dxa"/>
        <w:jc w:val="center"/>
        <w:tblInd w:w="-5821" w:type="dxa"/>
        <w:tblLook w:val="04A0" w:firstRow="1" w:lastRow="0" w:firstColumn="1" w:lastColumn="0" w:noHBand="0" w:noVBand="1"/>
      </w:tblPr>
      <w:tblGrid>
        <w:gridCol w:w="1287"/>
        <w:gridCol w:w="2410"/>
        <w:gridCol w:w="10149"/>
      </w:tblGrid>
      <w:tr w:rsidR="003C3793" w:rsidRPr="003C3793" w:rsidTr="003C3793">
        <w:trPr>
          <w:cnfStyle w:val="100000000000" w:firstRow="1" w:lastRow="0" w:firstColumn="0" w:lastColumn="0" w:oddVBand="0" w:evenVBand="0" w:oddHBand="0"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1287" w:type="dxa"/>
            <w:tcBorders>
              <w:top w:val="single" w:sz="4" w:space="0" w:color="auto"/>
              <w:left w:val="single" w:sz="4" w:space="0" w:color="auto"/>
              <w:bottom w:val="single" w:sz="4" w:space="0" w:color="auto"/>
              <w:right w:val="single" w:sz="4" w:space="0" w:color="FFFFFF" w:themeColor="background1"/>
            </w:tcBorders>
            <w:shd w:val="clear" w:color="auto" w:fill="FF0000"/>
            <w:vAlign w:val="center"/>
          </w:tcPr>
          <w:p w:rsidR="00867C02" w:rsidRPr="003C3793" w:rsidRDefault="00867C02" w:rsidP="00867C02">
            <w:pPr>
              <w:spacing w:line="276" w:lineRule="auto"/>
              <w:jc w:val="center"/>
              <w:rPr>
                <w:rFonts w:ascii="Arial" w:hAnsi="Arial" w:cs="Arial"/>
                <w:color w:val="FFFFFF" w:themeColor="background1"/>
                <w:sz w:val="24"/>
                <w:szCs w:val="23"/>
              </w:rPr>
            </w:pPr>
            <w:r w:rsidRPr="003C3793">
              <w:rPr>
                <w:rFonts w:ascii="Arial" w:hAnsi="Arial" w:cs="Arial"/>
                <w:color w:val="FFFFFF" w:themeColor="background1"/>
                <w:sz w:val="24"/>
                <w:szCs w:val="23"/>
              </w:rPr>
              <w:lastRenderedPageBreak/>
              <w:t>Gene</w:t>
            </w:r>
          </w:p>
        </w:tc>
        <w:tc>
          <w:tcPr>
            <w:tcW w:w="241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FF0000"/>
            <w:vAlign w:val="center"/>
          </w:tcPr>
          <w:p w:rsidR="00867C02" w:rsidRPr="003C3793"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3"/>
              </w:rPr>
            </w:pPr>
            <w:r w:rsidRPr="003C3793">
              <w:rPr>
                <w:rFonts w:ascii="Arial" w:hAnsi="Arial" w:cs="Arial"/>
                <w:color w:val="FFFFFF" w:themeColor="background1"/>
                <w:sz w:val="24"/>
                <w:szCs w:val="23"/>
              </w:rPr>
              <w:t>Protein Encoded</w:t>
            </w:r>
          </w:p>
        </w:tc>
        <w:tc>
          <w:tcPr>
            <w:tcW w:w="10149" w:type="dxa"/>
            <w:tcBorders>
              <w:top w:val="single" w:sz="4" w:space="0" w:color="auto"/>
              <w:left w:val="single" w:sz="4" w:space="0" w:color="FFFFFF" w:themeColor="background1"/>
              <w:bottom w:val="single" w:sz="4" w:space="0" w:color="auto"/>
              <w:right w:val="single" w:sz="4" w:space="0" w:color="auto"/>
            </w:tcBorders>
            <w:shd w:val="clear" w:color="auto" w:fill="FF0000"/>
            <w:vAlign w:val="center"/>
          </w:tcPr>
          <w:p w:rsidR="00867C02" w:rsidRPr="003C3793" w:rsidRDefault="00867C02" w:rsidP="00867C02">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3"/>
              </w:rPr>
            </w:pPr>
            <w:r w:rsidRPr="003C3793">
              <w:rPr>
                <w:rFonts w:ascii="Arial" w:hAnsi="Arial" w:cs="Arial"/>
                <w:color w:val="FFFFFF" w:themeColor="background1"/>
                <w:sz w:val="24"/>
                <w:szCs w:val="23"/>
              </w:rPr>
              <w:t>Function</w:t>
            </w:r>
          </w:p>
        </w:tc>
      </w:tr>
      <w:tr w:rsidR="00867C02" w:rsidRPr="009F73EE" w:rsidTr="003C3793">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287" w:type="dxa"/>
            <w:tcBorders>
              <w:top w:val="single" w:sz="4" w:space="0" w:color="auto"/>
              <w:left w:val="single" w:sz="4" w:space="0" w:color="auto"/>
              <w:right w:val="single" w:sz="4" w:space="0" w:color="auto"/>
            </w:tcBorders>
          </w:tcPr>
          <w:p w:rsidR="00867C02" w:rsidRPr="009F73EE" w:rsidRDefault="00867C02" w:rsidP="00867C02">
            <w:pPr>
              <w:spacing w:line="276" w:lineRule="auto"/>
              <w:jc w:val="center"/>
              <w:rPr>
                <w:rFonts w:ascii="Arial" w:hAnsi="Arial" w:cs="Arial"/>
                <w:i/>
                <w:sz w:val="23"/>
                <w:szCs w:val="23"/>
              </w:rPr>
            </w:pPr>
            <w:r w:rsidRPr="009F73EE">
              <w:rPr>
                <w:rFonts w:ascii="Arial" w:hAnsi="Arial" w:cs="Arial"/>
                <w:i/>
                <w:sz w:val="23"/>
                <w:szCs w:val="23"/>
              </w:rPr>
              <w:t>STXBP5</w:t>
            </w:r>
          </w:p>
        </w:tc>
        <w:tc>
          <w:tcPr>
            <w:tcW w:w="2410" w:type="dxa"/>
            <w:tcBorders>
              <w:top w:val="single" w:sz="4" w:space="0" w:color="auto"/>
              <w:left w:val="single" w:sz="4" w:space="0" w:color="auto"/>
              <w:right w:val="single" w:sz="4" w:space="0" w:color="auto"/>
            </w:tcBorders>
          </w:tcPr>
          <w:p w:rsidR="00867C02" w:rsidRPr="009F73EE"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9F73EE">
              <w:rPr>
                <w:rFonts w:ascii="Arial" w:hAnsi="Arial" w:cs="Arial"/>
                <w:sz w:val="23"/>
                <w:szCs w:val="23"/>
              </w:rPr>
              <w:t>Syntaxin-binding protein 5</w:t>
            </w:r>
          </w:p>
        </w:tc>
        <w:tc>
          <w:tcPr>
            <w:tcW w:w="10149" w:type="dxa"/>
            <w:tcBorders>
              <w:top w:val="single" w:sz="4" w:space="0" w:color="auto"/>
              <w:left w:val="single" w:sz="4" w:space="0" w:color="auto"/>
              <w:right w:val="single" w:sz="4" w:space="0" w:color="auto"/>
            </w:tcBorders>
          </w:tcPr>
          <w:p w:rsidR="00867C02" w:rsidRPr="009F73EE"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9F73EE">
              <w:rPr>
                <w:rFonts w:ascii="Arial" w:hAnsi="Arial" w:cs="Arial"/>
                <w:sz w:val="23"/>
                <w:szCs w:val="23"/>
              </w:rPr>
              <w:t xml:space="preserve">Syntaxins shown to be involved in docking and fusion of synaptic vesicles through SNARE complex </w:t>
            </w:r>
            <w:r w:rsidRPr="009F73EE">
              <w:rPr>
                <w:rFonts w:ascii="Arial" w:hAnsi="Arial" w:cs="Arial"/>
                <w:sz w:val="23"/>
                <w:szCs w:val="23"/>
              </w:rPr>
              <w:fldChar w:fldCharType="begin">
                <w:fldData xml:space="preserve">PEVuZE5vdGU+PENpdGU+PEF1dGhvcj5GdWppdGE8L0F1dGhvcj48WWVhcj4xOTk4PC9ZZWFyPjxS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==
</w:fldData>
              </w:fldChar>
            </w:r>
            <w:r w:rsidR="00270C93">
              <w:rPr>
                <w:rFonts w:ascii="Arial" w:hAnsi="Arial" w:cs="Arial"/>
                <w:sz w:val="23"/>
                <w:szCs w:val="23"/>
              </w:rPr>
              <w:instrText xml:space="preserve"> ADDIN EN.CITE </w:instrText>
            </w:r>
            <w:r w:rsidR="00270C93">
              <w:rPr>
                <w:rFonts w:ascii="Arial" w:hAnsi="Arial" w:cs="Arial"/>
                <w:sz w:val="23"/>
                <w:szCs w:val="23"/>
              </w:rPr>
              <w:fldChar w:fldCharType="begin">
                <w:fldData xml:space="preserve">PEVuZE5vdGU+PENpdGU+PEF1dGhvcj5GdWppdGE8L0F1dGhvcj48WWVhcj4xOTk4PC9ZZWFyPjxS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==
</w:fldData>
              </w:fldChar>
            </w:r>
            <w:r w:rsidR="00270C93">
              <w:rPr>
                <w:rFonts w:ascii="Arial" w:hAnsi="Arial" w:cs="Arial"/>
                <w:sz w:val="23"/>
                <w:szCs w:val="23"/>
              </w:rPr>
              <w:instrText xml:space="preserve"> ADDIN EN.CITE.DATA </w:instrText>
            </w:r>
            <w:r w:rsidR="00270C93">
              <w:rPr>
                <w:rFonts w:ascii="Arial" w:hAnsi="Arial" w:cs="Arial"/>
                <w:sz w:val="23"/>
                <w:szCs w:val="23"/>
              </w:rPr>
            </w:r>
            <w:r w:rsidR="00270C93">
              <w:rPr>
                <w:rFonts w:ascii="Arial" w:hAnsi="Arial" w:cs="Arial"/>
                <w:sz w:val="23"/>
                <w:szCs w:val="23"/>
              </w:rPr>
              <w:fldChar w:fldCharType="end"/>
            </w:r>
            <w:r w:rsidRPr="009F73EE">
              <w:rPr>
                <w:rFonts w:ascii="Arial" w:hAnsi="Arial" w:cs="Arial"/>
                <w:sz w:val="23"/>
                <w:szCs w:val="23"/>
              </w:rPr>
            </w:r>
            <w:r w:rsidRPr="009F73EE">
              <w:rPr>
                <w:rFonts w:ascii="Arial" w:hAnsi="Arial" w:cs="Arial"/>
                <w:sz w:val="23"/>
                <w:szCs w:val="23"/>
              </w:rPr>
              <w:fldChar w:fldCharType="separate"/>
            </w:r>
            <w:r w:rsidR="00270C93">
              <w:rPr>
                <w:rFonts w:ascii="Arial" w:hAnsi="Arial" w:cs="Arial"/>
                <w:noProof/>
                <w:sz w:val="23"/>
                <w:szCs w:val="23"/>
              </w:rPr>
              <w:t>(</w:t>
            </w:r>
            <w:hyperlink w:anchor="_ENREF_47" w:tooltip="Fujita, 1998 #740" w:history="1">
              <w:r w:rsidR="00847BB6">
                <w:rPr>
                  <w:rFonts w:ascii="Arial" w:hAnsi="Arial" w:cs="Arial"/>
                  <w:noProof/>
                  <w:sz w:val="23"/>
                  <w:szCs w:val="23"/>
                </w:rPr>
                <w:t>Fujita</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1998</w:t>
              </w:r>
            </w:hyperlink>
            <w:r w:rsidR="00270C93">
              <w:rPr>
                <w:rFonts w:ascii="Arial" w:hAnsi="Arial" w:cs="Arial"/>
                <w:noProof/>
                <w:sz w:val="23"/>
                <w:szCs w:val="23"/>
              </w:rPr>
              <w:t>)</w:t>
            </w:r>
            <w:r w:rsidRPr="009F73EE">
              <w:rPr>
                <w:rFonts w:ascii="Arial" w:hAnsi="Arial" w:cs="Arial"/>
                <w:sz w:val="23"/>
                <w:szCs w:val="23"/>
              </w:rPr>
              <w:fldChar w:fldCharType="end"/>
            </w:r>
            <w:r w:rsidRPr="009F73EE">
              <w:rPr>
                <w:rFonts w:ascii="Arial" w:hAnsi="Arial" w:cs="Arial"/>
                <w:sz w:val="23"/>
                <w:szCs w:val="23"/>
              </w:rPr>
              <w:t>.</w:t>
            </w:r>
          </w:p>
          <w:p w:rsidR="00867C02" w:rsidRPr="009F73EE" w:rsidRDefault="00867C02" w:rsidP="00847B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9F73EE">
              <w:rPr>
                <w:rFonts w:ascii="Arial" w:hAnsi="Arial" w:cs="Arial"/>
                <w:sz w:val="23"/>
                <w:szCs w:val="23"/>
              </w:rPr>
              <w:t xml:space="preserve">STXBP5 may be involved in syntaxin 1-SNARE complex formation </w:t>
            </w:r>
            <w:r w:rsidRPr="009F73EE">
              <w:rPr>
                <w:rFonts w:ascii="Arial" w:hAnsi="Arial" w:cs="Arial"/>
                <w:sz w:val="23"/>
                <w:szCs w:val="23"/>
              </w:rPr>
              <w:fldChar w:fldCharType="begin">
                <w:fldData xml:space="preserve">PEVuZE5vdGU+PENpdGU+PEF1dGhvcj5GdWppdGE8L0F1dGhvcj48WWVhcj4xOTk4PC9ZZWFyPjxS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</w:fldData>
              </w:fldChar>
            </w:r>
            <w:r w:rsidRPr="009F73EE">
              <w:rPr>
                <w:rFonts w:ascii="Arial" w:hAnsi="Arial" w:cs="Arial"/>
                <w:sz w:val="23"/>
                <w:szCs w:val="23"/>
              </w:rPr>
              <w:instrText xml:space="preserve"> ADDIN EN.CITE </w:instrText>
            </w:r>
            <w:r w:rsidRPr="009F73EE">
              <w:rPr>
                <w:rFonts w:ascii="Arial" w:hAnsi="Arial" w:cs="Arial"/>
                <w:sz w:val="23"/>
                <w:szCs w:val="23"/>
              </w:rPr>
              <w:fldChar w:fldCharType="begin">
                <w:fldData xml:space="preserve">PEVuZE5vdGU+PENpdGU+PEF1dGhvcj5GdWppdGE8L0F1dGhvcj48WWVhcj4xOTk4PC9ZZWFyPjxS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</w:fldData>
              </w:fldChar>
            </w:r>
            <w:r w:rsidRPr="009F73EE">
              <w:rPr>
                <w:rFonts w:ascii="Arial" w:hAnsi="Arial" w:cs="Arial"/>
                <w:sz w:val="23"/>
                <w:szCs w:val="23"/>
              </w:rPr>
              <w:instrText xml:space="preserve"> ADDIN EN.CITE.DATA </w:instrText>
            </w:r>
            <w:r w:rsidRPr="009F73EE">
              <w:rPr>
                <w:rFonts w:ascii="Arial" w:hAnsi="Arial" w:cs="Arial"/>
                <w:sz w:val="23"/>
                <w:szCs w:val="23"/>
              </w:rPr>
            </w:r>
            <w:r w:rsidRPr="009F73EE">
              <w:rPr>
                <w:rFonts w:ascii="Arial" w:hAnsi="Arial" w:cs="Arial"/>
                <w:sz w:val="23"/>
                <w:szCs w:val="23"/>
              </w:rPr>
              <w:fldChar w:fldCharType="end"/>
            </w:r>
            <w:r w:rsidRPr="009F73EE">
              <w:rPr>
                <w:rFonts w:ascii="Arial" w:hAnsi="Arial" w:cs="Arial"/>
                <w:sz w:val="23"/>
                <w:szCs w:val="23"/>
              </w:rPr>
            </w:r>
            <w:r w:rsidRPr="009F73EE">
              <w:rPr>
                <w:rFonts w:ascii="Arial" w:hAnsi="Arial" w:cs="Arial"/>
                <w:sz w:val="23"/>
                <w:szCs w:val="23"/>
              </w:rPr>
              <w:fldChar w:fldCharType="separate"/>
            </w:r>
            <w:r w:rsidRPr="009F73EE">
              <w:rPr>
                <w:rFonts w:ascii="Arial" w:hAnsi="Arial" w:cs="Arial"/>
                <w:noProof/>
                <w:sz w:val="23"/>
                <w:szCs w:val="23"/>
              </w:rPr>
              <w:t>(</w:t>
            </w:r>
            <w:hyperlink w:anchor="_ENREF_47" w:tooltip="Fujita, 1998 #740" w:history="1">
              <w:r w:rsidR="00847BB6" w:rsidRPr="009F73EE">
                <w:rPr>
                  <w:rFonts w:ascii="Arial" w:hAnsi="Arial" w:cs="Arial"/>
                  <w:noProof/>
                  <w:sz w:val="23"/>
                  <w:szCs w:val="23"/>
                </w:rPr>
                <w:t xml:space="preserve">Fujita </w:t>
              </w:r>
              <w:r w:rsidR="00847BB6" w:rsidRPr="004032E4">
                <w:rPr>
                  <w:rFonts w:ascii="Arial" w:hAnsi="Arial" w:cs="Arial"/>
                  <w:i/>
                  <w:noProof/>
                  <w:sz w:val="23"/>
                  <w:szCs w:val="23"/>
                </w:rPr>
                <w:t>et al.</w:t>
              </w:r>
              <w:r w:rsidR="00847BB6" w:rsidRPr="009F73EE">
                <w:rPr>
                  <w:rFonts w:ascii="Arial" w:hAnsi="Arial" w:cs="Arial"/>
                  <w:noProof/>
                  <w:sz w:val="23"/>
                  <w:szCs w:val="23"/>
                </w:rPr>
                <w:t xml:space="preserve"> 1998</w:t>
              </w:r>
            </w:hyperlink>
            <w:r w:rsidRPr="009F73EE">
              <w:rPr>
                <w:rFonts w:ascii="Arial" w:hAnsi="Arial" w:cs="Arial"/>
                <w:noProof/>
                <w:sz w:val="23"/>
                <w:szCs w:val="23"/>
              </w:rPr>
              <w:t>)</w:t>
            </w:r>
            <w:r w:rsidRPr="009F73EE">
              <w:rPr>
                <w:rFonts w:ascii="Arial" w:hAnsi="Arial" w:cs="Arial"/>
                <w:sz w:val="23"/>
                <w:szCs w:val="23"/>
              </w:rPr>
              <w:fldChar w:fldCharType="end"/>
            </w:r>
          </w:p>
        </w:tc>
      </w:tr>
      <w:tr w:rsidR="00867C02" w:rsidRPr="009F73EE" w:rsidTr="003C3793">
        <w:trPr>
          <w:trHeight w:val="418"/>
          <w:jc w:val="center"/>
        </w:trPr>
        <w:tc>
          <w:tcPr>
            <w:cnfStyle w:val="001000000000" w:firstRow="0" w:lastRow="0" w:firstColumn="1" w:lastColumn="0" w:oddVBand="0" w:evenVBand="0" w:oddHBand="0" w:evenHBand="0" w:firstRowFirstColumn="0" w:firstRowLastColumn="0" w:lastRowFirstColumn="0" w:lastRowLastColumn="0"/>
            <w:tcW w:w="1287" w:type="dxa"/>
            <w:tcBorders>
              <w:left w:val="single" w:sz="4" w:space="0" w:color="auto"/>
              <w:right w:val="single" w:sz="4" w:space="0" w:color="auto"/>
            </w:tcBorders>
          </w:tcPr>
          <w:p w:rsidR="00867C02" w:rsidRPr="009F73EE" w:rsidRDefault="00867C02" w:rsidP="00867C02">
            <w:pPr>
              <w:spacing w:line="276" w:lineRule="auto"/>
              <w:jc w:val="center"/>
              <w:rPr>
                <w:rFonts w:ascii="Arial" w:hAnsi="Arial" w:cs="Arial"/>
                <w:i/>
                <w:sz w:val="23"/>
                <w:szCs w:val="23"/>
              </w:rPr>
            </w:pPr>
            <w:r w:rsidRPr="009F73EE">
              <w:rPr>
                <w:rFonts w:ascii="Arial" w:hAnsi="Arial" w:cs="Arial"/>
                <w:i/>
                <w:sz w:val="23"/>
                <w:szCs w:val="23"/>
              </w:rPr>
              <w:t>SCARA5</w:t>
            </w:r>
          </w:p>
        </w:tc>
        <w:tc>
          <w:tcPr>
            <w:tcW w:w="2410" w:type="dxa"/>
            <w:tcBorders>
              <w:left w:val="single" w:sz="4" w:space="0" w:color="auto"/>
              <w:right w:val="single" w:sz="4" w:space="0" w:color="auto"/>
            </w:tcBorders>
          </w:tcPr>
          <w:p w:rsidR="00867C02" w:rsidRPr="009F73EE"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9F73EE">
              <w:rPr>
                <w:rFonts w:ascii="Arial" w:hAnsi="Arial" w:cs="Arial"/>
                <w:sz w:val="23"/>
                <w:szCs w:val="23"/>
              </w:rPr>
              <w:t>Scavenger receptor class A, member 5</w:t>
            </w:r>
          </w:p>
        </w:tc>
        <w:tc>
          <w:tcPr>
            <w:tcW w:w="10149" w:type="dxa"/>
            <w:tcBorders>
              <w:left w:val="single" w:sz="4" w:space="0" w:color="auto"/>
              <w:right w:val="single" w:sz="4" w:space="0" w:color="auto"/>
            </w:tcBorders>
          </w:tcPr>
          <w:p w:rsidR="00867C02" w:rsidRPr="009F73EE" w:rsidRDefault="00867C02" w:rsidP="00847B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9F73EE">
              <w:rPr>
                <w:rFonts w:ascii="Arial" w:hAnsi="Arial" w:cs="Arial"/>
                <w:sz w:val="23"/>
                <w:szCs w:val="23"/>
              </w:rPr>
              <w:t xml:space="preserve">Present in epithelial cells and may have a role in innate immunity due to ability to bind to Gram positive and Gram negative bacteria </w:t>
            </w:r>
            <w:r w:rsidRPr="009F73EE">
              <w:rPr>
                <w:rFonts w:ascii="Arial" w:hAnsi="Arial" w:cs="Arial"/>
                <w:sz w:val="23"/>
                <w:szCs w:val="23"/>
              </w:rPr>
              <w:fldChar w:fldCharType="begin">
                <w:fldData xml:space="preserve">PEVuZE5vdGU+PENpdGU+PEF1dGhvcj5KaWFuZzwvQXV0aG9yPjxZZWFyPjIwMDY8L1llYXI+PFJl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ci0xPjwvYWx0LXBlcmlvZGljYWw+PHBhZ2VzPjExODM0LTQ1PC9wYWdlcz48dm9sdW1lPjI4MTwv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</w:fldData>
              </w:fldChar>
            </w:r>
            <w:r w:rsidR="00270C93">
              <w:rPr>
                <w:rFonts w:ascii="Arial" w:hAnsi="Arial" w:cs="Arial"/>
                <w:sz w:val="23"/>
                <w:szCs w:val="23"/>
              </w:rPr>
              <w:instrText xml:space="preserve"> ADDIN EN.CITE </w:instrText>
            </w:r>
            <w:r w:rsidR="00270C93">
              <w:rPr>
                <w:rFonts w:ascii="Arial" w:hAnsi="Arial" w:cs="Arial"/>
                <w:sz w:val="23"/>
                <w:szCs w:val="23"/>
              </w:rPr>
              <w:fldChar w:fldCharType="begin">
                <w:fldData xml:space="preserve">PEVuZE5vdGU+PENpdGU+PEF1dGhvcj5KaWFuZzwvQXV0aG9yPjxZZWFyPjIwMDY8L1llYXI+PFJl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</w:fldData>
              </w:fldChar>
            </w:r>
            <w:r w:rsidR="00270C93">
              <w:rPr>
                <w:rFonts w:ascii="Arial" w:hAnsi="Arial" w:cs="Arial"/>
                <w:sz w:val="23"/>
                <w:szCs w:val="23"/>
              </w:rPr>
              <w:instrText xml:space="preserve"> ADDIN EN.CITE.DATA </w:instrText>
            </w:r>
            <w:r w:rsidR="00270C93">
              <w:rPr>
                <w:rFonts w:ascii="Arial" w:hAnsi="Arial" w:cs="Arial"/>
                <w:sz w:val="23"/>
                <w:szCs w:val="23"/>
              </w:rPr>
            </w:r>
            <w:r w:rsidR="00270C93">
              <w:rPr>
                <w:rFonts w:ascii="Arial" w:hAnsi="Arial" w:cs="Arial"/>
                <w:sz w:val="23"/>
                <w:szCs w:val="23"/>
              </w:rPr>
              <w:fldChar w:fldCharType="end"/>
            </w:r>
            <w:r w:rsidRPr="009F73EE">
              <w:rPr>
                <w:rFonts w:ascii="Arial" w:hAnsi="Arial" w:cs="Arial"/>
                <w:sz w:val="23"/>
                <w:szCs w:val="23"/>
              </w:rPr>
            </w:r>
            <w:r w:rsidRPr="009F73EE">
              <w:rPr>
                <w:rFonts w:ascii="Arial" w:hAnsi="Arial" w:cs="Arial"/>
                <w:sz w:val="23"/>
                <w:szCs w:val="23"/>
              </w:rPr>
              <w:fldChar w:fldCharType="separate"/>
            </w:r>
            <w:r w:rsidR="00270C93">
              <w:rPr>
                <w:rFonts w:ascii="Arial" w:hAnsi="Arial" w:cs="Arial"/>
                <w:noProof/>
                <w:sz w:val="23"/>
                <w:szCs w:val="23"/>
              </w:rPr>
              <w:t>(</w:t>
            </w:r>
            <w:hyperlink w:anchor="_ENREF_82" w:tooltip="Jiang, 2006 #741" w:history="1">
              <w:r w:rsidR="00847BB6">
                <w:rPr>
                  <w:rFonts w:ascii="Arial" w:hAnsi="Arial" w:cs="Arial"/>
                  <w:noProof/>
                  <w:sz w:val="23"/>
                  <w:szCs w:val="23"/>
                </w:rPr>
                <w:t>Jiang</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2006</w:t>
              </w:r>
            </w:hyperlink>
            <w:r w:rsidR="00270C93">
              <w:rPr>
                <w:rFonts w:ascii="Arial" w:hAnsi="Arial" w:cs="Arial"/>
                <w:noProof/>
                <w:sz w:val="23"/>
                <w:szCs w:val="23"/>
              </w:rPr>
              <w:t>)</w:t>
            </w:r>
            <w:r w:rsidRPr="009F73EE">
              <w:rPr>
                <w:rFonts w:ascii="Arial" w:hAnsi="Arial" w:cs="Arial"/>
                <w:sz w:val="23"/>
                <w:szCs w:val="23"/>
              </w:rPr>
              <w:fldChar w:fldCharType="end"/>
            </w:r>
          </w:p>
        </w:tc>
      </w:tr>
      <w:tr w:rsidR="00867C02" w:rsidRPr="009F73EE" w:rsidTr="003C3793">
        <w:trPr>
          <w:cnfStyle w:val="000000100000" w:firstRow="0" w:lastRow="0" w:firstColumn="0" w:lastColumn="0" w:oddVBand="0" w:evenVBand="0" w:oddHBand="1"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1287" w:type="dxa"/>
            <w:tcBorders>
              <w:left w:val="single" w:sz="4" w:space="0" w:color="auto"/>
              <w:right w:val="single" w:sz="4" w:space="0" w:color="auto"/>
            </w:tcBorders>
          </w:tcPr>
          <w:p w:rsidR="00867C02" w:rsidRPr="009F73EE" w:rsidRDefault="00867C02" w:rsidP="00867C02">
            <w:pPr>
              <w:spacing w:line="276" w:lineRule="auto"/>
              <w:jc w:val="center"/>
              <w:rPr>
                <w:rFonts w:ascii="Arial" w:hAnsi="Arial" w:cs="Arial"/>
                <w:i/>
                <w:sz w:val="23"/>
                <w:szCs w:val="23"/>
              </w:rPr>
            </w:pPr>
            <w:r w:rsidRPr="009F73EE">
              <w:rPr>
                <w:rFonts w:ascii="Arial" w:hAnsi="Arial" w:cs="Arial"/>
                <w:i/>
                <w:sz w:val="23"/>
                <w:szCs w:val="23"/>
              </w:rPr>
              <w:t>STAB2</w:t>
            </w:r>
          </w:p>
        </w:tc>
        <w:tc>
          <w:tcPr>
            <w:tcW w:w="2410" w:type="dxa"/>
            <w:tcBorders>
              <w:left w:val="single" w:sz="4" w:space="0" w:color="auto"/>
              <w:right w:val="single" w:sz="4" w:space="0" w:color="auto"/>
            </w:tcBorders>
          </w:tcPr>
          <w:p w:rsidR="00867C02" w:rsidRPr="009F73EE"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9F73EE">
              <w:rPr>
                <w:rFonts w:ascii="Arial" w:hAnsi="Arial" w:cs="Arial"/>
                <w:sz w:val="23"/>
                <w:szCs w:val="23"/>
              </w:rPr>
              <w:t>Stabilin 2</w:t>
            </w:r>
          </w:p>
        </w:tc>
        <w:tc>
          <w:tcPr>
            <w:tcW w:w="10149" w:type="dxa"/>
            <w:tcBorders>
              <w:left w:val="single" w:sz="4" w:space="0" w:color="auto"/>
              <w:right w:val="single" w:sz="4" w:space="0" w:color="auto"/>
            </w:tcBorders>
          </w:tcPr>
          <w:p w:rsidR="00867C02" w:rsidRPr="009F73EE"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9F73EE">
              <w:rPr>
                <w:rFonts w:ascii="Arial" w:hAnsi="Arial" w:cs="Arial"/>
                <w:sz w:val="23"/>
                <w:szCs w:val="23"/>
              </w:rPr>
              <w:t xml:space="preserve">Transmembrane receptor thought to act as a scavenger receptor molecule due to ability to bind to and </w:t>
            </w:r>
            <w:proofErr w:type="spellStart"/>
            <w:r w:rsidRPr="009F73EE">
              <w:rPr>
                <w:rFonts w:ascii="Arial" w:hAnsi="Arial" w:cs="Arial"/>
                <w:sz w:val="23"/>
                <w:szCs w:val="23"/>
              </w:rPr>
              <w:t>endocytose</w:t>
            </w:r>
            <w:proofErr w:type="spellEnd"/>
            <w:r w:rsidRPr="009F73EE">
              <w:rPr>
                <w:rFonts w:ascii="Arial" w:hAnsi="Arial" w:cs="Arial"/>
                <w:sz w:val="23"/>
                <w:szCs w:val="23"/>
              </w:rPr>
              <w:t xml:space="preserve"> numerous ligands, including low density lipoprotein, Gram positive and Gram negative bacteria and advanced glycosylation end products </w:t>
            </w:r>
            <w:r w:rsidRPr="009F73EE">
              <w:rPr>
                <w:rFonts w:ascii="Arial" w:hAnsi="Arial" w:cs="Arial"/>
                <w:sz w:val="23"/>
                <w:szCs w:val="23"/>
              </w:rPr>
              <w:fldChar w:fldCharType="begin">
                <w:fldData xml:space="preserve">PEVuZE5vdGU+PENpdGU+PEF1dGhvcj5QYXJrPC9BdXRob3I+PFllYXI+MjAwODwvWWVhcj48UmVj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aW9kaWNhbD48cGFnZXM+MTA1OTMtNjAwPC9wYWdlcz48dm9sdW1lPjI4Mzwvdm9sdW1lPjxudW1i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YWwgY2hlbWlzdHJ5PC9hYmJyLTE+PC9hbHQtcGVyaW9kaWNhbD48cGFnZXM+MTI2MTMtNzwvcGFn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</w:fldData>
              </w:fldChar>
            </w:r>
            <w:r w:rsidR="00270C93">
              <w:rPr>
                <w:rFonts w:ascii="Arial" w:hAnsi="Arial" w:cs="Arial"/>
                <w:sz w:val="23"/>
                <w:szCs w:val="23"/>
              </w:rPr>
              <w:instrText xml:space="preserve"> ADDIN EN.CITE </w:instrText>
            </w:r>
            <w:r w:rsidR="00270C93">
              <w:rPr>
                <w:rFonts w:ascii="Arial" w:hAnsi="Arial" w:cs="Arial"/>
                <w:sz w:val="23"/>
                <w:szCs w:val="23"/>
              </w:rPr>
              <w:fldChar w:fldCharType="begin">
                <w:fldData xml:space="preserve">PEVuZE5vdGU+PENpdGU+PEF1dGhvcj5QYXJrPC9BdXRob3I+PFllYXI+MjAwODwvWWVhcj48UmVj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</w:fldData>
              </w:fldChar>
            </w:r>
            <w:r w:rsidR="00270C93">
              <w:rPr>
                <w:rFonts w:ascii="Arial" w:hAnsi="Arial" w:cs="Arial"/>
                <w:sz w:val="23"/>
                <w:szCs w:val="23"/>
              </w:rPr>
              <w:instrText xml:space="preserve"> ADDIN EN.CITE.DATA </w:instrText>
            </w:r>
            <w:r w:rsidR="00270C93">
              <w:rPr>
                <w:rFonts w:ascii="Arial" w:hAnsi="Arial" w:cs="Arial"/>
                <w:sz w:val="23"/>
                <w:szCs w:val="23"/>
              </w:rPr>
            </w:r>
            <w:r w:rsidR="00270C93">
              <w:rPr>
                <w:rFonts w:ascii="Arial" w:hAnsi="Arial" w:cs="Arial"/>
                <w:sz w:val="23"/>
                <w:szCs w:val="23"/>
              </w:rPr>
              <w:fldChar w:fldCharType="end"/>
            </w:r>
            <w:r w:rsidRPr="009F73EE">
              <w:rPr>
                <w:rFonts w:ascii="Arial" w:hAnsi="Arial" w:cs="Arial"/>
                <w:sz w:val="23"/>
                <w:szCs w:val="23"/>
              </w:rPr>
            </w:r>
            <w:r w:rsidRPr="009F73EE">
              <w:rPr>
                <w:rFonts w:ascii="Arial" w:hAnsi="Arial" w:cs="Arial"/>
                <w:sz w:val="23"/>
                <w:szCs w:val="23"/>
              </w:rPr>
              <w:fldChar w:fldCharType="separate"/>
            </w:r>
            <w:r w:rsidR="00270C93">
              <w:rPr>
                <w:rFonts w:ascii="Arial" w:hAnsi="Arial" w:cs="Arial"/>
                <w:noProof/>
                <w:sz w:val="23"/>
                <w:szCs w:val="23"/>
              </w:rPr>
              <w:t>(</w:t>
            </w:r>
            <w:hyperlink w:anchor="_ENREF_165" w:tooltip="Tamura, 2003 #742" w:history="1">
              <w:r w:rsidR="00847BB6">
                <w:rPr>
                  <w:rFonts w:ascii="Arial" w:hAnsi="Arial" w:cs="Arial"/>
                  <w:noProof/>
                  <w:sz w:val="23"/>
                  <w:szCs w:val="23"/>
                </w:rPr>
                <w:t>Tamura</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2003</w:t>
              </w:r>
            </w:hyperlink>
            <w:r w:rsidR="00270C93">
              <w:rPr>
                <w:rFonts w:ascii="Arial" w:hAnsi="Arial" w:cs="Arial"/>
                <w:noProof/>
                <w:sz w:val="23"/>
                <w:szCs w:val="23"/>
              </w:rPr>
              <w:t xml:space="preserve">, </w:t>
            </w:r>
            <w:hyperlink w:anchor="_ENREF_120" w:tooltip="Park, 2008 #733" w:history="1">
              <w:r w:rsidR="00847BB6">
                <w:rPr>
                  <w:rFonts w:ascii="Arial" w:hAnsi="Arial" w:cs="Arial"/>
                  <w:noProof/>
                  <w:sz w:val="23"/>
                  <w:szCs w:val="23"/>
                </w:rPr>
                <w:t>Park</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2008</w:t>
              </w:r>
            </w:hyperlink>
            <w:r w:rsidR="00270C93">
              <w:rPr>
                <w:rFonts w:ascii="Arial" w:hAnsi="Arial" w:cs="Arial"/>
                <w:noProof/>
                <w:sz w:val="23"/>
                <w:szCs w:val="23"/>
              </w:rPr>
              <w:t xml:space="preserve">, </w:t>
            </w:r>
            <w:hyperlink w:anchor="_ENREF_121" w:tooltip="Park, 2008 #735" w:history="1">
              <w:r w:rsidR="00847BB6">
                <w:rPr>
                  <w:rFonts w:ascii="Arial" w:hAnsi="Arial" w:cs="Arial"/>
                  <w:noProof/>
                  <w:sz w:val="23"/>
                  <w:szCs w:val="23"/>
                </w:rPr>
                <w:t>Park</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2008</w:t>
              </w:r>
            </w:hyperlink>
            <w:r w:rsidR="00270C93">
              <w:rPr>
                <w:rFonts w:ascii="Arial" w:hAnsi="Arial" w:cs="Arial"/>
                <w:noProof/>
                <w:sz w:val="23"/>
                <w:szCs w:val="23"/>
              </w:rPr>
              <w:t>)</w:t>
            </w:r>
            <w:r w:rsidRPr="009F73EE">
              <w:rPr>
                <w:rFonts w:ascii="Arial" w:hAnsi="Arial" w:cs="Arial"/>
                <w:sz w:val="23"/>
                <w:szCs w:val="23"/>
              </w:rPr>
              <w:fldChar w:fldCharType="end"/>
            </w:r>
            <w:r w:rsidRPr="009F73EE">
              <w:rPr>
                <w:rFonts w:ascii="Arial" w:hAnsi="Arial" w:cs="Arial"/>
                <w:sz w:val="23"/>
                <w:szCs w:val="23"/>
              </w:rPr>
              <w:t>.</w:t>
            </w:r>
          </w:p>
          <w:p w:rsidR="00867C02" w:rsidRPr="009F73EE" w:rsidRDefault="00867C02" w:rsidP="00847B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9F73EE">
              <w:rPr>
                <w:rFonts w:ascii="Arial" w:hAnsi="Arial" w:cs="Arial"/>
                <w:sz w:val="23"/>
                <w:szCs w:val="23"/>
              </w:rPr>
              <w:t>Has been shown to shuttle between the plasma membrane and lysosomes</w:t>
            </w:r>
            <w:r w:rsidRPr="009F73EE">
              <w:rPr>
                <w:rFonts w:ascii="Arial" w:hAnsi="Arial" w:cs="Arial"/>
                <w:sz w:val="23"/>
                <w:szCs w:val="23"/>
              </w:rPr>
              <w:fldChar w:fldCharType="begin">
                <w:fldData xml:space="preserve">PEVuZE5vdGU+PENpdGU+PEF1dGhvcj5IYW5zZW48L0F1dGhvcj48WWVhcj4yMDA1PC9ZZWFyPjxS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=
</w:fldData>
              </w:fldChar>
            </w:r>
            <w:r w:rsidR="00270C93">
              <w:rPr>
                <w:rFonts w:ascii="Arial" w:hAnsi="Arial" w:cs="Arial"/>
                <w:sz w:val="23"/>
                <w:szCs w:val="23"/>
              </w:rPr>
              <w:instrText xml:space="preserve"> ADDIN EN.CITE </w:instrText>
            </w:r>
            <w:r w:rsidR="00270C93">
              <w:rPr>
                <w:rFonts w:ascii="Arial" w:hAnsi="Arial" w:cs="Arial"/>
                <w:sz w:val="23"/>
                <w:szCs w:val="23"/>
              </w:rPr>
              <w:fldChar w:fldCharType="begin">
                <w:fldData xml:space="preserve">PEVuZE5vdGU+PENpdGU+PEF1dGhvcj5IYW5zZW48L0F1dGhvcj48WWVhcj4yMDA1PC9ZZWFyPjxS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=
</w:fldData>
              </w:fldChar>
            </w:r>
            <w:r w:rsidR="00270C93">
              <w:rPr>
                <w:rFonts w:ascii="Arial" w:hAnsi="Arial" w:cs="Arial"/>
                <w:sz w:val="23"/>
                <w:szCs w:val="23"/>
              </w:rPr>
              <w:instrText xml:space="preserve"> ADDIN EN.CITE.DATA </w:instrText>
            </w:r>
            <w:r w:rsidR="00270C93">
              <w:rPr>
                <w:rFonts w:ascii="Arial" w:hAnsi="Arial" w:cs="Arial"/>
                <w:sz w:val="23"/>
                <w:szCs w:val="23"/>
              </w:rPr>
            </w:r>
            <w:r w:rsidR="00270C93">
              <w:rPr>
                <w:rFonts w:ascii="Arial" w:hAnsi="Arial" w:cs="Arial"/>
                <w:sz w:val="23"/>
                <w:szCs w:val="23"/>
              </w:rPr>
              <w:fldChar w:fldCharType="end"/>
            </w:r>
            <w:r w:rsidRPr="009F73EE">
              <w:rPr>
                <w:rFonts w:ascii="Arial" w:hAnsi="Arial" w:cs="Arial"/>
                <w:sz w:val="23"/>
                <w:szCs w:val="23"/>
              </w:rPr>
            </w:r>
            <w:r w:rsidRPr="009F73EE">
              <w:rPr>
                <w:rFonts w:ascii="Arial" w:hAnsi="Arial" w:cs="Arial"/>
                <w:sz w:val="23"/>
                <w:szCs w:val="23"/>
              </w:rPr>
              <w:fldChar w:fldCharType="separate"/>
            </w:r>
            <w:r w:rsidR="00270C93">
              <w:rPr>
                <w:rFonts w:ascii="Arial" w:hAnsi="Arial" w:cs="Arial"/>
                <w:noProof/>
                <w:sz w:val="23"/>
                <w:szCs w:val="23"/>
              </w:rPr>
              <w:t>(</w:t>
            </w:r>
            <w:hyperlink w:anchor="_ENREF_65" w:tooltip="Hansen, 2005 #743" w:history="1">
              <w:r w:rsidR="00847BB6">
                <w:rPr>
                  <w:rFonts w:ascii="Arial" w:hAnsi="Arial" w:cs="Arial"/>
                  <w:noProof/>
                  <w:sz w:val="23"/>
                  <w:szCs w:val="23"/>
                </w:rPr>
                <w:t>Hansen</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2005</w:t>
              </w:r>
            </w:hyperlink>
            <w:r w:rsidR="00270C93">
              <w:rPr>
                <w:rFonts w:ascii="Arial" w:hAnsi="Arial" w:cs="Arial"/>
                <w:noProof/>
                <w:sz w:val="23"/>
                <w:szCs w:val="23"/>
              </w:rPr>
              <w:t>)</w:t>
            </w:r>
            <w:r w:rsidRPr="009F73EE">
              <w:rPr>
                <w:rFonts w:ascii="Arial" w:hAnsi="Arial" w:cs="Arial"/>
                <w:sz w:val="23"/>
                <w:szCs w:val="23"/>
              </w:rPr>
              <w:fldChar w:fldCharType="end"/>
            </w:r>
          </w:p>
        </w:tc>
      </w:tr>
      <w:tr w:rsidR="00867C02" w:rsidRPr="009F73EE" w:rsidTr="003C3793">
        <w:trPr>
          <w:trHeight w:val="418"/>
          <w:jc w:val="center"/>
        </w:trPr>
        <w:tc>
          <w:tcPr>
            <w:cnfStyle w:val="001000000000" w:firstRow="0" w:lastRow="0" w:firstColumn="1" w:lastColumn="0" w:oddVBand="0" w:evenVBand="0" w:oddHBand="0" w:evenHBand="0" w:firstRowFirstColumn="0" w:firstRowLastColumn="0" w:lastRowFirstColumn="0" w:lastRowLastColumn="0"/>
            <w:tcW w:w="1287" w:type="dxa"/>
            <w:tcBorders>
              <w:left w:val="single" w:sz="4" w:space="0" w:color="auto"/>
              <w:right w:val="single" w:sz="4" w:space="0" w:color="auto"/>
            </w:tcBorders>
          </w:tcPr>
          <w:p w:rsidR="00867C02" w:rsidRPr="009F73EE" w:rsidRDefault="00867C02" w:rsidP="00867C02">
            <w:pPr>
              <w:spacing w:line="276" w:lineRule="auto"/>
              <w:jc w:val="center"/>
              <w:rPr>
                <w:rFonts w:ascii="Arial" w:hAnsi="Arial" w:cs="Arial"/>
                <w:i/>
                <w:sz w:val="23"/>
                <w:szCs w:val="23"/>
              </w:rPr>
            </w:pPr>
            <w:r w:rsidRPr="009F73EE">
              <w:rPr>
                <w:rFonts w:ascii="Arial" w:hAnsi="Arial" w:cs="Arial"/>
                <w:i/>
                <w:sz w:val="23"/>
                <w:szCs w:val="23"/>
              </w:rPr>
              <w:t>STX2</w:t>
            </w:r>
          </w:p>
        </w:tc>
        <w:tc>
          <w:tcPr>
            <w:tcW w:w="2410" w:type="dxa"/>
            <w:tcBorders>
              <w:left w:val="single" w:sz="4" w:space="0" w:color="auto"/>
              <w:right w:val="single" w:sz="4" w:space="0" w:color="auto"/>
            </w:tcBorders>
          </w:tcPr>
          <w:p w:rsidR="00867C02" w:rsidRPr="009F73EE"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9F73EE">
              <w:rPr>
                <w:rFonts w:ascii="Arial" w:hAnsi="Arial" w:cs="Arial"/>
                <w:sz w:val="23"/>
                <w:szCs w:val="23"/>
              </w:rPr>
              <w:t>Syntaxin 2</w:t>
            </w:r>
          </w:p>
        </w:tc>
        <w:tc>
          <w:tcPr>
            <w:tcW w:w="10149" w:type="dxa"/>
            <w:tcBorders>
              <w:left w:val="single" w:sz="4" w:space="0" w:color="auto"/>
              <w:right w:val="single" w:sz="4" w:space="0" w:color="auto"/>
            </w:tcBorders>
          </w:tcPr>
          <w:p w:rsidR="00867C02" w:rsidRPr="009F73EE"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9F73EE">
              <w:rPr>
                <w:rFonts w:ascii="Arial" w:hAnsi="Arial" w:cs="Arial"/>
                <w:sz w:val="23"/>
                <w:szCs w:val="23"/>
              </w:rPr>
              <w:t>Targeting and fusion of intracellular transport vesicles</w:t>
            </w:r>
            <w:r>
              <w:rPr>
                <w:rFonts w:ascii="Arial" w:hAnsi="Arial" w:cs="Arial"/>
                <w:sz w:val="23"/>
                <w:szCs w:val="23"/>
              </w:rPr>
              <w:t xml:space="preserve"> </w:t>
            </w:r>
            <w:r>
              <w:rPr>
                <w:rFonts w:ascii="Arial" w:hAnsi="Arial" w:cs="Arial"/>
                <w:sz w:val="23"/>
                <w:szCs w:val="23"/>
              </w:rPr>
              <w:fldChar w:fldCharType="begin">
                <w:fldData xml:space="preserve">PEVuZE5vdGU+PENpdGU+PEF1dGhvcj5LYXVwcGk8L0F1dGhvcj48WWVhcj4yMDAyPC9ZZWFyPjxS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PC9hYmJyLTE+PC9hbHQtcGVyaW9kaWNhbD48cGFnZXM+NDM5NzMtOTwvcGFnZXM+PHZvbHVtZT4y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</w:fldData>
              </w:fldChar>
            </w:r>
            <w:r w:rsidR="00270C93">
              <w:rPr>
                <w:rFonts w:ascii="Arial" w:hAnsi="Arial" w:cs="Arial"/>
                <w:sz w:val="23"/>
                <w:szCs w:val="23"/>
              </w:rPr>
              <w:instrText xml:space="preserve"> ADDIN EN.CITE </w:instrText>
            </w:r>
            <w:r w:rsidR="00270C93">
              <w:rPr>
                <w:rFonts w:ascii="Arial" w:hAnsi="Arial" w:cs="Arial"/>
                <w:sz w:val="23"/>
                <w:szCs w:val="23"/>
              </w:rPr>
              <w:fldChar w:fldCharType="begin">
                <w:fldData xml:space="preserve">PEVuZE5vdGU+PENpdGU+PEF1dGhvcj5LYXVwcGk8L0F1dGhvcj48WWVhcj4yMDAyPC9ZZWFyPjxS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</w:fldData>
              </w:fldChar>
            </w:r>
            <w:r w:rsidR="00270C93">
              <w:rPr>
                <w:rFonts w:ascii="Arial" w:hAnsi="Arial" w:cs="Arial"/>
                <w:sz w:val="23"/>
                <w:szCs w:val="23"/>
              </w:rPr>
              <w:instrText xml:space="preserve"> ADDIN EN.CITE.DATA </w:instrText>
            </w:r>
            <w:r w:rsidR="00270C93">
              <w:rPr>
                <w:rFonts w:ascii="Arial" w:hAnsi="Arial" w:cs="Arial"/>
                <w:sz w:val="23"/>
                <w:szCs w:val="23"/>
              </w:rPr>
            </w:r>
            <w:r w:rsidR="00270C93">
              <w:rPr>
                <w:rFonts w:ascii="Arial" w:hAnsi="Arial" w:cs="Arial"/>
                <w:sz w:val="23"/>
                <w:szCs w:val="23"/>
              </w:rPr>
              <w:fldChar w:fldCharType="end"/>
            </w:r>
            <w:r>
              <w:rPr>
                <w:rFonts w:ascii="Arial" w:hAnsi="Arial" w:cs="Arial"/>
                <w:sz w:val="23"/>
                <w:szCs w:val="23"/>
              </w:rPr>
            </w:r>
            <w:r>
              <w:rPr>
                <w:rFonts w:ascii="Arial" w:hAnsi="Arial" w:cs="Arial"/>
                <w:sz w:val="23"/>
                <w:szCs w:val="23"/>
              </w:rPr>
              <w:fldChar w:fldCharType="separate"/>
            </w:r>
            <w:r w:rsidR="00270C93">
              <w:rPr>
                <w:rFonts w:ascii="Arial" w:hAnsi="Arial" w:cs="Arial"/>
                <w:noProof/>
                <w:sz w:val="23"/>
                <w:szCs w:val="23"/>
              </w:rPr>
              <w:t>(</w:t>
            </w:r>
            <w:hyperlink w:anchor="_ENREF_86" w:tooltip="Kauppi, 2002 #745" w:history="1">
              <w:r w:rsidR="00847BB6">
                <w:rPr>
                  <w:rFonts w:ascii="Arial" w:hAnsi="Arial" w:cs="Arial"/>
                  <w:noProof/>
                  <w:sz w:val="23"/>
                  <w:szCs w:val="23"/>
                </w:rPr>
                <w:t>Kauppi</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2002</w:t>
              </w:r>
            </w:hyperlink>
            <w:r w:rsidR="00270C93">
              <w:rPr>
                <w:rFonts w:ascii="Arial" w:hAnsi="Arial" w:cs="Arial"/>
                <w:noProof/>
                <w:sz w:val="23"/>
                <w:szCs w:val="23"/>
              </w:rPr>
              <w:t>)</w:t>
            </w:r>
            <w:r>
              <w:rPr>
                <w:rFonts w:ascii="Arial" w:hAnsi="Arial" w:cs="Arial"/>
                <w:sz w:val="23"/>
                <w:szCs w:val="23"/>
              </w:rPr>
              <w:fldChar w:fldCharType="end"/>
            </w:r>
          </w:p>
          <w:p w:rsidR="00867C02" w:rsidRPr="009F73EE" w:rsidRDefault="00867C02" w:rsidP="00847B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9F73EE">
              <w:rPr>
                <w:rFonts w:ascii="Arial" w:hAnsi="Arial" w:cs="Arial"/>
                <w:sz w:val="23"/>
                <w:szCs w:val="23"/>
              </w:rPr>
              <w:t>Epithelial morphogenesis</w:t>
            </w:r>
            <w:r>
              <w:rPr>
                <w:rFonts w:ascii="Arial" w:hAnsi="Arial" w:cs="Arial"/>
                <w:sz w:val="23"/>
                <w:szCs w:val="23"/>
              </w:rPr>
              <w:t xml:space="preserve"> and cell movement </w:t>
            </w:r>
            <w:r>
              <w:rPr>
                <w:rFonts w:ascii="Arial" w:hAnsi="Arial" w:cs="Arial"/>
                <w:sz w:val="23"/>
                <w:szCs w:val="23"/>
              </w:rPr>
              <w:fldChar w:fldCharType="begin">
                <w:fldData xml:space="preserve">PEVuZE5vdGU+PENpdGU+PEF1dGhvcj5DaGVuPC9BdXRob3I+PFllYXI+MjAwOTwvWWVhcj48UmVj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</w:fldData>
              </w:fldChar>
            </w:r>
            <w:r w:rsidR="00270C93">
              <w:rPr>
                <w:rFonts w:ascii="Arial" w:hAnsi="Arial" w:cs="Arial"/>
                <w:sz w:val="23"/>
                <w:szCs w:val="23"/>
              </w:rPr>
              <w:instrText xml:space="preserve"> ADDIN EN.CITE </w:instrText>
            </w:r>
            <w:r w:rsidR="00270C93">
              <w:rPr>
                <w:rFonts w:ascii="Arial" w:hAnsi="Arial" w:cs="Arial"/>
                <w:sz w:val="23"/>
                <w:szCs w:val="23"/>
              </w:rPr>
              <w:fldChar w:fldCharType="begin">
                <w:fldData xml:space="preserve">PEVuZE5vdGU+PENpdGU+PEF1dGhvcj5DaGVuPC9BdXRob3I+PFllYXI+MjAwOTwvWWVhcj48UmVj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</w:fldData>
              </w:fldChar>
            </w:r>
            <w:r w:rsidR="00270C93">
              <w:rPr>
                <w:rFonts w:ascii="Arial" w:hAnsi="Arial" w:cs="Arial"/>
                <w:sz w:val="23"/>
                <w:szCs w:val="23"/>
              </w:rPr>
              <w:instrText xml:space="preserve"> ADDIN EN.CITE.DATA </w:instrText>
            </w:r>
            <w:r w:rsidR="00270C93">
              <w:rPr>
                <w:rFonts w:ascii="Arial" w:hAnsi="Arial" w:cs="Arial"/>
                <w:sz w:val="23"/>
                <w:szCs w:val="23"/>
              </w:rPr>
            </w:r>
            <w:r w:rsidR="00270C93">
              <w:rPr>
                <w:rFonts w:ascii="Arial" w:hAnsi="Arial" w:cs="Arial"/>
                <w:sz w:val="23"/>
                <w:szCs w:val="23"/>
              </w:rPr>
              <w:fldChar w:fldCharType="end"/>
            </w:r>
            <w:r>
              <w:rPr>
                <w:rFonts w:ascii="Arial" w:hAnsi="Arial" w:cs="Arial"/>
                <w:sz w:val="23"/>
                <w:szCs w:val="23"/>
              </w:rPr>
            </w:r>
            <w:r>
              <w:rPr>
                <w:rFonts w:ascii="Arial" w:hAnsi="Arial" w:cs="Arial"/>
                <w:sz w:val="23"/>
                <w:szCs w:val="23"/>
              </w:rPr>
              <w:fldChar w:fldCharType="separate"/>
            </w:r>
            <w:r w:rsidR="00270C93">
              <w:rPr>
                <w:rFonts w:ascii="Arial" w:hAnsi="Arial" w:cs="Arial"/>
                <w:noProof/>
                <w:sz w:val="23"/>
                <w:szCs w:val="23"/>
              </w:rPr>
              <w:t>(</w:t>
            </w:r>
            <w:hyperlink w:anchor="_ENREF_31" w:tooltip="Chen, 2009 #746" w:history="1">
              <w:r w:rsidR="00847BB6">
                <w:rPr>
                  <w:rFonts w:ascii="Arial" w:hAnsi="Arial" w:cs="Arial"/>
                  <w:noProof/>
                  <w:sz w:val="23"/>
                  <w:szCs w:val="23"/>
                </w:rPr>
                <w:t>Chen</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2009</w:t>
              </w:r>
            </w:hyperlink>
            <w:r w:rsidR="00270C93">
              <w:rPr>
                <w:rFonts w:ascii="Arial" w:hAnsi="Arial" w:cs="Arial"/>
                <w:noProof/>
                <w:sz w:val="23"/>
                <w:szCs w:val="23"/>
              </w:rPr>
              <w:t>)</w:t>
            </w:r>
            <w:r>
              <w:rPr>
                <w:rFonts w:ascii="Arial" w:hAnsi="Arial" w:cs="Arial"/>
                <w:sz w:val="23"/>
                <w:szCs w:val="23"/>
              </w:rPr>
              <w:fldChar w:fldCharType="end"/>
            </w:r>
          </w:p>
        </w:tc>
      </w:tr>
      <w:tr w:rsidR="00867C02" w:rsidRPr="009F73EE" w:rsidTr="003C3793">
        <w:trPr>
          <w:cnfStyle w:val="000000100000" w:firstRow="0" w:lastRow="0" w:firstColumn="0" w:lastColumn="0" w:oddVBand="0" w:evenVBand="0" w:oddHBand="1" w:evenHBand="0" w:firstRowFirstColumn="0" w:firstRowLastColumn="0" w:lastRowFirstColumn="0" w:lastRowLastColumn="0"/>
          <w:trHeight w:val="418"/>
          <w:jc w:val="center"/>
        </w:trPr>
        <w:tc>
          <w:tcPr>
            <w:cnfStyle w:val="001000000000" w:firstRow="0" w:lastRow="0" w:firstColumn="1" w:lastColumn="0" w:oddVBand="0" w:evenVBand="0" w:oddHBand="0" w:evenHBand="0" w:firstRowFirstColumn="0" w:firstRowLastColumn="0" w:lastRowFirstColumn="0" w:lastRowLastColumn="0"/>
            <w:tcW w:w="1287" w:type="dxa"/>
            <w:tcBorders>
              <w:left w:val="single" w:sz="4" w:space="0" w:color="auto"/>
              <w:right w:val="single" w:sz="4" w:space="0" w:color="auto"/>
            </w:tcBorders>
          </w:tcPr>
          <w:p w:rsidR="00867C02" w:rsidRPr="009F73EE" w:rsidRDefault="00867C02" w:rsidP="00867C02">
            <w:pPr>
              <w:spacing w:line="276" w:lineRule="auto"/>
              <w:jc w:val="center"/>
              <w:rPr>
                <w:rFonts w:ascii="Arial" w:hAnsi="Arial" w:cs="Arial"/>
                <w:i/>
                <w:sz w:val="23"/>
                <w:szCs w:val="23"/>
              </w:rPr>
            </w:pPr>
            <w:r w:rsidRPr="009F73EE">
              <w:rPr>
                <w:rFonts w:ascii="Arial" w:hAnsi="Arial" w:cs="Arial"/>
                <w:i/>
                <w:sz w:val="23"/>
                <w:szCs w:val="23"/>
              </w:rPr>
              <w:t>TC2N</w:t>
            </w:r>
          </w:p>
        </w:tc>
        <w:tc>
          <w:tcPr>
            <w:tcW w:w="2410" w:type="dxa"/>
            <w:tcBorders>
              <w:left w:val="single" w:sz="4" w:space="0" w:color="auto"/>
              <w:right w:val="single" w:sz="4" w:space="0" w:color="auto"/>
            </w:tcBorders>
          </w:tcPr>
          <w:p w:rsidR="00867C02" w:rsidRPr="009F73EE"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9F73EE">
              <w:rPr>
                <w:rFonts w:ascii="Arial" w:hAnsi="Arial" w:cs="Arial"/>
                <w:sz w:val="23"/>
                <w:szCs w:val="23"/>
              </w:rPr>
              <w:t>Tandem C2 domain nuclear protein</w:t>
            </w:r>
          </w:p>
        </w:tc>
        <w:tc>
          <w:tcPr>
            <w:tcW w:w="10149" w:type="dxa"/>
            <w:tcBorders>
              <w:left w:val="single" w:sz="4" w:space="0" w:color="auto"/>
              <w:right w:val="single" w:sz="4" w:space="0" w:color="auto"/>
            </w:tcBorders>
          </w:tcPr>
          <w:p w:rsidR="00867C02" w:rsidRPr="009F73EE" w:rsidRDefault="00867C02" w:rsidP="00847BB6">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3"/>
                <w:szCs w:val="23"/>
              </w:rPr>
            </w:pPr>
            <w:r w:rsidRPr="009F73EE">
              <w:rPr>
                <w:rFonts w:ascii="Arial" w:hAnsi="Arial" w:cs="Arial"/>
                <w:sz w:val="23"/>
                <w:szCs w:val="23"/>
              </w:rPr>
              <w:t xml:space="preserve">Function currently unclear but may be involved in calcium sensing and act as a nuclear localisation signaling protein allowing vesicular trafficking of proteins </w:t>
            </w:r>
            <w:r w:rsidRPr="009F73EE">
              <w:rPr>
                <w:rFonts w:ascii="Arial" w:hAnsi="Arial" w:cs="Arial"/>
                <w:sz w:val="23"/>
                <w:szCs w:val="23"/>
              </w:rPr>
              <w:fldChar w:fldCharType="begin"/>
            </w:r>
            <w:r w:rsidRPr="009F73EE">
              <w:rPr>
                <w:rFonts w:ascii="Arial" w:hAnsi="Arial" w:cs="Arial"/>
                <w:sz w:val="23"/>
                <w:szCs w:val="23"/>
              </w:rPr>
              <w:instrText xml:space="preserve"> ADDIN EN.CITE &lt;EndNote&gt;&lt;Cite&gt;&lt;Author&gt;Fukuda&lt;/Author&gt;&lt;Year&gt;2001&lt;/Year&gt;&lt;RecNum&gt;736&lt;/RecNum&gt;&lt;DisplayText&gt;(Fukuda and Mikoshiba 2001)&lt;/DisplayText&gt;&lt;record&gt;&lt;rec-number&gt;736&lt;/rec-number&gt;&lt;foreign-keys&gt;&lt;key app="EN" db-id="w2dzzzt2y2pxz5ew5dy5dfpxs0tffaat9svz"&gt;736&lt;/key&gt;&lt;/foreign-keys&gt;&lt;ref-type name="Journal Article"&gt;17&lt;/ref-type&gt;&lt;contributors&gt;&lt;authors&gt;&lt;author&gt;Fukuda, Mitsunori&lt;/author&gt;&lt;author&gt;Mikoshiba, Katsuhiko&lt;/author&gt;&lt;/authors&gt;&lt;/contributors&gt;&lt;titles&gt;&lt;title&gt;Tac2-N, an atypical C-type tandem C2 protein localized in the nucleus&lt;/title&gt;&lt;secondary-title&gt;FEBS Letters&lt;/secondary-title&gt;&lt;/titles&gt;&lt;periodical&gt;&lt;full-title&gt;FEBS Letters&lt;/full-title&gt;&lt;/periodical&gt;&lt;pages&gt;217-218&lt;/pages&gt;&lt;volume&gt;503&lt;/volume&gt;&lt;number&gt;2–3&lt;/number&gt;&lt;dates&gt;&lt;year&gt;2001&lt;/year&gt;&lt;pub-dates&gt;&lt;date&gt;8/17/&lt;/date&gt;&lt;/pub-dates&gt;&lt;/dates&gt;&lt;isbn&gt;0014-5793&lt;/isbn&gt;&lt;urls&gt;&lt;related-urls&gt;&lt;url&gt;http://www.sciencedirect.com/science/article/pii/S0014579301027387&lt;/url&gt;&lt;/related-urls&gt;&lt;/urls&gt;&lt;electronic-resource-num&gt;http://dx.doi.org/10.1016/S0014-5793(01)02738-7&lt;/electronic-resource-num&gt;&lt;/record&gt;&lt;/Cite&gt;&lt;/EndNote&gt;</w:instrText>
            </w:r>
            <w:r w:rsidRPr="009F73EE">
              <w:rPr>
                <w:rFonts w:ascii="Arial" w:hAnsi="Arial" w:cs="Arial"/>
                <w:sz w:val="23"/>
                <w:szCs w:val="23"/>
              </w:rPr>
              <w:fldChar w:fldCharType="separate"/>
            </w:r>
            <w:r w:rsidRPr="009F73EE">
              <w:rPr>
                <w:rFonts w:ascii="Arial" w:hAnsi="Arial" w:cs="Arial"/>
                <w:noProof/>
                <w:sz w:val="23"/>
                <w:szCs w:val="23"/>
              </w:rPr>
              <w:t>(</w:t>
            </w:r>
            <w:hyperlink w:anchor="_ENREF_48" w:tooltip="Fukuda, 2001 #736" w:history="1">
              <w:r w:rsidR="00847BB6" w:rsidRPr="009F73EE">
                <w:rPr>
                  <w:rFonts w:ascii="Arial" w:hAnsi="Arial" w:cs="Arial"/>
                  <w:noProof/>
                  <w:sz w:val="23"/>
                  <w:szCs w:val="23"/>
                </w:rPr>
                <w:t>Fukuda and Mikoshiba 2001</w:t>
              </w:r>
            </w:hyperlink>
            <w:r w:rsidRPr="009F73EE">
              <w:rPr>
                <w:rFonts w:ascii="Arial" w:hAnsi="Arial" w:cs="Arial"/>
                <w:noProof/>
                <w:sz w:val="23"/>
                <w:szCs w:val="23"/>
              </w:rPr>
              <w:t>)</w:t>
            </w:r>
            <w:r w:rsidRPr="009F73EE">
              <w:rPr>
                <w:rFonts w:ascii="Arial" w:hAnsi="Arial" w:cs="Arial"/>
                <w:sz w:val="23"/>
                <w:szCs w:val="23"/>
              </w:rPr>
              <w:fldChar w:fldCharType="end"/>
            </w:r>
          </w:p>
        </w:tc>
      </w:tr>
      <w:tr w:rsidR="00867C02" w:rsidRPr="009F73EE" w:rsidTr="003C3793">
        <w:trPr>
          <w:trHeight w:val="418"/>
          <w:jc w:val="center"/>
        </w:trPr>
        <w:tc>
          <w:tcPr>
            <w:cnfStyle w:val="001000000000" w:firstRow="0" w:lastRow="0" w:firstColumn="1" w:lastColumn="0" w:oddVBand="0" w:evenVBand="0" w:oddHBand="0" w:evenHBand="0" w:firstRowFirstColumn="0" w:firstRowLastColumn="0" w:lastRowFirstColumn="0" w:lastRowLastColumn="0"/>
            <w:tcW w:w="1287" w:type="dxa"/>
            <w:tcBorders>
              <w:left w:val="single" w:sz="4" w:space="0" w:color="auto"/>
              <w:bottom w:val="single" w:sz="4" w:space="0" w:color="auto"/>
              <w:right w:val="single" w:sz="4" w:space="0" w:color="auto"/>
            </w:tcBorders>
          </w:tcPr>
          <w:p w:rsidR="00867C02" w:rsidRPr="009F73EE" w:rsidRDefault="00867C02" w:rsidP="00867C02">
            <w:pPr>
              <w:spacing w:line="276" w:lineRule="auto"/>
              <w:jc w:val="center"/>
              <w:rPr>
                <w:rFonts w:ascii="Arial" w:hAnsi="Arial" w:cs="Arial"/>
                <w:i/>
                <w:sz w:val="23"/>
                <w:szCs w:val="23"/>
              </w:rPr>
            </w:pPr>
            <w:r w:rsidRPr="009F73EE">
              <w:rPr>
                <w:rFonts w:ascii="Arial" w:hAnsi="Arial" w:cs="Arial"/>
                <w:i/>
                <w:sz w:val="23"/>
                <w:szCs w:val="23"/>
              </w:rPr>
              <w:t>CLEC4M</w:t>
            </w:r>
          </w:p>
        </w:tc>
        <w:tc>
          <w:tcPr>
            <w:tcW w:w="2410" w:type="dxa"/>
            <w:tcBorders>
              <w:left w:val="single" w:sz="4" w:space="0" w:color="auto"/>
              <w:bottom w:val="single" w:sz="4" w:space="0" w:color="auto"/>
              <w:right w:val="single" w:sz="4" w:space="0" w:color="auto"/>
            </w:tcBorders>
          </w:tcPr>
          <w:p w:rsidR="00867C02" w:rsidRPr="009F73EE"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9F73EE">
              <w:rPr>
                <w:rFonts w:ascii="Arial" w:hAnsi="Arial" w:cs="Arial"/>
                <w:sz w:val="23"/>
                <w:szCs w:val="23"/>
              </w:rPr>
              <w:t>(C-type lectin domain family 4, member M); L-SIGN</w:t>
            </w:r>
          </w:p>
        </w:tc>
        <w:tc>
          <w:tcPr>
            <w:tcW w:w="10149" w:type="dxa"/>
            <w:tcBorders>
              <w:left w:val="single" w:sz="4" w:space="0" w:color="auto"/>
              <w:bottom w:val="single" w:sz="4" w:space="0" w:color="auto"/>
              <w:right w:val="single" w:sz="4" w:space="0" w:color="auto"/>
            </w:tcBorders>
          </w:tcPr>
          <w:p w:rsidR="00867C02" w:rsidRPr="009F73EE"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9F73EE">
              <w:rPr>
                <w:rFonts w:ascii="Arial" w:hAnsi="Arial" w:cs="Arial"/>
                <w:sz w:val="23"/>
                <w:szCs w:val="23"/>
              </w:rPr>
              <w:t xml:space="preserve">Encodes L-SIGN (CLEC4M) protein, a transmembrane protein highly expressed in the liver and lymph nodes </w:t>
            </w:r>
            <w:r w:rsidRPr="009F73EE">
              <w:rPr>
                <w:rFonts w:ascii="Arial" w:hAnsi="Arial" w:cs="Arial"/>
                <w:sz w:val="23"/>
                <w:szCs w:val="23"/>
              </w:rPr>
              <w:fldChar w:fldCharType="begin">
                <w:fldData xml:space="preserve">PEVuZE5vdGU+PENpdGU+PEF1dGhvcj5CYXNoaXJvdmE8L0F1dGhvcj48WWVhcj4yMDAxPC9ZZWFy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</w:fldData>
              </w:fldChar>
            </w:r>
            <w:r w:rsidR="00270C93">
              <w:rPr>
                <w:rFonts w:ascii="Arial" w:hAnsi="Arial" w:cs="Arial"/>
                <w:sz w:val="23"/>
                <w:szCs w:val="23"/>
              </w:rPr>
              <w:instrText xml:space="preserve"> ADDIN EN.CITE </w:instrText>
            </w:r>
            <w:r w:rsidR="00270C93">
              <w:rPr>
                <w:rFonts w:ascii="Arial" w:hAnsi="Arial" w:cs="Arial"/>
                <w:sz w:val="23"/>
                <w:szCs w:val="23"/>
              </w:rPr>
              <w:fldChar w:fldCharType="begin">
                <w:fldData xml:space="preserve">PEVuZE5vdGU+PENpdGU+PEF1dGhvcj5CYXNoaXJvdmE8L0F1dGhvcj48WWVhcj4yMDAxPC9ZZWFy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</w:fldData>
              </w:fldChar>
            </w:r>
            <w:r w:rsidR="00270C93">
              <w:rPr>
                <w:rFonts w:ascii="Arial" w:hAnsi="Arial" w:cs="Arial"/>
                <w:sz w:val="23"/>
                <w:szCs w:val="23"/>
              </w:rPr>
              <w:instrText xml:space="preserve"> ADDIN EN.CITE.DATA </w:instrText>
            </w:r>
            <w:r w:rsidR="00270C93">
              <w:rPr>
                <w:rFonts w:ascii="Arial" w:hAnsi="Arial" w:cs="Arial"/>
                <w:sz w:val="23"/>
                <w:szCs w:val="23"/>
              </w:rPr>
            </w:r>
            <w:r w:rsidR="00270C93">
              <w:rPr>
                <w:rFonts w:ascii="Arial" w:hAnsi="Arial" w:cs="Arial"/>
                <w:sz w:val="23"/>
                <w:szCs w:val="23"/>
              </w:rPr>
              <w:fldChar w:fldCharType="end"/>
            </w:r>
            <w:r w:rsidRPr="009F73EE">
              <w:rPr>
                <w:rFonts w:ascii="Arial" w:hAnsi="Arial" w:cs="Arial"/>
                <w:sz w:val="23"/>
                <w:szCs w:val="23"/>
              </w:rPr>
            </w:r>
            <w:r w:rsidRPr="009F73EE">
              <w:rPr>
                <w:rFonts w:ascii="Arial" w:hAnsi="Arial" w:cs="Arial"/>
                <w:sz w:val="23"/>
                <w:szCs w:val="23"/>
              </w:rPr>
              <w:fldChar w:fldCharType="separate"/>
            </w:r>
            <w:r w:rsidR="00270C93">
              <w:rPr>
                <w:rFonts w:ascii="Arial" w:hAnsi="Arial" w:cs="Arial"/>
                <w:noProof/>
                <w:sz w:val="23"/>
                <w:szCs w:val="23"/>
              </w:rPr>
              <w:t>(</w:t>
            </w:r>
            <w:hyperlink w:anchor="_ENREF_9" w:tooltip="Bashirova, 2001 #738" w:history="1">
              <w:r w:rsidR="00847BB6">
                <w:rPr>
                  <w:rFonts w:ascii="Arial" w:hAnsi="Arial" w:cs="Arial"/>
                  <w:noProof/>
                  <w:sz w:val="23"/>
                  <w:szCs w:val="23"/>
                </w:rPr>
                <w:t>Bashirova</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2001</w:t>
              </w:r>
            </w:hyperlink>
            <w:r w:rsidR="00270C93">
              <w:rPr>
                <w:rFonts w:ascii="Arial" w:hAnsi="Arial" w:cs="Arial"/>
                <w:noProof/>
                <w:sz w:val="23"/>
                <w:szCs w:val="23"/>
              </w:rPr>
              <w:t>)</w:t>
            </w:r>
            <w:r w:rsidRPr="009F73EE">
              <w:rPr>
                <w:rFonts w:ascii="Arial" w:hAnsi="Arial" w:cs="Arial"/>
                <w:sz w:val="23"/>
                <w:szCs w:val="23"/>
              </w:rPr>
              <w:fldChar w:fldCharType="end"/>
            </w:r>
            <w:r w:rsidRPr="009F73EE">
              <w:rPr>
                <w:rFonts w:ascii="Arial" w:hAnsi="Arial" w:cs="Arial"/>
                <w:sz w:val="23"/>
                <w:szCs w:val="23"/>
              </w:rPr>
              <w:t xml:space="preserve">. </w:t>
            </w:r>
          </w:p>
          <w:p w:rsidR="00867C02" w:rsidRPr="009F73EE"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9F73EE">
              <w:rPr>
                <w:rFonts w:ascii="Arial" w:hAnsi="Arial" w:cs="Arial"/>
                <w:sz w:val="23"/>
                <w:szCs w:val="23"/>
              </w:rPr>
              <w:t xml:space="preserve"> Involved in innate and adaptive immunity by binding to various bacteria and viruses through N-linked glycan structures </w:t>
            </w:r>
            <w:r w:rsidRPr="009F73EE">
              <w:rPr>
                <w:rFonts w:ascii="Arial" w:hAnsi="Arial" w:cs="Arial"/>
                <w:sz w:val="23"/>
                <w:szCs w:val="23"/>
              </w:rPr>
              <w:fldChar w:fldCharType="begin">
                <w:fldData xml:space="preserve">PEVuZE5vdGU+PENpdGU+PEF1dGhvcj5GZWluYmVyZzwvQXV0aG9yPjxZZWFyPjIwMDE8L1llYXI+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</w:fldData>
              </w:fldChar>
            </w:r>
            <w:r w:rsidR="00270C93">
              <w:rPr>
                <w:rFonts w:ascii="Arial" w:hAnsi="Arial" w:cs="Arial"/>
                <w:sz w:val="23"/>
                <w:szCs w:val="23"/>
              </w:rPr>
              <w:instrText xml:space="preserve"> ADDIN EN.CITE </w:instrText>
            </w:r>
            <w:r w:rsidR="00270C93">
              <w:rPr>
                <w:rFonts w:ascii="Arial" w:hAnsi="Arial" w:cs="Arial"/>
                <w:sz w:val="23"/>
                <w:szCs w:val="23"/>
              </w:rPr>
              <w:fldChar w:fldCharType="begin">
                <w:fldData xml:space="preserve">PEVuZE5vdGU+PENpdGU+PEF1dGhvcj5GZWluYmVyZzwvQXV0aG9yPjxZZWFyPjIwMDE8L1llYXI+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</w:fldData>
              </w:fldChar>
            </w:r>
            <w:r w:rsidR="00270C93">
              <w:rPr>
                <w:rFonts w:ascii="Arial" w:hAnsi="Arial" w:cs="Arial"/>
                <w:sz w:val="23"/>
                <w:szCs w:val="23"/>
              </w:rPr>
              <w:instrText xml:space="preserve"> ADDIN EN.CITE.DATA </w:instrText>
            </w:r>
            <w:r w:rsidR="00270C93">
              <w:rPr>
                <w:rFonts w:ascii="Arial" w:hAnsi="Arial" w:cs="Arial"/>
                <w:sz w:val="23"/>
                <w:szCs w:val="23"/>
              </w:rPr>
            </w:r>
            <w:r w:rsidR="00270C93">
              <w:rPr>
                <w:rFonts w:ascii="Arial" w:hAnsi="Arial" w:cs="Arial"/>
                <w:sz w:val="23"/>
                <w:szCs w:val="23"/>
              </w:rPr>
              <w:fldChar w:fldCharType="end"/>
            </w:r>
            <w:r w:rsidRPr="009F73EE">
              <w:rPr>
                <w:rFonts w:ascii="Arial" w:hAnsi="Arial" w:cs="Arial"/>
                <w:sz w:val="23"/>
                <w:szCs w:val="23"/>
              </w:rPr>
            </w:r>
            <w:r w:rsidRPr="009F73EE">
              <w:rPr>
                <w:rFonts w:ascii="Arial" w:hAnsi="Arial" w:cs="Arial"/>
                <w:sz w:val="23"/>
                <w:szCs w:val="23"/>
              </w:rPr>
              <w:fldChar w:fldCharType="separate"/>
            </w:r>
            <w:r w:rsidR="00270C93">
              <w:rPr>
                <w:rFonts w:ascii="Arial" w:hAnsi="Arial" w:cs="Arial"/>
                <w:noProof/>
                <w:sz w:val="23"/>
                <w:szCs w:val="23"/>
              </w:rPr>
              <w:t>(</w:t>
            </w:r>
            <w:hyperlink w:anchor="_ENREF_44" w:tooltip="Feinberg, 2001 #731" w:history="1">
              <w:r w:rsidR="00847BB6">
                <w:rPr>
                  <w:rFonts w:ascii="Arial" w:hAnsi="Arial" w:cs="Arial"/>
                  <w:noProof/>
                  <w:sz w:val="23"/>
                  <w:szCs w:val="23"/>
                </w:rPr>
                <w:t>Feinberg</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2001</w:t>
              </w:r>
            </w:hyperlink>
            <w:proofErr w:type="gramStart"/>
            <w:r w:rsidR="00270C93">
              <w:rPr>
                <w:rFonts w:ascii="Arial" w:hAnsi="Arial" w:cs="Arial"/>
                <w:noProof/>
                <w:sz w:val="23"/>
                <w:szCs w:val="23"/>
              </w:rPr>
              <w:t xml:space="preserve">, </w:t>
            </w:r>
            <w:hyperlink w:anchor="_ENREF_51" w:tooltip="Gardner, 2003 #739" w:history="1">
              <w:r w:rsidR="00847BB6">
                <w:rPr>
                  <w:rFonts w:ascii="Arial" w:hAnsi="Arial" w:cs="Arial"/>
                  <w:noProof/>
                  <w:sz w:val="23"/>
                  <w:szCs w:val="23"/>
                </w:rPr>
                <w:t>Gardner</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2003</w:t>
              </w:r>
            </w:hyperlink>
            <w:r w:rsidR="00270C93">
              <w:rPr>
                <w:rFonts w:ascii="Arial" w:hAnsi="Arial" w:cs="Arial"/>
                <w:noProof/>
                <w:sz w:val="23"/>
                <w:szCs w:val="23"/>
              </w:rPr>
              <w:t>,</w:t>
            </w:r>
            <w:proofErr w:type="gramEnd"/>
            <w:r w:rsidR="00270C93">
              <w:rPr>
                <w:rFonts w:ascii="Arial" w:hAnsi="Arial" w:cs="Arial"/>
                <w:noProof/>
                <w:sz w:val="23"/>
                <w:szCs w:val="23"/>
              </w:rPr>
              <w:t xml:space="preserve"> </w:t>
            </w:r>
            <w:hyperlink w:anchor="_ENREF_7" w:tooltip="Barreiro, 2005 #737" w:history="1">
              <w:r w:rsidR="00847BB6">
                <w:rPr>
                  <w:rFonts w:ascii="Arial" w:hAnsi="Arial" w:cs="Arial"/>
                  <w:noProof/>
                  <w:sz w:val="23"/>
                  <w:szCs w:val="23"/>
                </w:rPr>
                <w:t>Barreiro</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2005</w:t>
              </w:r>
            </w:hyperlink>
            <w:r w:rsidR="00270C93">
              <w:rPr>
                <w:rFonts w:ascii="Arial" w:hAnsi="Arial" w:cs="Arial"/>
                <w:noProof/>
                <w:sz w:val="23"/>
                <w:szCs w:val="23"/>
              </w:rPr>
              <w:t>)</w:t>
            </w:r>
            <w:r w:rsidRPr="009F73EE">
              <w:rPr>
                <w:rFonts w:ascii="Arial" w:hAnsi="Arial" w:cs="Arial"/>
                <w:sz w:val="23"/>
                <w:szCs w:val="23"/>
              </w:rPr>
              <w:fldChar w:fldCharType="end"/>
            </w:r>
            <w:r w:rsidRPr="009F73EE">
              <w:rPr>
                <w:rFonts w:ascii="Arial" w:hAnsi="Arial" w:cs="Arial"/>
                <w:sz w:val="23"/>
                <w:szCs w:val="23"/>
              </w:rPr>
              <w:t xml:space="preserve">. </w:t>
            </w:r>
          </w:p>
          <w:p w:rsidR="00867C02" w:rsidRPr="009F73EE" w:rsidRDefault="00867C02" w:rsidP="00847BB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3"/>
                <w:szCs w:val="23"/>
              </w:rPr>
            </w:pPr>
            <w:r w:rsidRPr="009F73EE">
              <w:rPr>
                <w:rFonts w:ascii="Arial" w:hAnsi="Arial" w:cs="Arial"/>
                <w:sz w:val="23"/>
                <w:szCs w:val="23"/>
              </w:rPr>
              <w:t xml:space="preserve">Recently found to be involved in VWF binding and internalisation, potentially indicating a clearance mechanism </w:t>
            </w:r>
            <w:r w:rsidRPr="009F73EE">
              <w:rPr>
                <w:rFonts w:ascii="Arial" w:hAnsi="Arial" w:cs="Arial"/>
                <w:sz w:val="23"/>
                <w:szCs w:val="23"/>
              </w:rPr>
              <w:fldChar w:fldCharType="begin"/>
            </w:r>
            <w:r w:rsidR="00270C93">
              <w:rPr>
                <w:rFonts w:ascii="Arial" w:hAnsi="Arial" w:cs="Arial"/>
                <w:sz w:val="23"/>
                <w:szCs w:val="23"/>
              </w:rPr>
              <w:instrText xml:space="preserve"> ADDIN EN.CITE &lt;EndNote&gt;&lt;Cite&gt;&lt;Author&gt;Rydz&lt;/Author&gt;&lt;Year&gt;2013&lt;/Year&gt;&lt;RecNum&gt;673&lt;/RecNum&gt;&lt;DisplayText&gt;(Rydz&lt;style face="italic"&gt; et al.&lt;/style&gt; 2013)&lt;/DisplayText&gt;&lt;record&gt;&lt;rec-number&gt;673&lt;/rec-number&gt;&lt;foreign-keys&gt;&lt;key app="EN" db-id="w2dzzzt2y2pxz5ew5dy5dfpxs0tffaat9svz"&gt;673&lt;/key&gt;&lt;/foreign-keys&gt;&lt;ref-type name="Journal Article"&gt;17&lt;/ref-type&gt;&lt;contributors&gt;&lt;authors&gt;&lt;author&gt;Rydz, Natalia&lt;/author&gt;&lt;author&gt;Swystun, Laura L.&lt;/author&gt;&lt;author&gt;Notley, Colleen&lt;/author&gt;&lt;author&gt;Paterson, Andrew D.&lt;/author&gt;&lt;author&gt;Riches, J. Jacob&lt;/author&gt;&lt;author&gt;Sponagle, Kate&lt;/author&gt;&lt;author&gt;Boonyawat, Boonchai&lt;/author&gt;&lt;author&gt;Montgomery, Robert R.&lt;/author&gt;&lt;author&gt;James, Paula D.&lt;/author&gt;&lt;author&gt;Lillicrap, David&lt;/author&gt;&lt;/authors&gt;&lt;/contributors&gt;&lt;titles&gt;&lt;title&gt;The C-type lectin receptor CLEC4M binds, internalizes, and clears von Willebrand factor and contributes to the variation in plasma von Willebrand factor levels&lt;/title&gt;&lt;secondary-title&gt;Blood&lt;/secondary-title&gt;&lt;/titles&gt;&lt;periodical&gt;&lt;full-title&gt;Blood&lt;/full-title&gt;&lt;/periodical&gt;&lt;pages&gt;5228-5237&lt;/pages&gt;&lt;volume&gt;121&lt;/volume&gt;&lt;number&gt;26&lt;/number&gt;&lt;dates&gt;&lt;year&gt;2013&lt;/year&gt;&lt;pub-dates&gt;&lt;date&gt;June 27, 2013&lt;/date&gt;&lt;/pub-dates&gt;&lt;/dates&gt;&lt;urls&gt;&lt;related-urls&gt;&lt;url&gt;http://bloodjournal.hematologylibrary.org/content/121/26/5228.abstract&lt;/url&gt;&lt;/related-urls&gt;&lt;/urls&gt;&lt;electronic-resource-num&gt;10.1182/blood-2012-10-457507&lt;/electronic-resource-num&gt;&lt;/record&gt;&lt;/Cite&gt;&lt;/EndNote&gt;</w:instrText>
            </w:r>
            <w:r w:rsidRPr="009F73EE">
              <w:rPr>
                <w:rFonts w:ascii="Arial" w:hAnsi="Arial" w:cs="Arial"/>
                <w:sz w:val="23"/>
                <w:szCs w:val="23"/>
              </w:rPr>
              <w:fldChar w:fldCharType="separate"/>
            </w:r>
            <w:r w:rsidR="00270C93">
              <w:rPr>
                <w:rFonts w:ascii="Arial" w:hAnsi="Arial" w:cs="Arial"/>
                <w:noProof/>
                <w:sz w:val="23"/>
                <w:szCs w:val="23"/>
              </w:rPr>
              <w:t>(</w:t>
            </w:r>
            <w:hyperlink w:anchor="_ENREF_135" w:tooltip="Rydz, 2013 #673" w:history="1">
              <w:r w:rsidR="00847BB6">
                <w:rPr>
                  <w:rFonts w:ascii="Arial" w:hAnsi="Arial" w:cs="Arial"/>
                  <w:noProof/>
                  <w:sz w:val="23"/>
                  <w:szCs w:val="23"/>
                </w:rPr>
                <w:t>Rydz</w:t>
              </w:r>
              <w:r w:rsidR="00847BB6" w:rsidRPr="00270C93">
                <w:rPr>
                  <w:rFonts w:ascii="Arial" w:hAnsi="Arial" w:cs="Arial"/>
                  <w:i/>
                  <w:noProof/>
                  <w:sz w:val="23"/>
                  <w:szCs w:val="23"/>
                </w:rPr>
                <w:t xml:space="preserve"> et al.</w:t>
              </w:r>
              <w:r w:rsidR="00847BB6">
                <w:rPr>
                  <w:rFonts w:ascii="Arial" w:hAnsi="Arial" w:cs="Arial"/>
                  <w:noProof/>
                  <w:sz w:val="23"/>
                  <w:szCs w:val="23"/>
                </w:rPr>
                <w:t xml:space="preserve"> 2013</w:t>
              </w:r>
            </w:hyperlink>
            <w:r w:rsidR="00270C93">
              <w:rPr>
                <w:rFonts w:ascii="Arial" w:hAnsi="Arial" w:cs="Arial"/>
                <w:noProof/>
                <w:sz w:val="23"/>
                <w:szCs w:val="23"/>
              </w:rPr>
              <w:t>)</w:t>
            </w:r>
            <w:r w:rsidRPr="009F73EE">
              <w:rPr>
                <w:rFonts w:ascii="Arial" w:hAnsi="Arial" w:cs="Arial"/>
                <w:sz w:val="23"/>
                <w:szCs w:val="23"/>
              </w:rPr>
              <w:fldChar w:fldCharType="end"/>
            </w:r>
          </w:p>
        </w:tc>
      </w:tr>
    </w:tbl>
    <w:p w:rsidR="00867C02" w:rsidRPr="00890D9B" w:rsidRDefault="00867C02" w:rsidP="00867C02">
      <w:pPr>
        <w:rPr>
          <w:rFonts w:ascii="Arial" w:hAnsi="Arial" w:cs="Arial"/>
          <w:b/>
          <w:sz w:val="24"/>
          <w:szCs w:val="24"/>
        </w:rPr>
      </w:pPr>
      <w:proofErr w:type="gramStart"/>
      <w:r w:rsidRPr="00890D9B">
        <w:rPr>
          <w:rFonts w:ascii="Arial" w:hAnsi="Arial" w:cs="Arial"/>
          <w:b/>
          <w:sz w:val="24"/>
          <w:szCs w:val="24"/>
        </w:rPr>
        <w:t>Table 1.</w:t>
      </w:r>
      <w:r>
        <w:rPr>
          <w:rFonts w:ascii="Arial" w:hAnsi="Arial" w:cs="Arial"/>
          <w:b/>
          <w:sz w:val="24"/>
          <w:szCs w:val="24"/>
        </w:rPr>
        <w:t>2</w:t>
      </w:r>
      <w:r w:rsidRPr="00890D9B">
        <w:rPr>
          <w:rFonts w:ascii="Arial" w:hAnsi="Arial" w:cs="Arial"/>
          <w:b/>
          <w:sz w:val="24"/>
          <w:szCs w:val="24"/>
        </w:rPr>
        <w:t>.</w:t>
      </w:r>
      <w:proofErr w:type="gramEnd"/>
      <w:r w:rsidRPr="00890D9B">
        <w:rPr>
          <w:rFonts w:ascii="Arial" w:hAnsi="Arial" w:cs="Arial"/>
          <w:b/>
          <w:sz w:val="24"/>
          <w:szCs w:val="24"/>
        </w:rPr>
        <w:t xml:space="preserve"> Detailed analysis of the genes identified in the CHARGE GWAS study. </w:t>
      </w:r>
    </w:p>
    <w:p w:rsidR="00867C02" w:rsidRDefault="00867C02" w:rsidP="00867C02">
      <w:pPr>
        <w:rPr>
          <w:rFonts w:ascii="Arial" w:hAnsi="Arial" w:cs="Arial"/>
          <w:sz w:val="24"/>
          <w:szCs w:val="24"/>
        </w:rPr>
      </w:pPr>
      <w:r>
        <w:rPr>
          <w:rFonts w:ascii="Arial" w:hAnsi="Arial" w:cs="Arial"/>
          <w:sz w:val="24"/>
          <w:szCs w:val="24"/>
        </w:rPr>
        <w:t>The table indicates the protein encoded by the genes identified in the CHARGE study and the functions of the genes according to the literature. (SNARE= Soluble NSF Attachment Protein Receptor; proteins involved in mediating exocytosis of transport vesicles).</w:t>
      </w:r>
    </w:p>
    <w:p w:rsidR="00867C02" w:rsidRDefault="00867C02" w:rsidP="00867C02">
      <w:pPr>
        <w:rPr>
          <w:rFonts w:ascii="Arial" w:hAnsi="Arial" w:cs="Arial"/>
          <w:sz w:val="24"/>
          <w:szCs w:val="24"/>
        </w:rPr>
        <w:sectPr w:rsidR="00867C02" w:rsidSect="00867C02">
          <w:pgSz w:w="16838" w:h="11906" w:orient="landscape"/>
          <w:pgMar w:top="2410" w:right="1440" w:bottom="1440" w:left="1440" w:header="708" w:footer="708" w:gutter="0"/>
          <w:cols w:space="708"/>
          <w:docGrid w:linePitch="360"/>
        </w:sectPr>
      </w:pPr>
    </w:p>
    <w:p w:rsidR="00867C02" w:rsidRPr="005468CB" w:rsidRDefault="00867C02" w:rsidP="00867C02">
      <w:pPr>
        <w:rPr>
          <w:rFonts w:ascii="Arial" w:hAnsi="Arial" w:cs="Arial"/>
          <w:sz w:val="24"/>
          <w:szCs w:val="24"/>
        </w:rPr>
      </w:pPr>
      <w:bookmarkStart w:id="195" w:name="_Toc279996809"/>
      <w:bookmarkStart w:id="196" w:name="_Toc282088904"/>
      <w:r w:rsidRPr="005468CB">
        <w:rPr>
          <w:rFonts w:ascii="Arial" w:hAnsi="Arial" w:cs="Arial"/>
          <w:sz w:val="24"/>
          <w:szCs w:val="24"/>
        </w:rPr>
        <w:lastRenderedPageBreak/>
        <w:t>In a similar association study, Souto and colleagues (2003) identified a number of different VWF</w:t>
      </w:r>
      <w:proofErr w:type="gramStart"/>
      <w:r w:rsidRPr="005468CB">
        <w:rPr>
          <w:rFonts w:ascii="Arial" w:hAnsi="Arial" w:cs="Arial"/>
          <w:sz w:val="24"/>
          <w:szCs w:val="24"/>
        </w:rPr>
        <w:t>:Ag</w:t>
      </w:r>
      <w:proofErr w:type="gramEnd"/>
      <w:r w:rsidRPr="005468CB">
        <w:rPr>
          <w:rFonts w:ascii="Arial" w:hAnsi="Arial" w:cs="Arial"/>
          <w:sz w:val="24"/>
          <w:szCs w:val="24"/>
        </w:rPr>
        <w:t xml:space="preserve"> associated linkage sites through genome linkage analysis, in 21 families from Spain. The Genetic Analysis of Idiopathic Thrombophilia (GAIT) study focussed on the association of haemostatic factors and risk of thrombotic disease. </w:t>
      </w:r>
      <w:r w:rsidR="003C3793">
        <w:rPr>
          <w:rFonts w:ascii="Arial" w:hAnsi="Arial" w:cs="Arial"/>
          <w:sz w:val="24"/>
          <w:szCs w:val="24"/>
        </w:rPr>
        <w:t xml:space="preserve">The design of the study used a much lower resolution, with 400 markers at 10cM intervals. </w:t>
      </w:r>
      <w:r w:rsidRPr="005468CB">
        <w:rPr>
          <w:rFonts w:ascii="Arial" w:hAnsi="Arial" w:cs="Arial"/>
          <w:sz w:val="24"/>
          <w:szCs w:val="24"/>
        </w:rPr>
        <w:t>Within this study, regions identified were not mapped to specific genes, however, genes involved in VWF synthesis, packaging, secretion and collagen binding may be of interest.</w:t>
      </w:r>
      <w:bookmarkEnd w:id="195"/>
      <w:bookmarkEnd w:id="196"/>
      <w:r w:rsidR="003C3793">
        <w:rPr>
          <w:rFonts w:ascii="Arial" w:hAnsi="Arial" w:cs="Arial"/>
          <w:sz w:val="24"/>
          <w:szCs w:val="24"/>
        </w:rPr>
        <w:t xml:space="preserve"> </w:t>
      </w:r>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bookmarkStart w:id="197" w:name="_Toc282088905"/>
      <w:bookmarkStart w:id="198" w:name="_Toc279996810"/>
      <w:r w:rsidRPr="005468CB">
        <w:rPr>
          <w:rFonts w:ascii="Arial" w:hAnsi="Arial" w:cs="Arial"/>
          <w:sz w:val="24"/>
          <w:szCs w:val="24"/>
        </w:rPr>
        <w:t xml:space="preserve">The </w:t>
      </w:r>
      <w:r w:rsidRPr="005468CB">
        <w:rPr>
          <w:rFonts w:ascii="Arial" w:hAnsi="Arial" w:cs="Arial"/>
          <w:i/>
          <w:sz w:val="24"/>
          <w:szCs w:val="24"/>
        </w:rPr>
        <w:t>ABO</w:t>
      </w:r>
      <w:r>
        <w:rPr>
          <w:rFonts w:ascii="Arial" w:hAnsi="Arial" w:cs="Arial"/>
          <w:sz w:val="24"/>
          <w:szCs w:val="24"/>
        </w:rPr>
        <w:t xml:space="preserve"> genetic locus</w:t>
      </w:r>
      <w:r w:rsidRPr="005468CB">
        <w:rPr>
          <w:rFonts w:ascii="Arial" w:hAnsi="Arial" w:cs="Arial"/>
          <w:sz w:val="24"/>
          <w:szCs w:val="24"/>
        </w:rPr>
        <w:t xml:space="preserve"> was again identified within the study and the p value for this association was 3 x 10</w:t>
      </w:r>
      <w:r w:rsidRPr="005468CB">
        <w:rPr>
          <w:rFonts w:ascii="Arial" w:hAnsi="Arial" w:cs="Arial"/>
          <w:sz w:val="24"/>
          <w:szCs w:val="24"/>
          <w:vertAlign w:val="superscript"/>
        </w:rPr>
        <w:t>-5</w:t>
      </w:r>
      <w:r w:rsidRPr="005468CB">
        <w:rPr>
          <w:rFonts w:ascii="Arial" w:hAnsi="Arial" w:cs="Arial"/>
          <w:sz w:val="24"/>
          <w:szCs w:val="24"/>
        </w:rPr>
        <w:t xml:space="preserve"> and was thought to be masking identification of other regions </w:t>
      </w:r>
      <w:r w:rsidRPr="005468CB">
        <w:rPr>
          <w:rFonts w:ascii="Arial" w:hAnsi="Arial" w:cs="Arial"/>
          <w:sz w:val="24"/>
          <w:szCs w:val="24"/>
        </w:rPr>
        <w:fldChar w:fldCharType="begin">
          <w:fldData xml:space="preserve">PEVuZE5vdGU+PENpdGU+PEF1dGhvcj5Tb3V0bzwvQXV0aG9yPjxZZWFyPjIwMDM8L1llYXI+PFJl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PEVuZE5vdGU+PENpdGU+PEF1dGhvcj5Tb3V0bzwvQXV0aG9yPjxZZWFyPjIwMDM8L1llYXI+PFJl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60" w:tooltip="Souto, 2003 #336" w:history="1">
        <w:r w:rsidR="00847BB6">
          <w:rPr>
            <w:rFonts w:ascii="Arial" w:hAnsi="Arial" w:cs="Arial"/>
            <w:noProof/>
            <w:sz w:val="24"/>
            <w:szCs w:val="24"/>
          </w:rPr>
          <w:t>Souto</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2003</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After including </w:t>
      </w:r>
      <w:r w:rsidRPr="005468CB">
        <w:rPr>
          <w:rFonts w:ascii="Arial" w:hAnsi="Arial" w:cs="Arial"/>
          <w:i/>
          <w:sz w:val="24"/>
          <w:szCs w:val="24"/>
        </w:rPr>
        <w:t>ABO</w:t>
      </w:r>
      <w:r w:rsidRPr="005468CB">
        <w:rPr>
          <w:rFonts w:ascii="Arial" w:hAnsi="Arial" w:cs="Arial"/>
          <w:sz w:val="24"/>
          <w:szCs w:val="24"/>
        </w:rPr>
        <w:t xml:space="preserve"> as a variable, the investigation highlighted five distinct chromosomal regions at positions 1p36.13 (p=0.004), 2q23.2 (p=0.002), 5q31.1 (p=0.008), 6p22.3 (p=0.005) and 22q11.1 (p=0.0046) </w:t>
      </w:r>
      <w:r w:rsidRPr="005468CB">
        <w:rPr>
          <w:rFonts w:ascii="Arial" w:hAnsi="Arial" w:cs="Arial"/>
          <w:sz w:val="24"/>
          <w:szCs w:val="24"/>
        </w:rPr>
        <w:fldChar w:fldCharType="begin">
          <w:fldData xml:space="preserve">PEVuZE5vdGU+PENpdGU+PEF1dGhvcj5Tb3V0bzwvQXV0aG9yPjxZZWFyPjIwMDM8L1llYXI+PFJl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PEVuZE5vdGU+PENpdGU+PEF1dGhvcj5Tb3V0bzwvQXV0aG9yPjxZZWFyPjIwMDM8L1llYXI+PFJl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60" w:tooltip="Souto, 2003 #336" w:history="1">
        <w:r w:rsidR="00847BB6">
          <w:rPr>
            <w:rFonts w:ascii="Arial" w:hAnsi="Arial" w:cs="Arial"/>
            <w:noProof/>
            <w:sz w:val="24"/>
            <w:szCs w:val="24"/>
          </w:rPr>
          <w:t xml:space="preserve">Souto </w:t>
        </w:r>
        <w:r w:rsidR="00847BB6" w:rsidRPr="004032E4">
          <w:rPr>
            <w:rFonts w:ascii="Arial" w:hAnsi="Arial" w:cs="Arial"/>
            <w:i/>
            <w:noProof/>
            <w:sz w:val="24"/>
            <w:szCs w:val="24"/>
          </w:rPr>
          <w:t>et al.</w:t>
        </w:r>
        <w:r w:rsidR="00847BB6">
          <w:rPr>
            <w:rFonts w:ascii="Arial" w:hAnsi="Arial" w:cs="Arial"/>
            <w:noProof/>
            <w:sz w:val="24"/>
            <w:szCs w:val="24"/>
          </w:rPr>
          <w:t xml:space="preserve"> 2003</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bookmarkEnd w:id="197"/>
      <w:r w:rsidRPr="005468CB">
        <w:rPr>
          <w:rFonts w:ascii="Arial" w:hAnsi="Arial" w:cs="Arial"/>
          <w:sz w:val="24"/>
          <w:szCs w:val="24"/>
        </w:rPr>
        <w:t xml:space="preserve"> </w:t>
      </w:r>
      <w:bookmarkEnd w:id="198"/>
      <w:r>
        <w:rPr>
          <w:rFonts w:ascii="Arial" w:hAnsi="Arial" w:cs="Arial"/>
          <w:sz w:val="24"/>
          <w:szCs w:val="24"/>
        </w:rPr>
        <w:t xml:space="preserve">Of the genetic loci identified as part of the GAIT analysis, the </w:t>
      </w:r>
      <w:r w:rsidRPr="001B42F7">
        <w:rPr>
          <w:rFonts w:ascii="Arial" w:hAnsi="Arial" w:cs="Arial"/>
          <w:i/>
          <w:sz w:val="24"/>
          <w:szCs w:val="24"/>
        </w:rPr>
        <w:t xml:space="preserve">ABO </w:t>
      </w:r>
      <w:r w:rsidR="003C3793">
        <w:rPr>
          <w:rFonts w:ascii="Arial" w:hAnsi="Arial" w:cs="Arial"/>
          <w:sz w:val="24"/>
          <w:szCs w:val="24"/>
        </w:rPr>
        <w:t>gene wa</w:t>
      </w:r>
      <w:r>
        <w:rPr>
          <w:rFonts w:ascii="Arial" w:hAnsi="Arial" w:cs="Arial"/>
          <w:sz w:val="24"/>
          <w:szCs w:val="24"/>
        </w:rPr>
        <w:t xml:space="preserve">s the only locus that was identified in </w:t>
      </w:r>
      <w:r w:rsidR="003C3793">
        <w:rPr>
          <w:rFonts w:ascii="Arial" w:hAnsi="Arial" w:cs="Arial"/>
          <w:sz w:val="24"/>
          <w:szCs w:val="24"/>
        </w:rPr>
        <w:t xml:space="preserve">both </w:t>
      </w:r>
      <w:r>
        <w:rPr>
          <w:rFonts w:ascii="Arial" w:hAnsi="Arial" w:cs="Arial"/>
          <w:sz w:val="24"/>
          <w:szCs w:val="24"/>
        </w:rPr>
        <w:t xml:space="preserve">the GAIT and CHARGE </w:t>
      </w:r>
      <w:r w:rsidR="003C3793">
        <w:rPr>
          <w:rFonts w:ascii="Arial" w:hAnsi="Arial" w:cs="Arial"/>
          <w:sz w:val="24"/>
          <w:szCs w:val="24"/>
        </w:rPr>
        <w:t>analyse</w:t>
      </w:r>
      <w:r>
        <w:rPr>
          <w:rFonts w:ascii="Arial" w:hAnsi="Arial" w:cs="Arial"/>
          <w:sz w:val="24"/>
          <w:szCs w:val="24"/>
        </w:rPr>
        <w:t xml:space="preserve">s. </w:t>
      </w:r>
    </w:p>
    <w:p w:rsidR="00867C02" w:rsidRDefault="00867C02" w:rsidP="00867C02">
      <w:pPr>
        <w:rPr>
          <w:rFonts w:ascii="Arial" w:hAnsi="Arial" w:cs="Arial"/>
          <w:sz w:val="24"/>
          <w:szCs w:val="24"/>
        </w:rPr>
        <w:sectPr w:rsidR="00867C02" w:rsidSect="00867C02">
          <w:pgSz w:w="11906" w:h="16838"/>
          <w:pgMar w:top="1440" w:right="1440" w:bottom="1440" w:left="2410" w:header="708" w:footer="708" w:gutter="0"/>
          <w:cols w:space="708"/>
          <w:docGrid w:linePitch="360"/>
        </w:sectPr>
      </w:pP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p>
    <w:p w:rsidR="00867C02" w:rsidRDefault="005F7BA2" w:rsidP="00867C02">
      <w:pPr>
        <w:pStyle w:val="Caption"/>
        <w:keepNext/>
        <w:rPr>
          <w:rFonts w:ascii="Arial" w:hAnsi="Arial" w:cs="Arial"/>
        </w:rPr>
      </w:pPr>
      <w:r>
        <w:rPr>
          <w:rFonts w:ascii="Arial" w:hAnsi="Arial" w:cs="Arial"/>
          <w:noProof/>
          <w:lang w:eastAsia="en-GB" w:bidi="ar-SA"/>
        </w:rPr>
        <w:drawing>
          <wp:inline distT="0" distB="0" distL="0" distR="0">
            <wp:extent cx="5115560" cy="432181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wf locus association.em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15560" cy="4321810"/>
                    </a:xfrm>
                    <a:prstGeom prst="rect">
                      <a:avLst/>
                    </a:prstGeom>
                  </pic:spPr>
                </pic:pic>
              </a:graphicData>
            </a:graphic>
          </wp:inline>
        </w:drawing>
      </w:r>
      <w:r w:rsidR="00867C02" w:rsidRPr="005468CB">
        <w:rPr>
          <w:rFonts w:ascii="Arial" w:hAnsi="Arial" w:cs="Arial"/>
        </w:rPr>
        <w:t xml:space="preserve"> </w:t>
      </w:r>
    </w:p>
    <w:p w:rsidR="00867C02" w:rsidRDefault="00867C02" w:rsidP="00867C02"/>
    <w:p w:rsidR="00867C02" w:rsidRPr="007E4F99" w:rsidRDefault="00867C02" w:rsidP="00867C02">
      <w:pPr>
        <w:rPr>
          <w:rFonts w:ascii="Arial" w:hAnsi="Arial" w:cs="Arial"/>
          <w:b/>
          <w:sz w:val="24"/>
        </w:rPr>
      </w:pPr>
      <w:proofErr w:type="gramStart"/>
      <w:r w:rsidRPr="007E4F99">
        <w:rPr>
          <w:rFonts w:ascii="Arial" w:hAnsi="Arial" w:cs="Arial"/>
          <w:b/>
          <w:sz w:val="24"/>
        </w:rPr>
        <w:t>Figure 1.</w:t>
      </w:r>
      <w:r>
        <w:rPr>
          <w:rFonts w:ascii="Arial" w:hAnsi="Arial" w:cs="Arial"/>
          <w:b/>
          <w:sz w:val="24"/>
        </w:rPr>
        <w:t>7</w:t>
      </w:r>
      <w:r w:rsidRPr="007E4F99">
        <w:rPr>
          <w:rFonts w:ascii="Arial" w:hAnsi="Arial" w:cs="Arial"/>
          <w:b/>
          <w:sz w:val="24"/>
        </w:rPr>
        <w:t>.</w:t>
      </w:r>
      <w:proofErr w:type="gramEnd"/>
      <w:r w:rsidRPr="007E4F99">
        <w:rPr>
          <w:rFonts w:ascii="Arial" w:hAnsi="Arial" w:cs="Arial"/>
          <w:b/>
          <w:sz w:val="24"/>
        </w:rPr>
        <w:t xml:space="preserve"> </w:t>
      </w:r>
      <w:proofErr w:type="gramStart"/>
      <w:r w:rsidRPr="007E4F99">
        <w:rPr>
          <w:rFonts w:ascii="Arial" w:hAnsi="Arial" w:cs="Arial"/>
          <w:b/>
          <w:sz w:val="24"/>
        </w:rPr>
        <w:t>Schematic representation of the genetic loci shown to associate with the VWF levels in the CHARGE and GAIT studies</w:t>
      </w:r>
      <w:r>
        <w:rPr>
          <w:rFonts w:ascii="Arial" w:hAnsi="Arial" w:cs="Arial"/>
          <w:b/>
          <w:sz w:val="24"/>
        </w:rPr>
        <w:t>.</w:t>
      </w:r>
      <w:proofErr w:type="gramEnd"/>
    </w:p>
    <w:p w:rsidR="00867C02" w:rsidRPr="00792E67" w:rsidRDefault="00867C02" w:rsidP="00867C02">
      <w:pPr>
        <w:rPr>
          <w:rFonts w:ascii="Arial" w:hAnsi="Arial" w:cs="Arial"/>
          <w:sz w:val="28"/>
          <w:szCs w:val="24"/>
        </w:rPr>
        <w:sectPr w:rsidR="00867C02" w:rsidRPr="00792E67" w:rsidSect="00867C02">
          <w:pgSz w:w="11906" w:h="16838"/>
          <w:pgMar w:top="1440" w:right="1440" w:bottom="1440" w:left="2410" w:header="708" w:footer="708" w:gutter="0"/>
          <w:cols w:space="708"/>
          <w:docGrid w:linePitch="360"/>
        </w:sectPr>
      </w:pPr>
      <w:r w:rsidRPr="007E4F99">
        <w:rPr>
          <w:rFonts w:ascii="Arial" w:hAnsi="Arial" w:cs="Arial"/>
          <w:sz w:val="24"/>
        </w:rPr>
        <w:t xml:space="preserve">Whilst a large number of loci have been identified, many of the associations suggest that should these loci have an effect on VWF levels, the influence may be small. Furthermore, the regions identified within the genome wide studies were found mainly within intronic and intergenic regions, Smith and colleagues (2010) attempted to map the nearest gene but further analysis is required to determine the modifier gene </w:t>
      </w:r>
      <w:r w:rsidR="003C3793">
        <w:rPr>
          <w:rFonts w:ascii="Arial" w:hAnsi="Arial" w:cs="Arial"/>
          <w:sz w:val="24"/>
        </w:rPr>
        <w:t>for</w:t>
      </w:r>
      <w:r w:rsidRPr="007E4F99">
        <w:rPr>
          <w:rFonts w:ascii="Arial" w:hAnsi="Arial" w:cs="Arial"/>
          <w:sz w:val="24"/>
        </w:rPr>
        <w:t xml:space="preserve"> the unidentified </w:t>
      </w:r>
      <w:r w:rsidR="003C3793">
        <w:rPr>
          <w:rFonts w:ascii="Arial" w:hAnsi="Arial" w:cs="Arial"/>
          <w:sz w:val="24"/>
        </w:rPr>
        <w:t xml:space="preserve">GAIT </w:t>
      </w:r>
      <w:r w:rsidRPr="007E4F99">
        <w:rPr>
          <w:rFonts w:ascii="Arial" w:hAnsi="Arial" w:cs="Arial"/>
          <w:sz w:val="24"/>
        </w:rPr>
        <w:t>loci. However, since the associations tend to reside within the intronic regions, one cannot disregard the possibility of modifier effec</w:t>
      </w:r>
      <w:r>
        <w:rPr>
          <w:rFonts w:ascii="Arial" w:hAnsi="Arial" w:cs="Arial"/>
          <w:sz w:val="24"/>
        </w:rPr>
        <w:t xml:space="preserve">ts within these genomic regions </w:t>
      </w:r>
      <w:r w:rsidRPr="007E4F99">
        <w:rPr>
          <w:rFonts w:ascii="Arial" w:hAnsi="Arial" w:cs="Arial"/>
          <w:sz w:val="24"/>
        </w:rPr>
        <w:fldChar w:fldCharType="begin">
          <w:fldData xml:space="preserve">PEVuZE5vdGU+PENpdGU+PEF1dGhvcj5Tb3V0bzwvQXV0aG9yPjxZZWFyPjIwMDM8L1llYXI+PFJl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==
</w:fldData>
        </w:fldChar>
      </w:r>
      <w:r w:rsidR="00270C93">
        <w:rPr>
          <w:rFonts w:ascii="Arial" w:hAnsi="Arial" w:cs="Arial"/>
          <w:sz w:val="24"/>
        </w:rPr>
        <w:instrText xml:space="preserve"> ADDIN EN.CITE </w:instrText>
      </w:r>
      <w:r w:rsidR="00270C93">
        <w:rPr>
          <w:rFonts w:ascii="Arial" w:hAnsi="Arial" w:cs="Arial"/>
          <w:sz w:val="24"/>
        </w:rPr>
        <w:fldChar w:fldCharType="begin">
          <w:fldData xml:space="preserve">PEVuZE5vdGU+PENpdGU+PEF1dGhvcj5Tb3V0bzwvQXV0aG9yPjxZZWFyPjIwMDM8L1llYXI+PFJl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==
</w:fldData>
        </w:fldChar>
      </w:r>
      <w:r w:rsidR="00270C93">
        <w:rPr>
          <w:rFonts w:ascii="Arial" w:hAnsi="Arial" w:cs="Arial"/>
          <w:sz w:val="24"/>
        </w:rPr>
        <w:instrText xml:space="preserve"> ADDIN EN.CITE.DATA </w:instrText>
      </w:r>
      <w:r w:rsidR="00270C93">
        <w:rPr>
          <w:rFonts w:ascii="Arial" w:hAnsi="Arial" w:cs="Arial"/>
          <w:sz w:val="24"/>
        </w:rPr>
      </w:r>
      <w:r w:rsidR="00270C93">
        <w:rPr>
          <w:rFonts w:ascii="Arial" w:hAnsi="Arial" w:cs="Arial"/>
          <w:sz w:val="24"/>
        </w:rPr>
        <w:fldChar w:fldCharType="end"/>
      </w:r>
      <w:r w:rsidRPr="007E4F99">
        <w:rPr>
          <w:rFonts w:ascii="Arial" w:hAnsi="Arial" w:cs="Arial"/>
          <w:sz w:val="24"/>
        </w:rPr>
      </w:r>
      <w:r w:rsidRPr="007E4F99">
        <w:rPr>
          <w:rFonts w:ascii="Arial" w:hAnsi="Arial" w:cs="Arial"/>
          <w:sz w:val="24"/>
        </w:rPr>
        <w:fldChar w:fldCharType="separate"/>
      </w:r>
      <w:r w:rsidR="00270C93">
        <w:rPr>
          <w:rFonts w:ascii="Arial" w:hAnsi="Arial" w:cs="Arial"/>
          <w:noProof/>
          <w:sz w:val="24"/>
        </w:rPr>
        <w:t>(</w:t>
      </w:r>
      <w:hyperlink w:anchor="_ENREF_160" w:tooltip="Souto, 2003 #336" w:history="1">
        <w:r w:rsidR="00847BB6">
          <w:rPr>
            <w:rFonts w:ascii="Arial" w:hAnsi="Arial" w:cs="Arial"/>
            <w:noProof/>
            <w:sz w:val="24"/>
          </w:rPr>
          <w:t>Souto et al. 2003</w:t>
        </w:r>
      </w:hyperlink>
      <w:proofErr w:type="gramStart"/>
      <w:r w:rsidR="00270C93">
        <w:rPr>
          <w:rFonts w:ascii="Arial" w:hAnsi="Arial" w:cs="Arial"/>
          <w:noProof/>
          <w:sz w:val="24"/>
        </w:rPr>
        <w:t xml:space="preserve">, </w:t>
      </w:r>
      <w:hyperlink w:anchor="_ENREF_157" w:tooltip="Smith, 2010 #95" w:history="1">
        <w:r w:rsidR="00847BB6">
          <w:rPr>
            <w:rFonts w:ascii="Arial" w:hAnsi="Arial" w:cs="Arial"/>
            <w:noProof/>
            <w:sz w:val="24"/>
          </w:rPr>
          <w:t>Smith et al. 2010</w:t>
        </w:r>
      </w:hyperlink>
      <w:r w:rsidR="00270C93">
        <w:rPr>
          <w:rFonts w:ascii="Arial" w:hAnsi="Arial" w:cs="Arial"/>
          <w:noProof/>
          <w:sz w:val="24"/>
        </w:rPr>
        <w:t>,</w:t>
      </w:r>
      <w:proofErr w:type="gramEnd"/>
      <w:r w:rsidR="00270C93">
        <w:rPr>
          <w:rFonts w:ascii="Arial" w:hAnsi="Arial" w:cs="Arial"/>
          <w:noProof/>
          <w:sz w:val="24"/>
        </w:rPr>
        <w:t xml:space="preserve"> </w:t>
      </w:r>
      <w:hyperlink w:anchor="_ENREF_161" w:tooltip="Stahl, 2010 #335" w:history="1">
        <w:r w:rsidR="00847BB6">
          <w:rPr>
            <w:rFonts w:ascii="Arial" w:hAnsi="Arial" w:cs="Arial"/>
            <w:noProof/>
            <w:sz w:val="24"/>
          </w:rPr>
          <w:t>Stahl</w:t>
        </w:r>
        <w:r w:rsidR="00847BB6" w:rsidRPr="00270C93">
          <w:rPr>
            <w:rFonts w:ascii="Arial" w:hAnsi="Arial" w:cs="Arial"/>
            <w:i/>
            <w:noProof/>
            <w:sz w:val="24"/>
          </w:rPr>
          <w:t xml:space="preserve"> et al.</w:t>
        </w:r>
        <w:r w:rsidR="00847BB6">
          <w:rPr>
            <w:rFonts w:ascii="Arial" w:hAnsi="Arial" w:cs="Arial"/>
            <w:noProof/>
            <w:sz w:val="24"/>
          </w:rPr>
          <w:t xml:space="preserve"> 2010</w:t>
        </w:r>
      </w:hyperlink>
      <w:r w:rsidR="00270C93">
        <w:rPr>
          <w:rFonts w:ascii="Arial" w:hAnsi="Arial" w:cs="Arial"/>
          <w:noProof/>
          <w:sz w:val="24"/>
        </w:rPr>
        <w:t>)</w:t>
      </w:r>
      <w:r w:rsidRPr="007E4F99">
        <w:rPr>
          <w:rFonts w:ascii="Arial" w:hAnsi="Arial" w:cs="Arial"/>
          <w:sz w:val="24"/>
        </w:rPr>
        <w:fldChar w:fldCharType="end"/>
      </w:r>
      <w:r>
        <w:rPr>
          <w:rFonts w:ascii="Arial" w:hAnsi="Arial" w:cs="Arial"/>
          <w:sz w:val="24"/>
        </w:rPr>
        <w:t>.</w:t>
      </w:r>
    </w:p>
    <w:p w:rsidR="00867C02" w:rsidRDefault="00867C02" w:rsidP="00867C02">
      <w:pPr>
        <w:rPr>
          <w:rFonts w:ascii="Arial" w:hAnsi="Arial" w:cs="Arial"/>
          <w:sz w:val="24"/>
        </w:rPr>
      </w:pPr>
      <w:bookmarkStart w:id="199" w:name="_Toc279996811"/>
      <w:bookmarkStart w:id="200" w:name="_Toc282088906"/>
      <w:r w:rsidRPr="00981C74">
        <w:rPr>
          <w:rFonts w:ascii="Arial" w:hAnsi="Arial" w:cs="Arial"/>
          <w:sz w:val="24"/>
        </w:rPr>
        <w:lastRenderedPageBreak/>
        <w:t xml:space="preserve">Desch </w:t>
      </w:r>
      <w:r w:rsidR="004032E4" w:rsidRPr="004032E4">
        <w:rPr>
          <w:rFonts w:ascii="Arial" w:hAnsi="Arial" w:cs="Arial"/>
          <w:i/>
          <w:sz w:val="24"/>
        </w:rPr>
        <w:t>et al.</w:t>
      </w:r>
      <w:r w:rsidRPr="00981C74">
        <w:rPr>
          <w:rFonts w:ascii="Arial" w:hAnsi="Arial" w:cs="Arial"/>
          <w:sz w:val="24"/>
        </w:rPr>
        <w:t>, (201</w:t>
      </w:r>
      <w:r>
        <w:rPr>
          <w:rFonts w:ascii="Arial" w:hAnsi="Arial" w:cs="Arial"/>
          <w:sz w:val="24"/>
        </w:rPr>
        <w:t>3</w:t>
      </w:r>
      <w:r w:rsidRPr="00981C74">
        <w:rPr>
          <w:rFonts w:ascii="Arial" w:hAnsi="Arial" w:cs="Arial"/>
          <w:sz w:val="24"/>
        </w:rPr>
        <w:t>) recently identified a novel quantitative trait locus (QTL) present on chromosome 2 that associates with VWF</w:t>
      </w:r>
      <w:proofErr w:type="gramStart"/>
      <w:r w:rsidRPr="00981C74">
        <w:rPr>
          <w:rFonts w:ascii="Arial" w:hAnsi="Arial" w:cs="Arial"/>
          <w:sz w:val="24"/>
        </w:rPr>
        <w:t>:Ag</w:t>
      </w:r>
      <w:proofErr w:type="gramEnd"/>
      <w:r w:rsidRPr="00981C74">
        <w:rPr>
          <w:rFonts w:ascii="Arial" w:hAnsi="Arial" w:cs="Arial"/>
          <w:sz w:val="24"/>
        </w:rPr>
        <w:t xml:space="preserve"> levels through GWAS analysis. Unlike previous GWAS s</w:t>
      </w:r>
      <w:r>
        <w:rPr>
          <w:rFonts w:ascii="Arial" w:hAnsi="Arial" w:cs="Arial"/>
          <w:sz w:val="24"/>
        </w:rPr>
        <w:t>tudies</w:t>
      </w:r>
      <w:r w:rsidRPr="00981C74">
        <w:rPr>
          <w:rFonts w:ascii="Arial" w:hAnsi="Arial" w:cs="Arial"/>
          <w:sz w:val="24"/>
        </w:rPr>
        <w:t xml:space="preserve"> that studied diseased individuals, in order to investigate the associations between VWF and genetic modifying loci, independent healthy control cohort analysis was undertaken on two cohorts from the Genes &amp; Blood Clotting</w:t>
      </w:r>
      <w:r>
        <w:rPr>
          <w:rFonts w:ascii="Arial" w:hAnsi="Arial" w:cs="Arial"/>
          <w:sz w:val="24"/>
        </w:rPr>
        <w:t xml:space="preserve"> </w:t>
      </w:r>
      <w:r w:rsidRPr="00981C74">
        <w:rPr>
          <w:rFonts w:ascii="Arial" w:hAnsi="Arial" w:cs="Arial"/>
          <w:sz w:val="24"/>
        </w:rPr>
        <w:t xml:space="preserve">(GABC) Study and the Trinity Student Study (TSS). </w:t>
      </w:r>
      <w:r w:rsidR="00A87F7B">
        <w:rPr>
          <w:rFonts w:ascii="Arial" w:hAnsi="Arial" w:cs="Arial"/>
          <w:sz w:val="24"/>
        </w:rPr>
        <w:t>Young h</w:t>
      </w:r>
      <w:r w:rsidRPr="00981C74">
        <w:rPr>
          <w:rFonts w:ascii="Arial" w:hAnsi="Arial" w:cs="Arial"/>
          <w:sz w:val="24"/>
        </w:rPr>
        <w:t>ealthy controls</w:t>
      </w:r>
      <w:r w:rsidR="00EB4F42">
        <w:rPr>
          <w:rFonts w:ascii="Arial" w:hAnsi="Arial" w:cs="Arial"/>
          <w:sz w:val="24"/>
        </w:rPr>
        <w:t xml:space="preserve"> (GABC= 14-35 year olds; TSS= 18-28 year olds)</w:t>
      </w:r>
      <w:r w:rsidRPr="00981C74">
        <w:rPr>
          <w:rFonts w:ascii="Arial" w:hAnsi="Arial" w:cs="Arial"/>
          <w:sz w:val="24"/>
        </w:rPr>
        <w:t xml:space="preserve"> were genotyped to reduce the effects of age and disease related factors which may influence VWF</w:t>
      </w:r>
      <w:proofErr w:type="gramStart"/>
      <w:r w:rsidRPr="00981C74">
        <w:rPr>
          <w:rFonts w:ascii="Arial" w:hAnsi="Arial" w:cs="Arial"/>
          <w:sz w:val="24"/>
        </w:rPr>
        <w:t>:Ag</w:t>
      </w:r>
      <w:proofErr w:type="gramEnd"/>
      <w:r w:rsidRPr="00981C74">
        <w:rPr>
          <w:rFonts w:ascii="Arial" w:hAnsi="Arial" w:cs="Arial"/>
          <w:sz w:val="24"/>
        </w:rPr>
        <w:t xml:space="preserve"> levels</w:t>
      </w:r>
      <w:r>
        <w:rPr>
          <w:rFonts w:ascii="Arial" w:hAnsi="Arial" w:cs="Arial"/>
          <w:sz w:val="24"/>
        </w:rPr>
        <w:t xml:space="preserve"> </w:t>
      </w:r>
      <w:r>
        <w:rPr>
          <w:rFonts w:ascii="Arial" w:hAnsi="Arial" w:cs="Arial"/>
          <w:sz w:val="24"/>
        </w:rPr>
        <w:fldChar w:fldCharType="begin">
          <w:fldData xml:space="preserve">PEVuZE5vdGU+PENpdGU+PEF1dGhvcj5EZXNjaDwvQXV0aG9yPjxZZWFyPjIwMTM8L1llYXI+PFJl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bC10aXRsZT48YWJici0xPlByb2NlZWRpbmdzIG9mIHRoZSBOYXRpb25hbCBBY2FkZW15IG9mIFNj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PEVuZE5vdGU+PENpdGU+PEF1dGhvcj5EZXNjaDwvQXV0aG9yPjxZZWFyPjIwMTM8L1llYXI+PFJl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bC10aXRsZT48YWJici0xPlByb2NlZWRpbmdzIG9mIHRoZSBOYXRpb25hbCBBY2FkZW15IG9mIFNj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Pr>
          <w:rFonts w:ascii="Arial" w:hAnsi="Arial" w:cs="Arial"/>
          <w:sz w:val="24"/>
        </w:rPr>
      </w:r>
      <w:r>
        <w:rPr>
          <w:rFonts w:ascii="Arial" w:hAnsi="Arial" w:cs="Arial"/>
          <w:sz w:val="24"/>
        </w:rPr>
        <w:fldChar w:fldCharType="separate"/>
      </w:r>
      <w:r>
        <w:rPr>
          <w:rFonts w:ascii="Arial" w:hAnsi="Arial" w:cs="Arial"/>
          <w:noProof/>
          <w:sz w:val="24"/>
        </w:rPr>
        <w:t>(</w:t>
      </w:r>
      <w:hyperlink w:anchor="_ENREF_37" w:tooltip="Desch, 2013 #732" w:history="1">
        <w:r w:rsidR="00847BB6">
          <w:rPr>
            <w:rFonts w:ascii="Arial" w:hAnsi="Arial" w:cs="Arial"/>
            <w:noProof/>
            <w:sz w:val="24"/>
          </w:rPr>
          <w:t xml:space="preserve">Desch </w:t>
        </w:r>
        <w:r w:rsidR="00847BB6" w:rsidRPr="004032E4">
          <w:rPr>
            <w:rFonts w:ascii="Arial" w:hAnsi="Arial" w:cs="Arial"/>
            <w:i/>
            <w:noProof/>
            <w:sz w:val="24"/>
          </w:rPr>
          <w:t>et al.</w:t>
        </w:r>
        <w:r w:rsidR="00847BB6">
          <w:rPr>
            <w:rFonts w:ascii="Arial" w:hAnsi="Arial" w:cs="Arial"/>
            <w:noProof/>
            <w:sz w:val="24"/>
          </w:rPr>
          <w:t xml:space="preserve"> 2013</w:t>
        </w:r>
      </w:hyperlink>
      <w:r>
        <w:rPr>
          <w:rFonts w:ascii="Arial" w:hAnsi="Arial" w:cs="Arial"/>
          <w:noProof/>
          <w:sz w:val="24"/>
        </w:rPr>
        <w:t>)</w:t>
      </w:r>
      <w:r>
        <w:rPr>
          <w:rFonts w:ascii="Arial" w:hAnsi="Arial" w:cs="Arial"/>
          <w:sz w:val="24"/>
        </w:rPr>
        <w:fldChar w:fldCharType="end"/>
      </w:r>
      <w:r w:rsidRPr="00981C74">
        <w:rPr>
          <w:rFonts w:ascii="Arial" w:hAnsi="Arial" w:cs="Arial"/>
          <w:sz w:val="24"/>
        </w:rPr>
        <w:t>.</w:t>
      </w:r>
    </w:p>
    <w:p w:rsidR="00867C02" w:rsidRPr="00981C74" w:rsidRDefault="00867C02" w:rsidP="00867C02">
      <w:pPr>
        <w:rPr>
          <w:rFonts w:ascii="Arial" w:hAnsi="Arial" w:cs="Arial"/>
          <w:sz w:val="24"/>
        </w:rPr>
      </w:pPr>
    </w:p>
    <w:p w:rsidR="00EB4F42" w:rsidRDefault="00867C02" w:rsidP="00867C02">
      <w:pPr>
        <w:rPr>
          <w:rFonts w:ascii="Arial" w:hAnsi="Arial" w:cs="Arial"/>
          <w:sz w:val="24"/>
        </w:rPr>
      </w:pPr>
      <w:r>
        <w:rPr>
          <w:rFonts w:ascii="Arial" w:hAnsi="Arial" w:cs="Arial"/>
          <w:sz w:val="24"/>
        </w:rPr>
        <w:t>GWAS genotyping and</w:t>
      </w:r>
      <w:r w:rsidRPr="00981C74">
        <w:rPr>
          <w:rFonts w:ascii="Arial" w:hAnsi="Arial" w:cs="Arial"/>
          <w:sz w:val="24"/>
        </w:rPr>
        <w:t xml:space="preserve"> analysis in the GABC study</w:t>
      </w:r>
      <w:r>
        <w:rPr>
          <w:rFonts w:ascii="Arial" w:hAnsi="Arial" w:cs="Arial"/>
          <w:sz w:val="24"/>
        </w:rPr>
        <w:t xml:space="preserve"> initially</w:t>
      </w:r>
      <w:r w:rsidRPr="00981C74">
        <w:rPr>
          <w:rFonts w:ascii="Arial" w:hAnsi="Arial" w:cs="Arial"/>
          <w:sz w:val="24"/>
        </w:rPr>
        <w:t xml:space="preserve"> identified 38 SNP which were shown to associate with VWF</w:t>
      </w:r>
      <w:proofErr w:type="gramStart"/>
      <w:r w:rsidRPr="00981C74">
        <w:rPr>
          <w:rFonts w:ascii="Arial" w:hAnsi="Arial" w:cs="Arial"/>
          <w:sz w:val="24"/>
        </w:rPr>
        <w:t>:Ag</w:t>
      </w:r>
      <w:proofErr w:type="gramEnd"/>
      <w:r w:rsidRPr="00981C74">
        <w:rPr>
          <w:rFonts w:ascii="Arial" w:hAnsi="Arial" w:cs="Arial"/>
          <w:sz w:val="24"/>
        </w:rPr>
        <w:t xml:space="preserve"> levels, all residing in the 9q34 chromosomal region, with 31 residing in the </w:t>
      </w:r>
      <w:r w:rsidRPr="00981C74">
        <w:rPr>
          <w:rFonts w:ascii="Arial" w:hAnsi="Arial" w:cs="Arial"/>
          <w:i/>
          <w:sz w:val="24"/>
        </w:rPr>
        <w:t>ABO</w:t>
      </w:r>
      <w:r w:rsidRPr="00981C74">
        <w:rPr>
          <w:rFonts w:ascii="Arial" w:hAnsi="Arial" w:cs="Arial"/>
          <w:sz w:val="24"/>
        </w:rPr>
        <w:t xml:space="preserve"> gene at 9q34</w:t>
      </w:r>
      <w:r>
        <w:rPr>
          <w:rFonts w:ascii="Arial" w:hAnsi="Arial" w:cs="Arial"/>
          <w:sz w:val="24"/>
        </w:rPr>
        <w:t xml:space="preserve">.2 </w:t>
      </w:r>
      <w:r>
        <w:rPr>
          <w:rFonts w:ascii="Arial" w:hAnsi="Arial" w:cs="Arial"/>
          <w:sz w:val="24"/>
        </w:rPr>
        <w:fldChar w:fldCharType="begin">
          <w:fldData xml:space="preserve">PEVuZE5vdGU+PENpdGU+PEF1dGhvcj5EZXNjaDwvQXV0aG9yPjxZZWFyPjIwMTM8L1llYXI+PFJl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bC10aXRsZT48YWJici0xPlByb2NlZWRpbmdzIG9mIHRoZSBOYXRpb25hbCBBY2FkZW15IG9mIFNj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PEVuZE5vdGU+PENpdGU+PEF1dGhvcj5EZXNjaDwvQXV0aG9yPjxZZWFyPjIwMTM8L1llYXI+PFJl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bC10aXRsZT48YWJici0xPlByb2NlZWRpbmdzIG9mIHRoZSBOYXRpb25hbCBBY2FkZW15IG9mIFNj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Pr>
          <w:rFonts w:ascii="Arial" w:hAnsi="Arial" w:cs="Arial"/>
          <w:sz w:val="24"/>
        </w:rPr>
      </w:r>
      <w:r>
        <w:rPr>
          <w:rFonts w:ascii="Arial" w:hAnsi="Arial" w:cs="Arial"/>
          <w:sz w:val="24"/>
        </w:rPr>
        <w:fldChar w:fldCharType="separate"/>
      </w:r>
      <w:r>
        <w:rPr>
          <w:rFonts w:ascii="Arial" w:hAnsi="Arial" w:cs="Arial"/>
          <w:noProof/>
          <w:sz w:val="24"/>
        </w:rPr>
        <w:t>(</w:t>
      </w:r>
      <w:hyperlink w:anchor="_ENREF_37" w:tooltip="Desch, 2013 #732" w:history="1">
        <w:r w:rsidR="00847BB6">
          <w:rPr>
            <w:rFonts w:ascii="Arial" w:hAnsi="Arial" w:cs="Arial"/>
            <w:noProof/>
            <w:sz w:val="24"/>
          </w:rPr>
          <w:t xml:space="preserve">Desch </w:t>
        </w:r>
        <w:r w:rsidR="00847BB6" w:rsidRPr="004032E4">
          <w:rPr>
            <w:rFonts w:ascii="Arial" w:hAnsi="Arial" w:cs="Arial"/>
            <w:i/>
            <w:noProof/>
            <w:sz w:val="24"/>
          </w:rPr>
          <w:t>et al.</w:t>
        </w:r>
        <w:r w:rsidR="00847BB6">
          <w:rPr>
            <w:rFonts w:ascii="Arial" w:hAnsi="Arial" w:cs="Arial"/>
            <w:noProof/>
            <w:sz w:val="24"/>
          </w:rPr>
          <w:t xml:space="preserve"> 2013</w:t>
        </w:r>
      </w:hyperlink>
      <w:r>
        <w:rPr>
          <w:rFonts w:ascii="Arial" w:hAnsi="Arial" w:cs="Arial"/>
          <w:noProof/>
          <w:sz w:val="24"/>
        </w:rPr>
        <w:t>)</w:t>
      </w:r>
      <w:r>
        <w:rPr>
          <w:rFonts w:ascii="Arial" w:hAnsi="Arial" w:cs="Arial"/>
          <w:sz w:val="24"/>
        </w:rPr>
        <w:fldChar w:fldCharType="end"/>
      </w:r>
      <w:r>
        <w:rPr>
          <w:rFonts w:ascii="Arial" w:hAnsi="Arial" w:cs="Arial"/>
          <w:sz w:val="24"/>
        </w:rPr>
        <w:t xml:space="preserve">. Similarly, analysis of the SNP associations in the TSS study identified 31 SNP in </w:t>
      </w:r>
      <w:r w:rsidRPr="006B73C8">
        <w:rPr>
          <w:rFonts w:ascii="Arial" w:hAnsi="Arial" w:cs="Arial"/>
          <w:i/>
          <w:sz w:val="24"/>
        </w:rPr>
        <w:t>ABO</w:t>
      </w:r>
      <w:r>
        <w:rPr>
          <w:rFonts w:ascii="Arial" w:hAnsi="Arial" w:cs="Arial"/>
          <w:sz w:val="24"/>
        </w:rPr>
        <w:t xml:space="preserve"> and 10 SNP in </w:t>
      </w:r>
      <w:r w:rsidRPr="006B73C8">
        <w:rPr>
          <w:rFonts w:ascii="Arial" w:hAnsi="Arial" w:cs="Arial"/>
          <w:i/>
          <w:sz w:val="24"/>
        </w:rPr>
        <w:t>VWF</w:t>
      </w:r>
      <w:r>
        <w:rPr>
          <w:rFonts w:ascii="Arial" w:hAnsi="Arial" w:cs="Arial"/>
          <w:sz w:val="24"/>
        </w:rPr>
        <w:t xml:space="preserve"> significantly a</w:t>
      </w:r>
      <w:r w:rsidR="00EB4F42">
        <w:rPr>
          <w:rFonts w:ascii="Arial" w:hAnsi="Arial" w:cs="Arial"/>
          <w:sz w:val="24"/>
        </w:rPr>
        <w:t>ssociating with VWF</w:t>
      </w:r>
      <w:proofErr w:type="gramStart"/>
      <w:r w:rsidR="00EB4F42">
        <w:rPr>
          <w:rFonts w:ascii="Arial" w:hAnsi="Arial" w:cs="Arial"/>
          <w:sz w:val="24"/>
        </w:rPr>
        <w:t>:Ag</w:t>
      </w:r>
      <w:proofErr w:type="gramEnd"/>
      <w:r w:rsidR="00EB4F42">
        <w:rPr>
          <w:rFonts w:ascii="Arial" w:hAnsi="Arial" w:cs="Arial"/>
          <w:sz w:val="24"/>
        </w:rPr>
        <w:t xml:space="preserve"> levels. </w:t>
      </w:r>
      <w:r>
        <w:rPr>
          <w:rFonts w:ascii="Arial" w:hAnsi="Arial" w:cs="Arial"/>
          <w:sz w:val="24"/>
        </w:rPr>
        <w:t xml:space="preserve">Meta-analysis was undertaken on the cohorts to determine whether the high signal intensities from the </w:t>
      </w:r>
      <w:r w:rsidRPr="006B73C8">
        <w:rPr>
          <w:rFonts w:ascii="Arial" w:hAnsi="Arial" w:cs="Arial"/>
          <w:i/>
          <w:sz w:val="24"/>
        </w:rPr>
        <w:t>ABO</w:t>
      </w:r>
      <w:r>
        <w:rPr>
          <w:rFonts w:ascii="Arial" w:hAnsi="Arial" w:cs="Arial"/>
          <w:sz w:val="24"/>
        </w:rPr>
        <w:t xml:space="preserve"> and </w:t>
      </w:r>
      <w:r w:rsidRPr="006B73C8">
        <w:rPr>
          <w:rFonts w:ascii="Arial" w:hAnsi="Arial" w:cs="Arial"/>
          <w:i/>
          <w:sz w:val="24"/>
        </w:rPr>
        <w:t>VWF</w:t>
      </w:r>
      <w:r>
        <w:rPr>
          <w:rFonts w:ascii="Arial" w:hAnsi="Arial" w:cs="Arial"/>
          <w:sz w:val="24"/>
        </w:rPr>
        <w:t xml:space="preserve"> loci were masking the presence of other regions that may show an association with VWF</w:t>
      </w:r>
      <w:proofErr w:type="gramStart"/>
      <w:r>
        <w:rPr>
          <w:rFonts w:ascii="Arial" w:hAnsi="Arial" w:cs="Arial"/>
          <w:sz w:val="24"/>
        </w:rPr>
        <w:t>:Ag</w:t>
      </w:r>
      <w:proofErr w:type="gramEnd"/>
      <w:r>
        <w:rPr>
          <w:rFonts w:ascii="Arial" w:hAnsi="Arial" w:cs="Arial"/>
          <w:sz w:val="24"/>
        </w:rPr>
        <w:t xml:space="preserve"> levels. In addition, linkage analysis of the cohorts was undertaken by analysing genome data from recruited siblings within the studies. </w:t>
      </w:r>
    </w:p>
    <w:p w:rsidR="00EB4F42" w:rsidRDefault="00EB4F42" w:rsidP="00867C02">
      <w:pPr>
        <w:rPr>
          <w:rFonts w:ascii="Arial" w:hAnsi="Arial" w:cs="Arial"/>
          <w:sz w:val="24"/>
        </w:rPr>
      </w:pPr>
    </w:p>
    <w:p w:rsidR="00867C02" w:rsidRDefault="00867C02" w:rsidP="00867C02">
      <w:pPr>
        <w:rPr>
          <w:rFonts w:ascii="Arial" w:hAnsi="Arial" w:cs="Arial"/>
          <w:sz w:val="24"/>
        </w:rPr>
      </w:pPr>
      <w:r>
        <w:rPr>
          <w:rFonts w:ascii="Arial" w:hAnsi="Arial" w:cs="Arial"/>
          <w:sz w:val="24"/>
        </w:rPr>
        <w:t>Linkage analysis highlighted a previously unrecognised region on chromosome 2 that was strongly associated with VWF</w:t>
      </w:r>
      <w:proofErr w:type="gramStart"/>
      <w:r>
        <w:rPr>
          <w:rFonts w:ascii="Arial" w:hAnsi="Arial" w:cs="Arial"/>
          <w:sz w:val="24"/>
        </w:rPr>
        <w:t>:Ag</w:t>
      </w:r>
      <w:proofErr w:type="gramEnd"/>
      <w:r>
        <w:rPr>
          <w:rFonts w:ascii="Arial" w:hAnsi="Arial" w:cs="Arial"/>
          <w:sz w:val="24"/>
        </w:rPr>
        <w:t xml:space="preserve"> levels and which mapped to 2q12-2p13, across the chromosome 2 centromere region </w:t>
      </w:r>
      <w:r>
        <w:rPr>
          <w:rFonts w:ascii="Arial" w:hAnsi="Arial" w:cs="Arial"/>
          <w:sz w:val="24"/>
        </w:rPr>
        <w:fldChar w:fldCharType="begin">
          <w:fldData xml:space="preserve">PEVuZE5vdGU+PENpdGU+PEF1dGhvcj5EZXNjaDwvQXV0aG9yPjxZZWFyPjIwMTM8L1llYXI+PFJl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bC10aXRsZT48YWJici0xPlByb2NlZWRpbmdzIG9mIHRoZSBOYXRpb25hbCBBY2FkZW15IG9mIFNj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PEVuZE5vdGU+PENpdGU+PEF1dGhvcj5EZXNjaDwvQXV0aG9yPjxZZWFyPjIwMTM8L1llYXI+PFJl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bC10aXRsZT48YWJici0xPlByb2NlZWRpbmdzIG9mIHRoZSBOYXRpb25hbCBBY2FkZW15IG9mIFNj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Pr>
          <w:rFonts w:ascii="Arial" w:hAnsi="Arial" w:cs="Arial"/>
          <w:sz w:val="24"/>
        </w:rPr>
      </w:r>
      <w:r>
        <w:rPr>
          <w:rFonts w:ascii="Arial" w:hAnsi="Arial" w:cs="Arial"/>
          <w:sz w:val="24"/>
        </w:rPr>
        <w:fldChar w:fldCharType="separate"/>
      </w:r>
      <w:r>
        <w:rPr>
          <w:rFonts w:ascii="Arial" w:hAnsi="Arial" w:cs="Arial"/>
          <w:noProof/>
          <w:sz w:val="24"/>
        </w:rPr>
        <w:t>(</w:t>
      </w:r>
      <w:hyperlink w:anchor="_ENREF_37" w:tooltip="Desch, 2013 #732" w:history="1">
        <w:r w:rsidR="00847BB6">
          <w:rPr>
            <w:rFonts w:ascii="Arial" w:hAnsi="Arial" w:cs="Arial"/>
            <w:noProof/>
            <w:sz w:val="24"/>
          </w:rPr>
          <w:t xml:space="preserve">Desch </w:t>
        </w:r>
        <w:r w:rsidR="00847BB6" w:rsidRPr="004032E4">
          <w:rPr>
            <w:rFonts w:ascii="Arial" w:hAnsi="Arial" w:cs="Arial"/>
            <w:i/>
            <w:noProof/>
            <w:sz w:val="24"/>
          </w:rPr>
          <w:t>et al.</w:t>
        </w:r>
        <w:r w:rsidR="00847BB6">
          <w:rPr>
            <w:rFonts w:ascii="Arial" w:hAnsi="Arial" w:cs="Arial"/>
            <w:noProof/>
            <w:sz w:val="24"/>
          </w:rPr>
          <w:t xml:space="preserve"> 2013</w:t>
        </w:r>
      </w:hyperlink>
      <w:r>
        <w:rPr>
          <w:rFonts w:ascii="Arial" w:hAnsi="Arial" w:cs="Arial"/>
          <w:noProof/>
          <w:sz w:val="24"/>
        </w:rPr>
        <w:t>)</w:t>
      </w:r>
      <w:r>
        <w:rPr>
          <w:rFonts w:ascii="Arial" w:hAnsi="Arial" w:cs="Arial"/>
          <w:sz w:val="24"/>
        </w:rPr>
        <w:fldChar w:fldCharType="end"/>
      </w:r>
      <w:r>
        <w:rPr>
          <w:rFonts w:ascii="Arial" w:hAnsi="Arial" w:cs="Arial"/>
          <w:sz w:val="24"/>
        </w:rPr>
        <w:t>. Furthermore, this region was shown to explain 19.2% of variation in VWF</w:t>
      </w:r>
      <w:proofErr w:type="gramStart"/>
      <w:r>
        <w:rPr>
          <w:rFonts w:ascii="Arial" w:hAnsi="Arial" w:cs="Arial"/>
          <w:sz w:val="24"/>
        </w:rPr>
        <w:t>:Ag</w:t>
      </w:r>
      <w:proofErr w:type="gramEnd"/>
      <w:r>
        <w:rPr>
          <w:rFonts w:ascii="Arial" w:hAnsi="Arial" w:cs="Arial"/>
          <w:sz w:val="24"/>
        </w:rPr>
        <w:t xml:space="preserve"> levels amongst the healthy cohorts, comparable with the 24.5% variation of VWF:Ag levels associated with the </w:t>
      </w:r>
      <w:r w:rsidRPr="006B73C8">
        <w:rPr>
          <w:rFonts w:ascii="Arial" w:hAnsi="Arial" w:cs="Arial"/>
          <w:i/>
          <w:sz w:val="24"/>
        </w:rPr>
        <w:t>ABO</w:t>
      </w:r>
      <w:r>
        <w:rPr>
          <w:rFonts w:ascii="Arial" w:hAnsi="Arial" w:cs="Arial"/>
          <w:i/>
          <w:sz w:val="24"/>
        </w:rPr>
        <w:t xml:space="preserve"> </w:t>
      </w:r>
      <w:r>
        <w:rPr>
          <w:rFonts w:ascii="Arial" w:hAnsi="Arial" w:cs="Arial"/>
          <w:sz w:val="24"/>
        </w:rPr>
        <w:t>locus</w:t>
      </w:r>
      <w:r w:rsidRPr="006B73C8">
        <w:rPr>
          <w:rFonts w:ascii="Arial" w:hAnsi="Arial" w:cs="Arial"/>
          <w:i/>
          <w:sz w:val="24"/>
        </w:rPr>
        <w:t xml:space="preserve"> </w:t>
      </w:r>
      <w:r>
        <w:rPr>
          <w:rFonts w:ascii="Arial" w:hAnsi="Arial" w:cs="Arial"/>
          <w:sz w:val="24"/>
        </w:rPr>
        <w:t xml:space="preserve">in this investigation </w:t>
      </w:r>
      <w:r>
        <w:rPr>
          <w:rFonts w:ascii="Arial" w:hAnsi="Arial" w:cs="Arial"/>
          <w:sz w:val="24"/>
        </w:rPr>
        <w:fldChar w:fldCharType="begin">
          <w:fldData xml:space="preserve">PEVuZE5vdGU+PENpdGU+PEF1dGhvcj5EZXNjaDwvQXV0aG9yPjxZZWFyPjIwMTM8L1llYXI+PFJl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bC10aXRsZT48YWJici0xPlByb2NlZWRpbmdzIG9mIHRoZSBOYXRpb25hbCBBY2FkZW15IG9mIFNj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</w:fldData>
        </w:fldChar>
      </w:r>
      <w:r>
        <w:rPr>
          <w:rFonts w:ascii="Arial" w:hAnsi="Arial" w:cs="Arial"/>
          <w:sz w:val="24"/>
        </w:rPr>
        <w:instrText xml:space="preserve"> ADDIN EN.CITE </w:instrText>
      </w:r>
      <w:r>
        <w:rPr>
          <w:rFonts w:ascii="Arial" w:hAnsi="Arial" w:cs="Arial"/>
          <w:sz w:val="24"/>
        </w:rPr>
        <w:fldChar w:fldCharType="begin">
          <w:fldData xml:space="preserve">PEVuZE5vdGU+PENpdGU+PEF1dGhvcj5EZXNjaDwvQXV0aG9yPjxZZWFyPjIwMTM8L1llYXI+PFJl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</w:fldData>
        </w:fldChar>
      </w:r>
      <w:r>
        <w:rPr>
          <w:rFonts w:ascii="Arial" w:hAnsi="Arial" w:cs="Arial"/>
          <w:sz w:val="24"/>
        </w:rPr>
        <w:instrText xml:space="preserve"> ADDIN EN.CITE.DATA </w:instrText>
      </w:r>
      <w:r>
        <w:rPr>
          <w:rFonts w:ascii="Arial" w:hAnsi="Arial" w:cs="Arial"/>
          <w:sz w:val="24"/>
        </w:rPr>
      </w:r>
      <w:r>
        <w:rPr>
          <w:rFonts w:ascii="Arial" w:hAnsi="Arial" w:cs="Arial"/>
          <w:sz w:val="24"/>
        </w:rPr>
        <w:fldChar w:fldCharType="end"/>
      </w:r>
      <w:r>
        <w:rPr>
          <w:rFonts w:ascii="Arial" w:hAnsi="Arial" w:cs="Arial"/>
          <w:sz w:val="24"/>
        </w:rPr>
      </w:r>
      <w:r>
        <w:rPr>
          <w:rFonts w:ascii="Arial" w:hAnsi="Arial" w:cs="Arial"/>
          <w:sz w:val="24"/>
        </w:rPr>
        <w:fldChar w:fldCharType="separate"/>
      </w:r>
      <w:r>
        <w:rPr>
          <w:rFonts w:ascii="Arial" w:hAnsi="Arial" w:cs="Arial"/>
          <w:noProof/>
          <w:sz w:val="24"/>
        </w:rPr>
        <w:t>(</w:t>
      </w:r>
      <w:hyperlink w:anchor="_ENREF_37" w:tooltip="Desch, 2013 #732" w:history="1">
        <w:r w:rsidR="00847BB6">
          <w:rPr>
            <w:rFonts w:ascii="Arial" w:hAnsi="Arial" w:cs="Arial"/>
            <w:noProof/>
            <w:sz w:val="24"/>
          </w:rPr>
          <w:t xml:space="preserve">Desch </w:t>
        </w:r>
        <w:r w:rsidR="00847BB6" w:rsidRPr="004032E4">
          <w:rPr>
            <w:rFonts w:ascii="Arial" w:hAnsi="Arial" w:cs="Arial"/>
            <w:i/>
            <w:noProof/>
            <w:sz w:val="24"/>
          </w:rPr>
          <w:t>et al.</w:t>
        </w:r>
        <w:r w:rsidR="00847BB6">
          <w:rPr>
            <w:rFonts w:ascii="Arial" w:hAnsi="Arial" w:cs="Arial"/>
            <w:noProof/>
            <w:sz w:val="24"/>
          </w:rPr>
          <w:t xml:space="preserve"> 2013</w:t>
        </w:r>
      </w:hyperlink>
      <w:r>
        <w:rPr>
          <w:rFonts w:ascii="Arial" w:hAnsi="Arial" w:cs="Arial"/>
          <w:noProof/>
          <w:sz w:val="24"/>
        </w:rPr>
        <w:t>)</w:t>
      </w:r>
      <w:r>
        <w:rPr>
          <w:rFonts w:ascii="Arial" w:hAnsi="Arial" w:cs="Arial"/>
          <w:sz w:val="24"/>
        </w:rPr>
        <w:fldChar w:fldCharType="end"/>
      </w:r>
      <w:r>
        <w:rPr>
          <w:rFonts w:ascii="Arial" w:hAnsi="Arial" w:cs="Arial"/>
          <w:sz w:val="24"/>
        </w:rPr>
        <w:t>. These relatively similar values suggest that this region may be important in the variance observed in VWF</w:t>
      </w:r>
      <w:proofErr w:type="gramStart"/>
      <w:r>
        <w:rPr>
          <w:rFonts w:ascii="Arial" w:hAnsi="Arial" w:cs="Arial"/>
          <w:sz w:val="24"/>
        </w:rPr>
        <w:t>:Ag</w:t>
      </w:r>
      <w:proofErr w:type="gramEnd"/>
      <w:r>
        <w:rPr>
          <w:rFonts w:ascii="Arial" w:hAnsi="Arial" w:cs="Arial"/>
          <w:sz w:val="24"/>
        </w:rPr>
        <w:t xml:space="preserve"> levels amongst individuals. However, the region identified spans a large region of genomic DNA and hence analysis of the causative gene(s) in this region is required to fully elucidate the mechanisms by which this genomic region is influencing VWF</w:t>
      </w:r>
      <w:proofErr w:type="gramStart"/>
      <w:r>
        <w:rPr>
          <w:rFonts w:ascii="Arial" w:hAnsi="Arial" w:cs="Arial"/>
          <w:sz w:val="24"/>
        </w:rPr>
        <w:t>:Ag</w:t>
      </w:r>
      <w:proofErr w:type="gramEnd"/>
      <w:r>
        <w:rPr>
          <w:rFonts w:ascii="Arial" w:hAnsi="Arial" w:cs="Arial"/>
          <w:sz w:val="24"/>
        </w:rPr>
        <w:t xml:space="preserve"> levels.</w:t>
      </w:r>
    </w:p>
    <w:p w:rsidR="00867C02" w:rsidRDefault="00867C02" w:rsidP="00867C02">
      <w:pPr>
        <w:rPr>
          <w:rFonts w:ascii="Arial" w:hAnsi="Arial" w:cs="Arial"/>
          <w:sz w:val="24"/>
          <w:szCs w:val="24"/>
        </w:rPr>
      </w:pPr>
      <w:r>
        <w:rPr>
          <w:rFonts w:ascii="Arial" w:hAnsi="Arial" w:cs="Arial"/>
          <w:sz w:val="24"/>
          <w:szCs w:val="24"/>
        </w:rPr>
        <w:lastRenderedPageBreak/>
        <w:t xml:space="preserve">Whilst the previous GWAS assessed a large number of individuals throughout the EU and United States, Di Paola and colleagues (2006) conducted linkage analysis in a large Amish family, undertaking phenotypic and genotypic analysis of individuals to identify modifier regions and associations, the standard genetic screening was undertaken at 10cM intervals throughout the entire genome. These individuals were all from the same community and shared a </w:t>
      </w:r>
      <w:r w:rsidRPr="002E3BFE">
        <w:rPr>
          <w:rFonts w:ascii="Arial" w:hAnsi="Arial" w:cs="Arial"/>
          <w:i/>
          <w:sz w:val="24"/>
          <w:szCs w:val="24"/>
        </w:rPr>
        <w:t>VWF</w:t>
      </w:r>
      <w:r>
        <w:rPr>
          <w:rFonts w:ascii="Arial" w:hAnsi="Arial" w:cs="Arial"/>
          <w:sz w:val="24"/>
          <w:szCs w:val="24"/>
        </w:rPr>
        <w:t xml:space="preserve"> missense mutation c.4120C&gt;T, resulting in a p.R1374C amino acid substitution. Again, the loci identified, with the exception of the </w:t>
      </w:r>
      <w:r>
        <w:rPr>
          <w:rFonts w:ascii="Arial" w:hAnsi="Arial" w:cs="Arial"/>
          <w:i/>
          <w:sz w:val="24"/>
          <w:szCs w:val="24"/>
        </w:rPr>
        <w:t>ABO</w:t>
      </w:r>
      <w:r>
        <w:rPr>
          <w:rFonts w:ascii="Arial" w:hAnsi="Arial" w:cs="Arial"/>
          <w:sz w:val="24"/>
          <w:szCs w:val="24"/>
        </w:rPr>
        <w:t xml:space="preserve"> locus were novel, with none of the chromosomal regions being identified in the CHARGE or GAIT studies</w:t>
      </w:r>
      <w:bookmarkEnd w:id="199"/>
      <w:r>
        <w:rPr>
          <w:rFonts w:ascii="Arial" w:hAnsi="Arial" w:cs="Arial"/>
          <w:sz w:val="24"/>
          <w:szCs w:val="24"/>
        </w:rPr>
        <w:t>.</w:t>
      </w:r>
      <w:bookmarkEnd w:id="200"/>
      <w:r>
        <w:rPr>
          <w:rFonts w:ascii="Arial" w:hAnsi="Arial" w:cs="Arial"/>
          <w:sz w:val="24"/>
          <w:szCs w:val="24"/>
        </w:rPr>
        <w:t xml:space="preserve"> </w:t>
      </w:r>
    </w:p>
    <w:p w:rsidR="00867C02" w:rsidRDefault="00867C02" w:rsidP="00867C02">
      <w:pPr>
        <w:rPr>
          <w:rFonts w:ascii="Arial" w:hAnsi="Arial" w:cs="Arial"/>
          <w:sz w:val="24"/>
          <w:szCs w:val="24"/>
        </w:rPr>
      </w:pPr>
    </w:p>
    <w:p w:rsidR="00867C02" w:rsidRDefault="00867C02" w:rsidP="00867C02">
      <w:pPr>
        <w:rPr>
          <w:rFonts w:ascii="Arial" w:hAnsi="Arial" w:cs="Arial"/>
          <w:sz w:val="24"/>
          <w:szCs w:val="24"/>
        </w:rPr>
      </w:pPr>
      <w:bookmarkStart w:id="201" w:name="_Toc279996812"/>
      <w:r>
        <w:rPr>
          <w:rFonts w:ascii="Arial" w:hAnsi="Arial" w:cs="Arial"/>
          <w:sz w:val="24"/>
          <w:szCs w:val="24"/>
        </w:rPr>
        <w:t xml:space="preserve">In the analysis, Di Paola assessed the relative locus association through LOD scoring and p values were not given, unlike the previous cohorts. The chromosomal regions identified were 6p23 (LOD= &gt;1), 8p23 (LOD= &gt;1), 10q26 (LOD= &gt;1), 18q12 (LOD= &gt;1), 19p13.2 (previously identified in the CHARGE study and is within the </w:t>
      </w:r>
      <w:r w:rsidRPr="00792E67">
        <w:rPr>
          <w:rFonts w:ascii="Arial" w:hAnsi="Arial" w:cs="Arial"/>
          <w:i/>
          <w:sz w:val="24"/>
          <w:szCs w:val="24"/>
        </w:rPr>
        <w:t>CLEC4M</w:t>
      </w:r>
      <w:r>
        <w:rPr>
          <w:rFonts w:ascii="Arial" w:hAnsi="Arial" w:cs="Arial"/>
          <w:sz w:val="24"/>
          <w:szCs w:val="24"/>
        </w:rPr>
        <w:t xml:space="preserve"> gene) (LOD=1.09), 12p33 (LOD=1.1), 9q22.3 (LOD=1.03) and 21q22 (LOD=1.30) </w:t>
      </w:r>
      <w:bookmarkEnd w:id="201"/>
      <w:r>
        <w:rPr>
          <w:rFonts w:ascii="Arial" w:hAnsi="Arial" w:cs="Arial"/>
          <w:sz w:val="24"/>
          <w:szCs w:val="24"/>
        </w:rPr>
        <w:fldChar w:fldCharType="begin"/>
      </w:r>
      <w:r w:rsidR="00270C93">
        <w:rPr>
          <w:rFonts w:ascii="Arial" w:hAnsi="Arial" w:cs="Arial"/>
          <w:sz w:val="24"/>
          <w:szCs w:val="24"/>
        </w:rPr>
        <w:instrText xml:space="preserve"> ADDIN EN.CITE &lt;EndNote&gt;&lt;Cite&gt;&lt;Author&gt;Di Paola&lt;/Author&gt;&lt;Year&gt;2006&lt;/Year&gt;&lt;RecNum&gt;797&lt;/RecNum&gt;&lt;DisplayText&gt;(Di Paola&lt;style face="italic"&gt; et al.&lt;/style&gt; 2006)&lt;/DisplayText&gt;&lt;record&gt;&lt;rec-number&gt;797&lt;/rec-number&gt;&lt;foreign-keys&gt;&lt;key app="EN" db-id="w2dzzzt2y2pxz5ew5dy5dfpxs0tffaat9svz"&gt;797&lt;/key&gt;&lt;/foreign-keys&gt;&lt;ref-type name="Journal Article"&gt;17&lt;/ref-type&gt;&lt;contributors&gt;&lt;authors&gt;&lt;author&gt;Di Paola, Jorge&lt;/author&gt;&lt;author&gt;Rickard, Mary&lt;/author&gt;&lt;author&gt;Murray, Jeffrey&lt;/author&gt;&lt;author&gt;Burns, Trudy&lt;/author&gt;&lt;author&gt;Wang, Kai&lt;/author&gt;&lt;author&gt;Shapiro, Amy&lt;/author&gt;&lt;/authors&gt;&lt;/contributors&gt;&lt;titles&gt;&lt;title&gt;A Genome-Wide Linkage Scan of a Large Amish Pedigree with Von Willebrand Disease (VWD) Identified Several Chromosomal Regions That May Contain Potential Modifiers of Von Willebrand Factor (VWF) Levels and Disease Variability&lt;/title&gt;&lt;secondary-title&gt;ASH Annual Meeting Abstracts&lt;/secondary-title&gt;&lt;/titles&gt;&lt;periodical&gt;&lt;full-title&gt;ASH Annual Meeting Abstracts&lt;/full-title&gt;&lt;/periodical&gt;&lt;pages&gt;176-&lt;/pages&gt;&lt;volume&gt;108&lt;/volume&gt;&lt;number&gt;11&lt;/number&gt;&lt;dates&gt;&lt;year&gt;2006&lt;/year&gt;&lt;pub-dates&gt;&lt;date&gt;November 16, 2006&lt;/date&gt;&lt;/pub-dates&gt;&lt;/dates&gt;&lt;urls&gt;&lt;related-urls&gt;&lt;url&gt;http://abstracts.hematologylibrary.org/cgi/content/abstract/ashmtg;108/11/176&lt;/url&gt;&lt;/related-urls&gt;&lt;/urls&gt;&lt;/record&gt;&lt;/Cite&gt;&lt;/EndNote&gt;</w:instrText>
      </w:r>
      <w:r>
        <w:rPr>
          <w:rFonts w:ascii="Arial" w:hAnsi="Arial" w:cs="Arial"/>
          <w:sz w:val="24"/>
          <w:szCs w:val="24"/>
        </w:rPr>
        <w:fldChar w:fldCharType="separate"/>
      </w:r>
      <w:r w:rsidR="00270C93">
        <w:rPr>
          <w:rFonts w:ascii="Arial" w:hAnsi="Arial" w:cs="Arial"/>
          <w:noProof/>
          <w:sz w:val="24"/>
          <w:szCs w:val="24"/>
        </w:rPr>
        <w:t>(</w:t>
      </w:r>
      <w:hyperlink w:anchor="_ENREF_38" w:tooltip="Di Paola, 2006 #797" w:history="1">
        <w:r w:rsidR="00847BB6">
          <w:rPr>
            <w:rFonts w:ascii="Arial" w:hAnsi="Arial" w:cs="Arial"/>
            <w:noProof/>
            <w:sz w:val="24"/>
            <w:szCs w:val="24"/>
          </w:rPr>
          <w:t>Di Paola</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2006</w:t>
        </w:r>
      </w:hyperlink>
      <w:r w:rsidR="00270C93">
        <w:rPr>
          <w:rFonts w:ascii="Arial" w:hAnsi="Arial" w:cs="Arial"/>
          <w:noProof/>
          <w:sz w:val="24"/>
          <w:szCs w:val="24"/>
        </w:rPr>
        <w:t>)</w:t>
      </w:r>
      <w:r>
        <w:rPr>
          <w:rFonts w:ascii="Arial" w:hAnsi="Arial" w:cs="Arial"/>
          <w:sz w:val="24"/>
          <w:szCs w:val="24"/>
        </w:rPr>
        <w:fldChar w:fldCharType="end"/>
      </w:r>
    </w:p>
    <w:p w:rsidR="00867C02" w:rsidRDefault="00867C02" w:rsidP="00867C02">
      <w:pPr>
        <w:jc w:val="left"/>
        <w:rPr>
          <w:rFonts w:ascii="Arial" w:hAnsi="Arial" w:cs="Arial"/>
          <w:sz w:val="24"/>
          <w:szCs w:val="24"/>
        </w:rPr>
      </w:pPr>
    </w:p>
    <w:p w:rsidR="00867C02" w:rsidRPr="007E5371" w:rsidRDefault="00867C02" w:rsidP="00867C02">
      <w:pPr>
        <w:pStyle w:val="Heading2"/>
        <w:spacing w:before="0"/>
        <w:rPr>
          <w:rFonts w:cs="Arial"/>
        </w:rPr>
      </w:pPr>
      <w:bookmarkStart w:id="202" w:name="_Toc368247399"/>
      <w:r w:rsidRPr="007E5371">
        <w:rPr>
          <w:rFonts w:cs="Arial"/>
        </w:rPr>
        <w:t>1.</w:t>
      </w:r>
      <w:r w:rsidR="00287E38">
        <w:rPr>
          <w:rFonts w:cs="Arial"/>
        </w:rPr>
        <w:t>10</w:t>
      </w:r>
      <w:r w:rsidRPr="007E5371">
        <w:rPr>
          <w:rFonts w:cs="Arial"/>
        </w:rPr>
        <w:t>.4</w:t>
      </w:r>
      <w:r>
        <w:rPr>
          <w:rFonts w:cs="Arial"/>
        </w:rPr>
        <w:t>. Quantitative Trait Locus Studies in M</w:t>
      </w:r>
      <w:r w:rsidRPr="007E5371">
        <w:rPr>
          <w:rFonts w:cs="Arial"/>
        </w:rPr>
        <w:t>ice</w:t>
      </w:r>
      <w:bookmarkEnd w:id="202"/>
    </w:p>
    <w:p w:rsidR="00867C02" w:rsidRPr="005468CB" w:rsidRDefault="00867C02" w:rsidP="00867C02">
      <w:pPr>
        <w:rPr>
          <w:rFonts w:ascii="Arial" w:hAnsi="Arial" w:cs="Arial"/>
          <w:sz w:val="24"/>
          <w:szCs w:val="24"/>
        </w:rPr>
      </w:pPr>
    </w:p>
    <w:p w:rsidR="00867C02" w:rsidRPr="005468CB" w:rsidRDefault="008841DB" w:rsidP="00867C02">
      <w:pPr>
        <w:rPr>
          <w:rFonts w:ascii="Arial" w:hAnsi="Arial" w:cs="Arial"/>
          <w:sz w:val="24"/>
          <w:szCs w:val="24"/>
        </w:rPr>
      </w:pPr>
      <w:r>
        <w:rPr>
          <w:rFonts w:ascii="Arial" w:hAnsi="Arial" w:cs="Arial"/>
          <w:sz w:val="24"/>
          <w:szCs w:val="24"/>
        </w:rPr>
        <w:t xml:space="preserve">Analysis of </w:t>
      </w:r>
      <w:r w:rsidR="00867C02" w:rsidRPr="005468CB">
        <w:rPr>
          <w:rFonts w:ascii="Arial" w:hAnsi="Arial" w:cs="Arial"/>
          <w:sz w:val="24"/>
          <w:szCs w:val="24"/>
        </w:rPr>
        <w:t xml:space="preserve"> </w:t>
      </w:r>
      <w:r w:rsidR="00867C02" w:rsidRPr="005468CB">
        <w:rPr>
          <w:rFonts w:ascii="Arial" w:hAnsi="Arial" w:cs="Arial"/>
          <w:i/>
          <w:sz w:val="24"/>
          <w:szCs w:val="24"/>
        </w:rPr>
        <w:t>VWF</w:t>
      </w:r>
      <w:r>
        <w:rPr>
          <w:rFonts w:ascii="Arial" w:hAnsi="Arial" w:cs="Arial"/>
          <w:sz w:val="24"/>
          <w:szCs w:val="24"/>
        </w:rPr>
        <w:t xml:space="preserve"> </w:t>
      </w:r>
      <w:r w:rsidR="00867C02" w:rsidRPr="005468CB">
        <w:rPr>
          <w:rFonts w:ascii="Arial" w:hAnsi="Arial" w:cs="Arial"/>
          <w:sz w:val="24"/>
          <w:szCs w:val="24"/>
        </w:rPr>
        <w:t>and potentially associated genetic loci have been undertaken in mice, since the phenotype of circulating VWF levels is similar to humans, showing high variability between individual strains. Furthermore, the mouse model of VWD shows incomplete penetrance similar to humans.</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Initially, Mohlke and colleagues (1996) undertook genotype and phenotype analysis of F2 generation mice from cross breeding RIIIS/J</w:t>
      </w:r>
      <w:r>
        <w:rPr>
          <w:rFonts w:ascii="Arial" w:hAnsi="Arial" w:cs="Arial"/>
          <w:sz w:val="24"/>
          <w:szCs w:val="24"/>
        </w:rPr>
        <w:t xml:space="preserve"> (low VWF levels)</w:t>
      </w:r>
      <w:r w:rsidRPr="005468CB">
        <w:rPr>
          <w:rFonts w:ascii="Arial" w:hAnsi="Arial" w:cs="Arial"/>
          <w:sz w:val="24"/>
          <w:szCs w:val="24"/>
        </w:rPr>
        <w:t xml:space="preserve"> and CASA/Rk</w:t>
      </w:r>
      <w:r>
        <w:rPr>
          <w:rFonts w:ascii="Arial" w:hAnsi="Arial" w:cs="Arial"/>
          <w:sz w:val="24"/>
          <w:szCs w:val="24"/>
        </w:rPr>
        <w:t xml:space="preserve"> (high VWF levels)</w:t>
      </w:r>
      <w:r w:rsidRPr="005468CB">
        <w:rPr>
          <w:rFonts w:ascii="Arial" w:hAnsi="Arial" w:cs="Arial"/>
          <w:sz w:val="24"/>
          <w:szCs w:val="24"/>
        </w:rPr>
        <w:t xml:space="preserve"> strains </w:t>
      </w:r>
      <w:r w:rsidRPr="005468CB">
        <w:rPr>
          <w:rFonts w:ascii="Arial" w:hAnsi="Arial" w:cs="Arial"/>
          <w:sz w:val="24"/>
          <w:szCs w:val="24"/>
        </w:rPr>
        <w:fldChar w:fldCharType="begin">
          <w:fldData xml:space="preserve">PEVuZE5vdGU+PENpdGU+PEF1dGhvcj5Nb2hsa2U8L0F1dGhvcj48WWVhcj4xOTk2PC9ZZWFyPjxS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PEVuZE5vdGU+PENpdGU+PEF1dGhvcj5Nb2hsa2U8L0F1dGhvcj48WWVhcj4xOTk2PC9ZZWFyPjxS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12" w:tooltip="Mohlke, 1996 #539" w:history="1">
        <w:r w:rsidR="00847BB6">
          <w:rPr>
            <w:rFonts w:ascii="Arial" w:hAnsi="Arial" w:cs="Arial"/>
            <w:noProof/>
            <w:sz w:val="24"/>
            <w:szCs w:val="24"/>
          </w:rPr>
          <w:t>Mohlke</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1996</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The crossed strains yielded mice with either high or low levels of VWF and analysis of the genotype and polymorphic variants was based on these findings. The study identified one locus which could account for 65% of the variability in circulating levels of VWF </w:t>
      </w:r>
      <w:r w:rsidRPr="005468CB">
        <w:rPr>
          <w:rFonts w:ascii="Arial" w:hAnsi="Arial" w:cs="Arial"/>
          <w:sz w:val="24"/>
          <w:szCs w:val="24"/>
        </w:rPr>
        <w:fldChar w:fldCharType="begin">
          <w:fldData xml:space="preserve">PEVuZE5vdGU+PENpdGU+PEF1dGhvcj5Nb2hsa2U8L0F1dGhvcj48WWVhcj4xOTk2PC9ZZWFyPjxS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YWw+PHBhZ2VzPjE1MzUyLTc8L3BhZ2VzPjx2b2x1bWU+OTM8L3ZvbHVtZT48bnVtYmVyPjI2PC9u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PEVuZE5vdGU+PENpdGU+PEF1dGhvcj5Nb2hsa2U8L0F1dGhvcj48WWVhcj4xOTk2PC9ZZWFyPjxS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YWw+PHBhZ2VzPjE1MzUyLTc8L3BhZ2VzPjx2b2x1bWU+OTM8L3ZvbHVtZT48bnVtYmVyPjI2PC9u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12" w:tooltip="Mohlke, 1996 #539" w:history="1">
        <w:r w:rsidR="00847BB6">
          <w:rPr>
            <w:rFonts w:ascii="Arial" w:hAnsi="Arial" w:cs="Arial"/>
            <w:noProof/>
            <w:sz w:val="24"/>
            <w:szCs w:val="24"/>
          </w:rPr>
          <w:t xml:space="preserve">Mohlke </w:t>
        </w:r>
        <w:r w:rsidR="00847BB6" w:rsidRPr="004032E4">
          <w:rPr>
            <w:rFonts w:ascii="Arial" w:hAnsi="Arial" w:cs="Arial"/>
            <w:i/>
            <w:noProof/>
            <w:sz w:val="24"/>
            <w:szCs w:val="24"/>
          </w:rPr>
          <w:t>et al.</w:t>
        </w:r>
        <w:r w:rsidR="00847BB6">
          <w:rPr>
            <w:rFonts w:ascii="Arial" w:hAnsi="Arial" w:cs="Arial"/>
            <w:noProof/>
            <w:sz w:val="24"/>
            <w:szCs w:val="24"/>
          </w:rPr>
          <w:t xml:space="preserve"> 1996</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The locus was termed modifier of </w:t>
      </w:r>
      <w:r w:rsidRPr="002E3BFE">
        <w:rPr>
          <w:rFonts w:ascii="Arial" w:hAnsi="Arial" w:cs="Arial"/>
          <w:i/>
          <w:sz w:val="24"/>
          <w:szCs w:val="24"/>
        </w:rPr>
        <w:t>VWF</w:t>
      </w:r>
      <w:r w:rsidRPr="005468CB">
        <w:rPr>
          <w:rFonts w:ascii="Arial" w:hAnsi="Arial" w:cs="Arial"/>
          <w:sz w:val="24"/>
          <w:szCs w:val="24"/>
        </w:rPr>
        <w:t xml:space="preserve"> 1, </w:t>
      </w:r>
      <w:r w:rsidRPr="005468CB">
        <w:rPr>
          <w:rFonts w:ascii="Arial" w:hAnsi="Arial" w:cs="Arial"/>
          <w:i/>
          <w:sz w:val="24"/>
          <w:szCs w:val="24"/>
        </w:rPr>
        <w:t>Mvwf1</w:t>
      </w:r>
      <w:r w:rsidRPr="005468CB">
        <w:rPr>
          <w:rFonts w:ascii="Arial" w:hAnsi="Arial" w:cs="Arial"/>
          <w:sz w:val="24"/>
          <w:szCs w:val="24"/>
        </w:rPr>
        <w:t xml:space="preserve">. The mechanism by which the </w:t>
      </w:r>
      <w:r w:rsidRPr="005468CB">
        <w:rPr>
          <w:rFonts w:ascii="Arial" w:hAnsi="Arial" w:cs="Arial"/>
          <w:i/>
          <w:sz w:val="24"/>
          <w:szCs w:val="24"/>
        </w:rPr>
        <w:t>Mvwf1</w:t>
      </w:r>
      <w:r w:rsidRPr="005468CB">
        <w:rPr>
          <w:rFonts w:ascii="Arial" w:hAnsi="Arial" w:cs="Arial"/>
          <w:sz w:val="24"/>
          <w:szCs w:val="24"/>
        </w:rPr>
        <w:t xml:space="preserve"> locus exerts the modifying effect is thought to be through a gain of function mutation in </w:t>
      </w:r>
      <w:r w:rsidRPr="005468CB">
        <w:rPr>
          <w:rFonts w:ascii="Arial" w:hAnsi="Arial" w:cs="Arial"/>
          <w:sz w:val="24"/>
          <w:szCs w:val="24"/>
        </w:rPr>
        <w:lastRenderedPageBreak/>
        <w:t xml:space="preserve">the </w:t>
      </w:r>
      <w:r w:rsidRPr="005468CB">
        <w:rPr>
          <w:rFonts w:ascii="Arial" w:hAnsi="Arial" w:cs="Arial"/>
          <w:i/>
          <w:sz w:val="24"/>
          <w:szCs w:val="24"/>
        </w:rPr>
        <w:t>B4galnt2</w:t>
      </w:r>
      <w:r w:rsidRPr="005468CB">
        <w:rPr>
          <w:rFonts w:ascii="Arial" w:hAnsi="Arial" w:cs="Arial"/>
          <w:sz w:val="24"/>
          <w:szCs w:val="24"/>
        </w:rPr>
        <w:t xml:space="preserve"> gene, a glycosyltranferase which has an influence on N-linked glycosylation of VWF </w:t>
      </w:r>
      <w:r w:rsidRPr="005468CB">
        <w:rPr>
          <w:rFonts w:ascii="Arial" w:hAnsi="Arial" w:cs="Arial"/>
          <w:sz w:val="24"/>
          <w:szCs w:val="24"/>
        </w:rPr>
        <w:fldChar w:fldCharType="begin"/>
      </w:r>
      <w:r w:rsidR="00270C93">
        <w:rPr>
          <w:rFonts w:ascii="Arial" w:hAnsi="Arial" w:cs="Arial"/>
          <w:sz w:val="24"/>
          <w:szCs w:val="24"/>
        </w:rPr>
        <w:instrText xml:space="preserve"> ADDIN EN.CITE &lt;EndNote&gt;&lt;Cite&gt;&lt;Author&gt;Mohlke&lt;/Author&gt;&lt;Year&gt;1999&lt;/Year&gt;&lt;RecNum&gt;547&lt;/RecNum&gt;&lt;DisplayText&gt;(Mohlke&lt;style face="italic"&gt; et al.&lt;/style&gt; 1999)&lt;/DisplayText&gt;&lt;record&gt;&lt;rec-number&gt;547&lt;/rec-number&gt;&lt;foreign-keys&gt;&lt;key app="EN" db-id="w2dzzzt2y2pxz5ew5dy5dfpxs0tffaat9svz"&gt;547&lt;/key&gt;&lt;/foreign-keys&gt;&lt;ref-type name="Journal Article"&gt;17&lt;/ref-type&gt;&lt;contributors&gt;&lt;authors&gt;&lt;author&gt;Mohlke, K. L.&lt;/author&gt;&lt;author&gt;Purkayastha, A. A.&lt;/author&gt;&lt;author&gt;Westrick, R. J.&lt;/author&gt;&lt;author&gt;Smith, P. L.&lt;/author&gt;&lt;author&gt;Petryniak, B.&lt;/author&gt;&lt;author&gt;Lowe, J. B.&lt;/author&gt;&lt;author&gt;Ginsburg, D.&lt;/author&gt;&lt;/authors&gt;&lt;/contributors&gt;&lt;auth-address&gt;Howard Hughes Medical Institute, The University of Michigan, Ann Arbor 48109-0650, USA.&lt;/auth-address&gt;&lt;titles&gt;&lt;title&gt;Mvwf, a dominant modifier of murine von Willebrand factor, results from altered lineage-specific expression of a glycosyltransferase&lt;/title&gt;&lt;secondary-title&gt;Cell&lt;/secondary-title&gt;&lt;alt-title&gt;Cell&lt;/alt-title&gt;&lt;/titles&gt;&lt;pages&gt;111-20&lt;/pages&gt;&lt;volume&gt;96&lt;/volume&gt;&lt;number&gt;1&lt;/number&gt;&lt;keywords&gt;&lt;keyword&gt;Animals&lt;/keyword&gt;&lt;keyword&gt;Cell Line&lt;/keyword&gt;&lt;keyword&gt;Cell Lineage&lt;/keyword&gt;&lt;keyword&gt;Endothelium, Vascular/cy [Cytology]&lt;/keyword&gt;&lt;keyword&gt;Gene Expression Regulation&lt;/keyword&gt;&lt;keyword&gt;Mice&lt;/keyword&gt;&lt;keyword&gt;Mice, Inbred C57BL&lt;/keyword&gt;&lt;keyword&gt;Mice, Transgenic&lt;/keyword&gt;&lt;keyword&gt;N-Acetylgalactosaminyltransferases/ge [Genetics]&lt;/keyword&gt;&lt;keyword&gt;*N-Acetylgalactosaminyltransferases/me [Metabolism]&lt;/keyword&gt;&lt;keyword&gt;Polymorphism, Genetic&lt;/keyword&gt;&lt;keyword&gt;von Willebrand Factor/ge [Genetics]&lt;/keyword&gt;&lt;keyword&gt;*von Willebrand Factor/me [Metabolism]&lt;/keyword&gt;&lt;/keywords&gt;&lt;dates&gt;&lt;year&gt;1999&lt;/year&gt;&lt;pub-dates&gt;&lt;date&gt;Jan 8&lt;/date&gt;&lt;/pub-dates&gt;&lt;/dates&gt;&lt;isbn&gt;0092-8674&lt;/isbn&gt;&lt;accession-num&gt;9989502&lt;/accession-num&gt;&lt;work-type&gt;Research Support, U.S. Gov&amp;apos;t, Non-P.H.S.&amp;#xD;Research Support, U.S. Gov&amp;apos;t, P.H.S.&lt;/work-type&gt;&lt;urls&gt;&lt;/urls&gt;&lt;language&gt;English&lt;/language&gt;&lt;/record&gt;&lt;/Cite&gt;&lt;/EndNote&gt;</w:instrText>
      </w:r>
      <w:r w:rsidRPr="005468CB">
        <w:rPr>
          <w:rFonts w:ascii="Arial" w:hAnsi="Arial" w:cs="Arial"/>
          <w:sz w:val="24"/>
          <w:szCs w:val="24"/>
        </w:rPr>
        <w:fldChar w:fldCharType="separate"/>
      </w:r>
      <w:r w:rsidR="00270C93">
        <w:rPr>
          <w:rFonts w:ascii="Arial" w:hAnsi="Arial" w:cs="Arial"/>
          <w:noProof/>
          <w:sz w:val="24"/>
          <w:szCs w:val="24"/>
        </w:rPr>
        <w:t>(</w:t>
      </w:r>
      <w:hyperlink w:anchor="_ENREF_113" w:tooltip="Mohlke, 1999 #547" w:history="1">
        <w:r w:rsidR="00847BB6">
          <w:rPr>
            <w:rFonts w:ascii="Arial" w:hAnsi="Arial" w:cs="Arial"/>
            <w:noProof/>
            <w:sz w:val="24"/>
            <w:szCs w:val="24"/>
          </w:rPr>
          <w:t>Mohlke</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1999</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Lemmerhirt </w:t>
      </w:r>
      <w:r w:rsidR="004032E4" w:rsidRPr="004032E4">
        <w:rPr>
          <w:rFonts w:ascii="Arial" w:hAnsi="Arial" w:cs="Arial"/>
          <w:i/>
          <w:sz w:val="24"/>
          <w:szCs w:val="24"/>
        </w:rPr>
        <w:t>et al.</w:t>
      </w:r>
      <w:r w:rsidRPr="005468CB">
        <w:rPr>
          <w:rFonts w:ascii="Arial" w:hAnsi="Arial" w:cs="Arial"/>
          <w:sz w:val="24"/>
          <w:szCs w:val="24"/>
        </w:rPr>
        <w:t xml:space="preserve">, (2007) extended the previous study to try and identify other novel loci which may contribute to the remaining 35% of variance seen in the strain specific mouse VWF levels. Findings identified one further locus which was shown to explain 16% of the variance in VWF levels, termed </w:t>
      </w:r>
      <w:r w:rsidRPr="005468CB">
        <w:rPr>
          <w:rFonts w:ascii="Arial" w:hAnsi="Arial" w:cs="Arial"/>
          <w:i/>
          <w:sz w:val="24"/>
          <w:szCs w:val="24"/>
        </w:rPr>
        <w:t>Mvwf2</w:t>
      </w:r>
      <w:r w:rsidRPr="005468CB">
        <w:rPr>
          <w:rFonts w:ascii="Arial" w:hAnsi="Arial" w:cs="Arial"/>
          <w:sz w:val="24"/>
          <w:szCs w:val="24"/>
        </w:rPr>
        <w:t xml:space="preserve">. This genetic locus was mapped to chromosome 6 and resides within the </w:t>
      </w:r>
      <w:r w:rsidRPr="005468CB">
        <w:rPr>
          <w:rFonts w:ascii="Arial" w:hAnsi="Arial" w:cs="Arial"/>
          <w:i/>
          <w:sz w:val="24"/>
          <w:szCs w:val="24"/>
        </w:rPr>
        <w:t xml:space="preserve">Mvwf </w:t>
      </w:r>
      <w:r w:rsidRPr="005468CB">
        <w:rPr>
          <w:rFonts w:ascii="Arial" w:hAnsi="Arial" w:cs="Arial"/>
          <w:sz w:val="24"/>
          <w:szCs w:val="24"/>
        </w:rPr>
        <w:t xml:space="preserve">locus, the mechanism of modifier effect showed that the mutation within the </w:t>
      </w:r>
      <w:r w:rsidRPr="002E3BFE">
        <w:rPr>
          <w:rFonts w:ascii="Arial" w:hAnsi="Arial" w:cs="Arial"/>
          <w:i/>
          <w:sz w:val="24"/>
          <w:szCs w:val="24"/>
        </w:rPr>
        <w:t>VWF</w:t>
      </w:r>
      <w:r w:rsidRPr="005468CB">
        <w:rPr>
          <w:rFonts w:ascii="Arial" w:hAnsi="Arial" w:cs="Arial"/>
          <w:sz w:val="24"/>
          <w:szCs w:val="24"/>
        </w:rPr>
        <w:t xml:space="preserve"> region affected the synthesis and secretory pathway of VWF </w:t>
      </w:r>
      <w:r w:rsidRPr="005468CB">
        <w:rPr>
          <w:rFonts w:ascii="Arial" w:hAnsi="Arial" w:cs="Arial"/>
          <w:sz w:val="24"/>
          <w:szCs w:val="24"/>
        </w:rPr>
        <w:fldChar w:fldCharType="begin"/>
      </w:r>
      <w:r w:rsidR="00270C93">
        <w:rPr>
          <w:rFonts w:ascii="Arial" w:hAnsi="Arial" w:cs="Arial"/>
          <w:sz w:val="24"/>
          <w:szCs w:val="24"/>
        </w:rPr>
        <w:instrText xml:space="preserve"> ADDIN EN.CITE &lt;EndNote&gt;&lt;Cite&gt;&lt;Author&gt;Lemmerhirt&lt;/Author&gt;&lt;Year&gt;2007&lt;/Year&gt;&lt;RecNum&gt;541&lt;/RecNum&gt;&lt;DisplayText&gt;(Lemmerhirt&lt;style face="italic"&gt; et al.&lt;/style&gt; 2007)&lt;/DisplayText&gt;&lt;record&gt;&lt;rec-number&gt;541&lt;/rec-number&gt;&lt;foreign-keys&gt;&lt;key app="EN" db-id="w2dzzzt2y2pxz5ew5dy5dfpxs0tffaat9svz"&gt;541&lt;/key&gt;&lt;/foreign-keys&gt;&lt;ref-type name="Journal Article"&gt;17&lt;/ref-type&gt;&lt;contributors&gt;&lt;authors&gt;&lt;author&gt;Lemmerhirt, H. L.&lt;/author&gt;&lt;author&gt;Broman, K. W.&lt;/author&gt;&lt;author&gt;Shavit, J. A.&lt;/author&gt;&lt;author&gt;Ginsburg, D.&lt;/author&gt;&lt;/authors&gt;&lt;/contributors&gt;&lt;auth-address&gt;Department of Human Genetics, University of Michigan, Ann Arbor, MI, USA.&lt;/auth-address&gt;&lt;titles&gt;&lt;title&gt;Genetic regulation of plasma von Willebrand factor levels: quantitative trait loci analysis in a mouse model&lt;/title&gt;&lt;secondary-title&gt;Journal of Thrombosis &amp;amp; Haemostasis&lt;/secondary-title&gt;&lt;alt-title&gt;J Thromb Haemost&lt;/alt-title&gt;&lt;/titles&gt;&lt;alt-periodical&gt;&lt;full-title&gt;J Thromb Haemost&lt;/full-title&gt;&lt;abbr-1&gt;Journal of thrombosis and haemostasis : JTH&lt;/abbr-1&gt;&lt;/alt-periodical&gt;&lt;pages&gt;329-35&lt;/pages&gt;&lt;volume&gt;5&lt;/volume&gt;&lt;number&gt;2&lt;/number&gt;&lt;keywords&gt;&lt;keyword&gt;Animals&lt;/keyword&gt;&lt;keyword&gt;Chromosomes, Mammalian&lt;/keyword&gt;&lt;keyword&gt;*Gene Expression Regulation/ge [Genetics]&lt;/keyword&gt;&lt;keyword&gt;Inheritance Patterns/ge [Genetics]&lt;/keyword&gt;&lt;keyword&gt;Mice&lt;/keyword&gt;&lt;keyword&gt;Mice, Mutant Strains&lt;/keyword&gt;&lt;keyword&gt;Models, Animal&lt;/keyword&gt;&lt;keyword&gt;*Quantitative Trait Loci&lt;/keyword&gt;&lt;keyword&gt;von Willebrand Factor/an [Analysis]&lt;/keyword&gt;&lt;keyword&gt;*von Willebrand Factor/ge [Genetics]&lt;/keyword&gt;&lt;/keywords&gt;&lt;dates&gt;&lt;year&gt;2007&lt;/year&gt;&lt;pub-dates&gt;&lt;date&gt;Feb&lt;/date&gt;&lt;/pub-dates&gt;&lt;/dates&gt;&lt;isbn&gt;1538-7933&lt;/isbn&gt;&lt;accession-num&gt;17155961&lt;/accession-num&gt;&lt;work-type&gt;Research Support, N.I.H., Extramural&amp;#xD;Research Support, Non-U.S. Gov&amp;apos;t&amp;#xD;Research Support, U.S. Gov&amp;apos;t, Non-P.H.S.&lt;/work-type&gt;&lt;urls&gt;&lt;/urls&gt;&lt;language&gt;English&lt;/language&gt;&lt;/record&gt;&lt;/Cite&gt;&lt;/EndNote&gt;</w:instrText>
      </w:r>
      <w:r w:rsidRPr="005468CB">
        <w:rPr>
          <w:rFonts w:ascii="Arial" w:hAnsi="Arial" w:cs="Arial"/>
          <w:sz w:val="24"/>
          <w:szCs w:val="24"/>
        </w:rPr>
        <w:fldChar w:fldCharType="separate"/>
      </w:r>
      <w:r w:rsidR="00270C93">
        <w:rPr>
          <w:rFonts w:ascii="Arial" w:hAnsi="Arial" w:cs="Arial"/>
          <w:noProof/>
          <w:sz w:val="24"/>
          <w:szCs w:val="24"/>
        </w:rPr>
        <w:t>(</w:t>
      </w:r>
      <w:hyperlink w:anchor="_ENREF_99" w:tooltip="Lemmerhirt, 2007 #541" w:history="1">
        <w:r w:rsidR="00847BB6">
          <w:rPr>
            <w:rFonts w:ascii="Arial" w:hAnsi="Arial" w:cs="Arial"/>
            <w:noProof/>
            <w:sz w:val="24"/>
            <w:szCs w:val="24"/>
          </w:rPr>
          <w:t>Lemmerhirt</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2007</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Another novel locus </w:t>
      </w:r>
      <w:r>
        <w:rPr>
          <w:rFonts w:ascii="Arial" w:hAnsi="Arial" w:cs="Arial"/>
          <w:sz w:val="24"/>
          <w:szCs w:val="24"/>
        </w:rPr>
        <w:t>within</w:t>
      </w:r>
      <w:r w:rsidRPr="005468CB">
        <w:rPr>
          <w:rFonts w:ascii="Arial" w:hAnsi="Arial" w:cs="Arial"/>
          <w:sz w:val="24"/>
          <w:szCs w:val="24"/>
        </w:rPr>
        <w:t xml:space="preserve"> </w:t>
      </w:r>
      <w:r w:rsidRPr="005468CB">
        <w:rPr>
          <w:rFonts w:ascii="Arial" w:hAnsi="Arial" w:cs="Arial"/>
          <w:i/>
          <w:sz w:val="24"/>
          <w:szCs w:val="24"/>
        </w:rPr>
        <w:t>VWF</w:t>
      </w:r>
      <w:r w:rsidRPr="005468CB">
        <w:rPr>
          <w:rFonts w:ascii="Arial" w:hAnsi="Arial" w:cs="Arial"/>
          <w:sz w:val="24"/>
          <w:szCs w:val="24"/>
        </w:rPr>
        <w:t xml:space="preserve"> identified a modifier region, </w:t>
      </w:r>
      <w:r w:rsidRPr="005468CB">
        <w:rPr>
          <w:rFonts w:ascii="Arial" w:hAnsi="Arial" w:cs="Arial"/>
          <w:i/>
          <w:sz w:val="24"/>
          <w:szCs w:val="24"/>
        </w:rPr>
        <w:t>Mvwf5</w:t>
      </w:r>
      <w:r w:rsidRPr="005468CB">
        <w:rPr>
          <w:rFonts w:ascii="Arial" w:hAnsi="Arial" w:cs="Arial"/>
          <w:sz w:val="24"/>
          <w:szCs w:val="24"/>
        </w:rPr>
        <w:t xml:space="preserve">, which is thought to influence and reduce binding of </w:t>
      </w:r>
      <w:r w:rsidRPr="005468CB">
        <w:rPr>
          <w:rFonts w:ascii="Arial" w:hAnsi="Arial" w:cs="Arial"/>
          <w:i/>
          <w:sz w:val="24"/>
          <w:szCs w:val="24"/>
        </w:rPr>
        <w:t>cis</w:t>
      </w:r>
      <w:r w:rsidRPr="005468CB">
        <w:rPr>
          <w:rFonts w:ascii="Arial" w:hAnsi="Arial" w:cs="Arial"/>
          <w:sz w:val="24"/>
          <w:szCs w:val="24"/>
        </w:rPr>
        <w:t xml:space="preserve">-regulatory elements in the promoter and </w:t>
      </w:r>
      <w:r>
        <w:rPr>
          <w:rFonts w:ascii="Arial" w:hAnsi="Arial" w:cs="Arial"/>
          <w:sz w:val="24"/>
          <w:szCs w:val="24"/>
        </w:rPr>
        <w:t xml:space="preserve">to </w:t>
      </w:r>
      <w:r w:rsidRPr="005468CB">
        <w:rPr>
          <w:rFonts w:ascii="Arial" w:hAnsi="Arial" w:cs="Arial"/>
          <w:sz w:val="24"/>
          <w:szCs w:val="24"/>
        </w:rPr>
        <w:t xml:space="preserve">affect gene expression levels </w:t>
      </w:r>
      <w:r w:rsidRPr="005468CB">
        <w:rPr>
          <w:rFonts w:ascii="Arial" w:hAnsi="Arial" w:cs="Arial"/>
          <w:sz w:val="24"/>
          <w:szCs w:val="24"/>
        </w:rPr>
        <w:fldChar w:fldCharType="begin">
          <w:fldData xml:space="preserve">PEVuZE5vdGU+PENpdGU+PEF1dGhvcj5TaGF2aXQ8L0F1dGhvcj48WWVhcj4yMDA5PC9ZZWFyPjxS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PEVuZE5vdGU+PENpdGU+PEF1dGhvcj5TaGF2aXQ8L0F1dGhvcj48WWVhcj4yMDA5PC9ZZWFyPjxS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sidR="00270C93">
        <w:rPr>
          <w:rFonts w:ascii="Arial" w:hAnsi="Arial" w:cs="Arial"/>
          <w:noProof/>
          <w:sz w:val="24"/>
          <w:szCs w:val="24"/>
        </w:rPr>
        <w:t>(</w:t>
      </w:r>
      <w:hyperlink w:anchor="_ENREF_153" w:tooltip="Shavit, 2009 #223" w:history="1">
        <w:r w:rsidR="00847BB6">
          <w:rPr>
            <w:rFonts w:ascii="Arial" w:hAnsi="Arial" w:cs="Arial"/>
            <w:noProof/>
            <w:sz w:val="24"/>
            <w:szCs w:val="24"/>
          </w:rPr>
          <w:t>Shavit</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2009</w:t>
        </w:r>
      </w:hyperlink>
      <w:r w:rsidR="00270C93">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A number of other </w:t>
      </w:r>
      <w:r w:rsidRPr="005468CB">
        <w:rPr>
          <w:rFonts w:ascii="Arial" w:hAnsi="Arial" w:cs="Arial"/>
          <w:i/>
          <w:sz w:val="24"/>
          <w:szCs w:val="24"/>
        </w:rPr>
        <w:t>Mvwf</w:t>
      </w:r>
      <w:r w:rsidRPr="005468CB">
        <w:rPr>
          <w:rFonts w:ascii="Arial" w:hAnsi="Arial" w:cs="Arial"/>
          <w:sz w:val="24"/>
          <w:szCs w:val="24"/>
        </w:rPr>
        <w:t xml:space="preserve"> modifier loci have also been identified; </w:t>
      </w:r>
      <w:r w:rsidRPr="005468CB">
        <w:rPr>
          <w:rFonts w:ascii="Arial" w:hAnsi="Arial" w:cs="Arial"/>
          <w:i/>
          <w:sz w:val="24"/>
          <w:szCs w:val="24"/>
        </w:rPr>
        <w:t>Mvwf3</w:t>
      </w:r>
      <w:r w:rsidRPr="005468CB">
        <w:rPr>
          <w:rFonts w:ascii="Arial" w:hAnsi="Arial" w:cs="Arial"/>
          <w:sz w:val="24"/>
          <w:szCs w:val="24"/>
        </w:rPr>
        <w:t xml:space="preserve"> and </w:t>
      </w:r>
      <w:r w:rsidRPr="005468CB">
        <w:rPr>
          <w:rFonts w:ascii="Arial" w:hAnsi="Arial" w:cs="Arial"/>
          <w:i/>
          <w:sz w:val="24"/>
          <w:szCs w:val="24"/>
        </w:rPr>
        <w:t>Mvwf4</w:t>
      </w:r>
      <w:r w:rsidRPr="005468CB">
        <w:rPr>
          <w:rFonts w:ascii="Arial" w:hAnsi="Arial" w:cs="Arial"/>
          <w:sz w:val="24"/>
          <w:szCs w:val="24"/>
        </w:rPr>
        <w:t xml:space="preserve"> loci have an effect on VWF levels when co-inherited with </w:t>
      </w:r>
      <w:r w:rsidRPr="005468CB">
        <w:rPr>
          <w:rFonts w:ascii="Arial" w:hAnsi="Arial" w:cs="Arial"/>
          <w:i/>
          <w:sz w:val="24"/>
          <w:szCs w:val="24"/>
        </w:rPr>
        <w:t>Mvwf2</w:t>
      </w:r>
      <w:r w:rsidRPr="005468CB">
        <w:rPr>
          <w:rFonts w:ascii="Arial" w:hAnsi="Arial" w:cs="Arial"/>
          <w:sz w:val="24"/>
          <w:szCs w:val="24"/>
        </w:rPr>
        <w:t xml:space="preserve"> and were mapped to chromosomes 4 and 13 respectively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&lt;EndNote&gt;&lt;Cite&gt;&lt;Author&gt;Lemmerhirt&lt;/Author&gt;&lt;Year&gt;2007&lt;/Year&gt;&lt;RecNum&gt;541&lt;/RecNum&gt;&lt;DisplayText&gt;(Lemmerhirt et al. 2007)&lt;/DisplayText&gt;&lt;record&gt;&lt;rec-number&gt;541&lt;/rec-number&gt;&lt;foreign-keys&gt;&lt;key app="EN" db-id="w2dzzzt2y2pxz5ew5dy5dfpxs0tffaat9svz"&gt;541&lt;/key&gt;&lt;/foreign-keys&gt;&lt;ref-type name="Journal Article"&gt;17&lt;/ref-type&gt;&lt;contributors&gt;&lt;authors&gt;&lt;author&gt;Lemmerhirt, H. L.&lt;/author&gt;&lt;author&gt;Broman, K. W.&lt;/author&gt;&lt;author&gt;Shavit, J. A.&lt;/author&gt;&lt;author&gt;Ginsburg, D.&lt;/author&gt;&lt;/authors&gt;&lt;/contributors&gt;&lt;auth-address&gt;Department of Human Genetics, University of Michigan, Ann Arbor, MI, USA.&lt;/auth-address&gt;&lt;titles&gt;&lt;title&gt;Genetic regulation of plasma von Willebrand factor levels: quantitative trait loci analysis in a mouse model&lt;/title&gt;&lt;secondary-title&gt;Journal of Thrombosis &amp;amp; Haemostasis&lt;/secondary-title&gt;&lt;alt-title&gt;J Thromb Haemost&lt;/alt-title&gt;&lt;/titles&gt;&lt;alt-periodical&gt;&lt;full-title&gt;J Thromb Haemost&lt;/full-title&gt;&lt;abbr-1&gt;Journal of thrombosis and haemostasis : JTH&lt;/abbr-1&gt;&lt;/alt-periodical&gt;&lt;pages&gt;329-35&lt;/pages&gt;&lt;volume&gt;5&lt;/volume&gt;&lt;number&gt;2&lt;/number&gt;&lt;keywords&gt;&lt;keyword&gt;Animals&lt;/keyword&gt;&lt;keyword&gt;Chromosomes, Mammalian&lt;/keyword&gt;&lt;keyword&gt;*Gene Expression Regulation/ge [Genetics]&lt;/keyword&gt;&lt;keyword&gt;Inheritance Patterns/ge [Genetics]&lt;/keyword&gt;&lt;keyword&gt;Mice&lt;/keyword&gt;&lt;keyword&gt;Mice, Mutant Strains&lt;/keyword&gt;&lt;keyword&gt;Models, Animal&lt;/keyword&gt;&lt;keyword&gt;*Quantitative Trait Loci&lt;/keyword&gt;&lt;keyword&gt;von Willebrand Factor/an [Analysis]&lt;/keyword&gt;&lt;keyword&gt;*von Willebrand Factor/ge [Genetics]&lt;/keyword&gt;&lt;/keywords&gt;&lt;dates&gt;&lt;year&gt;2007&lt;/year&gt;&lt;pub-dates&gt;&lt;date&gt;Feb&lt;/date&gt;&lt;/pub-dates&gt;&lt;/dates&gt;&lt;isbn&gt;1538-7933&lt;/isbn&gt;&lt;accession-num&gt;17155961&lt;/accession-num&gt;&lt;work-type&gt;Research Support, N.I.H., Extramural&amp;#xD;Research Support, Non-U.S. Gov&amp;apos;t&amp;#xD;Research Support, U.S. Gov&amp;apos;t, Non-P.H.S.&lt;/work-type&gt;&lt;urls&gt;&lt;/urls&gt;&lt;language&gt;English&lt;/language&gt;&lt;/record&gt;&lt;/Cite&gt;&lt;/EndNote&gt;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99" w:tooltip="Lemmerhirt, 2007 #541" w:history="1">
        <w:r w:rsidR="00847BB6">
          <w:rPr>
            <w:rFonts w:ascii="Arial" w:hAnsi="Arial" w:cs="Arial"/>
            <w:noProof/>
            <w:sz w:val="24"/>
            <w:szCs w:val="24"/>
          </w:rPr>
          <w:t xml:space="preserve">Lemmerhirt </w:t>
        </w:r>
        <w:r w:rsidR="00847BB6" w:rsidRPr="004032E4">
          <w:rPr>
            <w:rFonts w:ascii="Arial" w:hAnsi="Arial" w:cs="Arial"/>
            <w:i/>
            <w:noProof/>
            <w:sz w:val="24"/>
            <w:szCs w:val="24"/>
          </w:rPr>
          <w:t>et al.</w:t>
        </w:r>
        <w:r w:rsidR="00847BB6">
          <w:rPr>
            <w:rFonts w:ascii="Arial" w:hAnsi="Arial" w:cs="Arial"/>
            <w:noProof/>
            <w:sz w:val="24"/>
            <w:szCs w:val="24"/>
          </w:rPr>
          <w:t xml:space="preserve"> 2007</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Interestingly, the </w:t>
      </w:r>
      <w:r w:rsidRPr="005468CB">
        <w:rPr>
          <w:rFonts w:ascii="Arial" w:hAnsi="Arial" w:cs="Arial"/>
          <w:i/>
          <w:sz w:val="24"/>
          <w:szCs w:val="24"/>
        </w:rPr>
        <w:t>Mvwf4</w:t>
      </w:r>
      <w:r w:rsidRPr="005468CB">
        <w:rPr>
          <w:rFonts w:ascii="Arial" w:hAnsi="Arial" w:cs="Arial"/>
          <w:sz w:val="24"/>
          <w:szCs w:val="24"/>
        </w:rPr>
        <w:t xml:space="preserve"> region identified, shared homology with the genetic loci identified within the human GAIT study </w:t>
      </w:r>
      <w:r>
        <w:rPr>
          <w:rFonts w:ascii="Arial" w:hAnsi="Arial" w:cs="Arial"/>
          <w:sz w:val="24"/>
          <w:szCs w:val="24"/>
        </w:rPr>
        <w:t xml:space="preserve">at loci on chromosomes 5 and 6 </w:t>
      </w:r>
      <w:r>
        <w:rPr>
          <w:rFonts w:ascii="Arial" w:hAnsi="Arial" w:cs="Arial"/>
          <w:sz w:val="24"/>
          <w:szCs w:val="24"/>
        </w:rPr>
        <w:fldChar w:fldCharType="begin"/>
      </w:r>
      <w:r>
        <w:rPr>
          <w:rFonts w:ascii="Arial" w:hAnsi="Arial" w:cs="Arial"/>
          <w:sz w:val="24"/>
          <w:szCs w:val="24"/>
        </w:rPr>
        <w:instrText xml:space="preserve"> ADDIN EN.CITE &lt;EndNote&gt;&lt;Cite&gt;&lt;Author&gt;Lemmerhirt&lt;/Author&gt;&lt;Year&gt;2007&lt;/Year&gt;&lt;RecNum&gt;541&lt;/RecNum&gt;&lt;DisplayText&gt;(Lemmerhirt et al. 2007)&lt;/DisplayText&gt;&lt;record&gt;&lt;rec-number&gt;541&lt;/rec-number&gt;&lt;foreign-keys&gt;&lt;key app="EN" db-id="w2dzzzt2y2pxz5ew5dy5dfpxs0tffaat9svz"&gt;541&lt;/key&gt;&lt;/foreign-keys&gt;&lt;ref-type name="Journal Article"&gt;17&lt;/ref-type&gt;&lt;contributors&gt;&lt;authors&gt;&lt;author&gt;Lemmerhirt, H. L.&lt;/author&gt;&lt;author&gt;Broman, K. W.&lt;/author&gt;&lt;author&gt;Shavit, J. A.&lt;/author&gt;&lt;author&gt;Ginsburg, D.&lt;/author&gt;&lt;/authors&gt;&lt;/contributors&gt;&lt;auth-address&gt;Department of Human Genetics, University of Michigan, Ann Arbor, MI, USA.&lt;/auth-address&gt;&lt;titles&gt;&lt;title&gt;Genetic regulation of plasma von Willebrand factor levels: quantitative trait loci analysis in a mouse model&lt;/title&gt;&lt;secondary-title&gt;Journal of Thrombosis &amp;amp; Haemostasis&lt;/secondary-title&gt;&lt;alt-title&gt;J Thromb Haemost&lt;/alt-title&gt;&lt;/titles&gt;&lt;alt-periodical&gt;&lt;full-title&gt;J Thromb Haemost&lt;/full-title&gt;&lt;abbr-1&gt;Journal of thrombosis and haemostasis : JTH&lt;/abbr-1&gt;&lt;/alt-periodical&gt;&lt;pages&gt;329-35&lt;/pages&gt;&lt;volume&gt;5&lt;/volume&gt;&lt;number&gt;2&lt;/number&gt;&lt;keywords&gt;&lt;keyword&gt;Animals&lt;/keyword&gt;&lt;keyword&gt;Chromosomes, Mammalian&lt;/keyword&gt;&lt;keyword&gt;*Gene Expression Regulation/ge [Genetics]&lt;/keyword&gt;&lt;keyword&gt;Inheritance Patterns/ge [Genetics]&lt;/keyword&gt;&lt;keyword&gt;Mice&lt;/keyword&gt;&lt;keyword&gt;Mice, Mutant Strains&lt;/keyword&gt;&lt;keyword&gt;Models, Animal&lt;/keyword&gt;&lt;keyword&gt;*Quantitative Trait Loci&lt;/keyword&gt;&lt;keyword&gt;von Willebrand Factor/an [Analysis]&lt;/keyword&gt;&lt;keyword&gt;*von Willebrand Factor/ge [Genetics]&lt;/keyword&gt;&lt;/keywords&gt;&lt;dates&gt;&lt;year&gt;2007&lt;/year&gt;&lt;pub-dates&gt;&lt;date&gt;Feb&lt;/date&gt;&lt;/pub-dates&gt;&lt;/dates&gt;&lt;isbn&gt;1538-7933&lt;/isbn&gt;&lt;accession-num&gt;17155961&lt;/accession-num&gt;&lt;work-type&gt;Research Support, N.I.H., Extramural&amp;#xD;Research Support, Non-U.S. Gov&amp;apos;t&amp;#xD;Research Support, U.S. Gov&amp;apos;t, Non-P.H.S.&lt;/work-type&gt;&lt;urls&gt;&lt;/urls&gt;&lt;language&gt;English&lt;/language&gt;&lt;/record&gt;&lt;/Cite&gt;&lt;/EndNote&gt;</w:instrText>
      </w:r>
      <w:r>
        <w:rPr>
          <w:rFonts w:ascii="Arial" w:hAnsi="Arial" w:cs="Arial"/>
          <w:sz w:val="24"/>
          <w:szCs w:val="24"/>
        </w:rPr>
        <w:fldChar w:fldCharType="separate"/>
      </w:r>
      <w:r>
        <w:rPr>
          <w:rFonts w:ascii="Arial" w:hAnsi="Arial" w:cs="Arial"/>
          <w:noProof/>
          <w:sz w:val="24"/>
          <w:szCs w:val="24"/>
        </w:rPr>
        <w:t>(</w:t>
      </w:r>
      <w:hyperlink w:anchor="_ENREF_99" w:tooltip="Lemmerhirt, 2007 #541" w:history="1">
        <w:r w:rsidR="00847BB6">
          <w:rPr>
            <w:rFonts w:ascii="Arial" w:hAnsi="Arial" w:cs="Arial"/>
            <w:noProof/>
            <w:sz w:val="24"/>
            <w:szCs w:val="24"/>
          </w:rPr>
          <w:t xml:space="preserve">Lemmerhirt </w:t>
        </w:r>
        <w:r w:rsidR="00847BB6" w:rsidRPr="004032E4">
          <w:rPr>
            <w:rFonts w:ascii="Arial" w:hAnsi="Arial" w:cs="Arial"/>
            <w:i/>
            <w:noProof/>
            <w:sz w:val="24"/>
            <w:szCs w:val="24"/>
          </w:rPr>
          <w:t>et al.</w:t>
        </w:r>
        <w:r w:rsidR="00847BB6">
          <w:rPr>
            <w:rFonts w:ascii="Arial" w:hAnsi="Arial" w:cs="Arial"/>
            <w:noProof/>
            <w:sz w:val="24"/>
            <w:szCs w:val="24"/>
          </w:rPr>
          <w:t xml:space="preserve"> 2007</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r w:rsidRPr="005468CB">
        <w:rPr>
          <w:rFonts w:ascii="Arial" w:hAnsi="Arial" w:cs="Arial"/>
          <w:sz w:val="24"/>
          <w:szCs w:val="24"/>
        </w:rPr>
        <w:t xml:space="preserve">Shavit </w:t>
      </w:r>
      <w:r w:rsidR="004032E4" w:rsidRPr="004032E4">
        <w:rPr>
          <w:rFonts w:ascii="Arial" w:hAnsi="Arial" w:cs="Arial"/>
          <w:i/>
          <w:sz w:val="24"/>
          <w:szCs w:val="24"/>
        </w:rPr>
        <w:t>et al.</w:t>
      </w:r>
      <w:r w:rsidRPr="005468CB">
        <w:rPr>
          <w:rFonts w:ascii="Arial" w:hAnsi="Arial" w:cs="Arial"/>
          <w:sz w:val="24"/>
          <w:szCs w:val="24"/>
        </w:rPr>
        <w:t>, (2010) also identified two other loci with cross-breeding of C57BL/6J and WSB/EiJ m</w:t>
      </w:r>
      <w:r>
        <w:rPr>
          <w:rFonts w:ascii="Arial" w:hAnsi="Arial" w:cs="Arial"/>
          <w:sz w:val="24"/>
          <w:szCs w:val="24"/>
        </w:rPr>
        <w:t>ouse</w:t>
      </w:r>
      <w:r w:rsidRPr="005468CB">
        <w:rPr>
          <w:rFonts w:ascii="Arial" w:hAnsi="Arial" w:cs="Arial"/>
          <w:sz w:val="24"/>
          <w:szCs w:val="24"/>
        </w:rPr>
        <w:t xml:space="preserve"> strains, one of which (</w:t>
      </w:r>
      <w:r w:rsidRPr="005468CB">
        <w:rPr>
          <w:rFonts w:ascii="Arial" w:hAnsi="Arial" w:cs="Arial"/>
          <w:i/>
          <w:sz w:val="24"/>
          <w:szCs w:val="24"/>
        </w:rPr>
        <w:t>Mvwf6</w:t>
      </w:r>
      <w:r w:rsidRPr="005468CB">
        <w:rPr>
          <w:rFonts w:ascii="Arial" w:hAnsi="Arial" w:cs="Arial"/>
          <w:sz w:val="24"/>
          <w:szCs w:val="24"/>
        </w:rPr>
        <w:t>) shared homology with the genetic loci 12q</w:t>
      </w:r>
      <w:r w:rsidR="005F7BA2">
        <w:rPr>
          <w:rFonts w:ascii="Arial" w:hAnsi="Arial" w:cs="Arial"/>
          <w:sz w:val="24"/>
          <w:szCs w:val="24"/>
        </w:rPr>
        <w:t>23 and 12q24</w:t>
      </w:r>
      <w:r w:rsidRPr="005468CB">
        <w:rPr>
          <w:rFonts w:ascii="Arial" w:hAnsi="Arial" w:cs="Arial"/>
          <w:sz w:val="24"/>
          <w:szCs w:val="24"/>
        </w:rPr>
        <w:t>.</w:t>
      </w:r>
      <w:r w:rsidR="005F7BA2">
        <w:rPr>
          <w:rFonts w:ascii="Arial" w:hAnsi="Arial" w:cs="Arial"/>
          <w:sz w:val="24"/>
          <w:szCs w:val="24"/>
        </w:rPr>
        <w:t>3</w:t>
      </w:r>
      <w:r w:rsidRPr="005468CB">
        <w:rPr>
          <w:rFonts w:ascii="Arial" w:hAnsi="Arial" w:cs="Arial"/>
          <w:sz w:val="24"/>
          <w:szCs w:val="24"/>
        </w:rPr>
        <w:t xml:space="preserve"> identified in the GAIT proj</w:t>
      </w:r>
      <w:r>
        <w:rPr>
          <w:rFonts w:ascii="Arial" w:hAnsi="Arial" w:cs="Arial"/>
          <w:sz w:val="24"/>
          <w:szCs w:val="24"/>
        </w:rPr>
        <w:t>ect. Overall, analysis of cross-</w:t>
      </w:r>
      <w:r w:rsidRPr="005468CB">
        <w:rPr>
          <w:rFonts w:ascii="Arial" w:hAnsi="Arial" w:cs="Arial"/>
          <w:sz w:val="24"/>
          <w:szCs w:val="24"/>
        </w:rPr>
        <w:t xml:space="preserve">breeding with four strains of mice has yielded a number of loci, some of which reside within </w:t>
      </w:r>
      <w:r w:rsidRPr="005468CB">
        <w:rPr>
          <w:rFonts w:ascii="Arial" w:hAnsi="Arial" w:cs="Arial"/>
          <w:i/>
          <w:sz w:val="24"/>
          <w:szCs w:val="24"/>
        </w:rPr>
        <w:t>VWF</w:t>
      </w:r>
      <w:r w:rsidRPr="005468CB">
        <w:rPr>
          <w:rFonts w:ascii="Arial" w:hAnsi="Arial" w:cs="Arial"/>
          <w:sz w:val="24"/>
          <w:szCs w:val="24"/>
        </w:rPr>
        <w:t xml:space="preserve"> and three </w:t>
      </w:r>
      <w:r>
        <w:rPr>
          <w:rFonts w:ascii="Arial" w:hAnsi="Arial" w:cs="Arial"/>
          <w:sz w:val="24"/>
          <w:szCs w:val="24"/>
        </w:rPr>
        <w:t xml:space="preserve">of which </w:t>
      </w:r>
      <w:r w:rsidRPr="005468CB">
        <w:rPr>
          <w:rFonts w:ascii="Arial" w:hAnsi="Arial" w:cs="Arial"/>
          <w:sz w:val="24"/>
          <w:szCs w:val="24"/>
        </w:rPr>
        <w:t xml:space="preserve">share homology with genome-wide analysis findings from humans </w:t>
      </w:r>
      <w:r w:rsidRPr="005468CB">
        <w:rPr>
          <w:rFonts w:ascii="Arial" w:hAnsi="Arial" w:cs="Arial"/>
          <w:sz w:val="24"/>
          <w:szCs w:val="24"/>
        </w:rPr>
        <w:fldChar w:fldCharType="begin">
          <w:fldData xml:space="preserve">PEVuZE5vdGU+PENpdGU+PEF1dGhvcj5TaGF2aXQ8L0F1dGhvcj48WWVhcj4yMDA5PC9ZZWFyPjxS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PEVuZE5vdGU+PENpdGU+PEF1dGhvcj5TaGF2aXQ8L0F1dGhvcj48WWVhcj4yMDA5PC9ZZWFyPjxS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5468CB">
        <w:rPr>
          <w:rFonts w:ascii="Arial" w:hAnsi="Arial" w:cs="Arial"/>
          <w:sz w:val="24"/>
          <w:szCs w:val="24"/>
        </w:rPr>
      </w:r>
      <w:r w:rsidRPr="005468CB">
        <w:rPr>
          <w:rFonts w:ascii="Arial" w:hAnsi="Arial" w:cs="Arial"/>
          <w:sz w:val="24"/>
          <w:szCs w:val="24"/>
        </w:rPr>
        <w:fldChar w:fldCharType="separate"/>
      </w:r>
      <w:r>
        <w:rPr>
          <w:rFonts w:ascii="Arial" w:hAnsi="Arial" w:cs="Arial"/>
          <w:noProof/>
          <w:sz w:val="24"/>
          <w:szCs w:val="24"/>
        </w:rPr>
        <w:t>(</w:t>
      </w:r>
      <w:hyperlink w:anchor="_ENREF_153" w:tooltip="Shavit, 2009 #223" w:history="1">
        <w:r w:rsidR="00847BB6">
          <w:rPr>
            <w:rFonts w:ascii="Arial" w:hAnsi="Arial" w:cs="Arial"/>
            <w:noProof/>
            <w:sz w:val="24"/>
            <w:szCs w:val="24"/>
          </w:rPr>
          <w:t xml:space="preserve">Shavit </w:t>
        </w:r>
        <w:r w:rsidR="00847BB6" w:rsidRPr="004032E4">
          <w:rPr>
            <w:rFonts w:ascii="Arial" w:hAnsi="Arial" w:cs="Arial"/>
            <w:i/>
            <w:noProof/>
            <w:sz w:val="24"/>
            <w:szCs w:val="24"/>
          </w:rPr>
          <w:t>et al.</w:t>
        </w:r>
        <w:r w:rsidR="00847BB6">
          <w:rPr>
            <w:rFonts w:ascii="Arial" w:hAnsi="Arial" w:cs="Arial"/>
            <w:noProof/>
            <w:sz w:val="24"/>
            <w:szCs w:val="24"/>
          </w:rPr>
          <w:t xml:space="preserve"> 2009</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The remaining loci have yet to be mapped to specific genes but since there is homology between the regions identified, there is hope that the regions may influence </w:t>
      </w:r>
      <w:r w:rsidRPr="005468CB">
        <w:rPr>
          <w:rFonts w:ascii="Arial" w:hAnsi="Arial" w:cs="Arial"/>
          <w:i/>
          <w:sz w:val="24"/>
          <w:szCs w:val="24"/>
        </w:rPr>
        <w:t xml:space="preserve">VWF </w:t>
      </w:r>
      <w:r w:rsidRPr="005468CB">
        <w:rPr>
          <w:rFonts w:ascii="Arial" w:hAnsi="Arial" w:cs="Arial"/>
          <w:sz w:val="24"/>
          <w:szCs w:val="24"/>
        </w:rPr>
        <w:t>expression in humans.</w:t>
      </w:r>
    </w:p>
    <w:p w:rsidR="00287E38" w:rsidRDefault="00287E38" w:rsidP="00867C02">
      <w:pPr>
        <w:rPr>
          <w:rFonts w:ascii="Arial" w:hAnsi="Arial" w:cs="Arial"/>
          <w:sz w:val="24"/>
          <w:szCs w:val="24"/>
        </w:rPr>
      </w:pPr>
    </w:p>
    <w:p w:rsidR="00287E38" w:rsidRDefault="00287E38" w:rsidP="00867C02">
      <w:pPr>
        <w:rPr>
          <w:rFonts w:ascii="Arial" w:hAnsi="Arial" w:cs="Arial"/>
          <w:sz w:val="24"/>
          <w:szCs w:val="24"/>
        </w:rPr>
      </w:pPr>
    </w:p>
    <w:p w:rsidR="00287E38" w:rsidRDefault="00287E38" w:rsidP="00867C02">
      <w:pPr>
        <w:rPr>
          <w:rFonts w:ascii="Arial" w:hAnsi="Arial" w:cs="Arial"/>
          <w:sz w:val="24"/>
          <w:szCs w:val="24"/>
        </w:rPr>
      </w:pPr>
    </w:p>
    <w:p w:rsidR="00867C02" w:rsidRPr="005468CB" w:rsidRDefault="00867C02" w:rsidP="00867C02">
      <w:pPr>
        <w:pStyle w:val="Heading2"/>
        <w:spacing w:before="0"/>
        <w:rPr>
          <w:rFonts w:cs="Arial"/>
        </w:rPr>
      </w:pPr>
      <w:bookmarkStart w:id="203" w:name="_Toc282088909"/>
      <w:bookmarkStart w:id="204" w:name="_Toc349824178"/>
      <w:bookmarkStart w:id="205" w:name="_Toc368247400"/>
      <w:r w:rsidRPr="005468CB">
        <w:rPr>
          <w:rFonts w:cs="Arial"/>
        </w:rPr>
        <w:lastRenderedPageBreak/>
        <w:t>1.</w:t>
      </w:r>
      <w:r w:rsidR="00287E38">
        <w:rPr>
          <w:rFonts w:cs="Arial"/>
        </w:rPr>
        <w:t>10</w:t>
      </w:r>
      <w:r w:rsidRPr="005468CB">
        <w:rPr>
          <w:rFonts w:cs="Arial"/>
        </w:rPr>
        <w:t>.</w:t>
      </w:r>
      <w:r>
        <w:rPr>
          <w:rFonts w:cs="Arial"/>
        </w:rPr>
        <w:t>5</w:t>
      </w:r>
      <w:r w:rsidRPr="005468CB">
        <w:rPr>
          <w:rFonts w:cs="Arial"/>
        </w:rPr>
        <w:t>. Limitations of Studies</w:t>
      </w:r>
      <w:bookmarkEnd w:id="203"/>
      <w:bookmarkEnd w:id="204"/>
      <w:bookmarkEnd w:id="205"/>
    </w:p>
    <w:p w:rsidR="00867C02" w:rsidRDefault="00867C02" w:rsidP="00867C02">
      <w:pPr>
        <w:rPr>
          <w:rFonts w:ascii="Arial" w:hAnsi="Arial" w:cs="Arial"/>
          <w:sz w:val="24"/>
          <w:szCs w:val="24"/>
        </w:rPr>
      </w:pPr>
      <w:bookmarkStart w:id="206" w:name="_Toc279996815"/>
      <w:bookmarkStart w:id="207" w:name="_Toc282088910"/>
    </w:p>
    <w:p w:rsidR="00867C02" w:rsidRPr="005468CB" w:rsidRDefault="00867C02" w:rsidP="00867C02">
      <w:pPr>
        <w:rPr>
          <w:rFonts w:ascii="Arial" w:hAnsi="Arial" w:cs="Arial"/>
          <w:sz w:val="24"/>
          <w:szCs w:val="24"/>
        </w:rPr>
      </w:pPr>
      <w:r w:rsidRPr="005468CB">
        <w:rPr>
          <w:rFonts w:ascii="Arial" w:hAnsi="Arial" w:cs="Arial"/>
          <w:sz w:val="24"/>
          <w:szCs w:val="24"/>
        </w:rPr>
        <w:t>In humans, the genome wide linkage and association studies have identified a number of different genetic loci which may affect the levels of circulating VWF. However, before hypothesi</w:t>
      </w:r>
      <w:r>
        <w:rPr>
          <w:rFonts w:ascii="Arial" w:hAnsi="Arial" w:cs="Arial"/>
          <w:sz w:val="24"/>
          <w:szCs w:val="24"/>
        </w:rPr>
        <w:t>s</w:t>
      </w:r>
      <w:r w:rsidRPr="005468CB">
        <w:rPr>
          <w:rFonts w:ascii="Arial" w:hAnsi="Arial" w:cs="Arial"/>
          <w:sz w:val="24"/>
          <w:szCs w:val="24"/>
        </w:rPr>
        <w:t>ing about the potential mechanisms, a number of factors must first be considered.</w:t>
      </w:r>
    </w:p>
    <w:p w:rsidR="00867C02" w:rsidRDefault="00867C02" w:rsidP="00867C02">
      <w:pPr>
        <w:rPr>
          <w:rFonts w:ascii="Arial" w:hAnsi="Arial" w:cs="Arial"/>
          <w:sz w:val="24"/>
          <w:szCs w:val="24"/>
        </w:rPr>
      </w:pPr>
    </w:p>
    <w:p w:rsidR="00867C02" w:rsidRDefault="00867C02" w:rsidP="00867C02">
      <w:pPr>
        <w:rPr>
          <w:rFonts w:ascii="Arial" w:hAnsi="Arial" w:cs="Arial"/>
          <w:sz w:val="24"/>
        </w:rPr>
      </w:pPr>
      <w:r w:rsidRPr="00B9723B">
        <w:rPr>
          <w:rFonts w:ascii="Arial" w:hAnsi="Arial" w:cs="Arial"/>
          <w:sz w:val="24"/>
          <w:szCs w:val="24"/>
        </w:rPr>
        <w:t>In performing GWAS studies there is an assumption of ‘common disease, common variant’ implying that individuals diagnosed with a disease share common variants that lead to the disease. Whilst this assumption can be correct for simple disease where a small number of genes are involved, the same cannot be</w:t>
      </w:r>
      <w:r>
        <w:rPr>
          <w:rFonts w:ascii="Arial" w:hAnsi="Arial" w:cs="Arial"/>
          <w:sz w:val="24"/>
          <w:szCs w:val="24"/>
        </w:rPr>
        <w:t xml:space="preserve"> said for more complex diseases, such as type 1 VWD. Desch </w:t>
      </w:r>
      <w:r w:rsidR="004032E4" w:rsidRPr="004032E4">
        <w:rPr>
          <w:rFonts w:ascii="Arial" w:hAnsi="Arial" w:cs="Arial"/>
          <w:i/>
          <w:sz w:val="24"/>
          <w:szCs w:val="24"/>
        </w:rPr>
        <w:t>et al.</w:t>
      </w:r>
      <w:r>
        <w:rPr>
          <w:rFonts w:ascii="Arial" w:hAnsi="Arial" w:cs="Arial"/>
          <w:sz w:val="24"/>
          <w:szCs w:val="24"/>
        </w:rPr>
        <w:t>, (2013) suggest that the identification of a novel QTL on chromosome 2 may help explain ‘missing heritability’ in VWF</w:t>
      </w:r>
      <w:proofErr w:type="gramStart"/>
      <w:r>
        <w:rPr>
          <w:rFonts w:ascii="Arial" w:hAnsi="Arial" w:cs="Arial"/>
          <w:sz w:val="24"/>
          <w:szCs w:val="24"/>
        </w:rPr>
        <w:t>:Ag</w:t>
      </w:r>
      <w:proofErr w:type="gramEnd"/>
      <w:r>
        <w:rPr>
          <w:rFonts w:ascii="Arial" w:hAnsi="Arial" w:cs="Arial"/>
          <w:sz w:val="24"/>
          <w:szCs w:val="24"/>
        </w:rPr>
        <w:t xml:space="preserve"> levels. However, the variable heritability of VWF plasma levels from monozygotic (MZ) and dizygotic (DZ) twins suggests that heritability ranges from 32%-75% </w:t>
      </w:r>
      <w:r>
        <w:rPr>
          <w:rFonts w:ascii="Arial" w:hAnsi="Arial" w:cs="Arial"/>
          <w:sz w:val="24"/>
          <w:szCs w:val="24"/>
        </w:rPr>
        <w:fldChar w:fldCharType="begin">
          <w:fldData xml:space="preserve">PEVuZE5vdGU+PENpdGU+PEF1dGhvcj5kZSBMYW5nZTwvQXV0aG9yPjxZZWFyPjIwMDE8L1llYXI+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PEVuZE5vdGU+PENpdGU+PEF1dGhvcj5kZSBMYW5nZTwvQXV0aG9yPjxZZWFyPjIwMDE8L1llYXI+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sidR="00270C93">
        <w:rPr>
          <w:rFonts w:ascii="Arial" w:hAnsi="Arial" w:cs="Arial"/>
          <w:noProof/>
          <w:sz w:val="24"/>
          <w:szCs w:val="24"/>
        </w:rPr>
        <w:t>(</w:t>
      </w:r>
      <w:hyperlink w:anchor="_ENREF_35" w:tooltip="de Lange, 2001 #795" w:history="1">
        <w:r w:rsidR="00847BB6">
          <w:rPr>
            <w:rFonts w:ascii="Arial" w:hAnsi="Arial" w:cs="Arial"/>
            <w:noProof/>
            <w:sz w:val="24"/>
            <w:szCs w:val="24"/>
          </w:rPr>
          <w:t>de Lange</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2001</w:t>
        </w:r>
      </w:hyperlink>
      <w:r w:rsidR="00270C93">
        <w:rPr>
          <w:rFonts w:ascii="Arial" w:hAnsi="Arial" w:cs="Arial"/>
          <w:noProof/>
          <w:sz w:val="24"/>
          <w:szCs w:val="24"/>
        </w:rPr>
        <w:t xml:space="preserve">, </w:t>
      </w:r>
      <w:hyperlink w:anchor="_ENREF_160" w:tooltip="Souto, 2003 #336" w:history="1">
        <w:r w:rsidR="00847BB6">
          <w:rPr>
            <w:rFonts w:ascii="Arial" w:hAnsi="Arial" w:cs="Arial"/>
            <w:noProof/>
            <w:sz w:val="24"/>
            <w:szCs w:val="24"/>
          </w:rPr>
          <w:t>Souto et al. 2003</w:t>
        </w:r>
      </w:hyperlink>
      <w:r w:rsidR="00270C93">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This range suggests that whilst genetics has a high influence on VWF levels, influences other than genetics may contribute to the high levels of variability observed throughout the general </w:t>
      </w:r>
      <w:r w:rsidRPr="001B42F7">
        <w:rPr>
          <w:rFonts w:ascii="Arial" w:hAnsi="Arial" w:cs="Arial"/>
          <w:sz w:val="24"/>
          <w:szCs w:val="24"/>
        </w:rPr>
        <w:t xml:space="preserve">healthy population. These could include differences in epigenetic regulation of the </w:t>
      </w:r>
      <w:r w:rsidRPr="001B42F7">
        <w:rPr>
          <w:rFonts w:ascii="Arial" w:hAnsi="Arial" w:cs="Arial"/>
          <w:i/>
          <w:sz w:val="24"/>
          <w:szCs w:val="24"/>
        </w:rPr>
        <w:t>VWF</w:t>
      </w:r>
      <w:r w:rsidRPr="001B42F7">
        <w:rPr>
          <w:rFonts w:ascii="Arial" w:hAnsi="Arial" w:cs="Arial"/>
          <w:sz w:val="24"/>
          <w:szCs w:val="24"/>
        </w:rPr>
        <w:t xml:space="preserve"> promoter region in regulating </w:t>
      </w:r>
      <w:r w:rsidRPr="001B42F7">
        <w:rPr>
          <w:rFonts w:ascii="Arial" w:hAnsi="Arial" w:cs="Arial"/>
          <w:i/>
          <w:sz w:val="24"/>
          <w:szCs w:val="24"/>
        </w:rPr>
        <w:t>VWF</w:t>
      </w:r>
      <w:r w:rsidRPr="001B42F7">
        <w:rPr>
          <w:rFonts w:ascii="Arial" w:hAnsi="Arial" w:cs="Arial"/>
          <w:sz w:val="24"/>
          <w:szCs w:val="24"/>
        </w:rPr>
        <w:t xml:space="preserve"> expression</w:t>
      </w:r>
      <w:r>
        <w:rPr>
          <w:rFonts w:ascii="Arial" w:hAnsi="Arial" w:cs="Arial"/>
          <w:sz w:val="24"/>
          <w:szCs w:val="24"/>
        </w:rPr>
        <w:t>. Epigenetic modifications are environmentally affected and could be modified throughout the population by factors including diet, stress, age and environmental toxins</w:t>
      </w:r>
      <w:r w:rsidR="00EA0E1A">
        <w:rPr>
          <w:rFonts w:ascii="Arial" w:hAnsi="Arial" w:cs="Arial"/>
          <w:sz w:val="24"/>
          <w:szCs w:val="24"/>
        </w:rPr>
        <w:t xml:space="preserve"> </w:t>
      </w:r>
      <w:r w:rsidR="00EA0E1A">
        <w:rPr>
          <w:rFonts w:ascii="Arial" w:hAnsi="Arial" w:cs="Arial"/>
          <w:sz w:val="24"/>
          <w:szCs w:val="24"/>
        </w:rPr>
        <w:fldChar w:fldCharType="begin">
          <w:fldData xml:space="preserve">PEVuZE5vdGU+PENpdGU+PEF1dGhvcj5NY0theTwvQXV0aG9yPjxZZWFyPjIwMTE8L1llYXI+PFJl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PEVuZE5vdGU+PENpdGU+PEF1dGhvcj5NY0theTwvQXV0aG9yPjxZZWFyPjIwMTE8L1llYXI+PFJl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00EA0E1A">
        <w:rPr>
          <w:rFonts w:ascii="Arial" w:hAnsi="Arial" w:cs="Arial"/>
          <w:sz w:val="24"/>
          <w:szCs w:val="24"/>
        </w:rPr>
      </w:r>
      <w:r w:rsidR="00EA0E1A">
        <w:rPr>
          <w:rFonts w:ascii="Arial" w:hAnsi="Arial" w:cs="Arial"/>
          <w:sz w:val="24"/>
          <w:szCs w:val="24"/>
        </w:rPr>
        <w:fldChar w:fldCharType="separate"/>
      </w:r>
      <w:r w:rsidR="00270C93">
        <w:rPr>
          <w:rFonts w:ascii="Arial" w:hAnsi="Arial" w:cs="Arial"/>
          <w:noProof/>
          <w:sz w:val="24"/>
          <w:szCs w:val="24"/>
        </w:rPr>
        <w:t>(</w:t>
      </w:r>
      <w:hyperlink w:anchor="_ENREF_24" w:tooltip="Calvanese, 2009 #809" w:history="1">
        <w:r w:rsidR="00847BB6">
          <w:rPr>
            <w:rFonts w:ascii="Arial" w:hAnsi="Arial" w:cs="Arial"/>
            <w:noProof/>
            <w:sz w:val="24"/>
            <w:szCs w:val="24"/>
          </w:rPr>
          <w:t>Calvanese</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2009</w:t>
        </w:r>
      </w:hyperlink>
      <w:proofErr w:type="gramStart"/>
      <w:r w:rsidR="00270C93">
        <w:rPr>
          <w:rFonts w:ascii="Arial" w:hAnsi="Arial" w:cs="Arial"/>
          <w:noProof/>
          <w:sz w:val="24"/>
          <w:szCs w:val="24"/>
        </w:rPr>
        <w:t xml:space="preserve">, </w:t>
      </w:r>
      <w:hyperlink w:anchor="_ENREF_181" w:tooltip="Zawia, 2009 #808" w:history="1">
        <w:r w:rsidR="00847BB6">
          <w:rPr>
            <w:rFonts w:ascii="Arial" w:hAnsi="Arial" w:cs="Arial"/>
            <w:noProof/>
            <w:sz w:val="24"/>
            <w:szCs w:val="24"/>
          </w:rPr>
          <w:t>Zawia</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2009</w:t>
        </w:r>
      </w:hyperlink>
      <w:r w:rsidR="00270C93">
        <w:rPr>
          <w:rFonts w:ascii="Arial" w:hAnsi="Arial" w:cs="Arial"/>
          <w:noProof/>
          <w:sz w:val="24"/>
          <w:szCs w:val="24"/>
        </w:rPr>
        <w:t>,</w:t>
      </w:r>
      <w:proofErr w:type="gramEnd"/>
      <w:r w:rsidR="00270C93">
        <w:rPr>
          <w:rFonts w:ascii="Arial" w:hAnsi="Arial" w:cs="Arial"/>
          <w:noProof/>
          <w:sz w:val="24"/>
          <w:szCs w:val="24"/>
        </w:rPr>
        <w:t xml:space="preserve"> </w:t>
      </w:r>
      <w:hyperlink w:anchor="_ENREF_108" w:tooltip="McKay, 2011 #807" w:history="1">
        <w:r w:rsidR="00847BB6">
          <w:rPr>
            <w:rFonts w:ascii="Arial" w:hAnsi="Arial" w:cs="Arial"/>
            <w:noProof/>
            <w:sz w:val="24"/>
            <w:szCs w:val="24"/>
          </w:rPr>
          <w:t>McKay and Mathers 2011</w:t>
        </w:r>
      </w:hyperlink>
      <w:r w:rsidR="00270C93">
        <w:rPr>
          <w:rFonts w:ascii="Arial" w:hAnsi="Arial" w:cs="Arial"/>
          <w:noProof/>
          <w:sz w:val="24"/>
          <w:szCs w:val="24"/>
        </w:rPr>
        <w:t>)</w:t>
      </w:r>
      <w:r w:rsidR="00EA0E1A">
        <w:rPr>
          <w:rFonts w:ascii="Arial" w:hAnsi="Arial" w:cs="Arial"/>
          <w:sz w:val="24"/>
          <w:szCs w:val="24"/>
        </w:rPr>
        <w:fldChar w:fldCharType="end"/>
      </w:r>
      <w:r>
        <w:rPr>
          <w:rFonts w:ascii="Arial" w:hAnsi="Arial" w:cs="Arial"/>
          <w:sz w:val="24"/>
          <w:szCs w:val="24"/>
        </w:rPr>
        <w:t>.</w:t>
      </w:r>
    </w:p>
    <w:bookmarkEnd w:id="206"/>
    <w:bookmarkEnd w:id="207"/>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bookmarkStart w:id="208" w:name="_Toc279996816"/>
      <w:bookmarkStart w:id="209" w:name="_Toc282088911"/>
      <w:r w:rsidRPr="005468CB">
        <w:rPr>
          <w:rFonts w:ascii="Arial" w:hAnsi="Arial" w:cs="Arial"/>
          <w:sz w:val="24"/>
          <w:szCs w:val="24"/>
        </w:rPr>
        <w:t>Souto and colleagues (2003) identified a number of loci but did not investigate the position of the SNP within the loci in terms of identifying the nearest encoded gene. Whilst the loci have been identified, these areas span large genomic regions and more research is required to identify the specific gene region within which the SNP lies and how the gene product may influence VWF.</w:t>
      </w:r>
      <w:bookmarkEnd w:id="208"/>
      <w:bookmarkEnd w:id="209"/>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bookmarkStart w:id="210" w:name="_Toc279996817"/>
      <w:bookmarkStart w:id="211" w:name="_Toc282088912"/>
      <w:r w:rsidRPr="005468CB">
        <w:rPr>
          <w:rFonts w:ascii="Arial" w:hAnsi="Arial" w:cs="Arial"/>
          <w:sz w:val="24"/>
          <w:szCs w:val="24"/>
        </w:rPr>
        <w:lastRenderedPageBreak/>
        <w:t xml:space="preserve">Within the CHARGE study, whilst specific genes were mapped, the majority of loci identified resided within regions of intronic and intergenic DNA. These regions are </w:t>
      </w:r>
      <w:r>
        <w:rPr>
          <w:rFonts w:ascii="Arial" w:hAnsi="Arial" w:cs="Arial"/>
          <w:sz w:val="24"/>
          <w:szCs w:val="24"/>
        </w:rPr>
        <w:t xml:space="preserve">often </w:t>
      </w:r>
      <w:r w:rsidRPr="005468CB">
        <w:rPr>
          <w:rFonts w:ascii="Arial" w:hAnsi="Arial" w:cs="Arial"/>
          <w:sz w:val="24"/>
          <w:szCs w:val="24"/>
        </w:rPr>
        <w:t xml:space="preserve">considered to </w:t>
      </w:r>
      <w:r>
        <w:rPr>
          <w:rFonts w:ascii="Arial" w:hAnsi="Arial" w:cs="Arial"/>
          <w:sz w:val="24"/>
          <w:szCs w:val="24"/>
        </w:rPr>
        <w:t>not be</w:t>
      </w:r>
      <w:r w:rsidRPr="005468CB">
        <w:rPr>
          <w:rFonts w:ascii="Arial" w:hAnsi="Arial" w:cs="Arial"/>
          <w:sz w:val="24"/>
          <w:szCs w:val="24"/>
        </w:rPr>
        <w:t xml:space="preserve"> significantly important in gene expression; however, GWA studies tend to identify a large number of intronic and intergenic regions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&lt;EndNote&gt;&lt;Cite&gt;&lt;Author&gt;Pearson&lt;/Author&gt;&lt;Year&gt;2008&lt;/Year&gt;&lt;RecNum&gt;633&lt;/RecNum&gt;&lt;DisplayText&gt;(Pearson and Manolio 2008)&lt;/DisplayText&gt;&lt;record&gt;&lt;rec-number&gt;633&lt;/rec-number&gt;&lt;foreign-keys&gt;&lt;key app="EN" db-id="w2dzzzt2y2pxz5ew5dy5dfpxs0tffaat9svz"&gt;633&lt;/key&gt;&lt;/foreign-keys&gt;&lt;ref-type name="Journal Article"&gt;17&lt;/ref-type&gt;&lt;contributors&gt;&lt;authors&gt;&lt;author&gt;Pearson, T. A.&lt;/author&gt;&lt;author&gt;Manolio, T. A.&lt;/author&gt;&lt;/authors&gt;&lt;/contributors&gt;&lt;auth-address&gt;Manolio, TA&amp;#xD;NHGRI, Off Populat Genom, NIH, 31 Ctr Dr,Room 4B-09,MSC 2154, Bethesda, MD 20892 USA&amp;#xD;NHGRI, Off Populat Genom, NIH, 31 Ctr Dr,Room 4B-09,MSC 2154, Bethesda, MD 20892 USA&amp;#xD;NHGRI, Off Populat Genom, NIH, Bethesda, MD 20892 USA&amp;#xD;Univ Rochester, Med Ctr, Clin &amp;amp; Translat Sci Inst, Rochester, NY 14642 USA&lt;/auth-address&gt;&lt;titles&gt;&lt;title&gt;How to interpret a genome-wide association study&lt;/title&gt;&lt;secondary-title&gt;Jama-Journal of the American Medical Association&lt;/secondary-title&gt;&lt;alt-title&gt;Jama-J Am Med Assoc&lt;/alt-title&gt;&lt;/titles&gt;&lt;pages&gt;1335-1344&lt;/pages&gt;&lt;volume&gt;299&lt;/volume&gt;&lt;number&gt;11&lt;/number&gt;&lt;keywords&gt;&lt;keyword&gt;false discovery rate&lt;/keyword&gt;&lt;keyword&gt;population stratification&lt;/keyword&gt;&lt;keyword&gt;crohn-disease&lt;/keyword&gt;&lt;keyword&gt;breast-cancer&lt;/keyword&gt;&lt;keyword&gt;susceptibility variant&lt;/keyword&gt;&lt;keyword&gt;confer susceptibility&lt;/keyword&gt;&lt;keyword&gt;macular degeneration&lt;/keyword&gt;&lt;keyword&gt;colorectal-cancer&lt;/keyword&gt;&lt;keyword&gt;common diseases&lt;/keyword&gt;&lt;keyword&gt;haplotype map&lt;/keyword&gt;&lt;/keywords&gt;&lt;dates&gt;&lt;year&gt;2008&lt;/year&gt;&lt;pub-dates&gt;&lt;date&gt;Mar 19&lt;/date&gt;&lt;/pub-dates&gt;&lt;/dates&gt;&lt;isbn&gt;0098-7484&lt;/isbn&gt;&lt;accession-num&gt;ISI:000254079100024&lt;/accession-num&gt;&lt;urls&gt;&lt;related-urls&gt;&lt;url&gt;&amp;lt;Go to ISI&amp;gt;://000254079100024&lt;/url&gt;&lt;/related-urls&gt;&lt;/urls&gt;&lt;language&gt;English&lt;/language&gt;&lt;/record&gt;&lt;/Cite&gt;&lt;/EndNote&gt;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24" w:tooltip="Pearson, 2008 #633" w:history="1">
        <w:r w:rsidR="00847BB6">
          <w:rPr>
            <w:rFonts w:ascii="Arial" w:hAnsi="Arial" w:cs="Arial"/>
            <w:noProof/>
            <w:sz w:val="24"/>
            <w:szCs w:val="24"/>
          </w:rPr>
          <w:t>Pearson and Manolio 2008</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xml:space="preserve">. From this, it could be hypothesised that these regions are important in gene expression of </w:t>
      </w:r>
      <w:r w:rsidRPr="00CE5284">
        <w:rPr>
          <w:rFonts w:ascii="Arial" w:hAnsi="Arial" w:cs="Arial"/>
          <w:i/>
          <w:sz w:val="24"/>
          <w:szCs w:val="24"/>
        </w:rPr>
        <w:t>VWF</w:t>
      </w:r>
      <w:r w:rsidRPr="005468CB">
        <w:rPr>
          <w:rFonts w:ascii="Arial" w:hAnsi="Arial" w:cs="Arial"/>
          <w:sz w:val="24"/>
          <w:szCs w:val="24"/>
        </w:rPr>
        <w:t xml:space="preserve">; this leads to issues surrounding intronic region analysis. To date, DNA sequencing has been undertaken within exonic regions only and before further analysis of genetic association studies, it may be necessary to determine if mutations within intronic </w:t>
      </w:r>
      <w:r w:rsidRPr="005468CB">
        <w:rPr>
          <w:rFonts w:ascii="Arial" w:hAnsi="Arial" w:cs="Arial"/>
          <w:i/>
          <w:sz w:val="24"/>
          <w:szCs w:val="24"/>
        </w:rPr>
        <w:t>VWF</w:t>
      </w:r>
      <w:r w:rsidRPr="005468CB">
        <w:rPr>
          <w:rFonts w:ascii="Arial" w:hAnsi="Arial" w:cs="Arial"/>
          <w:sz w:val="24"/>
          <w:szCs w:val="24"/>
        </w:rPr>
        <w:t xml:space="preserve"> regions have an effect on diagnosis of type 1 VWD.</w:t>
      </w:r>
      <w:bookmarkEnd w:id="210"/>
      <w:bookmarkEnd w:id="211"/>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bookmarkStart w:id="212" w:name="_Toc279996818"/>
      <w:bookmarkStart w:id="213" w:name="_Toc282088913"/>
      <w:r w:rsidRPr="005468CB">
        <w:rPr>
          <w:rFonts w:ascii="Arial" w:hAnsi="Arial" w:cs="Arial"/>
          <w:sz w:val="24"/>
          <w:szCs w:val="24"/>
        </w:rPr>
        <w:t xml:space="preserve">Interestingly, Nossent </w:t>
      </w:r>
      <w:r w:rsidR="004032E4" w:rsidRPr="004032E4">
        <w:rPr>
          <w:rFonts w:ascii="Arial" w:hAnsi="Arial" w:cs="Arial"/>
          <w:i/>
          <w:sz w:val="24"/>
          <w:szCs w:val="24"/>
        </w:rPr>
        <w:t>et al.</w:t>
      </w:r>
      <w:r w:rsidRPr="005468CB">
        <w:rPr>
          <w:rFonts w:ascii="Arial" w:hAnsi="Arial" w:cs="Arial"/>
          <w:sz w:val="24"/>
          <w:szCs w:val="24"/>
        </w:rPr>
        <w:t>, (2010) identified</w:t>
      </w:r>
      <w:r>
        <w:rPr>
          <w:rFonts w:ascii="Arial" w:hAnsi="Arial" w:cs="Arial"/>
          <w:sz w:val="24"/>
          <w:szCs w:val="24"/>
        </w:rPr>
        <w:t xml:space="preserve"> the</w:t>
      </w:r>
      <w:r w:rsidRPr="005468CB">
        <w:rPr>
          <w:rFonts w:ascii="Arial" w:hAnsi="Arial" w:cs="Arial"/>
          <w:sz w:val="24"/>
          <w:szCs w:val="24"/>
        </w:rPr>
        <w:t xml:space="preserve"> vasopressin receptor 2 (V2R) as a modifier of VWF levels, upon </w:t>
      </w:r>
      <w:r>
        <w:rPr>
          <w:rFonts w:ascii="Arial" w:hAnsi="Arial" w:cs="Arial"/>
          <w:sz w:val="24"/>
          <w:szCs w:val="24"/>
        </w:rPr>
        <w:t xml:space="preserve">identification of a </w:t>
      </w:r>
      <w:r w:rsidRPr="005468CB">
        <w:rPr>
          <w:rFonts w:ascii="Arial" w:hAnsi="Arial" w:cs="Arial"/>
          <w:sz w:val="24"/>
          <w:szCs w:val="24"/>
        </w:rPr>
        <w:t>gain of function mutation within this receptor. In endothelial cells, Weibel-Palade body release is stimulated by V2R. Allelic variants of the V2R receptor lead to an increase in the circulating levels of VWF</w:t>
      </w:r>
      <w:r w:rsidR="00852EB9">
        <w:rPr>
          <w:rFonts w:ascii="Arial" w:hAnsi="Arial" w:cs="Arial"/>
          <w:sz w:val="24"/>
          <w:szCs w:val="24"/>
        </w:rPr>
        <w:t xml:space="preserve"> </w:t>
      </w:r>
      <w:r w:rsidR="00852EB9">
        <w:rPr>
          <w:rFonts w:ascii="Arial" w:hAnsi="Arial" w:cs="Arial"/>
          <w:sz w:val="24"/>
          <w:szCs w:val="24"/>
        </w:rPr>
        <w:fldChar w:fldCharType="begin">
          <w:fldData xml:space="preserve">PEVuZE5vdGU+PENpdGU+PEF1dGhvcj5Ob3NzZW50PC9BdXRob3I+PFllYXI+MjAxMDwvWWVhcj48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</w:fldData>
        </w:fldChar>
      </w:r>
      <w:r w:rsidR="00852EB9">
        <w:rPr>
          <w:rFonts w:ascii="Arial" w:hAnsi="Arial" w:cs="Arial"/>
          <w:sz w:val="24"/>
          <w:szCs w:val="24"/>
        </w:rPr>
        <w:instrText xml:space="preserve"> ADDIN EN.CITE </w:instrText>
      </w:r>
      <w:r w:rsidR="00852EB9">
        <w:rPr>
          <w:rFonts w:ascii="Arial" w:hAnsi="Arial" w:cs="Arial"/>
          <w:sz w:val="24"/>
          <w:szCs w:val="24"/>
        </w:rPr>
        <w:fldChar w:fldCharType="begin">
          <w:fldData xml:space="preserve">PEVuZE5vdGU+PENpdGU+PEF1dGhvcj5Ob3NzZW50PC9BdXRob3I+PFllYXI+MjAxMDwvWWVhcj48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</w:fldData>
        </w:fldChar>
      </w:r>
      <w:r w:rsidR="00852EB9">
        <w:rPr>
          <w:rFonts w:ascii="Arial" w:hAnsi="Arial" w:cs="Arial"/>
          <w:sz w:val="24"/>
          <w:szCs w:val="24"/>
        </w:rPr>
        <w:instrText xml:space="preserve"> ADDIN EN.CITE.DATA </w:instrText>
      </w:r>
      <w:r w:rsidR="00852EB9">
        <w:rPr>
          <w:rFonts w:ascii="Arial" w:hAnsi="Arial" w:cs="Arial"/>
          <w:sz w:val="24"/>
          <w:szCs w:val="24"/>
        </w:rPr>
      </w:r>
      <w:r w:rsidR="00852EB9">
        <w:rPr>
          <w:rFonts w:ascii="Arial" w:hAnsi="Arial" w:cs="Arial"/>
          <w:sz w:val="24"/>
          <w:szCs w:val="24"/>
        </w:rPr>
        <w:fldChar w:fldCharType="end"/>
      </w:r>
      <w:r w:rsidR="00852EB9">
        <w:rPr>
          <w:rFonts w:ascii="Arial" w:hAnsi="Arial" w:cs="Arial"/>
          <w:sz w:val="24"/>
          <w:szCs w:val="24"/>
        </w:rPr>
      </w:r>
      <w:r w:rsidR="00852EB9">
        <w:rPr>
          <w:rFonts w:ascii="Arial" w:hAnsi="Arial" w:cs="Arial"/>
          <w:sz w:val="24"/>
          <w:szCs w:val="24"/>
        </w:rPr>
        <w:fldChar w:fldCharType="separate"/>
      </w:r>
      <w:r w:rsidR="00852EB9">
        <w:rPr>
          <w:rFonts w:ascii="Arial" w:hAnsi="Arial" w:cs="Arial"/>
          <w:noProof/>
          <w:sz w:val="24"/>
          <w:szCs w:val="24"/>
        </w:rPr>
        <w:t>(</w:t>
      </w:r>
      <w:hyperlink w:anchor="_ENREF_117" w:tooltip="Nossent, 2010 #817" w:history="1">
        <w:r w:rsidR="00847BB6">
          <w:rPr>
            <w:rFonts w:ascii="Arial" w:hAnsi="Arial" w:cs="Arial"/>
            <w:noProof/>
            <w:sz w:val="24"/>
            <w:szCs w:val="24"/>
          </w:rPr>
          <w:t>Nossent</w:t>
        </w:r>
        <w:r w:rsidR="00847BB6" w:rsidRPr="00852EB9">
          <w:rPr>
            <w:rFonts w:ascii="Arial" w:hAnsi="Arial" w:cs="Arial"/>
            <w:i/>
            <w:noProof/>
            <w:sz w:val="24"/>
            <w:szCs w:val="24"/>
          </w:rPr>
          <w:t xml:space="preserve"> et al.</w:t>
        </w:r>
        <w:r w:rsidR="00847BB6">
          <w:rPr>
            <w:rFonts w:ascii="Arial" w:hAnsi="Arial" w:cs="Arial"/>
            <w:noProof/>
            <w:sz w:val="24"/>
            <w:szCs w:val="24"/>
          </w:rPr>
          <w:t xml:space="preserve"> 2010</w:t>
        </w:r>
      </w:hyperlink>
      <w:r w:rsidR="00852EB9">
        <w:rPr>
          <w:rFonts w:ascii="Arial" w:hAnsi="Arial" w:cs="Arial"/>
          <w:noProof/>
          <w:sz w:val="24"/>
          <w:szCs w:val="24"/>
        </w:rPr>
        <w:t>)</w:t>
      </w:r>
      <w:r w:rsidR="00852EB9">
        <w:rPr>
          <w:rFonts w:ascii="Arial" w:hAnsi="Arial" w:cs="Arial"/>
          <w:sz w:val="24"/>
          <w:szCs w:val="24"/>
        </w:rPr>
        <w:fldChar w:fldCharType="end"/>
      </w:r>
      <w:r w:rsidRPr="005468CB">
        <w:rPr>
          <w:rFonts w:ascii="Arial" w:hAnsi="Arial" w:cs="Arial"/>
          <w:sz w:val="24"/>
          <w:szCs w:val="24"/>
        </w:rPr>
        <w:t xml:space="preserve">; however, both the CHARGE and the GAIT study failed to identify this gene. </w:t>
      </w:r>
      <w:r>
        <w:rPr>
          <w:rFonts w:ascii="Arial" w:hAnsi="Arial" w:cs="Arial"/>
          <w:sz w:val="24"/>
          <w:szCs w:val="24"/>
        </w:rPr>
        <w:t>The loci identified within the GWAS studies have all identified novel regions</w:t>
      </w:r>
      <w:r w:rsidR="00EB4F42">
        <w:rPr>
          <w:rFonts w:ascii="Arial" w:hAnsi="Arial" w:cs="Arial"/>
          <w:sz w:val="24"/>
          <w:szCs w:val="24"/>
        </w:rPr>
        <w:t xml:space="preserve"> shown to associate with VWF</w:t>
      </w:r>
      <w:proofErr w:type="gramStart"/>
      <w:r w:rsidR="00EB4F42">
        <w:rPr>
          <w:rFonts w:ascii="Arial" w:hAnsi="Arial" w:cs="Arial"/>
          <w:sz w:val="24"/>
          <w:szCs w:val="24"/>
        </w:rPr>
        <w:t>:Ag</w:t>
      </w:r>
      <w:proofErr w:type="gramEnd"/>
      <w:r>
        <w:rPr>
          <w:rFonts w:ascii="Arial" w:hAnsi="Arial" w:cs="Arial"/>
          <w:sz w:val="24"/>
          <w:szCs w:val="24"/>
        </w:rPr>
        <w:t xml:space="preserve"> levels, with the exception of the </w:t>
      </w:r>
      <w:r w:rsidRPr="009048A1">
        <w:rPr>
          <w:rFonts w:ascii="Arial" w:hAnsi="Arial" w:cs="Arial"/>
          <w:i/>
          <w:sz w:val="24"/>
          <w:szCs w:val="24"/>
        </w:rPr>
        <w:t>ABO</w:t>
      </w:r>
      <w:r>
        <w:rPr>
          <w:rFonts w:ascii="Arial" w:hAnsi="Arial" w:cs="Arial"/>
          <w:sz w:val="24"/>
          <w:szCs w:val="24"/>
        </w:rPr>
        <w:t xml:space="preserve"> locus, which was identified in all GWAS and the </w:t>
      </w:r>
      <w:r w:rsidRPr="009048A1">
        <w:rPr>
          <w:rFonts w:ascii="Arial" w:hAnsi="Arial" w:cs="Arial"/>
          <w:i/>
          <w:sz w:val="24"/>
          <w:szCs w:val="24"/>
        </w:rPr>
        <w:t>CLEC4M</w:t>
      </w:r>
      <w:r>
        <w:rPr>
          <w:rFonts w:ascii="Arial" w:hAnsi="Arial" w:cs="Arial"/>
          <w:sz w:val="24"/>
          <w:szCs w:val="24"/>
        </w:rPr>
        <w:t xml:space="preserve"> locus, which was identified in the CHARGE study and the study of a large Amish family. </w:t>
      </w:r>
      <w:r w:rsidRPr="005468CB">
        <w:rPr>
          <w:rFonts w:ascii="Arial" w:hAnsi="Arial" w:cs="Arial"/>
          <w:sz w:val="24"/>
          <w:szCs w:val="24"/>
        </w:rPr>
        <w:t>Whilst this could be due to the high influence of th</w:t>
      </w:r>
      <w:r>
        <w:rPr>
          <w:rFonts w:ascii="Arial" w:hAnsi="Arial" w:cs="Arial"/>
          <w:sz w:val="24"/>
          <w:szCs w:val="24"/>
        </w:rPr>
        <w:t>ese</w:t>
      </w:r>
      <w:r w:rsidRPr="005468CB">
        <w:rPr>
          <w:rFonts w:ascii="Arial" w:hAnsi="Arial" w:cs="Arial"/>
          <w:sz w:val="24"/>
          <w:szCs w:val="24"/>
        </w:rPr>
        <w:t xml:space="preserve"> loc</w:t>
      </w:r>
      <w:r>
        <w:rPr>
          <w:rFonts w:ascii="Arial" w:hAnsi="Arial" w:cs="Arial"/>
          <w:sz w:val="24"/>
          <w:szCs w:val="24"/>
        </w:rPr>
        <w:t>i</w:t>
      </w:r>
      <w:r w:rsidRPr="005468CB">
        <w:rPr>
          <w:rFonts w:ascii="Arial" w:hAnsi="Arial" w:cs="Arial"/>
          <w:sz w:val="24"/>
          <w:szCs w:val="24"/>
        </w:rPr>
        <w:t xml:space="preserve"> and the relatively small influence of the other loci, inter-study variables could be confounding the loci identified and make cross-study interpretation difficult, hence the reason that the </w:t>
      </w:r>
      <w:r w:rsidRPr="00CE5284">
        <w:rPr>
          <w:rFonts w:ascii="Arial" w:hAnsi="Arial" w:cs="Arial"/>
          <w:i/>
          <w:sz w:val="24"/>
          <w:szCs w:val="24"/>
        </w:rPr>
        <w:t>V2R</w:t>
      </w:r>
      <w:r w:rsidRPr="005468CB">
        <w:rPr>
          <w:rFonts w:ascii="Arial" w:hAnsi="Arial" w:cs="Arial"/>
          <w:sz w:val="24"/>
          <w:szCs w:val="24"/>
        </w:rPr>
        <w:t xml:space="preserve"> region was not identified.</w:t>
      </w:r>
      <w:bookmarkEnd w:id="212"/>
      <w:bookmarkEnd w:id="213"/>
      <w:r>
        <w:rPr>
          <w:rFonts w:ascii="Arial" w:hAnsi="Arial" w:cs="Arial"/>
          <w:sz w:val="24"/>
          <w:szCs w:val="24"/>
        </w:rPr>
        <w:t xml:space="preserve"> In addition to this, the Lewis blood group loci (</w:t>
      </w:r>
      <w:r w:rsidRPr="00E64097">
        <w:rPr>
          <w:rFonts w:ascii="Arial" w:hAnsi="Arial" w:cs="Arial"/>
          <w:i/>
          <w:sz w:val="24"/>
          <w:szCs w:val="24"/>
        </w:rPr>
        <w:t>FUT2</w:t>
      </w:r>
      <w:r>
        <w:rPr>
          <w:rFonts w:ascii="Arial" w:hAnsi="Arial" w:cs="Arial"/>
          <w:sz w:val="24"/>
          <w:szCs w:val="24"/>
        </w:rPr>
        <w:t xml:space="preserve"> and </w:t>
      </w:r>
      <w:r w:rsidRPr="00E64097">
        <w:rPr>
          <w:rFonts w:ascii="Arial" w:hAnsi="Arial" w:cs="Arial"/>
          <w:i/>
          <w:sz w:val="24"/>
          <w:szCs w:val="24"/>
        </w:rPr>
        <w:t>FUT3</w:t>
      </w:r>
      <w:r>
        <w:rPr>
          <w:rFonts w:ascii="Arial" w:hAnsi="Arial" w:cs="Arial"/>
          <w:sz w:val="24"/>
          <w:szCs w:val="24"/>
        </w:rPr>
        <w:t>, chromosome 19) have been shown to influence VWF</w:t>
      </w:r>
      <w:proofErr w:type="gramStart"/>
      <w:r>
        <w:rPr>
          <w:rFonts w:ascii="Arial" w:hAnsi="Arial" w:cs="Arial"/>
          <w:sz w:val="24"/>
          <w:szCs w:val="24"/>
        </w:rPr>
        <w:t>:Ag</w:t>
      </w:r>
      <w:proofErr w:type="gramEnd"/>
      <w:r>
        <w:rPr>
          <w:rFonts w:ascii="Arial" w:hAnsi="Arial" w:cs="Arial"/>
          <w:sz w:val="24"/>
          <w:szCs w:val="24"/>
        </w:rPr>
        <w:t xml:space="preserve"> levels. The SNP </w:t>
      </w:r>
      <w:r w:rsidRPr="00730DB4">
        <w:rPr>
          <w:rFonts w:ascii="Arial" w:eastAsiaTheme="minorHAnsi" w:hAnsi="Arial" w:cs="Arial"/>
          <w:sz w:val="24"/>
          <w:szCs w:val="24"/>
          <w:lang w:bidi="ar-SA"/>
        </w:rPr>
        <w:t>c.202T&gt;C</w:t>
      </w:r>
      <w:r>
        <w:rPr>
          <w:rFonts w:ascii="Arial" w:hAnsi="Arial" w:cs="Arial"/>
          <w:sz w:val="24"/>
          <w:szCs w:val="24"/>
        </w:rPr>
        <w:t xml:space="preserve"> was analysed in the MCMDM-1VWD cohort and the homozygous TT allele in the </w:t>
      </w:r>
      <w:r w:rsidRPr="00730DB4">
        <w:rPr>
          <w:rFonts w:ascii="Arial" w:hAnsi="Arial" w:cs="Arial"/>
          <w:i/>
          <w:sz w:val="24"/>
          <w:szCs w:val="24"/>
        </w:rPr>
        <w:t>FUT3</w:t>
      </w:r>
      <w:r>
        <w:rPr>
          <w:rFonts w:ascii="Arial" w:hAnsi="Arial" w:cs="Arial"/>
          <w:sz w:val="24"/>
          <w:szCs w:val="24"/>
        </w:rPr>
        <w:t xml:space="preserve"> gene was found to reduce VWF:Ag levels by ~10% in comparison to the homozygous CC SNP </w:t>
      </w:r>
      <w:r>
        <w:rPr>
          <w:rFonts w:ascii="Arial" w:hAnsi="Arial" w:cs="Arial"/>
          <w:sz w:val="24"/>
          <w:szCs w:val="24"/>
        </w:rPr>
        <w:fldChar w:fldCharType="begin"/>
      </w:r>
      <w:r>
        <w:rPr>
          <w:rFonts w:ascii="Arial" w:hAnsi="Arial" w:cs="Arial"/>
          <w:sz w:val="24"/>
          <w:szCs w:val="24"/>
        </w:rPr>
        <w:instrText xml:space="preserve"> ADDIN EN.CITE &lt;EndNote&gt;&lt;Cite&gt;&lt;Author&gt;Hickson&lt;/Author&gt;&lt;Year&gt;2009&lt;/Year&gt;&lt;RecNum&gt;725&lt;/RecNum&gt;&lt;DisplayText&gt;(Hickson 2009)&lt;/DisplayText&gt;&lt;record&gt;&lt;rec-number&gt;725&lt;/rec-number&gt;&lt;foreign-keys&gt;&lt;key app="EN" db-id="w2dzzzt2y2pxz5ew5dy5dfpxs0tffaat9svz"&gt;725&lt;/key&gt;&lt;/foreign-keys&gt;&lt;ref-type name="Thesis"&gt;32&lt;/ref-type&gt;&lt;contributors&gt;&lt;authors&gt;&lt;author&gt;Nicolas Hickson&lt;/author&gt;&lt;/authors&gt;&lt;tertiary-authors&gt;&lt;author&gt;Goodeve, A.&lt;/author&gt;&lt;/tertiary-authors&gt;&lt;/contributors&gt;&lt;titles&gt;&lt;title&gt;Understanding the clinical and molecular biology of type 1 VWD from within the MCMDM-1VWD cohort&lt;/title&gt;&lt;secondary-title&gt;Ph.D Thesis&lt;/secondary-title&gt;&lt;/titles&gt;&lt;dates&gt;&lt;year&gt;2009&lt;/year&gt;&lt;/dates&gt;&lt;publisher&gt;The University of Sheffield: UK&lt;/publisher&gt;&lt;urls&gt;&lt;/urls&gt;&lt;/record&gt;&lt;/Cite&gt;&lt;/EndNote&gt;</w:instrText>
      </w:r>
      <w:r>
        <w:rPr>
          <w:rFonts w:ascii="Arial" w:hAnsi="Arial" w:cs="Arial"/>
          <w:sz w:val="24"/>
          <w:szCs w:val="24"/>
        </w:rPr>
        <w:fldChar w:fldCharType="separate"/>
      </w:r>
      <w:r>
        <w:rPr>
          <w:rFonts w:ascii="Arial" w:hAnsi="Arial" w:cs="Arial"/>
          <w:noProof/>
          <w:sz w:val="24"/>
          <w:szCs w:val="24"/>
        </w:rPr>
        <w:t>(</w:t>
      </w:r>
      <w:hyperlink w:anchor="_ENREF_72" w:tooltip="Hickson, 2009 #725" w:history="1">
        <w:r w:rsidR="00847BB6">
          <w:rPr>
            <w:rFonts w:ascii="Arial" w:hAnsi="Arial" w:cs="Arial"/>
            <w:noProof/>
            <w:sz w:val="24"/>
            <w:szCs w:val="24"/>
          </w:rPr>
          <w:t>Hickson 2009</w:t>
        </w:r>
      </w:hyperlink>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 xml:space="preserve">. In addition, when analysis was undertaken on O-blood group IC, this decrease was 33%. The </w:t>
      </w:r>
      <w:r w:rsidRPr="00CE5284">
        <w:rPr>
          <w:rFonts w:ascii="Arial" w:hAnsi="Arial" w:cs="Arial"/>
          <w:i/>
          <w:sz w:val="24"/>
          <w:szCs w:val="24"/>
        </w:rPr>
        <w:t>FUT3</w:t>
      </w:r>
      <w:r>
        <w:rPr>
          <w:rFonts w:ascii="Arial" w:hAnsi="Arial" w:cs="Arial"/>
          <w:sz w:val="24"/>
          <w:szCs w:val="24"/>
        </w:rPr>
        <w:t xml:space="preserve"> gene is responsible for synthesis of the ABO H antigen precursor molecule, through addition of </w:t>
      </w:r>
      <w:proofErr w:type="spellStart"/>
      <w:r>
        <w:rPr>
          <w:rFonts w:ascii="Arial" w:hAnsi="Arial" w:cs="Arial"/>
          <w:sz w:val="24"/>
          <w:szCs w:val="24"/>
        </w:rPr>
        <w:t>fucose</w:t>
      </w:r>
      <w:proofErr w:type="spellEnd"/>
      <w:r>
        <w:rPr>
          <w:rFonts w:ascii="Arial" w:hAnsi="Arial" w:cs="Arial"/>
          <w:sz w:val="24"/>
          <w:szCs w:val="24"/>
        </w:rPr>
        <w:t xml:space="preserve"> (Figure 1.6).</w:t>
      </w:r>
    </w:p>
    <w:p w:rsidR="00867C02" w:rsidRPr="005468CB" w:rsidRDefault="00867C02" w:rsidP="00867C02">
      <w:pPr>
        <w:rPr>
          <w:rFonts w:ascii="Arial" w:hAnsi="Arial" w:cs="Arial"/>
          <w:sz w:val="24"/>
          <w:szCs w:val="24"/>
        </w:rPr>
      </w:pPr>
    </w:p>
    <w:p w:rsidR="00867C02" w:rsidRDefault="00867C02" w:rsidP="00867C02">
      <w:pPr>
        <w:rPr>
          <w:rFonts w:ascii="Arial" w:hAnsi="Arial" w:cs="Arial"/>
          <w:sz w:val="24"/>
          <w:szCs w:val="24"/>
        </w:rPr>
      </w:pPr>
      <w:bookmarkStart w:id="214" w:name="_Toc279996819"/>
      <w:bookmarkStart w:id="215" w:name="_Toc282088914"/>
      <w:r w:rsidRPr="005468CB">
        <w:rPr>
          <w:rFonts w:ascii="Arial" w:hAnsi="Arial" w:cs="Arial"/>
          <w:sz w:val="24"/>
          <w:szCs w:val="24"/>
        </w:rPr>
        <w:lastRenderedPageBreak/>
        <w:t>Quantitative trait loci (QTL) studies within mice have identified three chromosomal regions with a link to VWF levels and homology to human chromosomes. However, a number of loci identified within the mouse genome have no homology to any human chromosomal region and hence extra</w:t>
      </w:r>
      <w:r>
        <w:rPr>
          <w:rFonts w:ascii="Arial" w:hAnsi="Arial" w:cs="Arial"/>
          <w:sz w:val="24"/>
          <w:szCs w:val="24"/>
        </w:rPr>
        <w:t>polation of these findings to</w:t>
      </w:r>
      <w:r w:rsidRPr="005468CB">
        <w:rPr>
          <w:rFonts w:ascii="Arial" w:hAnsi="Arial" w:cs="Arial"/>
          <w:sz w:val="24"/>
          <w:szCs w:val="24"/>
        </w:rPr>
        <w:t xml:space="preserve"> human</w:t>
      </w:r>
      <w:r>
        <w:rPr>
          <w:rFonts w:ascii="Arial" w:hAnsi="Arial" w:cs="Arial"/>
          <w:sz w:val="24"/>
          <w:szCs w:val="24"/>
        </w:rPr>
        <w:t>s</w:t>
      </w:r>
      <w:r w:rsidRPr="005468CB">
        <w:rPr>
          <w:rFonts w:ascii="Arial" w:hAnsi="Arial" w:cs="Arial"/>
          <w:sz w:val="24"/>
          <w:szCs w:val="24"/>
        </w:rPr>
        <w:t xml:space="preserve"> could prove difficult. Furthermore, </w:t>
      </w:r>
      <w:r w:rsidRPr="005468CB">
        <w:rPr>
          <w:rFonts w:ascii="Arial" w:hAnsi="Arial" w:cs="Arial"/>
          <w:i/>
          <w:sz w:val="24"/>
          <w:szCs w:val="24"/>
        </w:rPr>
        <w:t>Mvwf1</w:t>
      </w:r>
      <w:r w:rsidRPr="005468CB">
        <w:rPr>
          <w:rFonts w:ascii="Arial" w:hAnsi="Arial" w:cs="Arial"/>
          <w:sz w:val="24"/>
          <w:szCs w:val="24"/>
        </w:rPr>
        <w:t xml:space="preserve"> has been shown to be a mouse specific modifier of VWF and hence other mouse loci may follow a similar trait </w:t>
      </w:r>
      <w:r w:rsidRPr="005468CB">
        <w:rPr>
          <w:rFonts w:ascii="Arial" w:hAnsi="Arial" w:cs="Arial"/>
          <w:sz w:val="24"/>
          <w:szCs w:val="24"/>
        </w:rPr>
        <w:fldChar w:fldCharType="begin"/>
      </w:r>
      <w:r>
        <w:rPr>
          <w:rFonts w:ascii="Arial" w:hAnsi="Arial" w:cs="Arial"/>
          <w:sz w:val="24"/>
          <w:szCs w:val="24"/>
        </w:rPr>
        <w:instrText xml:space="preserve"> ADDIN EN.CITE &lt;EndNote&gt;&lt;Cite&gt;&lt;Author&gt;Mohlke&lt;/Author&gt;&lt;Year&gt;1999&lt;/Year&gt;&lt;RecNum&gt;547&lt;/RecNum&gt;&lt;DisplayText&gt;(Mohlke et al. 1999)&lt;/DisplayText&gt;&lt;record&gt;&lt;rec-number&gt;547&lt;/rec-number&gt;&lt;foreign-keys&gt;&lt;key app="EN" db-id="w2dzzzt2y2pxz5ew5dy5dfpxs0tffaat9svz"&gt;547&lt;/key&gt;&lt;/foreign-keys&gt;&lt;ref-type name="Journal Article"&gt;17&lt;/ref-type&gt;&lt;contributors&gt;&lt;authors&gt;&lt;author&gt;Mohlke, K. L.&lt;/author&gt;&lt;author&gt;Purkayastha, A. A.&lt;/author&gt;&lt;author&gt;Westrick, R. J.&lt;/author&gt;&lt;author&gt;Smith, P. L.&lt;/author&gt;&lt;author&gt;Petryniak, B.&lt;/author&gt;&lt;author&gt;Lowe, J. B.&lt;/author&gt;&lt;author&gt;Ginsburg, D.&lt;/author&gt;&lt;/authors&gt;&lt;/contributors&gt;&lt;auth-address&gt;Howard Hughes Medical Institute, The University of Michigan, Ann Arbor 48109-0650, USA.&lt;/auth-address&gt;&lt;titles&gt;&lt;title&gt;Mvwf, a dominant modifier of murine von Willebrand factor, results from altered lineage-specific expression of a glycosyltransferase&lt;/title&gt;&lt;secondary-title&gt;Cell&lt;/secondary-title&gt;&lt;alt-title&gt;Cell&lt;/alt-title&gt;&lt;/titles&gt;&lt;pages&gt;111-20&lt;/pages&gt;&lt;volume&gt;96&lt;/volume&gt;&lt;number&gt;1&lt;/number&gt;&lt;keywords&gt;&lt;keyword&gt;Animals&lt;/keyword&gt;&lt;keyword&gt;Cell Line&lt;/keyword&gt;&lt;keyword&gt;Cell Lineage&lt;/keyword&gt;&lt;keyword&gt;Endothelium, Vascular/cy [Cytology]&lt;/keyword&gt;&lt;keyword&gt;Gene Expression Regulation&lt;/keyword&gt;&lt;keyword&gt;Mice&lt;/keyword&gt;&lt;keyword&gt;Mice, Inbred C57BL&lt;/keyword&gt;&lt;keyword&gt;Mice, Transgenic&lt;/keyword&gt;&lt;keyword&gt;N-Acetylgalactosaminyltransferases/ge [Genetics]&lt;/keyword&gt;&lt;keyword&gt;*N-Acetylgalactosaminyltransferases/me [Metabolism]&lt;/keyword&gt;&lt;keyword&gt;Polymorphism, Genetic&lt;/keyword&gt;&lt;keyword&gt;von Willebrand Factor/ge [Genetics]&lt;/keyword&gt;&lt;keyword&gt;*von Willebrand Factor/me [Metabolism]&lt;/keyword&gt;&lt;/keywords&gt;&lt;dates&gt;&lt;year&gt;1999&lt;/year&gt;&lt;pub-dates&gt;&lt;date&gt;Jan 8&lt;/date&gt;&lt;/pub-dates&gt;&lt;/dates&gt;&lt;isbn&gt;0092-8674&lt;/isbn&gt;&lt;accession-num&gt;9989502&lt;/accession-num&gt;&lt;work-type&gt;Research Support, U.S. Gov&amp;apos;t, Non-P.H.S.&amp;#xD;Research Support, U.S. Gov&amp;apos;t, P.H.S.&lt;/work-type&gt;&lt;urls&gt;&lt;/urls&gt;&lt;language&gt;English&lt;/language&gt;&lt;/record&gt;&lt;/Cite&gt;&lt;/EndNote&gt;</w:instrText>
      </w:r>
      <w:r w:rsidRPr="005468CB">
        <w:rPr>
          <w:rFonts w:ascii="Arial" w:hAnsi="Arial" w:cs="Arial"/>
          <w:sz w:val="24"/>
          <w:szCs w:val="24"/>
        </w:rPr>
        <w:fldChar w:fldCharType="separate"/>
      </w:r>
      <w:r>
        <w:rPr>
          <w:rFonts w:ascii="Arial" w:hAnsi="Arial" w:cs="Arial"/>
          <w:noProof/>
          <w:sz w:val="24"/>
          <w:szCs w:val="24"/>
        </w:rPr>
        <w:t>(</w:t>
      </w:r>
      <w:hyperlink w:anchor="_ENREF_113" w:tooltip="Mohlke, 1999 #547" w:history="1">
        <w:r w:rsidR="00847BB6">
          <w:rPr>
            <w:rFonts w:ascii="Arial" w:hAnsi="Arial" w:cs="Arial"/>
            <w:noProof/>
            <w:sz w:val="24"/>
            <w:szCs w:val="24"/>
          </w:rPr>
          <w:t xml:space="preserve">Mohlke </w:t>
        </w:r>
        <w:r w:rsidR="00847BB6" w:rsidRPr="004032E4">
          <w:rPr>
            <w:rFonts w:ascii="Arial" w:hAnsi="Arial" w:cs="Arial"/>
            <w:i/>
            <w:noProof/>
            <w:sz w:val="24"/>
            <w:szCs w:val="24"/>
          </w:rPr>
          <w:t>et al.</w:t>
        </w:r>
        <w:r w:rsidR="00847BB6">
          <w:rPr>
            <w:rFonts w:ascii="Arial" w:hAnsi="Arial" w:cs="Arial"/>
            <w:noProof/>
            <w:sz w:val="24"/>
            <w:szCs w:val="24"/>
          </w:rPr>
          <w:t xml:space="preserve"> 1999</w:t>
        </w:r>
      </w:hyperlink>
      <w:r>
        <w:rPr>
          <w:rFonts w:ascii="Arial" w:hAnsi="Arial" w:cs="Arial"/>
          <w:noProof/>
          <w:sz w:val="24"/>
          <w:szCs w:val="24"/>
        </w:rPr>
        <w:t>)</w:t>
      </w:r>
      <w:r w:rsidRPr="005468CB">
        <w:rPr>
          <w:rFonts w:ascii="Arial" w:hAnsi="Arial" w:cs="Arial"/>
          <w:sz w:val="24"/>
          <w:szCs w:val="24"/>
        </w:rPr>
        <w:fldChar w:fldCharType="end"/>
      </w:r>
      <w:r w:rsidRPr="005468CB">
        <w:rPr>
          <w:rFonts w:ascii="Arial" w:hAnsi="Arial" w:cs="Arial"/>
          <w:sz w:val="24"/>
          <w:szCs w:val="24"/>
        </w:rPr>
        <w:t>. Additionally, whilst inbred strains of mice show similar variation in VWF levels to humans, there is difficulty in extrapolation of findings, since the human population genetics is more complex than the genetics of the mice. Inbreeding of mice through generations tends to result in genetically confined mice, whereby there is very little, if any difference in the genotypes of each mouse.</w:t>
      </w:r>
      <w:bookmarkEnd w:id="214"/>
      <w:bookmarkEnd w:id="215"/>
    </w:p>
    <w:p w:rsidR="00867C02" w:rsidRDefault="00867C02" w:rsidP="00867C02">
      <w:pPr>
        <w:rPr>
          <w:rFonts w:ascii="Arial" w:hAnsi="Arial" w:cs="Arial"/>
          <w:sz w:val="24"/>
          <w:szCs w:val="24"/>
        </w:rPr>
      </w:pPr>
    </w:p>
    <w:p w:rsidR="00867C02" w:rsidRPr="005468CB" w:rsidRDefault="00867C02" w:rsidP="00867C02">
      <w:pPr>
        <w:pStyle w:val="Heading2"/>
        <w:spacing w:before="0"/>
        <w:rPr>
          <w:rFonts w:cs="Arial"/>
        </w:rPr>
      </w:pPr>
      <w:bookmarkStart w:id="216" w:name="_Toc282088915"/>
      <w:bookmarkStart w:id="217" w:name="_Toc349824179"/>
      <w:bookmarkStart w:id="218" w:name="_Toc368247401"/>
      <w:r w:rsidRPr="005468CB">
        <w:rPr>
          <w:rFonts w:cs="Arial"/>
        </w:rPr>
        <w:t>1.</w:t>
      </w:r>
      <w:r w:rsidR="00287E38">
        <w:rPr>
          <w:rFonts w:cs="Arial"/>
        </w:rPr>
        <w:t>11</w:t>
      </w:r>
      <w:r w:rsidRPr="005468CB">
        <w:rPr>
          <w:rFonts w:cs="Arial"/>
        </w:rPr>
        <w:t>. Research Aims</w:t>
      </w:r>
      <w:bookmarkEnd w:id="216"/>
      <w:bookmarkEnd w:id="217"/>
      <w:bookmarkEnd w:id="218"/>
    </w:p>
    <w:p w:rsidR="00867C02" w:rsidRPr="005468CB" w:rsidRDefault="00867C02" w:rsidP="00867C02">
      <w:pPr>
        <w:rPr>
          <w:rFonts w:ascii="Arial" w:hAnsi="Arial" w:cs="Arial"/>
          <w:sz w:val="24"/>
          <w:szCs w:val="24"/>
        </w:rPr>
      </w:pPr>
    </w:p>
    <w:p w:rsidR="00867C02" w:rsidRPr="005468CB" w:rsidRDefault="00867C02" w:rsidP="00867C02">
      <w:pPr>
        <w:rPr>
          <w:rStyle w:val="Strong"/>
          <w:rFonts w:ascii="Arial" w:hAnsi="Arial" w:cs="Arial"/>
          <w:b w:val="0"/>
          <w:sz w:val="24"/>
          <w:szCs w:val="24"/>
        </w:rPr>
      </w:pPr>
      <w:r w:rsidRPr="005729D0">
        <w:rPr>
          <w:rStyle w:val="Strong"/>
          <w:rFonts w:ascii="Arial" w:hAnsi="Arial" w:cs="Arial"/>
          <w:b w:val="0"/>
          <w:sz w:val="24"/>
          <w:szCs w:val="24"/>
        </w:rPr>
        <w:t xml:space="preserve">Large homozygous deletions of one or more exons have been reported to be involved in the pathogenesis of type 3 VWD, along with some heterozygous deletions in type 2 VWD </w:t>
      </w:r>
      <w:r w:rsidRPr="005729D0">
        <w:rPr>
          <w:rStyle w:val="Strong"/>
          <w:rFonts w:ascii="Arial" w:hAnsi="Arial" w:cs="Arial"/>
          <w:b w:val="0"/>
          <w:sz w:val="24"/>
          <w:szCs w:val="24"/>
        </w:rPr>
        <w:fldChar w:fldCharType="begin">
          <w:fldData xml:space="preserve">PEVuZE5vdGU+PENpdGU+PEF1dGhvcj5YaWU8L0F1dGhvcj48WWVhcj4yMDA2PC9ZZWFyPjxSZWNO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=
</w:fldData>
        </w:fldChar>
      </w:r>
      <w:r w:rsidR="00270C93">
        <w:rPr>
          <w:rStyle w:val="Strong"/>
          <w:rFonts w:ascii="Arial" w:hAnsi="Arial" w:cs="Arial"/>
          <w:b w:val="0"/>
          <w:sz w:val="24"/>
          <w:szCs w:val="24"/>
        </w:rPr>
        <w:instrText xml:space="preserve"> ADDIN EN.CITE </w:instrText>
      </w:r>
      <w:r w:rsidR="00270C93">
        <w:rPr>
          <w:rStyle w:val="Strong"/>
          <w:rFonts w:ascii="Arial" w:hAnsi="Arial" w:cs="Arial"/>
          <w:b w:val="0"/>
          <w:sz w:val="24"/>
          <w:szCs w:val="24"/>
        </w:rPr>
        <w:fldChar w:fldCharType="begin">
          <w:fldData xml:space="preserve">PEVuZE5vdGU+PENpdGU+PEF1dGhvcj5YaWU8L0F1dGhvcj48WWVhcj4yMDA2PC9ZZWFyPjxSZWNO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=
</w:fldData>
        </w:fldChar>
      </w:r>
      <w:r w:rsidR="00270C93">
        <w:rPr>
          <w:rStyle w:val="Strong"/>
          <w:rFonts w:ascii="Arial" w:hAnsi="Arial" w:cs="Arial"/>
          <w:b w:val="0"/>
          <w:sz w:val="24"/>
          <w:szCs w:val="24"/>
        </w:rPr>
        <w:instrText xml:space="preserve"> ADDIN EN.CITE.DATA </w:instrText>
      </w:r>
      <w:r w:rsidR="00270C93">
        <w:rPr>
          <w:rStyle w:val="Strong"/>
          <w:rFonts w:ascii="Arial" w:hAnsi="Arial" w:cs="Arial"/>
          <w:b w:val="0"/>
          <w:sz w:val="24"/>
          <w:szCs w:val="24"/>
        </w:rPr>
      </w:r>
      <w:r w:rsidR="00270C93">
        <w:rPr>
          <w:rStyle w:val="Strong"/>
          <w:rFonts w:ascii="Arial" w:hAnsi="Arial" w:cs="Arial"/>
          <w:b w:val="0"/>
          <w:sz w:val="24"/>
          <w:szCs w:val="24"/>
        </w:rPr>
        <w:fldChar w:fldCharType="end"/>
      </w:r>
      <w:r w:rsidRPr="005729D0">
        <w:rPr>
          <w:rStyle w:val="Strong"/>
          <w:rFonts w:ascii="Arial" w:hAnsi="Arial" w:cs="Arial"/>
          <w:b w:val="0"/>
          <w:sz w:val="24"/>
          <w:szCs w:val="24"/>
        </w:rPr>
      </w:r>
      <w:r w:rsidRPr="005729D0">
        <w:rPr>
          <w:rStyle w:val="Strong"/>
          <w:rFonts w:ascii="Arial" w:hAnsi="Arial" w:cs="Arial"/>
          <w:b w:val="0"/>
          <w:sz w:val="24"/>
          <w:szCs w:val="24"/>
        </w:rPr>
        <w:fldChar w:fldCharType="separate"/>
      </w:r>
      <w:r w:rsidR="00270C93">
        <w:rPr>
          <w:rStyle w:val="Strong"/>
          <w:rFonts w:ascii="Arial" w:hAnsi="Arial" w:cs="Arial"/>
          <w:b w:val="0"/>
          <w:noProof/>
          <w:sz w:val="24"/>
          <w:szCs w:val="24"/>
        </w:rPr>
        <w:t>(</w:t>
      </w:r>
      <w:hyperlink w:anchor="_ENREF_178" w:tooltip="Xie, 2006 #647" w:history="1">
        <w:r w:rsidR="00847BB6">
          <w:rPr>
            <w:rStyle w:val="Strong"/>
            <w:rFonts w:ascii="Arial" w:hAnsi="Arial" w:cs="Arial"/>
            <w:b w:val="0"/>
            <w:noProof/>
            <w:sz w:val="24"/>
            <w:szCs w:val="24"/>
          </w:rPr>
          <w:t>Xie</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2006</w:t>
        </w:r>
      </w:hyperlink>
      <w:r w:rsidR="00270C93">
        <w:rPr>
          <w:rStyle w:val="Strong"/>
          <w:rFonts w:ascii="Arial" w:hAnsi="Arial" w:cs="Arial"/>
          <w:b w:val="0"/>
          <w:noProof/>
          <w:sz w:val="24"/>
          <w:szCs w:val="24"/>
        </w:rPr>
        <w:t xml:space="preserve">, </w:t>
      </w:r>
      <w:hyperlink w:anchor="_ENREF_111" w:tooltip="Mohl, 2008 #648" w:history="1">
        <w:r w:rsidR="00847BB6">
          <w:rPr>
            <w:rStyle w:val="Strong"/>
            <w:rFonts w:ascii="Arial" w:hAnsi="Arial" w:cs="Arial"/>
            <w:b w:val="0"/>
            <w:noProof/>
            <w:sz w:val="24"/>
            <w:szCs w:val="24"/>
          </w:rPr>
          <w:t>Mohl</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2008</w:t>
        </w:r>
      </w:hyperlink>
      <w:r w:rsidR="00270C93">
        <w:rPr>
          <w:rStyle w:val="Strong"/>
          <w:rFonts w:ascii="Arial" w:hAnsi="Arial" w:cs="Arial"/>
          <w:b w:val="0"/>
          <w:noProof/>
          <w:sz w:val="24"/>
          <w:szCs w:val="24"/>
        </w:rPr>
        <w:t xml:space="preserve">, </w:t>
      </w:r>
      <w:hyperlink w:anchor="_ENREF_179" w:tooltip="Yadegari, 2011 #651" w:history="1">
        <w:r w:rsidR="00847BB6">
          <w:rPr>
            <w:rStyle w:val="Strong"/>
            <w:rFonts w:ascii="Arial" w:hAnsi="Arial" w:cs="Arial"/>
            <w:b w:val="0"/>
            <w:noProof/>
            <w:sz w:val="24"/>
            <w:szCs w:val="24"/>
          </w:rPr>
          <w:t>Yadegari</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2011</w:t>
        </w:r>
      </w:hyperlink>
      <w:r w:rsidR="00270C93">
        <w:rPr>
          <w:rStyle w:val="Strong"/>
          <w:rFonts w:ascii="Arial" w:hAnsi="Arial" w:cs="Arial"/>
          <w:b w:val="0"/>
          <w:noProof/>
          <w:sz w:val="24"/>
          <w:szCs w:val="24"/>
        </w:rPr>
        <w:t>)</w:t>
      </w:r>
      <w:r w:rsidRPr="005729D0">
        <w:rPr>
          <w:rStyle w:val="Strong"/>
          <w:rFonts w:ascii="Arial" w:hAnsi="Arial" w:cs="Arial"/>
          <w:b w:val="0"/>
          <w:sz w:val="24"/>
          <w:szCs w:val="24"/>
        </w:rPr>
        <w:fldChar w:fldCharType="end"/>
      </w:r>
      <w:r w:rsidRPr="005729D0">
        <w:rPr>
          <w:rStyle w:val="Strong"/>
          <w:rFonts w:ascii="Arial" w:hAnsi="Arial" w:cs="Arial"/>
          <w:b w:val="0"/>
          <w:sz w:val="24"/>
          <w:szCs w:val="24"/>
        </w:rPr>
        <w:t xml:space="preserve">. Additionally, a recent study has identified a deletion of exons 4-5, which is homozygous in type 3 VWD and heterozygous in type 1 VWD </w:t>
      </w:r>
      <w:r w:rsidRPr="005729D0">
        <w:rPr>
          <w:rStyle w:val="Strong"/>
          <w:rFonts w:ascii="Arial" w:hAnsi="Arial" w:cs="Arial"/>
          <w:b w:val="0"/>
          <w:sz w:val="24"/>
          <w:szCs w:val="24"/>
        </w:rPr>
        <w:fldChar w:fldCharType="begin">
          <w:fldData xml:space="preserve">PEVuZE5vdGU+PENpdGU+PEF1dGhvcj5TdXRoZXJsYW5kPC9BdXRob3I+PFllYXI+MjAwOTwvWWVh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</w:fldData>
        </w:fldChar>
      </w:r>
      <w:r w:rsidR="00270C93">
        <w:rPr>
          <w:rStyle w:val="Strong"/>
          <w:rFonts w:ascii="Arial" w:hAnsi="Arial" w:cs="Arial"/>
          <w:b w:val="0"/>
          <w:sz w:val="24"/>
          <w:szCs w:val="24"/>
        </w:rPr>
        <w:instrText xml:space="preserve"> ADDIN EN.CITE </w:instrText>
      </w:r>
      <w:r w:rsidR="00270C93">
        <w:rPr>
          <w:rStyle w:val="Strong"/>
          <w:rFonts w:ascii="Arial" w:hAnsi="Arial" w:cs="Arial"/>
          <w:b w:val="0"/>
          <w:sz w:val="24"/>
          <w:szCs w:val="24"/>
        </w:rPr>
        <w:fldChar w:fldCharType="begin">
          <w:fldData xml:space="preserve">PEVuZE5vdGU+PENpdGU+PEF1dGhvcj5TdXRoZXJsYW5kPC9BdXRob3I+PFllYXI+MjAwOTwvWWVh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</w:fldData>
        </w:fldChar>
      </w:r>
      <w:r w:rsidR="00270C93">
        <w:rPr>
          <w:rStyle w:val="Strong"/>
          <w:rFonts w:ascii="Arial" w:hAnsi="Arial" w:cs="Arial"/>
          <w:b w:val="0"/>
          <w:sz w:val="24"/>
          <w:szCs w:val="24"/>
        </w:rPr>
        <w:instrText xml:space="preserve"> ADDIN EN.CITE.DATA </w:instrText>
      </w:r>
      <w:r w:rsidR="00270C93">
        <w:rPr>
          <w:rStyle w:val="Strong"/>
          <w:rFonts w:ascii="Arial" w:hAnsi="Arial" w:cs="Arial"/>
          <w:b w:val="0"/>
          <w:sz w:val="24"/>
          <w:szCs w:val="24"/>
        </w:rPr>
      </w:r>
      <w:r w:rsidR="00270C93">
        <w:rPr>
          <w:rStyle w:val="Strong"/>
          <w:rFonts w:ascii="Arial" w:hAnsi="Arial" w:cs="Arial"/>
          <w:b w:val="0"/>
          <w:sz w:val="24"/>
          <w:szCs w:val="24"/>
        </w:rPr>
        <w:fldChar w:fldCharType="end"/>
      </w:r>
      <w:r w:rsidRPr="005729D0">
        <w:rPr>
          <w:rStyle w:val="Strong"/>
          <w:rFonts w:ascii="Arial" w:hAnsi="Arial" w:cs="Arial"/>
          <w:b w:val="0"/>
          <w:sz w:val="24"/>
          <w:szCs w:val="24"/>
        </w:rPr>
      </w:r>
      <w:r w:rsidRPr="005729D0">
        <w:rPr>
          <w:rStyle w:val="Strong"/>
          <w:rFonts w:ascii="Arial" w:hAnsi="Arial" w:cs="Arial"/>
          <w:b w:val="0"/>
          <w:sz w:val="24"/>
          <w:szCs w:val="24"/>
        </w:rPr>
        <w:fldChar w:fldCharType="separate"/>
      </w:r>
      <w:r w:rsidR="00270C93">
        <w:rPr>
          <w:rStyle w:val="Strong"/>
          <w:rFonts w:ascii="Arial" w:hAnsi="Arial" w:cs="Arial"/>
          <w:b w:val="0"/>
          <w:noProof/>
          <w:sz w:val="24"/>
          <w:szCs w:val="24"/>
        </w:rPr>
        <w:t>(</w:t>
      </w:r>
      <w:hyperlink w:anchor="_ENREF_163" w:tooltip="Sutherland, 2009 #97" w:history="1">
        <w:r w:rsidR="00847BB6">
          <w:rPr>
            <w:rStyle w:val="Strong"/>
            <w:rFonts w:ascii="Arial" w:hAnsi="Arial" w:cs="Arial"/>
            <w:b w:val="0"/>
            <w:noProof/>
            <w:sz w:val="24"/>
            <w:szCs w:val="24"/>
          </w:rPr>
          <w:t>Sutherland</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2009</w:t>
        </w:r>
      </w:hyperlink>
      <w:r w:rsidR="00270C93">
        <w:rPr>
          <w:rStyle w:val="Strong"/>
          <w:rFonts w:ascii="Arial" w:hAnsi="Arial" w:cs="Arial"/>
          <w:b w:val="0"/>
          <w:noProof/>
          <w:sz w:val="24"/>
          <w:szCs w:val="24"/>
        </w:rPr>
        <w:t>)</w:t>
      </w:r>
      <w:r w:rsidRPr="005729D0">
        <w:rPr>
          <w:rStyle w:val="Strong"/>
          <w:rFonts w:ascii="Arial" w:hAnsi="Arial" w:cs="Arial"/>
          <w:b w:val="0"/>
          <w:sz w:val="24"/>
          <w:szCs w:val="24"/>
        </w:rPr>
        <w:fldChar w:fldCharType="end"/>
      </w:r>
      <w:r w:rsidRPr="005729D0">
        <w:rPr>
          <w:rStyle w:val="Strong"/>
          <w:rFonts w:ascii="Arial" w:hAnsi="Arial" w:cs="Arial"/>
          <w:b w:val="0"/>
          <w:sz w:val="24"/>
          <w:szCs w:val="24"/>
        </w:rPr>
        <w:t xml:space="preserve">. </w:t>
      </w:r>
      <w:r w:rsidRPr="005729D0">
        <w:rPr>
          <w:rFonts w:ascii="Arial" w:hAnsi="Arial" w:cs="Arial"/>
          <w:bCs/>
          <w:sz w:val="24"/>
          <w:szCs w:val="24"/>
        </w:rPr>
        <w:t>Furthermore,</w:t>
      </w:r>
      <w:r w:rsidRPr="005468CB">
        <w:rPr>
          <w:rFonts w:ascii="Arial" w:hAnsi="Arial" w:cs="Arial"/>
          <w:bCs/>
          <w:sz w:val="24"/>
          <w:szCs w:val="24"/>
        </w:rPr>
        <w:t xml:space="preserve"> Schneppenheim </w:t>
      </w:r>
      <w:r w:rsidR="004032E4" w:rsidRPr="004032E4">
        <w:rPr>
          <w:rFonts w:ascii="Arial" w:hAnsi="Arial" w:cs="Arial"/>
          <w:bCs/>
          <w:i/>
          <w:sz w:val="24"/>
          <w:szCs w:val="24"/>
        </w:rPr>
        <w:t>et al.</w:t>
      </w:r>
      <w:r w:rsidRPr="005468CB">
        <w:rPr>
          <w:rFonts w:ascii="Arial" w:hAnsi="Arial" w:cs="Arial"/>
          <w:bCs/>
          <w:sz w:val="24"/>
          <w:szCs w:val="24"/>
        </w:rPr>
        <w:t xml:space="preserve">, (2011) have recently identified a heterozygous duplication of exons 9-10 in an individual with type 2A (IIC) VWD. The genetic mechanisms involved in type 1 disease pathogenesis were investigated in a European Union cohort study, with no candidate mutation identified in 30% of 150 index cases recruited </w:t>
      </w:r>
      <w:r w:rsidRPr="005468CB">
        <w:rPr>
          <w:rFonts w:ascii="Arial" w:hAnsi="Arial" w:cs="Arial"/>
          <w:bCs/>
          <w:sz w:val="24"/>
          <w:szCs w:val="24"/>
        </w:rPr>
        <w:fldChar w:fldCharType="begin"/>
      </w:r>
      <w:r>
        <w:rPr>
          <w:rFonts w:ascii="Arial" w:hAnsi="Arial" w:cs="Arial"/>
          <w:bCs/>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5468CB">
        <w:rPr>
          <w:rFonts w:ascii="Arial" w:hAnsi="Arial" w:cs="Arial"/>
          <w:bCs/>
          <w:sz w:val="24"/>
          <w:szCs w:val="24"/>
        </w:rPr>
        <w:fldChar w:fldCharType="separate"/>
      </w:r>
      <w:r>
        <w:rPr>
          <w:rFonts w:ascii="Arial" w:hAnsi="Arial" w:cs="Arial"/>
          <w:bCs/>
          <w:noProof/>
          <w:sz w:val="24"/>
          <w:szCs w:val="24"/>
        </w:rPr>
        <w:t>(</w:t>
      </w:r>
      <w:hyperlink w:anchor="_ENREF_56" w:tooltip="Goodeve, 2007 #2" w:history="1">
        <w:r w:rsidR="00847BB6">
          <w:rPr>
            <w:rFonts w:ascii="Arial" w:hAnsi="Arial" w:cs="Arial"/>
            <w:bCs/>
            <w:noProof/>
            <w:sz w:val="24"/>
            <w:szCs w:val="24"/>
          </w:rPr>
          <w:t xml:space="preserve">Goodeve </w:t>
        </w:r>
        <w:r w:rsidR="00847BB6" w:rsidRPr="004032E4">
          <w:rPr>
            <w:rFonts w:ascii="Arial" w:hAnsi="Arial" w:cs="Arial"/>
            <w:bCs/>
            <w:i/>
            <w:noProof/>
            <w:sz w:val="24"/>
            <w:szCs w:val="24"/>
          </w:rPr>
          <w:t>et al.</w:t>
        </w:r>
        <w:r w:rsidR="00847BB6">
          <w:rPr>
            <w:rFonts w:ascii="Arial" w:hAnsi="Arial" w:cs="Arial"/>
            <w:bCs/>
            <w:noProof/>
            <w:sz w:val="24"/>
            <w:szCs w:val="24"/>
          </w:rPr>
          <w:t xml:space="preserve"> 2007</w:t>
        </w:r>
      </w:hyperlink>
      <w:r>
        <w:rPr>
          <w:rFonts w:ascii="Arial" w:hAnsi="Arial" w:cs="Arial"/>
          <w:bCs/>
          <w:noProof/>
          <w:sz w:val="24"/>
          <w:szCs w:val="24"/>
        </w:rPr>
        <w:t>)</w:t>
      </w:r>
      <w:r w:rsidRPr="005468CB">
        <w:rPr>
          <w:rFonts w:ascii="Arial" w:hAnsi="Arial" w:cs="Arial"/>
          <w:bCs/>
          <w:sz w:val="24"/>
          <w:szCs w:val="24"/>
        </w:rPr>
        <w:fldChar w:fldCharType="end"/>
      </w:r>
      <w:r w:rsidRPr="005468CB">
        <w:rPr>
          <w:rFonts w:ascii="Arial" w:hAnsi="Arial" w:cs="Arial"/>
          <w:bCs/>
          <w:sz w:val="24"/>
          <w:szCs w:val="24"/>
        </w:rPr>
        <w:t>. Since a heterozygous deletion of exon</w:t>
      </w:r>
      <w:r>
        <w:rPr>
          <w:rFonts w:ascii="Arial" w:hAnsi="Arial" w:cs="Arial"/>
          <w:bCs/>
          <w:sz w:val="24"/>
          <w:szCs w:val="24"/>
        </w:rPr>
        <w:t>s</w:t>
      </w:r>
      <w:r w:rsidRPr="005468CB">
        <w:rPr>
          <w:rFonts w:ascii="Arial" w:hAnsi="Arial" w:cs="Arial"/>
          <w:bCs/>
          <w:sz w:val="24"/>
          <w:szCs w:val="24"/>
        </w:rPr>
        <w:t xml:space="preserve"> 4-5 has been reported in type 1 VWD and a heterozygous duplication has been reported, a proportion of the EU-MCMDM-1VWD cohort may be heterozygous for exon copy number variation (CNV) of </w:t>
      </w:r>
      <w:r w:rsidRPr="005468CB">
        <w:rPr>
          <w:rFonts w:ascii="Arial" w:hAnsi="Arial" w:cs="Arial"/>
          <w:bCs/>
          <w:i/>
          <w:iCs/>
          <w:sz w:val="24"/>
          <w:szCs w:val="24"/>
        </w:rPr>
        <w:t>VWF</w:t>
      </w:r>
      <w:r w:rsidRPr="005468CB">
        <w:rPr>
          <w:rFonts w:ascii="Arial" w:hAnsi="Arial" w:cs="Arial"/>
          <w:bCs/>
          <w:sz w:val="24"/>
          <w:szCs w:val="24"/>
        </w:rPr>
        <w:t xml:space="preserve">. However, </w:t>
      </w:r>
      <w:r w:rsidRPr="005729D0">
        <w:rPr>
          <w:rStyle w:val="Strong"/>
          <w:rFonts w:ascii="Arial" w:hAnsi="Arial" w:cs="Arial"/>
          <w:b w:val="0"/>
          <w:sz w:val="24"/>
          <w:szCs w:val="24"/>
        </w:rPr>
        <w:t xml:space="preserve">in the original cohort study, a suitable molecular analysis method for assessing heterozygous deletions/duplications was not available and standard genetic screening and sequencing of exons failed to identify heterozygous CNV due to the presence of a normal, wild-type allele. Hence, </w:t>
      </w:r>
      <w:r w:rsidR="00EE7940">
        <w:rPr>
          <w:rStyle w:val="Strong"/>
          <w:rFonts w:ascii="Arial" w:hAnsi="Arial" w:cs="Arial"/>
          <w:b w:val="0"/>
          <w:sz w:val="24"/>
          <w:szCs w:val="24"/>
        </w:rPr>
        <w:t xml:space="preserve">for this investigation </w:t>
      </w:r>
      <w:r w:rsidRPr="005729D0">
        <w:rPr>
          <w:rStyle w:val="Strong"/>
          <w:rFonts w:ascii="Arial" w:hAnsi="Arial" w:cs="Arial"/>
          <w:b w:val="0"/>
          <w:sz w:val="24"/>
          <w:szCs w:val="24"/>
        </w:rPr>
        <w:t xml:space="preserve">it is </w:t>
      </w:r>
      <w:r w:rsidRPr="005729D0">
        <w:rPr>
          <w:rStyle w:val="Strong"/>
          <w:rFonts w:ascii="Arial" w:hAnsi="Arial" w:cs="Arial"/>
          <w:b w:val="0"/>
          <w:sz w:val="24"/>
          <w:szCs w:val="24"/>
        </w:rPr>
        <w:lastRenderedPageBreak/>
        <w:t xml:space="preserve">hypothesised that </w:t>
      </w:r>
      <w:r w:rsidRPr="005729D0">
        <w:rPr>
          <w:rStyle w:val="Strong"/>
          <w:rFonts w:ascii="Arial" w:hAnsi="Arial" w:cs="Arial"/>
          <w:b w:val="0"/>
          <w:i/>
          <w:sz w:val="24"/>
          <w:szCs w:val="24"/>
        </w:rPr>
        <w:t xml:space="preserve">VWF </w:t>
      </w:r>
      <w:r w:rsidRPr="005729D0">
        <w:rPr>
          <w:rStyle w:val="Strong"/>
          <w:rFonts w:ascii="Arial" w:hAnsi="Arial" w:cs="Arial"/>
          <w:b w:val="0"/>
          <w:sz w:val="24"/>
          <w:szCs w:val="24"/>
        </w:rPr>
        <w:t xml:space="preserve">exon </w:t>
      </w:r>
      <w:r>
        <w:rPr>
          <w:rStyle w:val="Strong"/>
          <w:rFonts w:ascii="Arial" w:hAnsi="Arial" w:cs="Arial"/>
          <w:b w:val="0"/>
          <w:sz w:val="24"/>
          <w:szCs w:val="24"/>
        </w:rPr>
        <w:t>CNV</w:t>
      </w:r>
      <w:r w:rsidRPr="005729D0">
        <w:rPr>
          <w:rStyle w:val="Strong"/>
          <w:rFonts w:ascii="Arial" w:hAnsi="Arial" w:cs="Arial"/>
          <w:b w:val="0"/>
          <w:sz w:val="24"/>
          <w:szCs w:val="24"/>
        </w:rPr>
        <w:t>, missed by previous molecular analysis can contribute to the pathogenesis of type 1 VWD.</w:t>
      </w:r>
    </w:p>
    <w:p w:rsidR="00867C02" w:rsidRPr="005468CB" w:rsidRDefault="00867C02" w:rsidP="00867C02">
      <w:pPr>
        <w:rPr>
          <w:rStyle w:val="Strong"/>
          <w:rFonts w:ascii="Arial" w:hAnsi="Arial" w:cs="Arial"/>
          <w:b w:val="0"/>
          <w:sz w:val="24"/>
          <w:szCs w:val="24"/>
        </w:rPr>
      </w:pPr>
    </w:p>
    <w:p w:rsidR="00867C02" w:rsidRPr="005468CB" w:rsidRDefault="00867C02" w:rsidP="00867C02">
      <w:pPr>
        <w:rPr>
          <w:rFonts w:ascii="Arial" w:hAnsi="Arial" w:cs="Arial"/>
          <w:sz w:val="24"/>
          <w:szCs w:val="24"/>
        </w:rPr>
      </w:pPr>
      <w:r w:rsidRPr="005468CB">
        <w:rPr>
          <w:rFonts w:ascii="Arial" w:hAnsi="Arial" w:cs="Arial"/>
          <w:bCs/>
          <w:sz w:val="24"/>
          <w:szCs w:val="24"/>
        </w:rPr>
        <w:t xml:space="preserve">Recent validation of the P011-A1/P012-A1, multiplex ligation-dependent probe amplification (MLPA) </w:t>
      </w:r>
      <w:r w:rsidRPr="005468CB">
        <w:rPr>
          <w:rFonts w:ascii="Arial" w:hAnsi="Arial" w:cs="Arial"/>
          <w:bCs/>
          <w:i/>
          <w:iCs/>
          <w:sz w:val="24"/>
          <w:szCs w:val="24"/>
        </w:rPr>
        <w:t xml:space="preserve">VWF </w:t>
      </w:r>
      <w:r w:rsidRPr="005468CB">
        <w:rPr>
          <w:rFonts w:ascii="Arial" w:hAnsi="Arial" w:cs="Arial"/>
          <w:bCs/>
          <w:sz w:val="24"/>
          <w:szCs w:val="24"/>
        </w:rPr>
        <w:t xml:space="preserve">probe kit has enabled analysis of </w:t>
      </w:r>
      <w:r w:rsidRPr="005468CB">
        <w:rPr>
          <w:rFonts w:ascii="Arial" w:hAnsi="Arial" w:cs="Arial"/>
          <w:bCs/>
          <w:i/>
          <w:iCs/>
          <w:sz w:val="24"/>
          <w:szCs w:val="24"/>
        </w:rPr>
        <w:t>VWF</w:t>
      </w:r>
      <w:r w:rsidRPr="005468CB">
        <w:rPr>
          <w:rFonts w:ascii="Arial" w:hAnsi="Arial" w:cs="Arial"/>
          <w:bCs/>
          <w:sz w:val="24"/>
          <w:szCs w:val="24"/>
        </w:rPr>
        <w:t xml:space="preserve"> for the presence of heterozygous deletions or duplications </w:t>
      </w:r>
      <w:r w:rsidRPr="005468CB">
        <w:rPr>
          <w:rFonts w:ascii="Arial" w:hAnsi="Arial" w:cs="Arial"/>
          <w:bCs/>
          <w:sz w:val="24"/>
          <w:szCs w:val="24"/>
        </w:rPr>
        <w:fldChar w:fldCharType="begin"/>
      </w:r>
      <w:r w:rsidR="00270C93">
        <w:rPr>
          <w:rFonts w:ascii="Arial" w:hAnsi="Arial" w:cs="Arial"/>
          <w:bCs/>
          <w:sz w:val="24"/>
          <w:szCs w:val="24"/>
        </w:rPr>
        <w:instrText xml:space="preserve"> ADDIN EN.CITE &lt;EndNote&gt;&lt;Cite&gt;&lt;Author&gt;Hampshire&lt;/Author&gt;&lt;Year&gt;2009&lt;/Year&gt;&lt;RecNum&gt;638&lt;/RecNum&gt;&lt;DisplayText&gt;(Hampshire&lt;style face="italic"&gt; et al.&lt;/style&gt; 2009)&lt;/DisplayText&gt;&lt;record&gt;&lt;rec-number&gt;638&lt;/rec-number&gt;&lt;foreign-keys&gt;&lt;key app="EN" db-id="w2dzzzt2y2pxz5ew5dy5dfpxs0tffaat9svz"&gt;638&lt;/key&gt;&lt;/foreign-keys&gt;&lt;ref-type name="Journal Article"&gt;17&lt;/ref-type&gt;&lt;contributors&gt;&lt;authors&gt;&lt;author&gt;Hampshire, Daniel J.&lt;/author&gt;&lt;author&gt;Bloomer, Lisa D.&lt;/author&gt;&lt;author&gt;Al-Baba, Shadi&lt;/author&gt;&lt;author&gt;Panayi, Maria&lt;/author&gt;&lt;author&gt;Sutherland, M. S.&lt;/author&gt;&lt;author&gt;Keeney, S.&lt;/author&gt;&lt;author&gt;Schneppenheim, R.&lt;/author&gt;&lt;author&gt;Peake, I.&lt;/author&gt;&lt;author&gt;Goodeve, A.&lt;/author&gt;&lt;/authors&gt;&lt;/contributors&gt;&lt;titles&gt;&lt;title&gt;&lt;style face="normal" font="default" size="100%"&gt;Validation of multiplex ligation-dependent probe amplification (MLPA) to detect large-scale deletions within the von Willebrand factor (&lt;/style&gt;&lt;style face="italic" font="default" size="100%"&gt;VWF&lt;/style&gt;&lt;style face="normal" font="default" size="100%"&gt;) gene&lt;/style&gt;&lt;/title&gt;&lt;secondary-title&gt;Platelets&lt;/secondary-title&gt;&lt;/titles&gt;&lt;pages&gt;13-14&lt;/pages&gt;&lt;volume&gt;20&lt;/volume&gt;&lt;number&gt;Suppl. 1&lt;/number&gt;&lt;dates&gt;&lt;year&gt;2009&lt;/year&gt;&lt;/dates&gt;&lt;urls&gt;&lt;/urls&gt;&lt;/record&gt;&lt;/Cite&gt;&lt;/EndNote&gt;</w:instrText>
      </w:r>
      <w:r w:rsidRPr="005468CB">
        <w:rPr>
          <w:rFonts w:ascii="Arial" w:hAnsi="Arial" w:cs="Arial"/>
          <w:bCs/>
          <w:sz w:val="24"/>
          <w:szCs w:val="24"/>
        </w:rPr>
        <w:fldChar w:fldCharType="separate"/>
      </w:r>
      <w:r w:rsidR="00270C93">
        <w:rPr>
          <w:rFonts w:ascii="Arial" w:hAnsi="Arial" w:cs="Arial"/>
          <w:bCs/>
          <w:noProof/>
          <w:sz w:val="24"/>
          <w:szCs w:val="24"/>
        </w:rPr>
        <w:t>(</w:t>
      </w:r>
      <w:hyperlink w:anchor="_ENREF_62" w:tooltip="Hampshire, 2009 #638" w:history="1">
        <w:r w:rsidR="00847BB6">
          <w:rPr>
            <w:rFonts w:ascii="Arial" w:hAnsi="Arial" w:cs="Arial"/>
            <w:bCs/>
            <w:noProof/>
            <w:sz w:val="24"/>
            <w:szCs w:val="24"/>
          </w:rPr>
          <w:t>Hampshire</w:t>
        </w:r>
        <w:r w:rsidR="00847BB6" w:rsidRPr="00270C93">
          <w:rPr>
            <w:rFonts w:ascii="Arial" w:hAnsi="Arial" w:cs="Arial"/>
            <w:bCs/>
            <w:i/>
            <w:noProof/>
            <w:sz w:val="24"/>
            <w:szCs w:val="24"/>
          </w:rPr>
          <w:t xml:space="preserve"> et al.</w:t>
        </w:r>
        <w:r w:rsidR="00847BB6">
          <w:rPr>
            <w:rFonts w:ascii="Arial" w:hAnsi="Arial" w:cs="Arial"/>
            <w:bCs/>
            <w:noProof/>
            <w:sz w:val="24"/>
            <w:szCs w:val="24"/>
          </w:rPr>
          <w:t xml:space="preserve"> 2009</w:t>
        </w:r>
      </w:hyperlink>
      <w:r w:rsidR="00270C93">
        <w:rPr>
          <w:rFonts w:ascii="Arial" w:hAnsi="Arial" w:cs="Arial"/>
          <w:bCs/>
          <w:noProof/>
          <w:sz w:val="24"/>
          <w:szCs w:val="24"/>
        </w:rPr>
        <w:t>)</w:t>
      </w:r>
      <w:r w:rsidRPr="005468CB">
        <w:rPr>
          <w:rFonts w:ascii="Arial" w:hAnsi="Arial" w:cs="Arial"/>
          <w:bCs/>
          <w:sz w:val="24"/>
          <w:szCs w:val="24"/>
        </w:rPr>
        <w:fldChar w:fldCharType="end"/>
      </w:r>
      <w:r w:rsidRPr="005468CB">
        <w:rPr>
          <w:rFonts w:ascii="Arial" w:hAnsi="Arial" w:cs="Arial"/>
          <w:bCs/>
          <w:sz w:val="24"/>
          <w:szCs w:val="24"/>
        </w:rPr>
        <w:t xml:space="preserve">. MLPA is </w:t>
      </w:r>
      <w:r>
        <w:rPr>
          <w:rFonts w:ascii="Arial" w:hAnsi="Arial" w:cs="Arial"/>
          <w:bCs/>
          <w:sz w:val="24"/>
          <w:szCs w:val="24"/>
        </w:rPr>
        <w:t xml:space="preserve">a </w:t>
      </w:r>
      <w:r w:rsidRPr="005729D0">
        <w:rPr>
          <w:rStyle w:val="Strong"/>
          <w:rFonts w:ascii="Arial" w:hAnsi="Arial" w:cs="Arial"/>
          <w:b w:val="0"/>
          <w:sz w:val="24"/>
          <w:szCs w:val="24"/>
        </w:rPr>
        <w:t xml:space="preserve">quantitative molecular technique used to determine the presence of </w:t>
      </w:r>
      <w:r>
        <w:rPr>
          <w:rStyle w:val="Strong"/>
          <w:rFonts w:ascii="Arial" w:hAnsi="Arial" w:cs="Arial"/>
          <w:b w:val="0"/>
          <w:sz w:val="24"/>
          <w:szCs w:val="24"/>
        </w:rPr>
        <w:t>CNV</w:t>
      </w:r>
      <w:r w:rsidRPr="005729D0">
        <w:rPr>
          <w:rStyle w:val="Strong"/>
          <w:rFonts w:ascii="Arial" w:hAnsi="Arial" w:cs="Arial"/>
          <w:b w:val="0"/>
          <w:sz w:val="24"/>
          <w:szCs w:val="24"/>
        </w:rPr>
        <w:t xml:space="preserve"> at the exonic gene level. Therefore, the initial aim of this investigation w</w:t>
      </w:r>
      <w:r>
        <w:rPr>
          <w:rStyle w:val="Strong"/>
          <w:rFonts w:ascii="Arial" w:hAnsi="Arial" w:cs="Arial"/>
          <w:b w:val="0"/>
          <w:sz w:val="24"/>
          <w:szCs w:val="24"/>
        </w:rPr>
        <w:t>as to utilis</w:t>
      </w:r>
      <w:r w:rsidRPr="005729D0">
        <w:rPr>
          <w:rStyle w:val="Strong"/>
          <w:rFonts w:ascii="Arial" w:hAnsi="Arial" w:cs="Arial"/>
          <w:b w:val="0"/>
          <w:sz w:val="24"/>
          <w:szCs w:val="24"/>
        </w:rPr>
        <w:t xml:space="preserve">e MLPA to determine the prevalence of exonic copy number variation within </w:t>
      </w:r>
      <w:r w:rsidRPr="005729D0">
        <w:rPr>
          <w:rStyle w:val="Strong"/>
          <w:rFonts w:ascii="Arial" w:hAnsi="Arial" w:cs="Arial"/>
          <w:b w:val="0"/>
          <w:i/>
          <w:sz w:val="24"/>
          <w:szCs w:val="24"/>
        </w:rPr>
        <w:t>VWF</w:t>
      </w:r>
      <w:r w:rsidRPr="005729D0">
        <w:rPr>
          <w:rStyle w:val="Strong"/>
          <w:rFonts w:ascii="Arial" w:hAnsi="Arial" w:cs="Arial"/>
          <w:b w:val="0"/>
          <w:sz w:val="24"/>
          <w:szCs w:val="24"/>
        </w:rPr>
        <w:t xml:space="preserve"> in a subset of index cases where </w:t>
      </w:r>
      <w:r w:rsidRPr="005468CB">
        <w:rPr>
          <w:rFonts w:ascii="Arial" w:hAnsi="Arial" w:cs="Arial"/>
          <w:sz w:val="24"/>
          <w:szCs w:val="24"/>
        </w:rPr>
        <w:t>there has either been no mutation reported or the mutations found are not sufficient to explain the patient</w:t>
      </w:r>
      <w:r>
        <w:rPr>
          <w:rFonts w:ascii="Arial" w:hAnsi="Arial" w:cs="Arial"/>
          <w:sz w:val="24"/>
          <w:szCs w:val="24"/>
        </w:rPr>
        <w:t>’s</w:t>
      </w:r>
      <w:r w:rsidRPr="005468CB">
        <w:rPr>
          <w:rFonts w:ascii="Arial" w:hAnsi="Arial" w:cs="Arial"/>
          <w:sz w:val="24"/>
          <w:szCs w:val="24"/>
        </w:rPr>
        <w:t xml:space="preserve"> bleeding score and phenotype.</w:t>
      </w:r>
      <w:r w:rsidRPr="005468CB">
        <w:rPr>
          <w:rFonts w:ascii="Arial" w:hAnsi="Arial" w:cs="Arial"/>
          <w:bCs/>
          <w:sz w:val="24"/>
          <w:szCs w:val="24"/>
        </w:rPr>
        <w:t xml:space="preserve"> </w:t>
      </w:r>
      <w:r>
        <w:rPr>
          <w:rFonts w:ascii="Arial" w:hAnsi="Arial" w:cs="Arial"/>
          <w:sz w:val="24"/>
          <w:szCs w:val="24"/>
        </w:rPr>
        <w:t>Where</w:t>
      </w:r>
      <w:r w:rsidRPr="005468CB">
        <w:rPr>
          <w:rFonts w:ascii="Arial" w:hAnsi="Arial" w:cs="Arial"/>
          <w:sz w:val="24"/>
          <w:szCs w:val="24"/>
        </w:rPr>
        <w:t xml:space="preserve"> novel large scale </w:t>
      </w:r>
      <w:r>
        <w:rPr>
          <w:rFonts w:ascii="Arial" w:hAnsi="Arial" w:cs="Arial"/>
          <w:sz w:val="24"/>
          <w:szCs w:val="24"/>
        </w:rPr>
        <w:t>CNV</w:t>
      </w:r>
      <w:r w:rsidR="00EB4F42">
        <w:rPr>
          <w:rFonts w:ascii="Arial" w:hAnsi="Arial" w:cs="Arial"/>
          <w:sz w:val="24"/>
          <w:szCs w:val="24"/>
        </w:rPr>
        <w:t xml:space="preserve"> were</w:t>
      </w:r>
      <w:r>
        <w:rPr>
          <w:rFonts w:ascii="Arial" w:hAnsi="Arial" w:cs="Arial"/>
          <w:sz w:val="24"/>
          <w:szCs w:val="24"/>
        </w:rPr>
        <w:t xml:space="preserve"> identified, it would</w:t>
      </w:r>
      <w:r w:rsidRPr="005468CB">
        <w:rPr>
          <w:rFonts w:ascii="Arial" w:hAnsi="Arial" w:cs="Arial"/>
          <w:sz w:val="24"/>
          <w:szCs w:val="24"/>
        </w:rPr>
        <w:t xml:space="preserve"> be </w:t>
      </w:r>
      <w:r>
        <w:rPr>
          <w:rFonts w:ascii="Arial" w:hAnsi="Arial" w:cs="Arial"/>
          <w:sz w:val="24"/>
          <w:szCs w:val="24"/>
        </w:rPr>
        <w:t xml:space="preserve">necessary to screen </w:t>
      </w:r>
      <w:r w:rsidRPr="005468CB">
        <w:rPr>
          <w:rFonts w:ascii="Arial" w:hAnsi="Arial" w:cs="Arial"/>
          <w:sz w:val="24"/>
          <w:szCs w:val="24"/>
        </w:rPr>
        <w:t xml:space="preserve">family members in order to establish the inheritance and penetrance of the mutation. </w:t>
      </w:r>
    </w:p>
    <w:p w:rsidR="00867C02" w:rsidRPr="005468CB" w:rsidRDefault="00867C02" w:rsidP="00867C02">
      <w:pPr>
        <w:rPr>
          <w:rFonts w:ascii="Arial" w:hAnsi="Arial" w:cs="Arial"/>
          <w:sz w:val="24"/>
          <w:szCs w:val="24"/>
        </w:rPr>
      </w:pPr>
    </w:p>
    <w:p w:rsidR="00867C02" w:rsidRPr="005468CB" w:rsidRDefault="00EB4F42" w:rsidP="00867C02">
      <w:pPr>
        <w:rPr>
          <w:rFonts w:ascii="Arial" w:hAnsi="Arial" w:cs="Arial"/>
          <w:sz w:val="24"/>
          <w:szCs w:val="24"/>
        </w:rPr>
      </w:pPr>
      <w:r>
        <w:rPr>
          <w:rFonts w:ascii="Arial" w:hAnsi="Arial" w:cs="Arial"/>
          <w:sz w:val="24"/>
          <w:szCs w:val="24"/>
        </w:rPr>
        <w:t xml:space="preserve">Additionally, should any </w:t>
      </w:r>
      <w:r w:rsidR="00867C02">
        <w:rPr>
          <w:rFonts w:ascii="Arial" w:hAnsi="Arial" w:cs="Arial"/>
          <w:sz w:val="24"/>
          <w:szCs w:val="24"/>
        </w:rPr>
        <w:t>CNV</w:t>
      </w:r>
      <w:r w:rsidR="00867C02" w:rsidRPr="005468CB">
        <w:rPr>
          <w:rFonts w:ascii="Arial" w:hAnsi="Arial" w:cs="Arial"/>
          <w:sz w:val="24"/>
          <w:szCs w:val="24"/>
        </w:rPr>
        <w:t xml:space="preserve"> be identified, the next aim </w:t>
      </w:r>
      <w:r w:rsidR="00867C02">
        <w:rPr>
          <w:rFonts w:ascii="Arial" w:hAnsi="Arial" w:cs="Arial"/>
          <w:sz w:val="24"/>
          <w:szCs w:val="24"/>
        </w:rPr>
        <w:t>was</w:t>
      </w:r>
      <w:r w:rsidR="00867C02" w:rsidRPr="005468CB">
        <w:rPr>
          <w:rFonts w:ascii="Arial" w:hAnsi="Arial" w:cs="Arial"/>
          <w:sz w:val="24"/>
          <w:szCs w:val="24"/>
        </w:rPr>
        <w:t xml:space="preserve"> to map the breakpoints of such variants and also understand the p</w:t>
      </w:r>
      <w:r w:rsidR="00867C02">
        <w:rPr>
          <w:rFonts w:ascii="Arial" w:hAnsi="Arial" w:cs="Arial"/>
          <w:sz w:val="24"/>
          <w:szCs w:val="24"/>
        </w:rPr>
        <w:t>athogenetic mechanisms which</w:t>
      </w:r>
      <w:r w:rsidR="00867C02" w:rsidRPr="005468CB">
        <w:rPr>
          <w:rFonts w:ascii="Arial" w:hAnsi="Arial" w:cs="Arial"/>
          <w:sz w:val="24"/>
          <w:szCs w:val="24"/>
        </w:rPr>
        <w:t xml:space="preserve"> led to the </w:t>
      </w:r>
      <w:r>
        <w:rPr>
          <w:rFonts w:ascii="Arial" w:hAnsi="Arial" w:cs="Arial"/>
          <w:sz w:val="24"/>
          <w:szCs w:val="24"/>
        </w:rPr>
        <w:t>mutation</w:t>
      </w:r>
      <w:r w:rsidR="00867C02" w:rsidRPr="005468CB">
        <w:rPr>
          <w:rFonts w:ascii="Arial" w:hAnsi="Arial" w:cs="Arial"/>
          <w:sz w:val="24"/>
          <w:szCs w:val="24"/>
        </w:rPr>
        <w:t xml:space="preserve">, through </w:t>
      </w:r>
      <w:r w:rsidR="00867C02" w:rsidRPr="005468CB">
        <w:rPr>
          <w:rFonts w:ascii="Arial" w:hAnsi="Arial" w:cs="Arial"/>
          <w:i/>
          <w:sz w:val="24"/>
          <w:szCs w:val="24"/>
        </w:rPr>
        <w:t>in silico</w:t>
      </w:r>
      <w:r w:rsidR="00867C02">
        <w:rPr>
          <w:rFonts w:ascii="Arial" w:hAnsi="Arial" w:cs="Arial"/>
          <w:sz w:val="24"/>
          <w:szCs w:val="24"/>
        </w:rPr>
        <w:t xml:space="preserve"> analysis. The purpose of this wa</w:t>
      </w:r>
      <w:r w:rsidR="00867C02" w:rsidRPr="005468CB">
        <w:rPr>
          <w:rFonts w:ascii="Arial" w:hAnsi="Arial" w:cs="Arial"/>
          <w:sz w:val="24"/>
          <w:szCs w:val="24"/>
        </w:rPr>
        <w:t xml:space="preserve">s to understand the potential genetic recombination events that give rise to any </w:t>
      </w:r>
      <w:r w:rsidR="00867C02">
        <w:rPr>
          <w:rFonts w:ascii="Arial" w:hAnsi="Arial" w:cs="Arial"/>
          <w:sz w:val="24"/>
          <w:szCs w:val="24"/>
        </w:rPr>
        <w:t>CNV</w:t>
      </w:r>
      <w:r w:rsidR="00867C02" w:rsidRPr="005468CB">
        <w:rPr>
          <w:rFonts w:ascii="Arial" w:hAnsi="Arial" w:cs="Arial"/>
          <w:sz w:val="24"/>
          <w:szCs w:val="24"/>
        </w:rPr>
        <w:t xml:space="preserve"> identified within </w:t>
      </w:r>
      <w:r w:rsidR="008841DB" w:rsidRPr="008841DB">
        <w:rPr>
          <w:rFonts w:ascii="Arial" w:hAnsi="Arial" w:cs="Arial"/>
          <w:i/>
          <w:sz w:val="24"/>
          <w:szCs w:val="24"/>
        </w:rPr>
        <w:t>VWF</w:t>
      </w:r>
      <w:r w:rsidR="00867C02" w:rsidRPr="005468CB">
        <w:rPr>
          <w:rFonts w:ascii="Arial" w:hAnsi="Arial" w:cs="Arial"/>
          <w:sz w:val="24"/>
          <w:szCs w:val="24"/>
        </w:rPr>
        <w:t>. Should novel genetic recombination e</w:t>
      </w:r>
      <w:r w:rsidR="00867C02">
        <w:rPr>
          <w:rFonts w:ascii="Arial" w:hAnsi="Arial" w:cs="Arial"/>
          <w:sz w:val="24"/>
          <w:szCs w:val="24"/>
        </w:rPr>
        <w:t>vents be identified using</w:t>
      </w:r>
      <w:r w:rsidR="00867C02" w:rsidRPr="005468CB">
        <w:rPr>
          <w:rFonts w:ascii="Arial" w:hAnsi="Arial" w:cs="Arial"/>
          <w:sz w:val="24"/>
          <w:szCs w:val="24"/>
        </w:rPr>
        <w:t xml:space="preserve"> </w:t>
      </w:r>
      <w:r w:rsidR="00867C02" w:rsidRPr="005468CB">
        <w:rPr>
          <w:rFonts w:ascii="Arial" w:hAnsi="Arial" w:cs="Arial"/>
          <w:i/>
          <w:sz w:val="24"/>
          <w:szCs w:val="24"/>
        </w:rPr>
        <w:t>in silico</w:t>
      </w:r>
      <w:r w:rsidR="00867C02" w:rsidRPr="005468CB">
        <w:rPr>
          <w:rFonts w:ascii="Arial" w:hAnsi="Arial" w:cs="Arial"/>
          <w:sz w:val="24"/>
          <w:szCs w:val="24"/>
        </w:rPr>
        <w:t xml:space="preserve"> </w:t>
      </w:r>
      <w:r w:rsidR="00867C02">
        <w:rPr>
          <w:rFonts w:ascii="Arial" w:hAnsi="Arial" w:cs="Arial"/>
          <w:sz w:val="24"/>
          <w:szCs w:val="24"/>
        </w:rPr>
        <w:t xml:space="preserve">analysis </w:t>
      </w:r>
      <w:r w:rsidR="00867C02" w:rsidRPr="005468CB">
        <w:rPr>
          <w:rFonts w:ascii="Arial" w:hAnsi="Arial" w:cs="Arial"/>
          <w:sz w:val="24"/>
          <w:szCs w:val="24"/>
        </w:rPr>
        <w:t xml:space="preserve">techniques, the third aim </w:t>
      </w:r>
      <w:r w:rsidR="00867C02">
        <w:rPr>
          <w:rFonts w:ascii="Arial" w:hAnsi="Arial" w:cs="Arial"/>
          <w:sz w:val="24"/>
          <w:szCs w:val="24"/>
        </w:rPr>
        <w:t>was</w:t>
      </w:r>
      <w:r w:rsidR="00867C02" w:rsidRPr="005468CB">
        <w:rPr>
          <w:rFonts w:ascii="Arial" w:hAnsi="Arial" w:cs="Arial"/>
          <w:sz w:val="24"/>
          <w:szCs w:val="24"/>
        </w:rPr>
        <w:t xml:space="preserve"> to analyse historically reported </w:t>
      </w:r>
      <w:r>
        <w:rPr>
          <w:rFonts w:ascii="Arial" w:hAnsi="Arial" w:cs="Arial"/>
          <w:sz w:val="24"/>
          <w:szCs w:val="24"/>
        </w:rPr>
        <w:t>CNV</w:t>
      </w:r>
      <w:r w:rsidR="00867C02" w:rsidRPr="005468CB">
        <w:rPr>
          <w:rFonts w:ascii="Arial" w:hAnsi="Arial" w:cs="Arial"/>
          <w:sz w:val="24"/>
          <w:szCs w:val="24"/>
        </w:rPr>
        <w:t xml:space="preserve"> of </w:t>
      </w:r>
      <w:r w:rsidR="00867C02" w:rsidRPr="005468CB">
        <w:rPr>
          <w:rFonts w:ascii="Arial" w:hAnsi="Arial" w:cs="Arial"/>
          <w:i/>
          <w:sz w:val="24"/>
          <w:szCs w:val="24"/>
        </w:rPr>
        <w:t>VWF</w:t>
      </w:r>
      <w:r w:rsidR="00867C02" w:rsidRPr="005468CB">
        <w:rPr>
          <w:rFonts w:ascii="Arial" w:hAnsi="Arial" w:cs="Arial"/>
          <w:sz w:val="24"/>
          <w:szCs w:val="24"/>
        </w:rPr>
        <w:t xml:space="preserve">, using </w:t>
      </w:r>
      <w:r w:rsidR="00867C02">
        <w:rPr>
          <w:rFonts w:ascii="Arial" w:hAnsi="Arial" w:cs="Arial"/>
          <w:sz w:val="24"/>
          <w:szCs w:val="24"/>
        </w:rPr>
        <w:t>current</w:t>
      </w:r>
      <w:r w:rsidR="00867C02" w:rsidRPr="005468CB">
        <w:rPr>
          <w:rFonts w:ascii="Arial" w:hAnsi="Arial" w:cs="Arial"/>
          <w:sz w:val="24"/>
          <w:szCs w:val="24"/>
        </w:rPr>
        <w:t xml:space="preserve"> </w:t>
      </w:r>
      <w:r w:rsidR="00867C02" w:rsidRPr="005468CB">
        <w:rPr>
          <w:rFonts w:ascii="Arial" w:hAnsi="Arial" w:cs="Arial"/>
          <w:i/>
          <w:sz w:val="24"/>
          <w:szCs w:val="24"/>
        </w:rPr>
        <w:t xml:space="preserve">in silico </w:t>
      </w:r>
      <w:r w:rsidR="00867C02" w:rsidRPr="005468CB">
        <w:rPr>
          <w:rFonts w:ascii="Arial" w:hAnsi="Arial" w:cs="Arial"/>
          <w:sz w:val="24"/>
          <w:szCs w:val="24"/>
        </w:rPr>
        <w:t xml:space="preserve">techniques, in order to </w:t>
      </w:r>
      <w:r w:rsidR="00867C02">
        <w:rPr>
          <w:rFonts w:ascii="Arial" w:hAnsi="Arial" w:cs="Arial"/>
          <w:sz w:val="24"/>
          <w:szCs w:val="24"/>
        </w:rPr>
        <w:t>provide</w:t>
      </w:r>
      <w:r w:rsidR="00867C02" w:rsidRPr="005468CB">
        <w:rPr>
          <w:rFonts w:ascii="Arial" w:hAnsi="Arial" w:cs="Arial"/>
          <w:sz w:val="24"/>
          <w:szCs w:val="24"/>
        </w:rPr>
        <w:t xml:space="preserve"> an informative overview of all mechanisms which give rise to </w:t>
      </w:r>
      <w:r>
        <w:rPr>
          <w:rFonts w:ascii="Arial" w:hAnsi="Arial" w:cs="Arial"/>
          <w:sz w:val="24"/>
          <w:szCs w:val="24"/>
        </w:rPr>
        <w:t>CNV</w:t>
      </w:r>
      <w:r w:rsidR="00867C02" w:rsidRPr="005468CB">
        <w:rPr>
          <w:rFonts w:ascii="Arial" w:hAnsi="Arial" w:cs="Arial"/>
          <w:sz w:val="24"/>
          <w:szCs w:val="24"/>
        </w:rPr>
        <w:t xml:space="preserve"> in </w:t>
      </w:r>
      <w:r w:rsidR="008841DB" w:rsidRPr="008841DB">
        <w:rPr>
          <w:rFonts w:ascii="Arial" w:hAnsi="Arial" w:cs="Arial"/>
          <w:i/>
          <w:sz w:val="24"/>
          <w:szCs w:val="24"/>
        </w:rPr>
        <w:t>VWF</w:t>
      </w:r>
      <w:r w:rsidR="008841DB">
        <w:rPr>
          <w:rFonts w:ascii="Arial" w:hAnsi="Arial" w:cs="Arial"/>
          <w:i/>
          <w:sz w:val="24"/>
          <w:szCs w:val="24"/>
        </w:rPr>
        <w:t>.</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Finally, in order to establish the </w:t>
      </w:r>
      <w:r>
        <w:rPr>
          <w:rFonts w:ascii="Arial" w:hAnsi="Arial" w:cs="Arial"/>
          <w:sz w:val="24"/>
          <w:szCs w:val="24"/>
        </w:rPr>
        <w:t>pathogenic mechanisms contributing to</w:t>
      </w:r>
      <w:r w:rsidRPr="005468CB">
        <w:rPr>
          <w:rFonts w:ascii="Arial" w:hAnsi="Arial" w:cs="Arial"/>
          <w:sz w:val="24"/>
          <w:szCs w:val="24"/>
        </w:rPr>
        <w:t xml:space="preserve"> any </w:t>
      </w:r>
      <w:r>
        <w:rPr>
          <w:rFonts w:ascii="Arial" w:hAnsi="Arial" w:cs="Arial"/>
          <w:sz w:val="24"/>
          <w:szCs w:val="24"/>
        </w:rPr>
        <w:t>CNV identified, mutants would</w:t>
      </w:r>
      <w:r w:rsidRPr="005468CB">
        <w:rPr>
          <w:rFonts w:ascii="Arial" w:hAnsi="Arial" w:cs="Arial"/>
          <w:sz w:val="24"/>
          <w:szCs w:val="24"/>
        </w:rPr>
        <w:t xml:space="preserve"> be expressed </w:t>
      </w:r>
      <w:r w:rsidRPr="005468CB">
        <w:rPr>
          <w:rFonts w:ascii="Arial" w:hAnsi="Arial" w:cs="Arial"/>
          <w:i/>
          <w:sz w:val="24"/>
          <w:szCs w:val="24"/>
        </w:rPr>
        <w:t>in vitro</w:t>
      </w:r>
      <w:r w:rsidRPr="005468CB">
        <w:rPr>
          <w:rFonts w:ascii="Arial" w:hAnsi="Arial" w:cs="Arial"/>
          <w:sz w:val="24"/>
          <w:szCs w:val="24"/>
        </w:rPr>
        <w:t xml:space="preserve">, using transient transfection.  Transfection of </w:t>
      </w:r>
      <w:r>
        <w:rPr>
          <w:rFonts w:ascii="Arial" w:hAnsi="Arial" w:cs="Arial"/>
          <w:sz w:val="24"/>
          <w:szCs w:val="24"/>
        </w:rPr>
        <w:t>CNV mutants would</w:t>
      </w:r>
      <w:r w:rsidRPr="005468CB">
        <w:rPr>
          <w:rFonts w:ascii="Arial" w:hAnsi="Arial" w:cs="Arial"/>
          <w:sz w:val="24"/>
          <w:szCs w:val="24"/>
        </w:rPr>
        <w:t xml:space="preserve"> also </w:t>
      </w:r>
      <w:r w:rsidR="00EB4F42">
        <w:rPr>
          <w:rFonts w:ascii="Arial" w:hAnsi="Arial" w:cs="Arial"/>
          <w:sz w:val="24"/>
          <w:szCs w:val="24"/>
        </w:rPr>
        <w:t>enable</w:t>
      </w:r>
      <w:r w:rsidRPr="005468CB">
        <w:rPr>
          <w:rFonts w:ascii="Arial" w:hAnsi="Arial" w:cs="Arial"/>
          <w:sz w:val="24"/>
          <w:szCs w:val="24"/>
        </w:rPr>
        <w:t xml:space="preserve"> understand</w:t>
      </w:r>
      <w:r w:rsidR="00EB4F42">
        <w:rPr>
          <w:rFonts w:ascii="Arial" w:hAnsi="Arial" w:cs="Arial"/>
          <w:sz w:val="24"/>
          <w:szCs w:val="24"/>
        </w:rPr>
        <w:t xml:space="preserve">ing of the </w:t>
      </w:r>
      <w:r w:rsidRPr="005468CB">
        <w:rPr>
          <w:rFonts w:ascii="Arial" w:hAnsi="Arial" w:cs="Arial"/>
          <w:sz w:val="24"/>
          <w:szCs w:val="24"/>
        </w:rPr>
        <w:t xml:space="preserve">effect </w:t>
      </w:r>
      <w:r w:rsidR="00EB4F42">
        <w:rPr>
          <w:rFonts w:ascii="Arial" w:hAnsi="Arial" w:cs="Arial"/>
          <w:sz w:val="24"/>
          <w:szCs w:val="24"/>
        </w:rPr>
        <w:t>CNV</w:t>
      </w:r>
      <w:r w:rsidRPr="005468CB">
        <w:rPr>
          <w:rFonts w:ascii="Arial" w:hAnsi="Arial" w:cs="Arial"/>
          <w:sz w:val="24"/>
          <w:szCs w:val="24"/>
        </w:rPr>
        <w:t xml:space="preserve"> within the gene is having on the</w:t>
      </w:r>
      <w:r w:rsidR="00EB4F42">
        <w:rPr>
          <w:rFonts w:ascii="Arial" w:hAnsi="Arial" w:cs="Arial"/>
          <w:sz w:val="24"/>
          <w:szCs w:val="24"/>
        </w:rPr>
        <w:t xml:space="preserve"> synthesis</w:t>
      </w:r>
      <w:r w:rsidRPr="005468CB">
        <w:rPr>
          <w:rFonts w:ascii="Arial" w:hAnsi="Arial" w:cs="Arial"/>
          <w:sz w:val="24"/>
          <w:szCs w:val="24"/>
        </w:rPr>
        <w:t xml:space="preserve"> of VWF protein.</w:t>
      </w:r>
    </w:p>
    <w:p w:rsidR="00867C02" w:rsidRPr="005468CB" w:rsidRDefault="00867C02" w:rsidP="00867C02">
      <w:pPr>
        <w:rPr>
          <w:rFonts w:ascii="Arial" w:hAnsi="Arial" w:cs="Arial"/>
          <w:sz w:val="24"/>
          <w:szCs w:val="24"/>
        </w:rPr>
      </w:pPr>
    </w:p>
    <w:p w:rsidR="00867C02" w:rsidRPr="005468CB" w:rsidRDefault="00867C02" w:rsidP="00867C02">
      <w:pPr>
        <w:rPr>
          <w:rFonts w:ascii="Arial" w:hAnsi="Arial" w:cs="Arial"/>
          <w:sz w:val="24"/>
          <w:szCs w:val="24"/>
        </w:rPr>
      </w:pPr>
      <w:r w:rsidRPr="005468CB">
        <w:rPr>
          <w:rFonts w:ascii="Arial" w:hAnsi="Arial" w:cs="Arial"/>
          <w:sz w:val="24"/>
          <w:szCs w:val="24"/>
        </w:rPr>
        <w:t xml:space="preserve">Overall, the aim of the investigation </w:t>
      </w:r>
      <w:r>
        <w:rPr>
          <w:rFonts w:ascii="Arial" w:hAnsi="Arial" w:cs="Arial"/>
          <w:sz w:val="24"/>
          <w:szCs w:val="24"/>
        </w:rPr>
        <w:t>wa</w:t>
      </w:r>
      <w:r w:rsidRPr="005468CB">
        <w:rPr>
          <w:rFonts w:ascii="Arial" w:hAnsi="Arial" w:cs="Arial"/>
          <w:sz w:val="24"/>
          <w:szCs w:val="24"/>
        </w:rPr>
        <w:t>s to further enhance the genetic understanding of type 1 VWD, in particular, understanding the role and prevalence of copy number variation within type 1 VWD.</w:t>
      </w:r>
    </w:p>
    <w:p w:rsidR="00867C02" w:rsidRPr="005468CB" w:rsidRDefault="00867C02" w:rsidP="00867C02">
      <w:pPr>
        <w:rPr>
          <w:rFonts w:ascii="Arial" w:hAnsi="Arial" w:cs="Arial"/>
          <w:sz w:val="24"/>
          <w:szCs w:val="24"/>
        </w:rPr>
      </w:pPr>
    </w:p>
    <w:p w:rsidR="00867C02" w:rsidRDefault="00867C02" w:rsidP="00867C02">
      <w:pPr>
        <w:rPr>
          <w:rFonts w:ascii="Arial" w:hAnsi="Arial" w:cs="Arial"/>
        </w:rPr>
      </w:pPr>
      <w:r>
        <w:rPr>
          <w:rFonts w:ascii="Arial" w:hAnsi="Arial" w:cs="Arial"/>
          <w:noProof/>
          <w:lang w:eastAsia="en-GB" w:bidi="ar-SA"/>
        </w:rPr>
        <w:lastRenderedPageBreak/>
        <w:drawing>
          <wp:inline distT="0" distB="0" distL="0" distR="0" wp14:anchorId="4BC609AF" wp14:editId="076E63F5">
            <wp:extent cx="5115560" cy="4914265"/>
            <wp:effectExtent l="0" t="0" r="889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 chart thesis.em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15560" cy="4914265"/>
                    </a:xfrm>
                    <a:prstGeom prst="rect">
                      <a:avLst/>
                    </a:prstGeom>
                  </pic:spPr>
                </pic:pic>
              </a:graphicData>
            </a:graphic>
          </wp:inline>
        </w:drawing>
      </w:r>
    </w:p>
    <w:p w:rsidR="00867C02" w:rsidRPr="001F1D37" w:rsidRDefault="00867C02" w:rsidP="00867C02">
      <w:pPr>
        <w:rPr>
          <w:rFonts w:ascii="Arial" w:hAnsi="Arial" w:cs="Arial"/>
          <w:b/>
          <w:sz w:val="24"/>
        </w:rPr>
      </w:pPr>
      <w:r w:rsidRPr="001F1D37">
        <w:rPr>
          <w:rFonts w:ascii="Arial" w:hAnsi="Arial" w:cs="Arial"/>
          <w:b/>
          <w:sz w:val="24"/>
        </w:rPr>
        <w:t>Figure 1.</w:t>
      </w:r>
      <w:r>
        <w:rPr>
          <w:rFonts w:ascii="Arial" w:hAnsi="Arial" w:cs="Arial"/>
          <w:b/>
          <w:sz w:val="24"/>
        </w:rPr>
        <w:t>8</w:t>
      </w:r>
      <w:r w:rsidRPr="001F1D37">
        <w:rPr>
          <w:rFonts w:ascii="Arial" w:hAnsi="Arial" w:cs="Arial"/>
          <w:b/>
          <w:sz w:val="24"/>
        </w:rPr>
        <w:t xml:space="preserve"> Work </w:t>
      </w:r>
      <w:proofErr w:type="gramStart"/>
      <w:r w:rsidRPr="001F1D37">
        <w:rPr>
          <w:rFonts w:ascii="Arial" w:hAnsi="Arial" w:cs="Arial"/>
          <w:b/>
          <w:sz w:val="24"/>
        </w:rPr>
        <w:t>flow</w:t>
      </w:r>
      <w:proofErr w:type="gramEnd"/>
      <w:r w:rsidRPr="001F1D37">
        <w:rPr>
          <w:rFonts w:ascii="Arial" w:hAnsi="Arial" w:cs="Arial"/>
          <w:b/>
          <w:sz w:val="24"/>
        </w:rPr>
        <w:t xml:space="preserve"> showing the outline of work to be unde</w:t>
      </w:r>
      <w:r>
        <w:rPr>
          <w:rFonts w:ascii="Arial" w:hAnsi="Arial" w:cs="Arial"/>
          <w:b/>
          <w:sz w:val="24"/>
        </w:rPr>
        <w:t>rtaken throughout the PhD.</w:t>
      </w:r>
    </w:p>
    <w:p w:rsidR="00097AEE" w:rsidRDefault="00097AEE" w:rsidP="00097AEE">
      <w:pPr>
        <w:pStyle w:val="Heading2"/>
        <w:numPr>
          <w:ilvl w:val="1"/>
          <w:numId w:val="4"/>
        </w:numPr>
        <w:spacing w:before="0"/>
        <w:jc w:val="right"/>
        <w:rPr>
          <w:rStyle w:val="Strong"/>
          <w:rFonts w:cs="Arial"/>
          <w:sz w:val="52"/>
        </w:rPr>
      </w:pPr>
    </w:p>
    <w:p w:rsidR="00097AEE" w:rsidRDefault="00097AEE" w:rsidP="00097AEE">
      <w:pPr>
        <w:pStyle w:val="Heading2"/>
        <w:numPr>
          <w:ilvl w:val="1"/>
          <w:numId w:val="4"/>
        </w:numPr>
        <w:spacing w:before="0"/>
        <w:jc w:val="right"/>
        <w:rPr>
          <w:rStyle w:val="Strong"/>
          <w:rFonts w:cs="Arial"/>
          <w:bCs/>
          <w:sz w:val="52"/>
        </w:rPr>
      </w:pPr>
    </w:p>
    <w:p w:rsidR="00097AEE" w:rsidRDefault="00097AEE" w:rsidP="00097AEE">
      <w:pPr>
        <w:pStyle w:val="Heading2"/>
        <w:numPr>
          <w:ilvl w:val="1"/>
          <w:numId w:val="4"/>
        </w:numPr>
        <w:spacing w:before="0"/>
        <w:jc w:val="right"/>
        <w:rPr>
          <w:rStyle w:val="Strong"/>
          <w:rFonts w:cs="Arial"/>
          <w:bCs/>
          <w:sz w:val="52"/>
        </w:rPr>
      </w:pPr>
    </w:p>
    <w:p w:rsidR="00097AEE" w:rsidRDefault="00097AEE" w:rsidP="00097AEE">
      <w:pPr>
        <w:pStyle w:val="Heading2"/>
        <w:numPr>
          <w:ilvl w:val="1"/>
          <w:numId w:val="4"/>
        </w:numPr>
        <w:spacing w:before="0"/>
        <w:jc w:val="right"/>
        <w:rPr>
          <w:rStyle w:val="Strong"/>
          <w:rFonts w:cs="Arial"/>
          <w:bCs/>
          <w:sz w:val="44"/>
        </w:rPr>
      </w:pPr>
    </w:p>
    <w:p w:rsidR="00097AEE" w:rsidRDefault="00097AEE" w:rsidP="00097AEE"/>
    <w:bookmarkEnd w:id="20"/>
    <w:bookmarkEnd w:id="21"/>
    <w:bookmarkEnd w:id="22"/>
    <w:p w:rsidR="00097AEE" w:rsidRDefault="00097AEE">
      <w:pPr>
        <w:sectPr w:rsidR="00097AEE" w:rsidSect="00867C02">
          <w:pgSz w:w="11906" w:h="16838"/>
          <w:pgMar w:top="1440" w:right="1440" w:bottom="1276" w:left="2268" w:header="708" w:footer="708" w:gutter="0"/>
          <w:cols w:space="708"/>
          <w:docGrid w:linePitch="360"/>
        </w:sectPr>
      </w:pPr>
    </w:p>
    <w:p w:rsidR="00097AEE" w:rsidRDefault="00097AEE" w:rsidP="00097AEE">
      <w:pPr>
        <w:pStyle w:val="Heading2"/>
        <w:numPr>
          <w:ilvl w:val="1"/>
          <w:numId w:val="4"/>
        </w:numPr>
        <w:spacing w:before="0"/>
        <w:jc w:val="right"/>
        <w:rPr>
          <w:rStyle w:val="Strong"/>
          <w:rFonts w:cs="Arial"/>
          <w:b/>
          <w:sz w:val="52"/>
        </w:rPr>
      </w:pPr>
    </w:p>
    <w:p w:rsidR="00097AEE" w:rsidRDefault="00097AEE" w:rsidP="00097AEE"/>
    <w:p w:rsidR="00097AEE" w:rsidRDefault="00097AEE" w:rsidP="00097AEE"/>
    <w:p w:rsidR="00097AEE" w:rsidRDefault="00097AEE" w:rsidP="00097AEE"/>
    <w:p w:rsidR="00097AEE" w:rsidRDefault="00097AEE" w:rsidP="00097AEE"/>
    <w:p w:rsidR="00097AEE" w:rsidRDefault="00097AEE" w:rsidP="00097AEE"/>
    <w:p w:rsidR="00097AEE" w:rsidRDefault="00097AEE" w:rsidP="00097AEE"/>
    <w:p w:rsidR="00097AEE" w:rsidRPr="00097AEE" w:rsidRDefault="00097AEE" w:rsidP="00097AEE"/>
    <w:p w:rsidR="00097AEE" w:rsidRDefault="00097AEE" w:rsidP="00097AEE">
      <w:pPr>
        <w:pStyle w:val="Heading2"/>
        <w:numPr>
          <w:ilvl w:val="1"/>
          <w:numId w:val="4"/>
        </w:numPr>
        <w:spacing w:before="0"/>
        <w:jc w:val="right"/>
        <w:rPr>
          <w:rStyle w:val="Strong"/>
          <w:rFonts w:cs="Arial"/>
          <w:b/>
          <w:sz w:val="52"/>
        </w:rPr>
      </w:pPr>
      <w:bookmarkStart w:id="219" w:name="_Toc349824180"/>
    </w:p>
    <w:bookmarkStart w:id="220" w:name="_Toc368247402"/>
    <w:p w:rsidR="00097AEE" w:rsidRDefault="00097AEE" w:rsidP="00097AEE">
      <w:pPr>
        <w:pStyle w:val="Heading2"/>
        <w:numPr>
          <w:ilvl w:val="1"/>
          <w:numId w:val="4"/>
        </w:numPr>
        <w:spacing w:before="0"/>
        <w:jc w:val="right"/>
        <w:rPr>
          <w:rStyle w:val="Strong"/>
          <w:rFonts w:cs="Arial"/>
          <w:b/>
          <w:sz w:val="52"/>
        </w:rPr>
      </w:pPr>
      <w:r>
        <w:rPr>
          <w:noProof/>
          <w:lang w:eastAsia="en-GB" w:bidi="ar-SA"/>
        </w:rPr>
        <mc:AlternateContent>
          <mc:Choice Requires="wps">
            <w:drawing>
              <wp:anchor distT="0" distB="0" distL="114300" distR="114300" simplePos="0" relativeHeight="251664384" behindDoc="0" locked="0" layoutInCell="1" allowOverlap="1" wp14:anchorId="30FD5844" wp14:editId="022FED44">
                <wp:simplePos x="0" y="0"/>
                <wp:positionH relativeFrom="column">
                  <wp:posOffset>61595</wp:posOffset>
                </wp:positionH>
                <wp:positionV relativeFrom="paragraph">
                  <wp:posOffset>437515</wp:posOffset>
                </wp:positionV>
                <wp:extent cx="5148580" cy="0"/>
                <wp:effectExtent l="0" t="0" r="13970" b="19050"/>
                <wp:wrapNone/>
                <wp:docPr id="1049" name="Straight Arrow Connector 1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85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49" o:spid="_x0000_s1026" type="#_x0000_t32" style="position:absolute;margin-left:4.85pt;margin-top:34.45pt;width:405.4pt;height:0;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"/>
            </w:pict>
          </mc:Fallback>
        </mc:AlternateContent>
      </w:r>
      <w:bookmarkEnd w:id="219"/>
      <w:bookmarkEnd w:id="220"/>
    </w:p>
    <w:p w:rsidR="00097AEE" w:rsidRDefault="00097AEE" w:rsidP="00097AEE">
      <w:pPr>
        <w:pStyle w:val="Heading2"/>
        <w:numPr>
          <w:ilvl w:val="1"/>
          <w:numId w:val="4"/>
        </w:numPr>
        <w:spacing w:before="0"/>
        <w:jc w:val="right"/>
        <w:rPr>
          <w:rStyle w:val="Strong"/>
          <w:rFonts w:cs="Arial"/>
          <w:b/>
          <w:sz w:val="52"/>
        </w:rPr>
      </w:pPr>
      <w:bookmarkStart w:id="221" w:name="_Toc349824181"/>
      <w:bookmarkStart w:id="222" w:name="_Toc368247403"/>
      <w:r>
        <w:rPr>
          <w:rStyle w:val="Strong"/>
          <w:rFonts w:cs="Arial"/>
          <w:b/>
          <w:sz w:val="52"/>
        </w:rPr>
        <w:t>Chapter 2</w:t>
      </w:r>
      <w:bookmarkEnd w:id="221"/>
      <w:bookmarkEnd w:id="222"/>
    </w:p>
    <w:p w:rsidR="00097AEE" w:rsidRDefault="00097AEE" w:rsidP="00097AEE">
      <w:pPr>
        <w:pStyle w:val="Heading2"/>
        <w:numPr>
          <w:ilvl w:val="1"/>
          <w:numId w:val="4"/>
        </w:numPr>
        <w:spacing w:before="0"/>
        <w:jc w:val="right"/>
        <w:rPr>
          <w:rStyle w:val="Strong"/>
          <w:rFonts w:cs="Arial"/>
          <w:b/>
          <w:sz w:val="32"/>
          <w:szCs w:val="28"/>
        </w:rPr>
      </w:pPr>
      <w:bookmarkStart w:id="223" w:name="_Toc349824182"/>
      <w:bookmarkStart w:id="224" w:name="_Toc368247404"/>
      <w:r>
        <w:rPr>
          <w:rStyle w:val="Strong"/>
          <w:rFonts w:cs="Arial"/>
          <w:b/>
          <w:sz w:val="32"/>
          <w:szCs w:val="28"/>
        </w:rPr>
        <w:t>Materials and Methodology</w:t>
      </w:r>
      <w:bookmarkEnd w:id="223"/>
      <w:bookmarkEnd w:id="224"/>
    </w:p>
    <w:bookmarkStart w:id="225" w:name="_Toc349824183"/>
    <w:bookmarkStart w:id="226" w:name="_Toc368247405"/>
    <w:p w:rsidR="00097AEE" w:rsidRDefault="00097AEE" w:rsidP="00097AEE">
      <w:pPr>
        <w:pStyle w:val="Heading2"/>
        <w:numPr>
          <w:ilvl w:val="1"/>
          <w:numId w:val="4"/>
        </w:numPr>
        <w:spacing w:before="0"/>
        <w:jc w:val="center"/>
        <w:rPr>
          <w:rStyle w:val="Strong"/>
          <w:rFonts w:cs="Arial"/>
          <w:b/>
        </w:rPr>
      </w:pPr>
      <w:r>
        <w:rPr>
          <w:noProof/>
          <w:lang w:eastAsia="en-GB" w:bidi="ar-SA"/>
        </w:rPr>
        <mc:AlternateContent>
          <mc:Choice Requires="wps">
            <w:drawing>
              <wp:anchor distT="0" distB="0" distL="114300" distR="114300" simplePos="0" relativeHeight="251665408" behindDoc="0" locked="0" layoutInCell="1" allowOverlap="1" wp14:anchorId="03AE04E7" wp14:editId="45FEB211">
                <wp:simplePos x="0" y="0"/>
                <wp:positionH relativeFrom="column">
                  <wp:posOffset>61595</wp:posOffset>
                </wp:positionH>
                <wp:positionV relativeFrom="paragraph">
                  <wp:posOffset>37465</wp:posOffset>
                </wp:positionV>
                <wp:extent cx="5148580" cy="0"/>
                <wp:effectExtent l="0" t="0" r="13970" b="19050"/>
                <wp:wrapNone/>
                <wp:docPr id="1048" name="Straight Arrow Connector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85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48" o:spid="_x0000_s1026" type="#_x0000_t32" style="position:absolute;margin-left:4.85pt;margin-top:2.95pt;width:405.4pt;height:0;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"/>
            </w:pict>
          </mc:Fallback>
        </mc:AlternateContent>
      </w:r>
      <w:bookmarkEnd w:id="225"/>
      <w:bookmarkEnd w:id="226"/>
    </w:p>
    <w:p w:rsidR="00097AEE" w:rsidRDefault="00097AEE" w:rsidP="00097AEE">
      <w:pPr>
        <w:pStyle w:val="Heading2"/>
        <w:numPr>
          <w:ilvl w:val="1"/>
          <w:numId w:val="4"/>
        </w:numPr>
        <w:spacing w:before="0"/>
        <w:jc w:val="center"/>
        <w:rPr>
          <w:rStyle w:val="Strong"/>
          <w:rFonts w:cs="Arial"/>
          <w:b/>
        </w:rPr>
      </w:pPr>
    </w:p>
    <w:p w:rsidR="00097AEE" w:rsidRDefault="00097AEE" w:rsidP="00097AEE">
      <w:pPr>
        <w:pStyle w:val="Heading2"/>
        <w:numPr>
          <w:ilvl w:val="1"/>
          <w:numId w:val="4"/>
        </w:numPr>
        <w:spacing w:before="0"/>
        <w:jc w:val="center"/>
        <w:rPr>
          <w:rStyle w:val="Strong"/>
          <w:rFonts w:cs="Arial"/>
          <w:b/>
        </w:rPr>
      </w:pPr>
    </w:p>
    <w:p w:rsidR="00097AEE" w:rsidRDefault="00097AEE" w:rsidP="00097AEE">
      <w:pPr>
        <w:pStyle w:val="Heading2"/>
        <w:numPr>
          <w:ilvl w:val="1"/>
          <w:numId w:val="4"/>
        </w:numPr>
        <w:spacing w:before="0"/>
        <w:jc w:val="center"/>
        <w:rPr>
          <w:rStyle w:val="Strong"/>
          <w:rFonts w:cs="Arial"/>
          <w:b/>
        </w:rPr>
      </w:pPr>
    </w:p>
    <w:p w:rsidR="00097AEE" w:rsidRDefault="00097AEE" w:rsidP="00097AEE">
      <w:pPr>
        <w:pStyle w:val="Heading2"/>
        <w:numPr>
          <w:ilvl w:val="1"/>
          <w:numId w:val="4"/>
        </w:numPr>
        <w:spacing w:before="0"/>
        <w:jc w:val="center"/>
        <w:rPr>
          <w:rStyle w:val="Strong"/>
          <w:rFonts w:cs="Arial"/>
          <w:b/>
        </w:rPr>
      </w:pPr>
    </w:p>
    <w:p w:rsidR="00097AEE" w:rsidRDefault="00097AEE" w:rsidP="00097AEE">
      <w:pPr>
        <w:pStyle w:val="Heading2"/>
        <w:numPr>
          <w:ilvl w:val="1"/>
          <w:numId w:val="4"/>
        </w:numPr>
        <w:spacing w:before="0"/>
        <w:jc w:val="center"/>
        <w:rPr>
          <w:rStyle w:val="Strong"/>
          <w:rFonts w:cs="Arial"/>
          <w:b/>
        </w:rPr>
      </w:pPr>
    </w:p>
    <w:p w:rsidR="00097AEE" w:rsidRDefault="00097AEE" w:rsidP="00097AEE">
      <w:pPr>
        <w:pStyle w:val="Heading2"/>
        <w:numPr>
          <w:ilvl w:val="1"/>
          <w:numId w:val="4"/>
        </w:numPr>
        <w:spacing w:before="0"/>
        <w:jc w:val="center"/>
        <w:rPr>
          <w:rStyle w:val="Strong"/>
          <w:rFonts w:cs="Arial"/>
          <w:b/>
        </w:rPr>
      </w:pPr>
    </w:p>
    <w:p w:rsidR="00097AEE" w:rsidRDefault="00097AEE" w:rsidP="00097AEE">
      <w:pPr>
        <w:pStyle w:val="Heading2"/>
        <w:numPr>
          <w:ilvl w:val="1"/>
          <w:numId w:val="4"/>
        </w:numPr>
        <w:spacing w:before="0"/>
        <w:jc w:val="center"/>
        <w:rPr>
          <w:rStyle w:val="Strong"/>
          <w:rFonts w:cs="Arial"/>
          <w:b/>
        </w:rPr>
      </w:pPr>
    </w:p>
    <w:p w:rsidR="00097AEE" w:rsidRDefault="00097AEE" w:rsidP="00097AEE">
      <w:pPr>
        <w:pStyle w:val="Heading2"/>
        <w:numPr>
          <w:ilvl w:val="1"/>
          <w:numId w:val="4"/>
        </w:numPr>
        <w:spacing w:before="0"/>
        <w:jc w:val="center"/>
        <w:rPr>
          <w:rStyle w:val="Strong"/>
          <w:rFonts w:cs="Arial"/>
          <w:b/>
        </w:rPr>
      </w:pPr>
    </w:p>
    <w:p w:rsidR="00097AEE" w:rsidRDefault="00097AEE" w:rsidP="00097AEE">
      <w:pPr>
        <w:pStyle w:val="Heading2"/>
        <w:numPr>
          <w:ilvl w:val="1"/>
          <w:numId w:val="4"/>
        </w:numPr>
        <w:spacing w:before="0"/>
        <w:jc w:val="center"/>
        <w:rPr>
          <w:rStyle w:val="Strong"/>
          <w:rFonts w:cs="Arial"/>
          <w:b/>
        </w:rPr>
      </w:pPr>
    </w:p>
    <w:p w:rsidR="00097AEE" w:rsidRDefault="00097AEE" w:rsidP="00097AEE"/>
    <w:p w:rsidR="00097AEE" w:rsidRDefault="00097AEE" w:rsidP="00097AEE">
      <w:pPr>
        <w:rPr>
          <w:rFonts w:ascii="Arial" w:hAnsi="Arial" w:cs="Arial"/>
        </w:rPr>
      </w:pPr>
    </w:p>
    <w:p w:rsidR="00097AEE" w:rsidRDefault="00097AEE" w:rsidP="00097AEE">
      <w:pPr>
        <w:rPr>
          <w:rFonts w:ascii="Arial" w:hAnsi="Arial" w:cs="Arial"/>
        </w:rPr>
      </w:pPr>
    </w:p>
    <w:p w:rsidR="00097AEE" w:rsidRDefault="00097AEE" w:rsidP="00097AEE">
      <w:pPr>
        <w:rPr>
          <w:rFonts w:ascii="Arial" w:hAnsi="Arial" w:cs="Arial"/>
        </w:rPr>
      </w:pPr>
    </w:p>
    <w:p w:rsidR="00097AEE" w:rsidRDefault="00097AEE" w:rsidP="00097AEE">
      <w:pPr>
        <w:rPr>
          <w:rFonts w:ascii="Arial" w:hAnsi="Arial" w:cs="Arial"/>
        </w:rPr>
      </w:pPr>
    </w:p>
    <w:p w:rsidR="00097AEE" w:rsidRDefault="00097AEE" w:rsidP="00097AEE">
      <w:pPr>
        <w:rPr>
          <w:rFonts w:ascii="Arial" w:hAnsi="Arial" w:cs="Arial"/>
        </w:rPr>
      </w:pPr>
    </w:p>
    <w:p w:rsidR="00097AEE" w:rsidRDefault="00097AEE" w:rsidP="00097AEE">
      <w:pPr>
        <w:pStyle w:val="Heading2"/>
        <w:numPr>
          <w:ilvl w:val="1"/>
          <w:numId w:val="4"/>
        </w:numPr>
        <w:spacing w:before="0"/>
        <w:rPr>
          <w:rStyle w:val="Strong"/>
          <w:rFonts w:cs="Arial"/>
          <w:b/>
        </w:rPr>
      </w:pPr>
      <w:bookmarkStart w:id="227" w:name="_Toc349824184"/>
      <w:bookmarkStart w:id="228" w:name="_Toc368247406"/>
      <w:r>
        <w:rPr>
          <w:rStyle w:val="Strong"/>
          <w:rFonts w:cs="Arial"/>
          <w:b/>
        </w:rPr>
        <w:lastRenderedPageBreak/>
        <w:t>2. Materials and Methodology</w:t>
      </w:r>
      <w:bookmarkEnd w:id="227"/>
      <w:bookmarkEnd w:id="228"/>
    </w:p>
    <w:p w:rsidR="00097AEE" w:rsidRDefault="00097AEE" w:rsidP="00097AEE">
      <w:pPr>
        <w:pStyle w:val="Heading2"/>
        <w:numPr>
          <w:ilvl w:val="1"/>
          <w:numId w:val="4"/>
        </w:numPr>
        <w:spacing w:before="0"/>
        <w:rPr>
          <w:rStyle w:val="Strong"/>
          <w:rFonts w:cs="Arial"/>
          <w:b/>
        </w:rPr>
      </w:pPr>
      <w:bookmarkStart w:id="229" w:name="_Toc349824185"/>
      <w:bookmarkStart w:id="230" w:name="_Toc368247407"/>
      <w:r>
        <w:rPr>
          <w:rStyle w:val="Strong"/>
          <w:rFonts w:cs="Arial"/>
          <w:b/>
        </w:rPr>
        <w:t>2.1. Materials</w:t>
      </w:r>
      <w:bookmarkEnd w:id="229"/>
      <w:bookmarkEnd w:id="230"/>
    </w:p>
    <w:p w:rsidR="00097AEE" w:rsidRDefault="00097AEE" w:rsidP="00097AEE">
      <w:pPr>
        <w:pStyle w:val="Heading2"/>
        <w:numPr>
          <w:ilvl w:val="1"/>
          <w:numId w:val="4"/>
        </w:numPr>
        <w:spacing w:before="0" w:line="276" w:lineRule="auto"/>
        <w:rPr>
          <w:rStyle w:val="Strong"/>
          <w:rFonts w:cs="Arial"/>
          <w:b/>
        </w:rPr>
      </w:pPr>
    </w:p>
    <w:p w:rsidR="00097AEE" w:rsidRDefault="00097AEE" w:rsidP="00097AEE">
      <w:pPr>
        <w:pStyle w:val="Heading2"/>
        <w:numPr>
          <w:ilvl w:val="1"/>
          <w:numId w:val="4"/>
        </w:numPr>
        <w:spacing w:before="0"/>
        <w:rPr>
          <w:rStyle w:val="Strong"/>
          <w:rFonts w:cs="Arial"/>
          <w:b/>
        </w:rPr>
      </w:pPr>
      <w:bookmarkStart w:id="231" w:name="_Toc349824186"/>
      <w:bookmarkStart w:id="232" w:name="_Toc368247408"/>
      <w:r>
        <w:rPr>
          <w:rStyle w:val="Strong"/>
          <w:rFonts w:cs="Arial"/>
          <w:b/>
        </w:rPr>
        <w:t>2.1.1. Patient Cohort</w:t>
      </w:r>
      <w:bookmarkEnd w:id="231"/>
      <w:bookmarkEnd w:id="232"/>
    </w:p>
    <w:p w:rsidR="00097AEE" w:rsidRDefault="00097AEE" w:rsidP="00097AEE"/>
    <w:p w:rsidR="00097AEE" w:rsidRDefault="00097AEE" w:rsidP="00097AEE">
      <w:pPr>
        <w:rPr>
          <w:rStyle w:val="Strong"/>
          <w:b w:val="0"/>
          <w:sz w:val="24"/>
          <w:szCs w:val="24"/>
        </w:rPr>
      </w:pPr>
      <w:r>
        <w:rPr>
          <w:rStyle w:val="Strong"/>
          <w:rFonts w:ascii="Arial" w:hAnsi="Arial" w:cs="Arial"/>
          <w:b w:val="0"/>
          <w:sz w:val="24"/>
          <w:szCs w:val="24"/>
        </w:rPr>
        <w:t>Index cases (IC) were originally recruited as part of a European study which aimed to further understand the genetics of type 1 VWD. The study recruited IC, affected family members (AFM), unaffected family members (UFM) and healthy controls (HC) from 12 partner centres across the EU. The partner origin (P) and associated numbers were; P1, Sheffield, UK; P2, Vicenza, Italy; P3, Milano, Italy; P4, La Coruna, Spain; P5, Paris, France; P6, Leiden, The Netherlands; P7, Hamburg, Germany; P8, Aarhus, Denmark; P9, Prague, Czech Republic; P10, Malmo and Lund, Sweden; P11, Leicester, UK; P12 Birmingham, UK. Both phenotypic and genotypic data w</w:t>
      </w:r>
      <w:r w:rsidR="001508F8">
        <w:rPr>
          <w:rStyle w:val="Strong"/>
          <w:rFonts w:ascii="Arial" w:hAnsi="Arial" w:cs="Arial"/>
          <w:b w:val="0"/>
          <w:sz w:val="24"/>
          <w:szCs w:val="24"/>
        </w:rPr>
        <w:t>ere</w:t>
      </w:r>
      <w:r>
        <w:rPr>
          <w:rStyle w:val="Strong"/>
          <w:rFonts w:ascii="Arial" w:hAnsi="Arial" w:cs="Arial"/>
          <w:b w:val="0"/>
          <w:sz w:val="24"/>
          <w:szCs w:val="24"/>
        </w:rPr>
        <w:t xml:space="preserve"> available on the IC, AFM and UFM, allowing identification of VWF</w:t>
      </w:r>
      <w:proofErr w:type="gramStart"/>
      <w:r w:rsidR="00946F1E">
        <w:rPr>
          <w:rStyle w:val="Strong"/>
          <w:rFonts w:ascii="Arial" w:hAnsi="Arial" w:cs="Arial"/>
          <w:b w:val="0"/>
          <w:sz w:val="24"/>
          <w:szCs w:val="24"/>
        </w:rPr>
        <w:t>:Ag</w:t>
      </w:r>
      <w:proofErr w:type="gramEnd"/>
      <w:r>
        <w:rPr>
          <w:rStyle w:val="Strong"/>
          <w:rFonts w:ascii="Arial" w:hAnsi="Arial" w:cs="Arial"/>
          <w:b w:val="0"/>
          <w:sz w:val="24"/>
          <w:szCs w:val="24"/>
        </w:rPr>
        <w:t xml:space="preserve"> levels, FVIII binding, VWF:RCo and the bleeding scores of each member within the family. All samples were obtained following ethics committee review, where locally required and following informed consent for study participation. All experimental methodologies were undertaken in accordance with the Helsinki Declaration.</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This project used IC from the MCMDM-1VWD European Study where no previous mutation was identified or where there was a mutation that did not fully explain the VWD phenotype. In total, genomic DNA from 41 mutation positive and 21 mutation negative EU IC was screened for copy number variation using multiplex ligation-dependent probe amplification (MLPA). </w:t>
      </w:r>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sz w:val="24"/>
          <w:szCs w:val="24"/>
        </w:rPr>
      </w:pPr>
    </w:p>
    <w:p w:rsidR="00097AEE" w:rsidRDefault="00097AEE" w:rsidP="00097AEE">
      <w:pPr>
        <w:pStyle w:val="Heading2"/>
        <w:numPr>
          <w:ilvl w:val="1"/>
          <w:numId w:val="4"/>
        </w:numPr>
        <w:spacing w:before="0"/>
        <w:rPr>
          <w:rStyle w:val="Strong"/>
          <w:rFonts w:cs="Arial"/>
          <w:b/>
          <w:bCs/>
        </w:rPr>
      </w:pPr>
      <w:bookmarkStart w:id="233" w:name="_Toc349824187"/>
      <w:bookmarkStart w:id="234" w:name="_Toc368247409"/>
      <w:r>
        <w:rPr>
          <w:rStyle w:val="Strong"/>
          <w:rFonts w:cs="Arial"/>
          <w:b/>
          <w:bCs/>
        </w:rPr>
        <w:lastRenderedPageBreak/>
        <w:t>2.1.2. Chemicals, Reagents and Commercial Kits</w:t>
      </w:r>
      <w:bookmarkEnd w:id="233"/>
      <w:bookmarkEnd w:id="234"/>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b w:val="0"/>
          <w:i/>
          <w:sz w:val="24"/>
          <w:szCs w:val="24"/>
        </w:rPr>
      </w:pPr>
      <w:r>
        <w:rPr>
          <w:rStyle w:val="Strong"/>
          <w:rFonts w:ascii="Arial" w:hAnsi="Arial" w:cs="Arial"/>
          <w:b w:val="0"/>
          <w:sz w:val="24"/>
          <w:szCs w:val="24"/>
        </w:rPr>
        <w:t xml:space="preserve">All generic laboratory reagents and chemicals were supplied by Sigma Aldrich (Dorset, UK) unless otherwise stated. The multiplex ligation-dependent probe amplification (MLPA) kit </w:t>
      </w:r>
      <w:r>
        <w:rPr>
          <w:rFonts w:ascii="Arial" w:hAnsi="Arial" w:cs="Arial"/>
          <w:sz w:val="24"/>
          <w:szCs w:val="24"/>
        </w:rPr>
        <w:t xml:space="preserve">P011-A1/P012-A1 was obtained from MRC-Holland (Amsterdam, The Netherlands) </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Thermo-Fast 0.2m</w:t>
      </w:r>
      <w:r w:rsidR="00B93B0D">
        <w:rPr>
          <w:rStyle w:val="Strong"/>
          <w:rFonts w:ascii="Arial" w:hAnsi="Arial" w:cs="Arial"/>
          <w:b w:val="0"/>
          <w:sz w:val="24"/>
          <w:szCs w:val="24"/>
        </w:rPr>
        <w:t>L</w:t>
      </w:r>
      <w:r>
        <w:rPr>
          <w:rStyle w:val="Strong"/>
          <w:rFonts w:ascii="Arial" w:hAnsi="Arial" w:cs="Arial"/>
          <w:b w:val="0"/>
          <w:sz w:val="24"/>
          <w:szCs w:val="24"/>
        </w:rPr>
        <w:t xml:space="preserve"> 96 well PCR plates, 0.2mL Thermo thin-walled tubes with flat caps, 0.2mL Thermo thin-walled 8 tubed and domed caps and strips, </w:t>
      </w:r>
      <w:proofErr w:type="spellStart"/>
      <w:r>
        <w:rPr>
          <w:rStyle w:val="Strong"/>
          <w:rFonts w:ascii="Arial" w:hAnsi="Arial" w:cs="Arial"/>
          <w:b w:val="0"/>
          <w:sz w:val="24"/>
          <w:szCs w:val="24"/>
        </w:rPr>
        <w:t>ReddyMix</w:t>
      </w:r>
      <w:proofErr w:type="spellEnd"/>
      <w:r>
        <w:rPr>
          <w:rStyle w:val="Strong"/>
          <w:rFonts w:ascii="Arial" w:hAnsi="Arial" w:cs="Arial"/>
          <w:b w:val="0"/>
          <w:sz w:val="24"/>
          <w:szCs w:val="24"/>
        </w:rPr>
        <w:t xml:space="preserve">™ PCR Master Mix were all purchased from </w:t>
      </w:r>
      <w:proofErr w:type="spellStart"/>
      <w:r>
        <w:rPr>
          <w:rStyle w:val="Strong"/>
          <w:rFonts w:ascii="Arial" w:hAnsi="Arial" w:cs="Arial"/>
          <w:b w:val="0"/>
          <w:sz w:val="24"/>
          <w:szCs w:val="24"/>
        </w:rPr>
        <w:t>ABgene</w:t>
      </w:r>
      <w:proofErr w:type="spellEnd"/>
      <w:r>
        <w:rPr>
          <w:rStyle w:val="Strong"/>
          <w:rFonts w:ascii="Arial" w:hAnsi="Arial" w:cs="Arial"/>
          <w:b w:val="0"/>
          <w:sz w:val="24"/>
          <w:szCs w:val="24"/>
        </w:rPr>
        <w:t xml:space="preserve"> (Surrey, UK). </w:t>
      </w:r>
      <w:proofErr w:type="spellStart"/>
      <w:r>
        <w:rPr>
          <w:rStyle w:val="Strong"/>
          <w:rFonts w:ascii="Arial" w:hAnsi="Arial" w:cs="Arial"/>
          <w:b w:val="0"/>
          <w:sz w:val="24"/>
          <w:szCs w:val="24"/>
        </w:rPr>
        <w:t>ExoSAP</w:t>
      </w:r>
      <w:proofErr w:type="spellEnd"/>
      <w:r>
        <w:rPr>
          <w:rStyle w:val="Strong"/>
          <w:rFonts w:ascii="Arial" w:hAnsi="Arial" w:cs="Arial"/>
          <w:b w:val="0"/>
          <w:sz w:val="24"/>
          <w:szCs w:val="24"/>
        </w:rPr>
        <w:t xml:space="preserve">-IT® reagent was from USB Corporation (Ohio, USA). The Expand Long Range Template PCR System kit was purchased from Roche (Lewes, UK) and the </w:t>
      </w:r>
      <w:proofErr w:type="spellStart"/>
      <w:r>
        <w:rPr>
          <w:rStyle w:val="Strong"/>
          <w:rFonts w:ascii="Arial" w:hAnsi="Arial" w:cs="Arial"/>
          <w:b w:val="0"/>
          <w:sz w:val="24"/>
          <w:szCs w:val="24"/>
        </w:rPr>
        <w:t>One</w:t>
      </w:r>
      <w:r>
        <w:rPr>
          <w:rStyle w:val="Strong"/>
          <w:rFonts w:ascii="Arial" w:hAnsi="Arial" w:cs="Arial"/>
          <w:b w:val="0"/>
          <w:i/>
          <w:sz w:val="24"/>
          <w:szCs w:val="24"/>
        </w:rPr>
        <w:t>Taq</w:t>
      </w:r>
      <w:proofErr w:type="spellEnd"/>
      <w:r>
        <w:rPr>
          <w:rStyle w:val="Strong"/>
          <w:rFonts w:ascii="Arial" w:hAnsi="Arial" w:cs="Arial"/>
          <w:b w:val="0"/>
          <w:sz w:val="24"/>
          <w:szCs w:val="24"/>
        </w:rPr>
        <w:t xml:space="preserve"> Hot Start 2x </w:t>
      </w:r>
      <w:proofErr w:type="spellStart"/>
      <w:r>
        <w:rPr>
          <w:rStyle w:val="Strong"/>
          <w:rFonts w:ascii="Arial" w:hAnsi="Arial" w:cs="Arial"/>
          <w:b w:val="0"/>
          <w:sz w:val="24"/>
          <w:szCs w:val="24"/>
        </w:rPr>
        <w:t>Mastermix</w:t>
      </w:r>
      <w:proofErr w:type="spellEnd"/>
      <w:r>
        <w:rPr>
          <w:rStyle w:val="Strong"/>
          <w:rFonts w:ascii="Arial" w:hAnsi="Arial" w:cs="Arial"/>
          <w:b w:val="0"/>
          <w:sz w:val="24"/>
          <w:szCs w:val="24"/>
        </w:rPr>
        <w:t xml:space="preserve"> with standard buffer was obtained from New England Bioscience (Hitchin, UK). </w:t>
      </w:r>
      <w:proofErr w:type="spellStart"/>
      <w:r>
        <w:rPr>
          <w:rStyle w:val="Strong"/>
          <w:rFonts w:ascii="Arial" w:hAnsi="Arial" w:cs="Arial"/>
          <w:b w:val="0"/>
          <w:sz w:val="24"/>
          <w:szCs w:val="24"/>
        </w:rPr>
        <w:t>Hyperladder</w:t>
      </w:r>
      <w:proofErr w:type="spellEnd"/>
      <w:r>
        <w:rPr>
          <w:rStyle w:val="Strong"/>
          <w:rFonts w:ascii="Arial" w:hAnsi="Arial" w:cs="Arial"/>
          <w:b w:val="0"/>
          <w:sz w:val="24"/>
          <w:szCs w:val="24"/>
        </w:rPr>
        <w:t xml:space="preserve"> molecular weight markers (I, IV and V) and agarose powder, used during gel electrophoresis were obtained from </w:t>
      </w:r>
      <w:proofErr w:type="spellStart"/>
      <w:r>
        <w:rPr>
          <w:rStyle w:val="Strong"/>
          <w:rFonts w:ascii="Arial" w:hAnsi="Arial" w:cs="Arial"/>
          <w:b w:val="0"/>
          <w:sz w:val="24"/>
          <w:szCs w:val="24"/>
        </w:rPr>
        <w:t>Bioline</w:t>
      </w:r>
      <w:proofErr w:type="spellEnd"/>
      <w:r>
        <w:rPr>
          <w:rStyle w:val="Strong"/>
          <w:rFonts w:ascii="Arial" w:hAnsi="Arial" w:cs="Arial"/>
          <w:b w:val="0"/>
          <w:sz w:val="24"/>
          <w:szCs w:val="24"/>
        </w:rPr>
        <w:t xml:space="preserve"> Limited (London, UK).</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The Quikchange Lightning Site Directed Mutagenesis kit was obtained from Agilent Technologies (Berkshire, UK) and the Phusion site directed mutagenesis kit purchased from </w:t>
      </w:r>
      <w:proofErr w:type="spellStart"/>
      <w:r>
        <w:rPr>
          <w:rStyle w:val="Strong"/>
          <w:rFonts w:ascii="Arial" w:hAnsi="Arial" w:cs="Arial"/>
          <w:b w:val="0"/>
          <w:sz w:val="24"/>
          <w:szCs w:val="24"/>
        </w:rPr>
        <w:t>from</w:t>
      </w:r>
      <w:proofErr w:type="spellEnd"/>
      <w:r>
        <w:rPr>
          <w:rStyle w:val="Strong"/>
          <w:rFonts w:ascii="Arial" w:hAnsi="Arial" w:cs="Arial"/>
          <w:b w:val="0"/>
          <w:sz w:val="24"/>
          <w:szCs w:val="24"/>
        </w:rPr>
        <w:t xml:space="preserve"> </w:t>
      </w:r>
      <w:proofErr w:type="spellStart"/>
      <w:r>
        <w:rPr>
          <w:rStyle w:val="Strong"/>
          <w:rFonts w:ascii="Arial" w:hAnsi="Arial" w:cs="Arial"/>
          <w:b w:val="0"/>
          <w:sz w:val="24"/>
          <w:szCs w:val="24"/>
        </w:rPr>
        <w:t>ABgene</w:t>
      </w:r>
      <w:proofErr w:type="spellEnd"/>
      <w:r>
        <w:rPr>
          <w:rStyle w:val="Strong"/>
          <w:rFonts w:ascii="Arial" w:hAnsi="Arial" w:cs="Arial"/>
          <w:b w:val="0"/>
          <w:sz w:val="24"/>
          <w:szCs w:val="24"/>
        </w:rPr>
        <w:t xml:space="preserve"> (Surrey, UK). The </w:t>
      </w:r>
      <w:proofErr w:type="spellStart"/>
      <w:r>
        <w:rPr>
          <w:rStyle w:val="Strong"/>
          <w:rFonts w:ascii="Arial" w:hAnsi="Arial" w:cs="Arial"/>
          <w:b w:val="0"/>
          <w:sz w:val="24"/>
          <w:szCs w:val="24"/>
        </w:rPr>
        <w:t>QIAquick</w:t>
      </w:r>
      <w:proofErr w:type="spellEnd"/>
      <w:r>
        <w:rPr>
          <w:rStyle w:val="Strong"/>
          <w:rFonts w:ascii="Arial" w:hAnsi="Arial" w:cs="Arial"/>
          <w:b w:val="0"/>
          <w:sz w:val="24"/>
          <w:szCs w:val="24"/>
        </w:rPr>
        <w:t xml:space="preserve"> Gel Extraction Kit, </w:t>
      </w:r>
      <w:proofErr w:type="spellStart"/>
      <w:r>
        <w:rPr>
          <w:rStyle w:val="Strong"/>
          <w:rFonts w:ascii="Arial" w:hAnsi="Arial" w:cs="Arial"/>
          <w:b w:val="0"/>
          <w:sz w:val="24"/>
          <w:szCs w:val="24"/>
        </w:rPr>
        <w:t>QIAprep</w:t>
      </w:r>
      <w:proofErr w:type="spellEnd"/>
      <w:r>
        <w:rPr>
          <w:rStyle w:val="Strong"/>
          <w:rFonts w:ascii="Arial" w:hAnsi="Arial" w:cs="Arial"/>
          <w:b w:val="0"/>
          <w:sz w:val="24"/>
          <w:szCs w:val="24"/>
        </w:rPr>
        <w:t xml:space="preserve"> Spin </w:t>
      </w:r>
      <w:proofErr w:type="spellStart"/>
      <w:r>
        <w:rPr>
          <w:rStyle w:val="Strong"/>
          <w:rFonts w:ascii="Arial" w:hAnsi="Arial" w:cs="Arial"/>
          <w:b w:val="0"/>
          <w:sz w:val="24"/>
          <w:szCs w:val="24"/>
        </w:rPr>
        <w:t>Miniprep</w:t>
      </w:r>
      <w:proofErr w:type="spellEnd"/>
      <w:r>
        <w:rPr>
          <w:rStyle w:val="Strong"/>
          <w:rFonts w:ascii="Arial" w:hAnsi="Arial" w:cs="Arial"/>
          <w:b w:val="0"/>
          <w:sz w:val="24"/>
          <w:szCs w:val="24"/>
        </w:rPr>
        <w:t xml:space="preserve"> kit and </w:t>
      </w:r>
      <w:proofErr w:type="spellStart"/>
      <w:r>
        <w:rPr>
          <w:rStyle w:val="Strong"/>
          <w:rFonts w:ascii="Arial" w:hAnsi="Arial" w:cs="Arial"/>
          <w:b w:val="0"/>
          <w:sz w:val="24"/>
          <w:szCs w:val="24"/>
        </w:rPr>
        <w:t>EndoFree</w:t>
      </w:r>
      <w:proofErr w:type="spellEnd"/>
      <w:r>
        <w:rPr>
          <w:rStyle w:val="Strong"/>
          <w:rFonts w:ascii="Arial" w:hAnsi="Arial" w:cs="Arial"/>
          <w:b w:val="0"/>
          <w:sz w:val="24"/>
          <w:szCs w:val="24"/>
        </w:rPr>
        <w:t xml:space="preserve"> plasmid maxi kit were from QIAGEN (Crawley, UK). BD cytofix buffer for confocal microscopy was obtained from BD Bioscience (</w:t>
      </w:r>
      <w:proofErr w:type="spellStart"/>
      <w:r>
        <w:rPr>
          <w:rStyle w:val="Strong"/>
          <w:rFonts w:ascii="Arial" w:hAnsi="Arial" w:cs="Arial"/>
          <w:b w:val="0"/>
          <w:sz w:val="24"/>
          <w:szCs w:val="24"/>
        </w:rPr>
        <w:t>Oxford</w:t>
      </w:r>
      <w:proofErr w:type="gramStart"/>
      <w:r>
        <w:rPr>
          <w:rStyle w:val="Strong"/>
          <w:rFonts w:ascii="Arial" w:hAnsi="Arial" w:cs="Arial"/>
          <w:b w:val="0"/>
          <w:sz w:val="24"/>
          <w:szCs w:val="24"/>
        </w:rPr>
        <w:t>,UK</w:t>
      </w:r>
      <w:proofErr w:type="spellEnd"/>
      <w:proofErr w:type="gramEnd"/>
      <w:r>
        <w:rPr>
          <w:rStyle w:val="Strong"/>
          <w:rFonts w:ascii="Arial" w:hAnsi="Arial" w:cs="Arial"/>
          <w:b w:val="0"/>
          <w:sz w:val="24"/>
          <w:szCs w:val="24"/>
        </w:rPr>
        <w:t xml:space="preserve">). </w:t>
      </w:r>
    </w:p>
    <w:p w:rsidR="00097AEE" w:rsidRDefault="00097AEE" w:rsidP="00097AEE">
      <w:pPr>
        <w:rPr>
          <w:rStyle w:val="Strong"/>
          <w:rFonts w:ascii="Arial" w:hAnsi="Arial" w:cs="Arial"/>
          <w:b w:val="0"/>
          <w:i/>
          <w:sz w:val="24"/>
          <w:szCs w:val="24"/>
        </w:rPr>
      </w:pPr>
    </w:p>
    <w:p w:rsidR="00097AEE" w:rsidRDefault="00097AEE" w:rsidP="00097AEE">
      <w:pPr>
        <w:pStyle w:val="Heading2"/>
        <w:numPr>
          <w:ilvl w:val="1"/>
          <w:numId w:val="4"/>
        </w:numPr>
        <w:spacing w:before="0"/>
        <w:rPr>
          <w:rStyle w:val="Strong"/>
          <w:rFonts w:cs="Arial"/>
          <w:b/>
          <w:bCs/>
          <w:szCs w:val="24"/>
        </w:rPr>
      </w:pPr>
      <w:bookmarkStart w:id="235" w:name="_Toc349824188"/>
      <w:bookmarkStart w:id="236" w:name="_Toc368247410"/>
      <w:r>
        <w:rPr>
          <w:rStyle w:val="Strong"/>
          <w:rFonts w:cs="Arial"/>
          <w:b/>
          <w:bCs/>
          <w:szCs w:val="24"/>
        </w:rPr>
        <w:t>2.1.3. Bacterial culture and expression vectors</w:t>
      </w:r>
      <w:bookmarkEnd w:id="235"/>
      <w:bookmarkEnd w:id="236"/>
    </w:p>
    <w:p w:rsidR="00097AEE" w:rsidRDefault="00097AEE" w:rsidP="00097AEE">
      <w:pPr>
        <w:spacing w:line="276" w:lineRule="auto"/>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The bacterial NM554 </w:t>
      </w:r>
      <w:r>
        <w:rPr>
          <w:rStyle w:val="Strong"/>
          <w:rFonts w:ascii="Arial" w:hAnsi="Arial" w:cs="Arial"/>
          <w:b w:val="0"/>
          <w:i/>
          <w:sz w:val="24"/>
          <w:szCs w:val="24"/>
        </w:rPr>
        <w:t>E.coli</w:t>
      </w:r>
      <w:r>
        <w:rPr>
          <w:rStyle w:val="Strong"/>
          <w:rFonts w:ascii="Arial" w:hAnsi="Arial" w:cs="Arial"/>
          <w:b w:val="0"/>
          <w:sz w:val="24"/>
          <w:szCs w:val="24"/>
        </w:rPr>
        <w:t xml:space="preserve"> strain was obtained from Agilent Technologies (Berkshire, UK). Luria </w:t>
      </w:r>
      <w:proofErr w:type="spellStart"/>
      <w:r>
        <w:rPr>
          <w:rStyle w:val="Strong"/>
          <w:rFonts w:ascii="Arial" w:hAnsi="Arial" w:cs="Arial"/>
          <w:b w:val="0"/>
          <w:sz w:val="24"/>
          <w:szCs w:val="24"/>
        </w:rPr>
        <w:t>Bertoni</w:t>
      </w:r>
      <w:proofErr w:type="spellEnd"/>
      <w:r>
        <w:rPr>
          <w:rStyle w:val="Strong"/>
          <w:rFonts w:ascii="Arial" w:hAnsi="Arial" w:cs="Arial"/>
          <w:b w:val="0"/>
          <w:sz w:val="24"/>
          <w:szCs w:val="24"/>
        </w:rPr>
        <w:t xml:space="preserve"> (LB)-broth and LB-agar were obtained from Merck (Darmstadt, Germany). The </w:t>
      </w:r>
      <w:proofErr w:type="spellStart"/>
      <w:r>
        <w:rPr>
          <w:rStyle w:val="Strong"/>
          <w:rFonts w:ascii="Arial" w:hAnsi="Arial" w:cs="Arial"/>
          <w:b w:val="0"/>
          <w:sz w:val="24"/>
          <w:szCs w:val="24"/>
        </w:rPr>
        <w:t>pCIneo</w:t>
      </w:r>
      <w:proofErr w:type="spellEnd"/>
      <w:r>
        <w:rPr>
          <w:rStyle w:val="Strong"/>
          <w:rFonts w:ascii="Arial" w:hAnsi="Arial" w:cs="Arial"/>
          <w:b w:val="0"/>
          <w:sz w:val="24"/>
          <w:szCs w:val="24"/>
        </w:rPr>
        <w:t xml:space="preserve"> </w:t>
      </w:r>
      <w:r w:rsidRPr="00946F1E">
        <w:rPr>
          <w:rStyle w:val="Strong"/>
          <w:rFonts w:ascii="Arial" w:hAnsi="Arial" w:cs="Arial"/>
          <w:b w:val="0"/>
          <w:i/>
          <w:sz w:val="24"/>
          <w:szCs w:val="24"/>
        </w:rPr>
        <w:t>VWF</w:t>
      </w:r>
      <w:r>
        <w:rPr>
          <w:rStyle w:val="Strong"/>
          <w:rFonts w:ascii="Arial" w:hAnsi="Arial" w:cs="Arial"/>
          <w:b w:val="0"/>
          <w:sz w:val="24"/>
          <w:szCs w:val="24"/>
        </w:rPr>
        <w:t xml:space="preserve"> expression vector was kindly provided by Ms Mackenzie Bowman (Queens University, Canada) and the pcDNA3.1/</w:t>
      </w:r>
      <w:proofErr w:type="gramStart"/>
      <w:r>
        <w:rPr>
          <w:rStyle w:val="Strong"/>
          <w:rFonts w:ascii="Arial" w:hAnsi="Arial" w:cs="Arial"/>
          <w:b w:val="0"/>
          <w:sz w:val="24"/>
          <w:szCs w:val="24"/>
        </w:rPr>
        <w:t>hygro(</w:t>
      </w:r>
      <w:proofErr w:type="gramEnd"/>
      <w:r>
        <w:rPr>
          <w:rStyle w:val="Strong"/>
          <w:rFonts w:ascii="Arial" w:hAnsi="Arial" w:cs="Arial"/>
          <w:b w:val="0"/>
          <w:sz w:val="24"/>
          <w:szCs w:val="24"/>
        </w:rPr>
        <w:t>-)</w:t>
      </w:r>
      <w:r w:rsidRPr="00946F1E">
        <w:rPr>
          <w:rStyle w:val="Strong"/>
          <w:rFonts w:ascii="Arial" w:hAnsi="Arial" w:cs="Arial"/>
          <w:b w:val="0"/>
          <w:i/>
          <w:sz w:val="24"/>
          <w:szCs w:val="24"/>
        </w:rPr>
        <w:t>VWF</w:t>
      </w:r>
      <w:r>
        <w:rPr>
          <w:rStyle w:val="Strong"/>
          <w:rFonts w:ascii="Arial" w:hAnsi="Arial" w:cs="Arial"/>
          <w:b w:val="0"/>
          <w:sz w:val="24"/>
          <w:szCs w:val="24"/>
        </w:rPr>
        <w:t xml:space="preserve"> expression vector was kindly provided by Dr. </w:t>
      </w:r>
      <w:proofErr w:type="spellStart"/>
      <w:r>
        <w:rPr>
          <w:rStyle w:val="Strong"/>
          <w:rFonts w:ascii="Arial" w:hAnsi="Arial" w:cs="Arial"/>
          <w:b w:val="0"/>
          <w:sz w:val="24"/>
          <w:szCs w:val="24"/>
        </w:rPr>
        <w:t>Reinhard</w:t>
      </w:r>
      <w:proofErr w:type="spellEnd"/>
      <w:r>
        <w:rPr>
          <w:rStyle w:val="Strong"/>
          <w:rFonts w:ascii="Arial" w:hAnsi="Arial" w:cs="Arial"/>
          <w:b w:val="0"/>
          <w:sz w:val="24"/>
          <w:szCs w:val="24"/>
        </w:rPr>
        <w:t xml:space="preserve"> Schneppenheim (Hamburg, Germany).</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p>
    <w:p w:rsidR="00097AEE" w:rsidRDefault="00097AEE" w:rsidP="00097AEE">
      <w:pPr>
        <w:pStyle w:val="Heading2"/>
        <w:numPr>
          <w:ilvl w:val="1"/>
          <w:numId w:val="4"/>
        </w:numPr>
        <w:spacing w:before="0"/>
        <w:rPr>
          <w:rStyle w:val="Strong"/>
          <w:rFonts w:cs="Arial"/>
          <w:b/>
          <w:bCs/>
          <w:szCs w:val="24"/>
        </w:rPr>
      </w:pPr>
      <w:bookmarkStart w:id="237" w:name="_Toc349824189"/>
      <w:bookmarkStart w:id="238" w:name="_Toc368247411"/>
      <w:r>
        <w:rPr>
          <w:rStyle w:val="Strong"/>
          <w:rFonts w:cs="Arial"/>
          <w:b/>
          <w:bCs/>
          <w:szCs w:val="24"/>
        </w:rPr>
        <w:lastRenderedPageBreak/>
        <w:t>2.1.4. Cell culture</w:t>
      </w:r>
      <w:bookmarkEnd w:id="237"/>
      <w:bookmarkEnd w:id="238"/>
    </w:p>
    <w:p w:rsidR="00097AEE" w:rsidRDefault="00097AEE" w:rsidP="00097AEE">
      <w:pPr>
        <w:spacing w:line="276" w:lineRule="auto"/>
      </w:pPr>
    </w:p>
    <w:p w:rsidR="00097AEE" w:rsidRDefault="00097AEE" w:rsidP="00097AEE">
      <w:pPr>
        <w:rPr>
          <w:rStyle w:val="Strong"/>
          <w:b w:val="0"/>
          <w:sz w:val="24"/>
          <w:szCs w:val="24"/>
        </w:rPr>
      </w:pPr>
      <w:r>
        <w:rPr>
          <w:rStyle w:val="Strong"/>
          <w:rFonts w:ascii="Arial" w:hAnsi="Arial" w:cs="Arial"/>
          <w:b w:val="0"/>
          <w:sz w:val="24"/>
          <w:szCs w:val="24"/>
        </w:rPr>
        <w:t>The adherent Human Embryonic Kidney 293T (HEK293T) cell line was obtained from LGC Standards (</w:t>
      </w:r>
      <w:proofErr w:type="spellStart"/>
      <w:r>
        <w:rPr>
          <w:rStyle w:val="Strong"/>
          <w:rFonts w:ascii="Arial" w:hAnsi="Arial" w:cs="Arial"/>
          <w:b w:val="0"/>
          <w:sz w:val="24"/>
          <w:szCs w:val="24"/>
        </w:rPr>
        <w:t>Teddington</w:t>
      </w:r>
      <w:proofErr w:type="spellEnd"/>
      <w:r>
        <w:rPr>
          <w:rStyle w:val="Strong"/>
          <w:rFonts w:ascii="Arial" w:hAnsi="Arial" w:cs="Arial"/>
          <w:b w:val="0"/>
          <w:sz w:val="24"/>
          <w:szCs w:val="24"/>
        </w:rPr>
        <w:t>, UK). HEK293 cells for confocal imaging work were kindly provided by Professor Albert Ong and Dr. Andrew Streets (The University of Sheffield, UK). GIBCO Dulbecco’s Modified Eagles Media (DMEM) cell culture media, foetal bovine serum (FBS) 1x and 10x phosphate buffered saline (PBS) were obtained from Life Technologies (</w:t>
      </w:r>
      <w:proofErr w:type="spellStart"/>
      <w:r>
        <w:rPr>
          <w:rStyle w:val="Strong"/>
          <w:rFonts w:ascii="Arial" w:hAnsi="Arial" w:cs="Arial"/>
          <w:b w:val="0"/>
          <w:sz w:val="24"/>
          <w:szCs w:val="24"/>
        </w:rPr>
        <w:t>Paiseley</w:t>
      </w:r>
      <w:proofErr w:type="spellEnd"/>
      <w:r>
        <w:rPr>
          <w:rStyle w:val="Strong"/>
          <w:rFonts w:ascii="Arial" w:hAnsi="Arial" w:cs="Arial"/>
          <w:b w:val="0"/>
          <w:sz w:val="24"/>
          <w:szCs w:val="24"/>
        </w:rPr>
        <w:t>, UK). Lipofectamine LTX transfection reagent was obtained from Invitrogen (Life Technologies) (</w:t>
      </w:r>
      <w:proofErr w:type="spellStart"/>
      <w:r>
        <w:rPr>
          <w:rStyle w:val="Strong"/>
          <w:rFonts w:ascii="Arial" w:hAnsi="Arial" w:cs="Arial"/>
          <w:b w:val="0"/>
          <w:sz w:val="24"/>
          <w:szCs w:val="24"/>
        </w:rPr>
        <w:t>Paiseley</w:t>
      </w:r>
      <w:proofErr w:type="spellEnd"/>
      <w:r>
        <w:rPr>
          <w:rStyle w:val="Strong"/>
          <w:rFonts w:ascii="Arial" w:hAnsi="Arial" w:cs="Arial"/>
          <w:b w:val="0"/>
          <w:sz w:val="24"/>
          <w:szCs w:val="24"/>
        </w:rPr>
        <w:t xml:space="preserve">, UK). The </w:t>
      </w:r>
      <w:r w:rsidR="00726FC7">
        <w:rPr>
          <w:rStyle w:val="Strong"/>
          <w:rFonts w:ascii="Arial" w:hAnsi="Arial" w:cs="Arial"/>
          <w:b w:val="0"/>
          <w:sz w:val="24"/>
          <w:szCs w:val="24"/>
        </w:rPr>
        <w:t xml:space="preserve">Renilla </w:t>
      </w:r>
      <w:r>
        <w:rPr>
          <w:rStyle w:val="Strong"/>
          <w:rFonts w:ascii="Arial" w:hAnsi="Arial" w:cs="Arial"/>
          <w:b w:val="0"/>
          <w:sz w:val="24"/>
          <w:szCs w:val="24"/>
        </w:rPr>
        <w:t xml:space="preserve">Luciferase Assay and 1x passive lysis buffer were purchased from Promega (Southampton, UK). Sterile </w:t>
      </w:r>
      <w:proofErr w:type="spellStart"/>
      <w:r>
        <w:rPr>
          <w:rStyle w:val="Strong"/>
          <w:rFonts w:ascii="Arial" w:hAnsi="Arial" w:cs="Arial"/>
          <w:b w:val="0"/>
          <w:sz w:val="24"/>
          <w:szCs w:val="24"/>
        </w:rPr>
        <w:t>Nunc</w:t>
      </w:r>
      <w:proofErr w:type="spellEnd"/>
      <w:r>
        <w:rPr>
          <w:rStyle w:val="Strong"/>
          <w:rFonts w:ascii="Arial" w:hAnsi="Arial" w:cs="Arial"/>
          <w:b w:val="0"/>
          <w:sz w:val="24"/>
          <w:szCs w:val="24"/>
        </w:rPr>
        <w:t xml:space="preserve"> T75cm</w:t>
      </w:r>
      <w:r>
        <w:rPr>
          <w:rStyle w:val="Strong"/>
          <w:rFonts w:ascii="Arial" w:hAnsi="Arial" w:cs="Arial"/>
          <w:b w:val="0"/>
          <w:sz w:val="24"/>
          <w:szCs w:val="24"/>
          <w:vertAlign w:val="superscript"/>
        </w:rPr>
        <w:t>2</w:t>
      </w:r>
      <w:r>
        <w:rPr>
          <w:rStyle w:val="Strong"/>
          <w:rFonts w:ascii="Arial" w:hAnsi="Arial" w:cs="Arial"/>
          <w:b w:val="0"/>
          <w:sz w:val="24"/>
          <w:szCs w:val="24"/>
        </w:rPr>
        <w:t xml:space="preserve"> angle necked flasks for cell passage were obtained from Sigma Aldrich (Dorset, UK) and CellStar 10cm</w:t>
      </w:r>
      <w:r>
        <w:rPr>
          <w:rStyle w:val="Strong"/>
          <w:rFonts w:ascii="Arial" w:hAnsi="Arial" w:cs="Arial"/>
          <w:b w:val="0"/>
          <w:sz w:val="24"/>
          <w:szCs w:val="24"/>
          <w:vertAlign w:val="superscript"/>
        </w:rPr>
        <w:t>3</w:t>
      </w:r>
      <w:r>
        <w:rPr>
          <w:rStyle w:val="Strong"/>
          <w:rFonts w:ascii="Arial" w:hAnsi="Arial" w:cs="Arial"/>
          <w:b w:val="0"/>
          <w:sz w:val="24"/>
          <w:szCs w:val="24"/>
        </w:rPr>
        <w:t xml:space="preserve"> dishes for transfection experiments were obtained from Greiner Bio-One (Gloucester, UK). </w:t>
      </w:r>
    </w:p>
    <w:p w:rsidR="00097AEE" w:rsidRDefault="00097AEE" w:rsidP="00097AEE">
      <w:pPr>
        <w:rPr>
          <w:rStyle w:val="Strong"/>
          <w:rFonts w:ascii="Arial" w:hAnsi="Arial" w:cs="Arial"/>
          <w:b w:val="0"/>
          <w:sz w:val="24"/>
          <w:szCs w:val="24"/>
        </w:rPr>
      </w:pPr>
    </w:p>
    <w:p w:rsidR="00097AEE" w:rsidRDefault="00097AEE" w:rsidP="00097AEE">
      <w:pPr>
        <w:pStyle w:val="Heading2"/>
        <w:numPr>
          <w:ilvl w:val="1"/>
          <w:numId w:val="4"/>
        </w:numPr>
        <w:spacing w:before="0"/>
        <w:rPr>
          <w:rStyle w:val="Strong"/>
          <w:rFonts w:cs="Arial"/>
          <w:b/>
          <w:bCs/>
          <w:szCs w:val="24"/>
        </w:rPr>
      </w:pPr>
      <w:bookmarkStart w:id="239" w:name="_Toc349824190"/>
      <w:bookmarkStart w:id="240" w:name="_Toc368247412"/>
      <w:r>
        <w:rPr>
          <w:rStyle w:val="Strong"/>
          <w:rFonts w:cs="Arial"/>
          <w:b/>
          <w:bCs/>
          <w:szCs w:val="24"/>
        </w:rPr>
        <w:t>2.1.5. Antibodies</w:t>
      </w:r>
      <w:bookmarkEnd w:id="239"/>
      <w:bookmarkEnd w:id="240"/>
    </w:p>
    <w:p w:rsidR="00097AEE" w:rsidRDefault="00097AEE" w:rsidP="00097AEE"/>
    <w:p w:rsidR="00097AEE" w:rsidRDefault="00097AEE" w:rsidP="00097AEE">
      <w:pPr>
        <w:rPr>
          <w:rStyle w:val="Strong"/>
          <w:b w:val="0"/>
          <w:sz w:val="24"/>
          <w:szCs w:val="24"/>
        </w:rPr>
      </w:pPr>
      <w:r>
        <w:rPr>
          <w:rStyle w:val="Strong"/>
          <w:rFonts w:ascii="Arial" w:hAnsi="Arial" w:cs="Arial"/>
          <w:b w:val="0"/>
          <w:sz w:val="24"/>
          <w:szCs w:val="24"/>
        </w:rPr>
        <w:t>VWF</w:t>
      </w:r>
      <w:proofErr w:type="gramStart"/>
      <w:r>
        <w:rPr>
          <w:rStyle w:val="Strong"/>
          <w:rFonts w:ascii="Arial" w:hAnsi="Arial" w:cs="Arial"/>
          <w:b w:val="0"/>
          <w:sz w:val="24"/>
          <w:szCs w:val="24"/>
        </w:rPr>
        <w:t>:Ag</w:t>
      </w:r>
      <w:proofErr w:type="gramEnd"/>
      <w:r>
        <w:rPr>
          <w:rStyle w:val="Strong"/>
          <w:rFonts w:ascii="Arial" w:hAnsi="Arial" w:cs="Arial"/>
          <w:b w:val="0"/>
          <w:sz w:val="24"/>
          <w:szCs w:val="24"/>
        </w:rPr>
        <w:t xml:space="preserve"> capture and detection antibodies were obtained as a pack from Enzyme Research Laboratories (Swansea, UK). The mouse monoclonal anti-α-tubulin primary antibody for confocal imaging was obtained from Sigma Aldrich (Dorset, UK) and rabbit polyclonal anti-VWF primary antibody for confocal imaging was purchased from DAKO (Cambridge, UK). The goat anti-mouse Alexa Fluor 555 and goat anti-rabbit Alexa Fluor 488 fluorescently labelled secondary antibodies were purchased from Abcam (Cambridge, UK). </w:t>
      </w:r>
    </w:p>
    <w:p w:rsidR="00097AEE" w:rsidRDefault="00097AEE" w:rsidP="00097AEE">
      <w:pPr>
        <w:rPr>
          <w:rStyle w:val="Strong"/>
          <w:rFonts w:ascii="Arial" w:hAnsi="Arial" w:cs="Arial"/>
          <w:b w:val="0"/>
          <w:sz w:val="24"/>
          <w:szCs w:val="24"/>
        </w:rPr>
      </w:pPr>
    </w:p>
    <w:p w:rsidR="00097AEE" w:rsidRDefault="00097AEE" w:rsidP="00097AEE">
      <w:pPr>
        <w:pStyle w:val="Heading2"/>
        <w:numPr>
          <w:ilvl w:val="1"/>
          <w:numId w:val="4"/>
        </w:numPr>
        <w:spacing w:before="0"/>
        <w:rPr>
          <w:rStyle w:val="Strong"/>
          <w:rFonts w:cs="Arial"/>
          <w:b/>
          <w:bCs/>
        </w:rPr>
      </w:pPr>
      <w:bookmarkStart w:id="241" w:name="_Toc349824191"/>
      <w:bookmarkStart w:id="242" w:name="_Toc368247413"/>
      <w:r>
        <w:rPr>
          <w:rStyle w:val="Strong"/>
          <w:rFonts w:cs="Arial"/>
          <w:b/>
          <w:bCs/>
        </w:rPr>
        <w:t xml:space="preserve">2.1.6. </w:t>
      </w:r>
      <w:bookmarkEnd w:id="241"/>
      <w:r>
        <w:rPr>
          <w:rStyle w:val="Strong"/>
          <w:rFonts w:cs="Arial"/>
          <w:b/>
          <w:bCs/>
        </w:rPr>
        <w:t>Laboratory Equipment</w:t>
      </w:r>
      <w:bookmarkEnd w:id="242"/>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All MLPA, PCR and site directed mutagenesis reactions were performed in a GeneAmp PCR System 9700 (thermocycler) (Applied Biosystems, Warrington, UK). Centrifugation steps during gel extraction and small scale mini-preparation of plasmid vectors were undertaken using a Fisher Scientific </w:t>
      </w:r>
      <w:proofErr w:type="spellStart"/>
      <w:r>
        <w:rPr>
          <w:rStyle w:val="Strong"/>
          <w:rFonts w:ascii="Arial" w:hAnsi="Arial" w:cs="Arial"/>
          <w:b w:val="0"/>
          <w:sz w:val="24"/>
          <w:szCs w:val="24"/>
        </w:rPr>
        <w:t>accuSpin</w:t>
      </w:r>
      <w:proofErr w:type="spellEnd"/>
      <w:r>
        <w:rPr>
          <w:rStyle w:val="Strong"/>
          <w:rFonts w:ascii="Arial" w:hAnsi="Arial" w:cs="Arial"/>
          <w:b w:val="0"/>
          <w:sz w:val="24"/>
          <w:szCs w:val="24"/>
        </w:rPr>
        <w:t xml:space="preserve"> centrifuge (microfuge). Centrifugation steps performed during large </w:t>
      </w:r>
      <w:r>
        <w:rPr>
          <w:rStyle w:val="Strong"/>
          <w:rFonts w:ascii="Arial" w:hAnsi="Arial" w:cs="Arial"/>
          <w:b w:val="0"/>
          <w:sz w:val="24"/>
          <w:szCs w:val="24"/>
        </w:rPr>
        <w:lastRenderedPageBreak/>
        <w:t xml:space="preserve">scale maxi-preparation of plasmid vectors was undertaken using a Beckman J2-21 M/E centrifuge (floor standing centrifuge). Visualisation of PCR reaction products after gel electrophoresis was performed on a Bio-Rad </w:t>
      </w:r>
      <w:r>
        <w:rPr>
          <w:rFonts w:ascii="Arial" w:hAnsi="Arial" w:cs="Arial"/>
          <w:sz w:val="24"/>
          <w:szCs w:val="24"/>
        </w:rPr>
        <w:t>Gel Doc XR Gel Documentation System (Hemel Hempstead, UK)</w:t>
      </w:r>
      <w:r>
        <w:rPr>
          <w:rStyle w:val="Strong"/>
          <w:rFonts w:ascii="Arial" w:hAnsi="Arial" w:cs="Arial"/>
          <w:b w:val="0"/>
          <w:sz w:val="24"/>
          <w:szCs w:val="24"/>
        </w:rPr>
        <w:t xml:space="preserve">. DNA quantification was undertaken on a </w:t>
      </w:r>
      <w:r>
        <w:rPr>
          <w:rFonts w:ascii="Arial" w:hAnsi="Arial" w:cs="Arial"/>
          <w:sz w:val="24"/>
          <w:szCs w:val="24"/>
        </w:rPr>
        <w:t>Nanodrop ND-1000 spectrophotometer (</w:t>
      </w:r>
      <w:proofErr w:type="spellStart"/>
      <w:r>
        <w:rPr>
          <w:rFonts w:ascii="Arial" w:hAnsi="Arial" w:cs="Arial"/>
          <w:sz w:val="24"/>
          <w:szCs w:val="24"/>
        </w:rPr>
        <w:t>Labtech</w:t>
      </w:r>
      <w:proofErr w:type="spellEnd"/>
      <w:r>
        <w:rPr>
          <w:rFonts w:ascii="Arial" w:hAnsi="Arial" w:cs="Arial"/>
          <w:sz w:val="24"/>
          <w:szCs w:val="24"/>
        </w:rPr>
        <w:t xml:space="preserve"> International, East Sussex, </w:t>
      </w:r>
      <w:proofErr w:type="gramStart"/>
      <w:r>
        <w:rPr>
          <w:rFonts w:ascii="Arial" w:hAnsi="Arial" w:cs="Arial"/>
          <w:sz w:val="24"/>
          <w:szCs w:val="24"/>
        </w:rPr>
        <w:t>UK</w:t>
      </w:r>
      <w:proofErr w:type="gramEnd"/>
      <w:r>
        <w:rPr>
          <w:rFonts w:ascii="Arial" w:hAnsi="Arial" w:cs="Arial"/>
          <w:sz w:val="24"/>
          <w:szCs w:val="24"/>
        </w:rPr>
        <w:t xml:space="preserve">). </w:t>
      </w:r>
      <w:r>
        <w:rPr>
          <w:rStyle w:val="Strong"/>
          <w:rFonts w:ascii="Arial" w:hAnsi="Arial" w:cs="Arial"/>
          <w:b w:val="0"/>
          <w:sz w:val="24"/>
          <w:szCs w:val="24"/>
        </w:rPr>
        <w:t>ELISA and Renilla assays were analysed on a Varioskan Flash Reader (Thermo Scientific, Kent, UK). Confocal microscopy imaging was undertaken using a Zeiss LSM 510 inverted microscope (Cambridge, UK).</w:t>
      </w:r>
    </w:p>
    <w:p w:rsidR="00097AEE" w:rsidRDefault="00097AEE" w:rsidP="00097AEE"/>
    <w:p w:rsidR="00097AEE" w:rsidRDefault="00097AEE" w:rsidP="00097AEE">
      <w:pPr>
        <w:pStyle w:val="Heading2"/>
        <w:numPr>
          <w:ilvl w:val="1"/>
          <w:numId w:val="4"/>
        </w:numPr>
        <w:spacing w:before="0"/>
        <w:rPr>
          <w:rStyle w:val="Strong"/>
          <w:rFonts w:cs="Arial"/>
          <w:b/>
          <w:bCs/>
        </w:rPr>
      </w:pPr>
      <w:bookmarkStart w:id="243" w:name="_Toc368247414"/>
      <w:r>
        <w:rPr>
          <w:rStyle w:val="Strong"/>
          <w:rFonts w:cs="Arial"/>
          <w:b/>
          <w:bCs/>
        </w:rPr>
        <w:t>2.1.7. Oligonucleotide Primers</w:t>
      </w:r>
      <w:bookmarkEnd w:id="243"/>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Previously designed and optimised primer sets were available and utilised to undertake standard PCR amplification of exonic regions of interest, identified through MLPA analysis.</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bCs w:val="0"/>
          <w:sz w:val="24"/>
          <w:szCs w:val="24"/>
        </w:rPr>
      </w:pPr>
      <w:r>
        <w:rPr>
          <w:rStyle w:val="Strong"/>
          <w:rFonts w:ascii="Arial" w:hAnsi="Arial" w:cs="Arial"/>
          <w:b w:val="0"/>
          <w:sz w:val="24"/>
          <w:szCs w:val="24"/>
        </w:rPr>
        <w:t xml:space="preserve">Long range PCR primer sets for amplification across the large deletion breakpoints (exon 3, exon 33-34 and exon 32-34), intronic primers for haplotype analysis and the mutagenic primers and plasmid sequencing primers were obtained from </w:t>
      </w:r>
      <w:proofErr w:type="spellStart"/>
      <w:r>
        <w:rPr>
          <w:rStyle w:val="Strong"/>
          <w:rFonts w:ascii="Arial" w:hAnsi="Arial" w:cs="Arial"/>
          <w:b w:val="0"/>
          <w:sz w:val="24"/>
          <w:szCs w:val="24"/>
        </w:rPr>
        <w:t>Eurofins</w:t>
      </w:r>
      <w:proofErr w:type="spellEnd"/>
      <w:r>
        <w:rPr>
          <w:rStyle w:val="Strong"/>
          <w:rFonts w:ascii="Arial" w:hAnsi="Arial" w:cs="Arial"/>
          <w:b w:val="0"/>
          <w:sz w:val="24"/>
          <w:szCs w:val="24"/>
        </w:rPr>
        <w:t xml:space="preserve"> MWG Operon (</w:t>
      </w:r>
      <w:proofErr w:type="spellStart"/>
      <w:r>
        <w:rPr>
          <w:rStyle w:val="Strong"/>
          <w:rFonts w:ascii="Arial" w:hAnsi="Arial" w:cs="Arial"/>
          <w:b w:val="0"/>
          <w:sz w:val="24"/>
          <w:szCs w:val="24"/>
        </w:rPr>
        <w:t>Ebersberg</w:t>
      </w:r>
      <w:proofErr w:type="spellEnd"/>
      <w:r>
        <w:rPr>
          <w:rStyle w:val="Strong"/>
          <w:rFonts w:ascii="Arial" w:hAnsi="Arial" w:cs="Arial"/>
          <w:b w:val="0"/>
          <w:sz w:val="24"/>
          <w:szCs w:val="24"/>
        </w:rPr>
        <w:t>, Germany). Lyophilised primers were re-suspended with deionised water (dH</w:t>
      </w:r>
      <w:r>
        <w:rPr>
          <w:rStyle w:val="Strong"/>
          <w:rFonts w:ascii="Arial" w:hAnsi="Arial" w:cs="Arial"/>
          <w:b w:val="0"/>
          <w:sz w:val="24"/>
          <w:szCs w:val="24"/>
          <w:vertAlign w:val="subscript"/>
        </w:rPr>
        <w:t>2</w:t>
      </w:r>
      <w:r>
        <w:rPr>
          <w:rStyle w:val="Strong"/>
          <w:rFonts w:ascii="Arial" w:hAnsi="Arial" w:cs="Arial"/>
          <w:b w:val="0"/>
          <w:sz w:val="24"/>
          <w:szCs w:val="24"/>
        </w:rPr>
        <w:t>O) to a stock concentration of 100pmol/</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Working concentrations of 10pmol/</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forward and reverse primers were created for subsequent PCR investigation. </w:t>
      </w:r>
      <w:r>
        <w:rPr>
          <w:rFonts w:ascii="Arial" w:hAnsi="Arial" w:cs="Arial"/>
          <w:sz w:val="24"/>
          <w:szCs w:val="24"/>
        </w:rPr>
        <w:t>Primers were designed using Primer3 (version 0.4.0) online software (</w:t>
      </w:r>
      <w:hyperlink r:id="rId21" w:history="1">
        <w:r>
          <w:rPr>
            <w:rStyle w:val="Hyperlink"/>
            <w:rFonts w:ascii="Arial" w:hAnsi="Arial" w:cs="Arial"/>
            <w:sz w:val="24"/>
            <w:szCs w:val="24"/>
          </w:rPr>
          <w:t>http://frodo.wi.mit.edu/primer3/</w:t>
        </w:r>
      </w:hyperlink>
      <w:r>
        <w:rPr>
          <w:rFonts w:ascii="Arial" w:hAnsi="Arial" w:cs="Arial"/>
          <w:sz w:val="24"/>
          <w:szCs w:val="24"/>
        </w:rPr>
        <w:t xml:space="preserve"> last accessed February 2013). </w:t>
      </w:r>
    </w:p>
    <w:p w:rsidR="00097AEE" w:rsidRDefault="00097AEE" w:rsidP="00097AEE">
      <w:pPr>
        <w:jc w:val="left"/>
        <w:rPr>
          <w:rStyle w:val="Strong"/>
          <w:rFonts w:ascii="Arial" w:hAnsi="Arial" w:cs="Arial"/>
          <w:b w:val="0"/>
          <w:bCs w:val="0"/>
          <w:sz w:val="24"/>
          <w:szCs w:val="24"/>
        </w:rPr>
        <w:sectPr w:rsidR="00097AEE">
          <w:pgSz w:w="11906" w:h="16838"/>
          <w:pgMar w:top="1440" w:right="1416" w:bottom="1440" w:left="2268" w:header="709" w:footer="709" w:gutter="0"/>
          <w:cols w:space="720"/>
        </w:sectPr>
      </w:pPr>
    </w:p>
    <w:p w:rsidR="00097AEE" w:rsidRDefault="00097AEE" w:rsidP="00097AEE">
      <w:pPr>
        <w:pStyle w:val="Heading2"/>
        <w:numPr>
          <w:ilvl w:val="1"/>
          <w:numId w:val="4"/>
        </w:numPr>
        <w:spacing w:before="0" w:line="240" w:lineRule="auto"/>
        <w:rPr>
          <w:rStyle w:val="Strong"/>
          <w:rFonts w:cs="Arial"/>
          <w:b/>
          <w:bCs/>
          <w:sz w:val="24"/>
        </w:rPr>
      </w:pPr>
      <w:bookmarkStart w:id="244" w:name="_Toc349824192"/>
      <w:bookmarkStart w:id="245" w:name="_Toc368247415"/>
      <w:r>
        <w:rPr>
          <w:rStyle w:val="Strong"/>
          <w:rFonts w:cs="Arial"/>
          <w:b/>
          <w:bCs/>
          <w:sz w:val="24"/>
        </w:rPr>
        <w:lastRenderedPageBreak/>
        <w:t>2.1.3.1 Intronic haplotype and deletion mapping oligonucleotide primers</w:t>
      </w:r>
      <w:bookmarkEnd w:id="244"/>
      <w:bookmarkEnd w:id="245"/>
    </w:p>
    <w:p w:rsidR="00097AEE" w:rsidRDefault="00097AEE" w:rsidP="00097AEE">
      <w:pPr>
        <w:spacing w:line="240" w:lineRule="auto"/>
        <w:rPr>
          <w:i/>
        </w:rPr>
      </w:pPr>
      <w:r>
        <w:rPr>
          <w:rStyle w:val="Strong"/>
          <w:rFonts w:ascii="Arial" w:hAnsi="Arial" w:cs="Arial"/>
          <w:bCs w:val="0"/>
          <w:i/>
          <w:sz w:val="24"/>
        </w:rPr>
        <w:t>2.1.3.1.1 Primers for exon 3 deletion analysis</w:t>
      </w:r>
    </w:p>
    <w:tbl>
      <w:tblPr>
        <w:tblStyle w:val="LightShading1"/>
        <w:tblW w:w="13935" w:type="dxa"/>
        <w:tblLayout w:type="fixed"/>
        <w:tblLook w:val="04A0" w:firstRow="1" w:lastRow="0" w:firstColumn="1" w:lastColumn="0" w:noHBand="0" w:noVBand="1"/>
      </w:tblPr>
      <w:tblGrid>
        <w:gridCol w:w="2375"/>
        <w:gridCol w:w="4961"/>
        <w:gridCol w:w="1984"/>
        <w:gridCol w:w="1843"/>
        <w:gridCol w:w="992"/>
        <w:gridCol w:w="1780"/>
      </w:tblGrid>
      <w:tr w:rsidR="00097AEE" w:rsidTr="00097A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2" w:space="0" w:color="auto"/>
              <w:left w:val="single" w:sz="12" w:space="0" w:color="auto"/>
              <w:bottom w:val="single" w:sz="12" w:space="0" w:color="31849B" w:themeColor="accent5" w:themeShade="BF"/>
              <w:right w:val="single" w:sz="12" w:space="0" w:color="FFFFFF" w:themeColor="background1"/>
            </w:tcBorders>
            <w:shd w:val="clear" w:color="auto" w:fill="FF0000"/>
            <w:vAlign w:val="center"/>
            <w:hideMark/>
          </w:tcPr>
          <w:p w:rsidR="00097AEE" w:rsidRDefault="00097AEE">
            <w:pPr>
              <w:spacing w:line="240" w:lineRule="auto"/>
              <w:jc w:val="center"/>
              <w:rPr>
                <w:rStyle w:val="Strong"/>
                <w:rFonts w:ascii="Arial" w:hAnsi="Arial" w:cs="Arial"/>
                <w:b/>
                <w:color w:val="FFFFFF" w:themeColor="background1"/>
              </w:rPr>
            </w:pPr>
            <w:r>
              <w:rPr>
                <w:rStyle w:val="Strong"/>
                <w:rFonts w:ascii="Arial" w:hAnsi="Arial" w:cs="Arial"/>
                <w:b/>
                <w:color w:val="FFFFFF" w:themeColor="background1"/>
                <w:sz w:val="20"/>
              </w:rPr>
              <w:t xml:space="preserve">Target </w:t>
            </w:r>
            <w:r w:rsidRPr="00946F1E">
              <w:rPr>
                <w:rStyle w:val="Strong"/>
                <w:rFonts w:ascii="Arial" w:hAnsi="Arial" w:cs="Arial"/>
                <w:b/>
                <w:i/>
                <w:color w:val="FFFFFF" w:themeColor="background1"/>
                <w:sz w:val="20"/>
              </w:rPr>
              <w:t>VWF</w:t>
            </w:r>
            <w:r>
              <w:rPr>
                <w:rStyle w:val="Strong"/>
                <w:rFonts w:ascii="Arial" w:hAnsi="Arial" w:cs="Arial"/>
                <w:b/>
                <w:color w:val="FFFFFF" w:themeColor="background1"/>
                <w:sz w:val="20"/>
              </w:rPr>
              <w:t xml:space="preserve"> Region</w:t>
            </w:r>
          </w:p>
        </w:tc>
        <w:tc>
          <w:tcPr>
            <w:tcW w:w="4962" w:type="dxa"/>
            <w:tcBorders>
              <w:top w:val="single" w:sz="12" w:space="0" w:color="auto"/>
              <w:left w:val="single" w:sz="12" w:space="0" w:color="FFFFFF" w:themeColor="background1"/>
              <w:bottom w:val="single" w:sz="12" w:space="0" w:color="31849B" w:themeColor="accent5" w:themeShade="BF"/>
              <w:right w:val="single" w:sz="12" w:space="0" w:color="FFFFFF" w:themeColor="background1"/>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rPr>
            </w:pPr>
            <w:r>
              <w:rPr>
                <w:rStyle w:val="Strong"/>
                <w:rFonts w:ascii="Arial" w:hAnsi="Arial" w:cs="Arial"/>
                <w:b/>
                <w:color w:val="FFFFFF" w:themeColor="background1"/>
                <w:sz w:val="20"/>
              </w:rPr>
              <w:t>Primer Sequence (5’-3’)</w:t>
            </w:r>
          </w:p>
        </w:tc>
        <w:tc>
          <w:tcPr>
            <w:tcW w:w="1984" w:type="dxa"/>
            <w:tcBorders>
              <w:top w:val="single" w:sz="12" w:space="0" w:color="auto"/>
              <w:left w:val="single" w:sz="12" w:space="0" w:color="FFFFFF" w:themeColor="background1"/>
              <w:bottom w:val="single" w:sz="12" w:space="0" w:color="31849B" w:themeColor="accent5" w:themeShade="BF"/>
              <w:right w:val="single" w:sz="12" w:space="0" w:color="FFFFFF" w:themeColor="background1"/>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rPr>
            </w:pPr>
            <w:r>
              <w:rPr>
                <w:rStyle w:val="Strong"/>
                <w:rFonts w:ascii="Arial" w:hAnsi="Arial" w:cs="Arial"/>
                <w:b/>
                <w:color w:val="FFFFFF" w:themeColor="background1"/>
                <w:sz w:val="20"/>
              </w:rPr>
              <w:t>Wild-type amplicon size (</w:t>
            </w:r>
            <w:proofErr w:type="spellStart"/>
            <w:r>
              <w:rPr>
                <w:rStyle w:val="Strong"/>
                <w:rFonts w:ascii="Arial" w:hAnsi="Arial" w:cs="Arial"/>
                <w:b/>
                <w:color w:val="FFFFFF" w:themeColor="background1"/>
                <w:sz w:val="20"/>
              </w:rPr>
              <w:t>bp</w:t>
            </w:r>
            <w:proofErr w:type="spellEnd"/>
            <w:r>
              <w:rPr>
                <w:rStyle w:val="Strong"/>
                <w:rFonts w:ascii="Arial" w:hAnsi="Arial" w:cs="Arial"/>
                <w:b/>
                <w:color w:val="FFFFFF" w:themeColor="background1"/>
                <w:sz w:val="20"/>
              </w:rPr>
              <w:t>)</w:t>
            </w:r>
          </w:p>
        </w:tc>
        <w:tc>
          <w:tcPr>
            <w:tcW w:w="1843" w:type="dxa"/>
            <w:tcBorders>
              <w:top w:val="single" w:sz="12" w:space="0" w:color="auto"/>
              <w:left w:val="single" w:sz="12" w:space="0" w:color="FFFFFF" w:themeColor="background1"/>
              <w:bottom w:val="single" w:sz="12" w:space="0" w:color="31849B" w:themeColor="accent5" w:themeShade="BF"/>
              <w:right w:val="single" w:sz="12" w:space="0" w:color="FFFFFF" w:themeColor="background1"/>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rPr>
            </w:pPr>
            <w:r>
              <w:rPr>
                <w:rStyle w:val="Strong"/>
                <w:rFonts w:ascii="Arial" w:hAnsi="Arial" w:cs="Arial"/>
                <w:b/>
                <w:color w:val="FFFFFF" w:themeColor="background1"/>
                <w:sz w:val="20"/>
              </w:rPr>
              <w:t>Annealing Temperature (</w:t>
            </w:r>
            <w:proofErr w:type="spellStart"/>
            <w:r>
              <w:rPr>
                <w:rStyle w:val="Strong"/>
                <w:rFonts w:ascii="Arial" w:hAnsi="Arial" w:cs="Arial"/>
                <w:b/>
                <w:color w:val="FFFFFF" w:themeColor="background1"/>
                <w:sz w:val="20"/>
                <w:vertAlign w:val="superscript"/>
              </w:rPr>
              <w:t>o</w:t>
            </w:r>
            <w:r>
              <w:rPr>
                <w:rStyle w:val="Strong"/>
                <w:rFonts w:ascii="Arial" w:hAnsi="Arial" w:cs="Arial"/>
                <w:b/>
                <w:color w:val="FFFFFF" w:themeColor="background1"/>
                <w:sz w:val="20"/>
              </w:rPr>
              <w:t>C</w:t>
            </w:r>
            <w:proofErr w:type="spellEnd"/>
            <w:r>
              <w:rPr>
                <w:rStyle w:val="Strong"/>
                <w:rFonts w:ascii="Arial" w:hAnsi="Arial" w:cs="Arial"/>
                <w:b/>
                <w:color w:val="FFFFFF" w:themeColor="background1"/>
                <w:sz w:val="20"/>
              </w:rPr>
              <w:t>)</w:t>
            </w:r>
          </w:p>
        </w:tc>
        <w:tc>
          <w:tcPr>
            <w:tcW w:w="992" w:type="dxa"/>
            <w:tcBorders>
              <w:top w:val="single" w:sz="12" w:space="0" w:color="auto"/>
              <w:left w:val="single" w:sz="12" w:space="0" w:color="FFFFFF" w:themeColor="background1"/>
              <w:bottom w:val="single" w:sz="12" w:space="0" w:color="31849B" w:themeColor="accent5" w:themeShade="BF"/>
              <w:right w:val="single" w:sz="12" w:space="0" w:color="FFFFFF" w:themeColor="background1"/>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rPr>
            </w:pPr>
            <w:r>
              <w:rPr>
                <w:rStyle w:val="Strong"/>
                <w:rFonts w:ascii="Arial" w:hAnsi="Arial" w:cs="Arial"/>
                <w:b/>
                <w:color w:val="FFFFFF" w:themeColor="background1"/>
                <w:sz w:val="20"/>
              </w:rPr>
              <w:t>PCR Cycles</w:t>
            </w:r>
          </w:p>
        </w:tc>
        <w:tc>
          <w:tcPr>
            <w:tcW w:w="1780" w:type="dxa"/>
            <w:tcBorders>
              <w:top w:val="single" w:sz="12" w:space="0" w:color="auto"/>
              <w:left w:val="single" w:sz="12" w:space="0" w:color="FFFFFF" w:themeColor="background1"/>
              <w:bottom w:val="single" w:sz="12" w:space="0" w:color="31849B" w:themeColor="accent5" w:themeShade="BF"/>
              <w:right w:val="single" w:sz="12" w:space="0" w:color="auto"/>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rPr>
            </w:pPr>
            <w:r>
              <w:rPr>
                <w:rStyle w:val="Strong"/>
                <w:rFonts w:ascii="Arial" w:hAnsi="Arial" w:cs="Arial"/>
                <w:b/>
                <w:color w:val="FFFFFF" w:themeColor="background1"/>
                <w:sz w:val="20"/>
              </w:rPr>
              <w:t>Sequence changes sought</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2" w:space="0" w:color="auto"/>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Intron 2</w:t>
            </w:r>
          </w:p>
        </w:tc>
        <w:tc>
          <w:tcPr>
            <w:tcW w:w="4962" w:type="dxa"/>
            <w:tcBorders>
              <w:top w:val="single" w:sz="12" w:space="0" w:color="auto"/>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CCGGGGAACCCAGAACACTTAGAGATT</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ACAGATCAGACTGTGTGCCTGACACAT</w:t>
            </w:r>
          </w:p>
        </w:tc>
        <w:tc>
          <w:tcPr>
            <w:tcW w:w="1984" w:type="dxa"/>
            <w:tcBorders>
              <w:top w:val="single" w:sz="12" w:space="0" w:color="auto"/>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150</w:t>
            </w:r>
          </w:p>
        </w:tc>
        <w:tc>
          <w:tcPr>
            <w:tcW w:w="1843" w:type="dxa"/>
            <w:tcBorders>
              <w:top w:val="single" w:sz="12" w:space="0" w:color="auto"/>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single" w:sz="12" w:space="0" w:color="auto"/>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35</w:t>
            </w:r>
          </w:p>
        </w:tc>
        <w:tc>
          <w:tcPr>
            <w:tcW w:w="1780" w:type="dxa"/>
            <w:tcBorders>
              <w:top w:val="single" w:sz="12" w:space="0" w:color="auto"/>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rPr>
            </w:pPr>
            <w:r>
              <w:rPr>
                <w:rStyle w:val="Strong"/>
                <w:rFonts w:ascii="Arial" w:hAnsi="Arial" w:cs="Arial"/>
                <w:b w:val="0"/>
                <w:sz w:val="20"/>
              </w:rPr>
              <w:t>rs7314208</w:t>
            </w:r>
          </w:p>
        </w:tc>
      </w:tr>
      <w:tr w:rsidR="00097AEE" w:rsidTr="00097AEE">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Intron 2</w:t>
            </w:r>
          </w:p>
        </w:tc>
        <w:tc>
          <w:tcPr>
            <w:tcW w:w="496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CACCACTACACCCGGCTAGTTTTTGTATTTTTA</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ATATGACCCCAGACTCACAGCAATAACTAAGGA</w:t>
            </w:r>
          </w:p>
        </w:tc>
        <w:tc>
          <w:tcPr>
            <w:tcW w:w="1984"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294</w:t>
            </w:r>
          </w:p>
        </w:tc>
        <w:tc>
          <w:tcPr>
            <w:tcW w:w="1843"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35</w:t>
            </w:r>
          </w:p>
        </w:tc>
        <w:tc>
          <w:tcPr>
            <w:tcW w:w="1780"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rPr>
            </w:pPr>
            <w:r>
              <w:rPr>
                <w:rStyle w:val="Strong"/>
                <w:rFonts w:ascii="Arial" w:hAnsi="Arial" w:cs="Arial"/>
                <w:b w:val="0"/>
                <w:sz w:val="20"/>
              </w:rPr>
              <w:t>rs1814250</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Intron 3</w:t>
            </w:r>
          </w:p>
        </w:tc>
        <w:tc>
          <w:tcPr>
            <w:tcW w:w="496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CCCGGAGAGCTGTGACAAACAGATCAC</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AGTCCCGCACCCTCAAAGTCTGGTTA</w:t>
            </w:r>
          </w:p>
        </w:tc>
        <w:tc>
          <w:tcPr>
            <w:tcW w:w="1984"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139</w:t>
            </w:r>
          </w:p>
        </w:tc>
        <w:tc>
          <w:tcPr>
            <w:tcW w:w="1843"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35</w:t>
            </w:r>
          </w:p>
        </w:tc>
        <w:tc>
          <w:tcPr>
            <w:tcW w:w="1780"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sz w:val="20"/>
              </w:rPr>
            </w:pPr>
            <w:r>
              <w:rPr>
                <w:rStyle w:val="Strong"/>
                <w:rFonts w:ascii="Arial" w:hAnsi="Arial" w:cs="Arial"/>
                <w:b w:val="0"/>
                <w:sz w:val="20"/>
              </w:rPr>
              <w:t>rs917568</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rPr>
            </w:pPr>
            <w:r>
              <w:rPr>
                <w:rStyle w:val="Strong"/>
                <w:rFonts w:ascii="Arial" w:hAnsi="Arial" w:cs="Arial"/>
                <w:b w:val="0"/>
                <w:sz w:val="20"/>
              </w:rPr>
              <w:t>rs917569</w:t>
            </w:r>
          </w:p>
        </w:tc>
      </w:tr>
      <w:tr w:rsidR="00097AEE" w:rsidTr="00097AEE">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Intron 3</w:t>
            </w:r>
          </w:p>
        </w:tc>
        <w:tc>
          <w:tcPr>
            <w:tcW w:w="496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AATCTCTGTTAGTTCAGCTCTGCTCTGGAC</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TTCAGATAACCTGTCTCCCTTGATGCTCAC</w:t>
            </w:r>
          </w:p>
        </w:tc>
        <w:tc>
          <w:tcPr>
            <w:tcW w:w="1984"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783</w:t>
            </w:r>
          </w:p>
        </w:tc>
        <w:tc>
          <w:tcPr>
            <w:tcW w:w="1843"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30</w:t>
            </w:r>
          </w:p>
        </w:tc>
        <w:tc>
          <w:tcPr>
            <w:tcW w:w="1780"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rPr>
            </w:pPr>
            <w:r>
              <w:rPr>
                <w:rStyle w:val="Strong"/>
                <w:rFonts w:ascii="Arial" w:hAnsi="Arial" w:cs="Arial"/>
                <w:b w:val="0"/>
                <w:sz w:val="20"/>
              </w:rPr>
              <w:t>rs7961844</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Intron 3</w:t>
            </w:r>
          </w:p>
        </w:tc>
        <w:tc>
          <w:tcPr>
            <w:tcW w:w="496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CAGCTTAACATGGGGTGTTCACTTGGAATC</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AACAATGGAAAAGAAGGTAGGCATGTGCAC</w:t>
            </w:r>
          </w:p>
        </w:tc>
        <w:tc>
          <w:tcPr>
            <w:tcW w:w="1984"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585</w:t>
            </w:r>
          </w:p>
        </w:tc>
        <w:tc>
          <w:tcPr>
            <w:tcW w:w="1843"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30</w:t>
            </w:r>
          </w:p>
        </w:tc>
        <w:tc>
          <w:tcPr>
            <w:tcW w:w="1780"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rPr>
            </w:pPr>
            <w:r>
              <w:rPr>
                <w:rStyle w:val="Strong"/>
                <w:rFonts w:ascii="Arial" w:hAnsi="Arial" w:cs="Arial"/>
                <w:b w:val="0"/>
                <w:sz w:val="20"/>
              </w:rPr>
              <w:t>rs12307072</w:t>
            </w:r>
          </w:p>
        </w:tc>
      </w:tr>
      <w:tr w:rsidR="00097AEE" w:rsidTr="00097AEE">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Intron 3</w:t>
            </w:r>
          </w:p>
        </w:tc>
        <w:tc>
          <w:tcPr>
            <w:tcW w:w="496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AGTGCAATCCTAGAACACTCCGATGCC</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ACTGTGGAAATGGAGCAGAGCCTACAC</w:t>
            </w:r>
          </w:p>
        </w:tc>
        <w:tc>
          <w:tcPr>
            <w:tcW w:w="1984"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109</w:t>
            </w:r>
          </w:p>
        </w:tc>
        <w:tc>
          <w:tcPr>
            <w:tcW w:w="1843"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35</w:t>
            </w:r>
          </w:p>
        </w:tc>
        <w:tc>
          <w:tcPr>
            <w:tcW w:w="1780"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rPr>
            </w:pPr>
            <w:r>
              <w:rPr>
                <w:rStyle w:val="Strong"/>
                <w:rFonts w:ascii="Arial" w:hAnsi="Arial" w:cs="Arial"/>
                <w:b w:val="0"/>
                <w:sz w:val="20"/>
              </w:rPr>
              <w:t>rs12306928</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Intron 3</w:t>
            </w:r>
          </w:p>
        </w:tc>
        <w:tc>
          <w:tcPr>
            <w:tcW w:w="496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CCCCTAGACTCCTGTTTTTGGTTTGTCTCT</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GTGCTGTTTTAAGTATGTCAAGGGCTTGCT</w:t>
            </w:r>
          </w:p>
        </w:tc>
        <w:tc>
          <w:tcPr>
            <w:tcW w:w="1984"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245</w:t>
            </w:r>
          </w:p>
        </w:tc>
        <w:tc>
          <w:tcPr>
            <w:tcW w:w="1843"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30</w:t>
            </w:r>
          </w:p>
        </w:tc>
        <w:tc>
          <w:tcPr>
            <w:tcW w:w="1780"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rPr>
            </w:pPr>
            <w:r>
              <w:rPr>
                <w:rStyle w:val="Strong"/>
                <w:rFonts w:ascii="Arial" w:hAnsi="Arial" w:cs="Arial"/>
                <w:b w:val="0"/>
                <w:sz w:val="20"/>
              </w:rPr>
              <w:t>rs1582297</w:t>
            </w:r>
          </w:p>
        </w:tc>
      </w:tr>
      <w:tr w:rsidR="00097AEE" w:rsidTr="00097AEE">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Intron 3</w:t>
            </w:r>
          </w:p>
        </w:tc>
        <w:tc>
          <w:tcPr>
            <w:tcW w:w="496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GAGAGCCCTCACTGAATTTCCACCAGA</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AGAGGCTAAGATGTCCGTGGAACGAAG</w:t>
            </w:r>
          </w:p>
        </w:tc>
        <w:tc>
          <w:tcPr>
            <w:tcW w:w="1984"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336</w:t>
            </w:r>
          </w:p>
        </w:tc>
        <w:tc>
          <w:tcPr>
            <w:tcW w:w="1843"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35</w:t>
            </w:r>
          </w:p>
        </w:tc>
        <w:tc>
          <w:tcPr>
            <w:tcW w:w="1780"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rPr>
            </w:pPr>
            <w:r>
              <w:rPr>
                <w:rStyle w:val="Strong"/>
                <w:rFonts w:ascii="Arial" w:hAnsi="Arial" w:cs="Arial"/>
                <w:b w:val="0"/>
                <w:sz w:val="20"/>
              </w:rPr>
              <w:t>rs3782716</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Intron 3</w:t>
            </w:r>
          </w:p>
        </w:tc>
        <w:tc>
          <w:tcPr>
            <w:tcW w:w="496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CCGCACTCGACCGATACCATTTTAAATAGC</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GATGTGAACATGGCTCGCTGCAGTTTCTG</w:t>
            </w:r>
          </w:p>
        </w:tc>
        <w:tc>
          <w:tcPr>
            <w:tcW w:w="1984"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250</w:t>
            </w:r>
          </w:p>
        </w:tc>
        <w:tc>
          <w:tcPr>
            <w:tcW w:w="1843"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rPr>
            </w:pPr>
            <w:r>
              <w:rPr>
                <w:rStyle w:val="Strong"/>
                <w:rFonts w:ascii="Arial" w:hAnsi="Arial" w:cs="Arial"/>
                <w:b w:val="0"/>
                <w:sz w:val="20"/>
              </w:rPr>
              <w:t>35</w:t>
            </w:r>
          </w:p>
        </w:tc>
        <w:tc>
          <w:tcPr>
            <w:tcW w:w="1780"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rPr>
            </w:pPr>
            <w:r>
              <w:rPr>
                <w:rStyle w:val="Strong"/>
                <w:rFonts w:ascii="Arial" w:hAnsi="Arial" w:cs="Arial"/>
                <w:b w:val="0"/>
                <w:sz w:val="20"/>
              </w:rPr>
              <w:t>rs4586226</w:t>
            </w:r>
          </w:p>
        </w:tc>
      </w:tr>
      <w:tr w:rsidR="00097AEE" w:rsidTr="00097AEE">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sz w:val="20"/>
              </w:rPr>
            </w:pPr>
            <w:r>
              <w:rPr>
                <w:rStyle w:val="Strong"/>
                <w:rFonts w:ascii="Arial" w:hAnsi="Arial" w:cs="Arial"/>
                <w:sz w:val="20"/>
              </w:rPr>
              <w:t>Exon 2 (W1F)</w:t>
            </w:r>
          </w:p>
          <w:p w:rsidR="00097AEE" w:rsidRDefault="00097AEE">
            <w:pPr>
              <w:spacing w:line="240" w:lineRule="auto"/>
              <w:jc w:val="center"/>
              <w:rPr>
                <w:rStyle w:val="Strong"/>
                <w:rFonts w:ascii="Arial" w:hAnsi="Arial" w:cs="Arial"/>
                <w:sz w:val="20"/>
              </w:rPr>
            </w:pPr>
            <w:r>
              <w:rPr>
                <w:rStyle w:val="Strong"/>
                <w:rFonts w:ascii="Arial" w:hAnsi="Arial" w:cs="Arial"/>
                <w:sz w:val="20"/>
              </w:rPr>
              <w:t>Intron 2 (W2F)</w:t>
            </w:r>
          </w:p>
          <w:p w:rsidR="00097AEE" w:rsidRDefault="00097AEE">
            <w:pPr>
              <w:spacing w:line="240" w:lineRule="auto"/>
              <w:jc w:val="center"/>
              <w:rPr>
                <w:rStyle w:val="Strong"/>
                <w:rFonts w:ascii="Arial" w:hAnsi="Arial" w:cs="Arial"/>
                <w:sz w:val="20"/>
              </w:rPr>
            </w:pPr>
            <w:r>
              <w:rPr>
                <w:rStyle w:val="Strong"/>
                <w:rFonts w:ascii="Arial" w:hAnsi="Arial" w:cs="Arial"/>
                <w:sz w:val="20"/>
              </w:rPr>
              <w:t>Intron2 (W3F)</w:t>
            </w:r>
          </w:p>
          <w:p w:rsidR="00097AEE" w:rsidRDefault="00097AEE">
            <w:pPr>
              <w:spacing w:line="240" w:lineRule="auto"/>
              <w:jc w:val="center"/>
              <w:rPr>
                <w:rStyle w:val="Strong"/>
                <w:rFonts w:ascii="Arial" w:hAnsi="Arial" w:cs="Arial"/>
              </w:rPr>
            </w:pPr>
            <w:r>
              <w:rPr>
                <w:rStyle w:val="Strong"/>
                <w:rFonts w:ascii="Arial" w:hAnsi="Arial" w:cs="Arial"/>
                <w:sz w:val="20"/>
              </w:rPr>
              <w:t>Intron 3 (W1R)</w:t>
            </w:r>
          </w:p>
        </w:tc>
        <w:tc>
          <w:tcPr>
            <w:tcW w:w="496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GCAGATGATTCCTGCCAGAT</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TCTCTCAGGTCAGCAGCATC</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20"/>
              </w:rPr>
              <w:t>TGTTAACTCTAATCATCGCTGAATGT</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CTCGAACTCCTGACCTCAGG</w:t>
            </w:r>
          </w:p>
        </w:tc>
        <w:tc>
          <w:tcPr>
            <w:tcW w:w="1984"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Various</w:t>
            </w:r>
          </w:p>
        </w:tc>
        <w:tc>
          <w:tcPr>
            <w:tcW w:w="1843"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vertAlign w:val="superscript"/>
              </w:rPr>
            </w:pPr>
            <w:r>
              <w:rPr>
                <w:rFonts w:ascii="Arial" w:hAnsi="Arial" w:cs="Arial"/>
                <w:sz w:val="20"/>
              </w:rPr>
              <w:t>Various</w:t>
            </w:r>
          </w:p>
        </w:tc>
        <w:tc>
          <w:tcPr>
            <w:tcW w:w="992"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vertAlign w:val="superscript"/>
              </w:rPr>
            </w:pPr>
            <w:r>
              <w:rPr>
                <w:rFonts w:ascii="Arial" w:hAnsi="Arial" w:cs="Arial"/>
                <w:sz w:val="20"/>
              </w:rPr>
              <w:t>Various</w:t>
            </w:r>
          </w:p>
        </w:tc>
        <w:tc>
          <w:tcPr>
            <w:tcW w:w="1780"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rPr>
            </w:pPr>
            <w:r>
              <w:rPr>
                <w:rStyle w:val="Strong"/>
                <w:rFonts w:ascii="Arial" w:hAnsi="Arial" w:cs="Arial"/>
                <w:b w:val="0"/>
                <w:sz w:val="20"/>
              </w:rPr>
              <w:t>Exon 3 deletion</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rPr>
                <w:rStyle w:val="Strong"/>
                <w:rFonts w:ascii="Arial" w:hAnsi="Arial" w:cs="Arial"/>
              </w:rPr>
            </w:pPr>
            <w:r>
              <w:rPr>
                <w:rStyle w:val="Strong"/>
                <w:rFonts w:ascii="Arial" w:hAnsi="Arial" w:cs="Arial"/>
                <w:sz w:val="20"/>
              </w:rPr>
              <w:t>Exon 2, Exon 4</w:t>
            </w:r>
            <w:r>
              <w:rPr>
                <w:rStyle w:val="Strong"/>
                <w:rFonts w:ascii="Arial" w:hAnsi="Arial" w:cs="Arial"/>
                <w:sz w:val="20"/>
                <w:vertAlign w:val="superscript"/>
              </w:rPr>
              <w:t>*</w:t>
            </w:r>
          </w:p>
        </w:tc>
        <w:tc>
          <w:tcPr>
            <w:tcW w:w="496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GTGCTGCTTGCTCTGGCCCTCATTT</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b w:val="0"/>
              </w:rPr>
            </w:pPr>
            <w:r>
              <w:rPr>
                <w:rFonts w:ascii="Arial" w:hAnsi="Arial" w:cs="Arial"/>
                <w:sz w:val="20"/>
              </w:rPr>
              <w:t>AGGCTCACTCTCTTGCCATTCTGGAAG</w:t>
            </w:r>
          </w:p>
        </w:tc>
        <w:tc>
          <w:tcPr>
            <w:tcW w:w="1984"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rPr>
            </w:pPr>
            <w:r>
              <w:rPr>
                <w:rFonts w:ascii="Arial" w:hAnsi="Arial" w:cs="Arial"/>
                <w:sz w:val="20"/>
              </w:rPr>
              <w:t>12235</w:t>
            </w:r>
          </w:p>
        </w:tc>
        <w:tc>
          <w:tcPr>
            <w:tcW w:w="1843" w:type="dxa"/>
            <w:tcBorders>
              <w:top w:val="nil"/>
              <w:left w:val="single" w:sz="12" w:space="0" w:color="auto"/>
              <w:bottom w:val="nil"/>
              <w:right w:val="single" w:sz="12" w:space="0" w:color="auto"/>
            </w:tcBorders>
            <w:shd w:val="clear" w:color="auto" w:fill="D9D9D9" w:themeFill="background1" w:themeFillShade="D9"/>
            <w:vAlign w:val="center"/>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992"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rPr>
            </w:pPr>
            <w:r>
              <w:rPr>
                <w:rFonts w:ascii="Arial" w:hAnsi="Arial" w:cs="Arial"/>
              </w:rPr>
              <w:t>35</w:t>
            </w:r>
          </w:p>
        </w:tc>
        <w:tc>
          <w:tcPr>
            <w:tcW w:w="1780" w:type="dxa"/>
            <w:tcBorders>
              <w:top w:val="nil"/>
              <w:left w:val="single" w:sz="12" w:space="0" w:color="auto"/>
              <w:bottom w:val="nil"/>
              <w:right w:val="single" w:sz="12" w:space="0" w:color="auto"/>
            </w:tcBorders>
            <w:shd w:val="clear" w:color="auto" w:fill="D9D9D9" w:themeFill="background1" w:themeFillShade="D9"/>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rPr>
            </w:pPr>
            <w:r>
              <w:rPr>
                <w:rStyle w:val="Strong"/>
                <w:rFonts w:ascii="Arial" w:hAnsi="Arial" w:cs="Arial"/>
                <w:b w:val="0"/>
                <w:sz w:val="20"/>
              </w:rPr>
              <w:t>Exon 3 deletion</w:t>
            </w:r>
          </w:p>
        </w:tc>
      </w:tr>
      <w:tr w:rsidR="00097AEE" w:rsidTr="00097AEE">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single" w:sz="8" w:space="0" w:color="000000" w:themeColor="text1"/>
              <w:right w:val="single" w:sz="12" w:space="0" w:color="auto"/>
            </w:tcBorders>
            <w:vAlign w:val="center"/>
            <w:hideMark/>
          </w:tcPr>
          <w:p w:rsidR="00097AEE" w:rsidRDefault="00097AEE">
            <w:pPr>
              <w:spacing w:line="240" w:lineRule="auto"/>
              <w:jc w:val="center"/>
              <w:rPr>
                <w:rStyle w:val="Strong"/>
                <w:rFonts w:ascii="Arial" w:hAnsi="Arial" w:cs="Arial"/>
                <w:sz w:val="20"/>
              </w:rPr>
            </w:pPr>
            <w:r>
              <w:rPr>
                <w:rStyle w:val="Strong"/>
                <w:rFonts w:ascii="Arial" w:hAnsi="Arial" w:cs="Arial"/>
                <w:sz w:val="20"/>
              </w:rPr>
              <w:t>F1 ex3 multiplex</w:t>
            </w:r>
          </w:p>
          <w:p w:rsidR="00097AEE" w:rsidRDefault="00097AEE">
            <w:pPr>
              <w:spacing w:line="240" w:lineRule="auto"/>
              <w:jc w:val="center"/>
              <w:rPr>
                <w:rStyle w:val="Strong"/>
                <w:rFonts w:ascii="Arial" w:hAnsi="Arial" w:cs="Arial"/>
                <w:sz w:val="20"/>
              </w:rPr>
            </w:pPr>
            <w:r>
              <w:rPr>
                <w:rStyle w:val="Strong"/>
                <w:rFonts w:ascii="Arial" w:hAnsi="Arial" w:cs="Arial"/>
                <w:sz w:val="20"/>
              </w:rPr>
              <w:t>F2 ex3 multiplex</w:t>
            </w:r>
          </w:p>
          <w:p w:rsidR="00097AEE" w:rsidRDefault="00097AEE">
            <w:pPr>
              <w:spacing w:line="240" w:lineRule="auto"/>
              <w:jc w:val="center"/>
              <w:rPr>
                <w:rStyle w:val="Strong"/>
                <w:rFonts w:ascii="Arial" w:hAnsi="Arial" w:cs="Arial"/>
                <w:highlight w:val="yellow"/>
              </w:rPr>
            </w:pPr>
            <w:r>
              <w:rPr>
                <w:rStyle w:val="Strong"/>
                <w:rFonts w:ascii="Arial" w:hAnsi="Arial" w:cs="Arial"/>
                <w:sz w:val="20"/>
              </w:rPr>
              <w:t>R ex3 multiplex</w:t>
            </w:r>
          </w:p>
        </w:tc>
        <w:tc>
          <w:tcPr>
            <w:tcW w:w="4962" w:type="dxa"/>
            <w:tcBorders>
              <w:top w:val="nil"/>
              <w:left w:val="single" w:sz="12" w:space="0" w:color="auto"/>
              <w:bottom w:val="single" w:sz="8" w:space="0" w:color="000000" w:themeColor="text1"/>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TCACTCTGTCGCCCAGTCTA</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CTCAGGGACAAGGAGCATGT</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highlight w:val="yellow"/>
              </w:rPr>
            </w:pPr>
            <w:r>
              <w:rPr>
                <w:rFonts w:ascii="Arial" w:hAnsi="Arial" w:cs="Arial"/>
                <w:sz w:val="20"/>
              </w:rPr>
              <w:t>AGTCCCGCACCCTCAAAGTCTGGTTA</w:t>
            </w:r>
          </w:p>
        </w:tc>
        <w:tc>
          <w:tcPr>
            <w:tcW w:w="1984" w:type="dxa"/>
            <w:tcBorders>
              <w:top w:val="nil"/>
              <w:left w:val="single" w:sz="12" w:space="0" w:color="auto"/>
              <w:bottom w:val="single" w:sz="8" w:space="0" w:color="000000" w:themeColor="text1"/>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 xml:space="preserve">F1&amp;R: 613 </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highlight w:val="yellow"/>
              </w:rPr>
            </w:pPr>
            <w:r>
              <w:rPr>
                <w:rFonts w:ascii="Arial" w:hAnsi="Arial" w:cs="Arial"/>
                <w:sz w:val="20"/>
              </w:rPr>
              <w:t>F2&amp;R: 725</w:t>
            </w:r>
          </w:p>
        </w:tc>
        <w:tc>
          <w:tcPr>
            <w:tcW w:w="1843" w:type="dxa"/>
            <w:tcBorders>
              <w:top w:val="nil"/>
              <w:left w:val="single" w:sz="12" w:space="0" w:color="auto"/>
              <w:bottom w:val="single" w:sz="8" w:space="0" w:color="000000" w:themeColor="text1"/>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58</w:t>
            </w:r>
          </w:p>
        </w:tc>
        <w:tc>
          <w:tcPr>
            <w:tcW w:w="992" w:type="dxa"/>
            <w:tcBorders>
              <w:top w:val="nil"/>
              <w:left w:val="single" w:sz="12" w:space="0" w:color="auto"/>
              <w:bottom w:val="single" w:sz="8" w:space="0" w:color="000000" w:themeColor="text1"/>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rPr>
            </w:pPr>
            <w:r>
              <w:rPr>
                <w:rStyle w:val="Strong"/>
                <w:rFonts w:ascii="Arial" w:hAnsi="Arial" w:cs="Arial"/>
                <w:b w:val="0"/>
                <w:sz w:val="20"/>
              </w:rPr>
              <w:t>35</w:t>
            </w:r>
          </w:p>
        </w:tc>
        <w:tc>
          <w:tcPr>
            <w:tcW w:w="1780" w:type="dxa"/>
            <w:tcBorders>
              <w:top w:val="nil"/>
              <w:left w:val="single" w:sz="12" w:space="0" w:color="auto"/>
              <w:bottom w:val="single" w:sz="8" w:space="0" w:color="000000" w:themeColor="text1"/>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rPr>
            </w:pPr>
            <w:r>
              <w:rPr>
                <w:rStyle w:val="Strong"/>
                <w:rFonts w:ascii="Arial" w:hAnsi="Arial" w:cs="Arial"/>
                <w:b w:val="0"/>
                <w:sz w:val="20"/>
              </w:rPr>
              <w:t>Multiplex PCR assay for exon 3 deletion</w:t>
            </w:r>
          </w:p>
        </w:tc>
      </w:tr>
    </w:tbl>
    <w:p w:rsidR="00097AEE" w:rsidRDefault="00097AEE" w:rsidP="00097AEE">
      <w:pPr>
        <w:autoSpaceDE w:val="0"/>
        <w:autoSpaceDN w:val="0"/>
        <w:adjustRightInd w:val="0"/>
        <w:spacing w:line="276" w:lineRule="auto"/>
        <w:rPr>
          <w:rStyle w:val="Strong"/>
          <w:rFonts w:ascii="Arial" w:hAnsi="Arial" w:cs="Arial"/>
          <w:b w:val="0"/>
          <w:sz w:val="21"/>
          <w:szCs w:val="21"/>
        </w:rPr>
      </w:pPr>
      <w:r>
        <w:rPr>
          <w:rFonts w:ascii="Arial" w:hAnsi="Arial" w:cs="Arial"/>
          <w:b/>
          <w:bCs/>
          <w:color w:val="000000"/>
          <w:sz w:val="21"/>
          <w:szCs w:val="21"/>
          <w:lang w:bidi="ar-SA"/>
        </w:rPr>
        <w:t xml:space="preserve">Table 2.1 PCR amplification primers. </w:t>
      </w:r>
      <w:r>
        <w:rPr>
          <w:rFonts w:ascii="Arial" w:hAnsi="Arial" w:cs="Arial"/>
          <w:color w:val="000000"/>
          <w:sz w:val="21"/>
          <w:szCs w:val="21"/>
          <w:lang w:bidi="ar-SA"/>
        </w:rPr>
        <w:t>Reference sequence (</w:t>
      </w:r>
      <w:proofErr w:type="spellStart"/>
      <w:r>
        <w:rPr>
          <w:rFonts w:ascii="Arial" w:hAnsi="Arial" w:cs="Arial"/>
          <w:color w:val="000000"/>
          <w:sz w:val="21"/>
          <w:szCs w:val="21"/>
          <w:lang w:bidi="ar-SA"/>
        </w:rPr>
        <w:t>rs</w:t>
      </w:r>
      <w:proofErr w:type="spellEnd"/>
      <w:r>
        <w:rPr>
          <w:rFonts w:ascii="Arial" w:hAnsi="Arial" w:cs="Arial"/>
          <w:color w:val="000000"/>
          <w:sz w:val="21"/>
          <w:szCs w:val="21"/>
          <w:lang w:bidi="ar-SA"/>
        </w:rPr>
        <w:t xml:space="preserve">) numbers given for polymorphisms sought via intronic haplotyping of individuals. </w:t>
      </w:r>
      <w:r>
        <w:rPr>
          <w:rFonts w:ascii="Arial" w:hAnsi="Arial" w:cs="Arial"/>
          <w:color w:val="000000"/>
          <w:sz w:val="21"/>
          <w:szCs w:val="21"/>
          <w:vertAlign w:val="superscript"/>
          <w:lang w:bidi="ar-SA"/>
        </w:rPr>
        <w:t>*</w:t>
      </w:r>
      <w:r>
        <w:rPr>
          <w:rFonts w:ascii="Arial" w:hAnsi="Arial" w:cs="Arial"/>
          <w:color w:val="000000"/>
          <w:sz w:val="21"/>
          <w:szCs w:val="21"/>
          <w:lang w:bidi="ar-SA"/>
        </w:rPr>
        <w:t xml:space="preserve">Optimal conditions for the exon 3 deletion breakpoint PCR strategy </w:t>
      </w:r>
      <w:r w:rsidR="00726FC7">
        <w:rPr>
          <w:rFonts w:ascii="Arial" w:hAnsi="Arial" w:cs="Arial"/>
          <w:color w:val="000000"/>
          <w:sz w:val="21"/>
          <w:szCs w:val="21"/>
          <w:lang w:bidi="ar-SA"/>
        </w:rPr>
        <w:t>were</w:t>
      </w:r>
      <w:r>
        <w:rPr>
          <w:rFonts w:ascii="Arial" w:hAnsi="Arial" w:cs="Arial"/>
          <w:color w:val="000000"/>
          <w:sz w:val="21"/>
          <w:szCs w:val="21"/>
          <w:lang w:bidi="ar-SA"/>
        </w:rPr>
        <w:t xml:space="preserve"> determined using the </w:t>
      </w:r>
      <w:proofErr w:type="spellStart"/>
      <w:r>
        <w:rPr>
          <w:rStyle w:val="Strong"/>
          <w:rFonts w:ascii="Arial" w:hAnsi="Arial" w:cs="Arial"/>
          <w:b w:val="0"/>
          <w:sz w:val="21"/>
          <w:szCs w:val="21"/>
        </w:rPr>
        <w:t>One</w:t>
      </w:r>
      <w:r>
        <w:rPr>
          <w:rStyle w:val="Strong"/>
          <w:rFonts w:ascii="Arial" w:hAnsi="Arial" w:cs="Arial"/>
          <w:b w:val="0"/>
          <w:i/>
          <w:sz w:val="21"/>
          <w:szCs w:val="21"/>
        </w:rPr>
        <w:t>Taq</w:t>
      </w:r>
      <w:proofErr w:type="spellEnd"/>
      <w:r>
        <w:rPr>
          <w:rStyle w:val="Strong"/>
          <w:rFonts w:ascii="Arial" w:hAnsi="Arial" w:cs="Arial"/>
          <w:b w:val="0"/>
          <w:sz w:val="21"/>
          <w:szCs w:val="21"/>
        </w:rPr>
        <w:t xml:space="preserve"> Hot Start 2x </w:t>
      </w:r>
      <w:proofErr w:type="spellStart"/>
      <w:r>
        <w:rPr>
          <w:rStyle w:val="Strong"/>
          <w:rFonts w:ascii="Arial" w:hAnsi="Arial" w:cs="Arial"/>
          <w:b w:val="0"/>
          <w:sz w:val="21"/>
          <w:szCs w:val="21"/>
        </w:rPr>
        <w:t>Mastermix</w:t>
      </w:r>
      <w:proofErr w:type="spellEnd"/>
      <w:r>
        <w:rPr>
          <w:rStyle w:val="Strong"/>
          <w:rFonts w:ascii="Arial" w:hAnsi="Arial" w:cs="Arial"/>
          <w:b w:val="0"/>
          <w:sz w:val="21"/>
          <w:szCs w:val="21"/>
        </w:rPr>
        <w:t xml:space="preserve"> with standard buffer.</w:t>
      </w:r>
      <w:r>
        <w:rPr>
          <w:rFonts w:ascii="Arial" w:hAnsi="Arial" w:cs="Arial"/>
          <w:color w:val="000000"/>
          <w:sz w:val="21"/>
          <w:szCs w:val="21"/>
          <w:lang w:bidi="ar-SA"/>
        </w:rPr>
        <w:t xml:space="preserve"> </w:t>
      </w:r>
      <w:r>
        <w:rPr>
          <w:rStyle w:val="Strong"/>
          <w:rFonts w:ascii="Arial" w:hAnsi="Arial" w:cs="Arial"/>
          <w:b w:val="0"/>
          <w:sz w:val="21"/>
          <w:szCs w:val="21"/>
        </w:rPr>
        <w:t xml:space="preserve">All remaining optimised reaction conditions were determined using standard PCR amplification with </w:t>
      </w:r>
      <w:proofErr w:type="spellStart"/>
      <w:r>
        <w:rPr>
          <w:rStyle w:val="Strong"/>
          <w:rFonts w:ascii="Arial" w:hAnsi="Arial" w:cs="Arial"/>
          <w:b w:val="0"/>
          <w:sz w:val="21"/>
          <w:szCs w:val="21"/>
        </w:rPr>
        <w:t>ReddyMix</w:t>
      </w:r>
      <w:proofErr w:type="spellEnd"/>
      <w:r>
        <w:rPr>
          <w:rStyle w:val="Strong"/>
          <w:rFonts w:ascii="Arial" w:hAnsi="Arial" w:cs="Arial"/>
          <w:b w:val="0"/>
          <w:sz w:val="21"/>
          <w:szCs w:val="21"/>
        </w:rPr>
        <w:t>™ PCR Master Mix (see sections 2.2.2.1 and 2.2.2.2).</w:t>
      </w:r>
      <w:r>
        <w:rPr>
          <w:rFonts w:ascii="Arial" w:hAnsi="Arial" w:cs="Arial"/>
          <w:color w:val="000000"/>
          <w:sz w:val="21"/>
          <w:szCs w:val="21"/>
          <w:lang w:bidi="ar-SA"/>
        </w:rPr>
        <w:t xml:space="preserve"> </w:t>
      </w:r>
    </w:p>
    <w:p w:rsidR="00097AEE" w:rsidRDefault="00097AEE" w:rsidP="00097AEE">
      <w:pPr>
        <w:rPr>
          <w:i/>
        </w:rPr>
      </w:pPr>
      <w:r>
        <w:rPr>
          <w:rStyle w:val="Strong"/>
          <w:rFonts w:ascii="Arial" w:hAnsi="Arial" w:cs="Arial"/>
          <w:bCs w:val="0"/>
          <w:i/>
          <w:sz w:val="24"/>
        </w:rPr>
        <w:lastRenderedPageBreak/>
        <w:t>2.1.3.1.2 Primers for exon 32-34 and 33-34 deletion analysis</w:t>
      </w:r>
    </w:p>
    <w:tbl>
      <w:tblPr>
        <w:tblStyle w:val="LightShading1"/>
        <w:tblW w:w="13935" w:type="dxa"/>
        <w:tblLayout w:type="fixed"/>
        <w:tblLook w:val="04A0" w:firstRow="1" w:lastRow="0" w:firstColumn="1" w:lastColumn="0" w:noHBand="0" w:noVBand="1"/>
      </w:tblPr>
      <w:tblGrid>
        <w:gridCol w:w="2375"/>
        <w:gridCol w:w="4819"/>
        <w:gridCol w:w="1984"/>
        <w:gridCol w:w="1985"/>
        <w:gridCol w:w="992"/>
        <w:gridCol w:w="1780"/>
      </w:tblGrid>
      <w:tr w:rsidR="00097AEE" w:rsidTr="00097A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2" w:space="0" w:color="auto"/>
              <w:left w:val="single" w:sz="12" w:space="0" w:color="auto"/>
              <w:bottom w:val="single" w:sz="12" w:space="0" w:color="auto"/>
              <w:right w:val="single" w:sz="12" w:space="0" w:color="FFFFFF" w:themeColor="background1"/>
            </w:tcBorders>
            <w:shd w:val="clear" w:color="auto" w:fill="FF0000"/>
            <w:vAlign w:val="center"/>
            <w:hideMark/>
          </w:tcPr>
          <w:p w:rsidR="00097AEE" w:rsidRDefault="00097AEE">
            <w:pPr>
              <w:spacing w:line="240" w:lineRule="auto"/>
              <w:jc w:val="center"/>
              <w:rPr>
                <w:rStyle w:val="Strong"/>
                <w:rFonts w:ascii="Arial" w:hAnsi="Arial" w:cs="Arial"/>
                <w:b/>
                <w:color w:val="632423" w:themeColor="accent2" w:themeShade="80"/>
                <w:sz w:val="21"/>
                <w:szCs w:val="21"/>
              </w:rPr>
            </w:pPr>
            <w:r>
              <w:rPr>
                <w:rStyle w:val="Strong"/>
                <w:rFonts w:ascii="Arial" w:hAnsi="Arial" w:cs="Arial"/>
                <w:b/>
                <w:color w:val="FFFFFF" w:themeColor="background1"/>
                <w:sz w:val="21"/>
                <w:szCs w:val="21"/>
              </w:rPr>
              <w:t xml:space="preserve">Target </w:t>
            </w:r>
            <w:r w:rsidRPr="00946F1E">
              <w:rPr>
                <w:rStyle w:val="Strong"/>
                <w:rFonts w:ascii="Arial" w:hAnsi="Arial" w:cs="Arial"/>
                <w:b/>
                <w:i/>
                <w:color w:val="FFFFFF" w:themeColor="background1"/>
                <w:sz w:val="21"/>
                <w:szCs w:val="21"/>
              </w:rPr>
              <w:t>VWF</w:t>
            </w:r>
            <w:r>
              <w:rPr>
                <w:rStyle w:val="Strong"/>
                <w:rFonts w:ascii="Arial" w:hAnsi="Arial" w:cs="Arial"/>
                <w:b/>
                <w:color w:val="FFFFFF" w:themeColor="background1"/>
                <w:sz w:val="21"/>
                <w:szCs w:val="21"/>
              </w:rPr>
              <w:t xml:space="preserve"> Region</w:t>
            </w:r>
          </w:p>
        </w:tc>
        <w:tc>
          <w:tcPr>
            <w:tcW w:w="4820"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sz w:val="21"/>
                <w:szCs w:val="21"/>
              </w:rPr>
            </w:pPr>
            <w:r>
              <w:rPr>
                <w:rStyle w:val="Strong"/>
                <w:rFonts w:ascii="Arial" w:hAnsi="Arial" w:cs="Arial"/>
                <w:b/>
                <w:color w:val="FFFFFF" w:themeColor="background1"/>
                <w:sz w:val="21"/>
                <w:szCs w:val="21"/>
              </w:rPr>
              <w:t>Primer Sequence (5’-3’)</w:t>
            </w:r>
          </w:p>
        </w:tc>
        <w:tc>
          <w:tcPr>
            <w:tcW w:w="1984"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sz w:val="21"/>
                <w:szCs w:val="21"/>
              </w:rPr>
            </w:pPr>
            <w:r>
              <w:rPr>
                <w:rStyle w:val="Strong"/>
                <w:rFonts w:ascii="Arial" w:hAnsi="Arial" w:cs="Arial"/>
                <w:b/>
                <w:color w:val="FFFFFF" w:themeColor="background1"/>
                <w:sz w:val="21"/>
                <w:szCs w:val="21"/>
              </w:rPr>
              <w:t>Wild-type amplicon size (</w:t>
            </w:r>
            <w:proofErr w:type="spellStart"/>
            <w:r>
              <w:rPr>
                <w:rStyle w:val="Strong"/>
                <w:rFonts w:ascii="Arial" w:hAnsi="Arial" w:cs="Arial"/>
                <w:b/>
                <w:color w:val="FFFFFF" w:themeColor="background1"/>
                <w:sz w:val="21"/>
                <w:szCs w:val="21"/>
              </w:rPr>
              <w:t>bp</w:t>
            </w:r>
            <w:proofErr w:type="spellEnd"/>
            <w:r>
              <w:rPr>
                <w:rStyle w:val="Strong"/>
                <w:rFonts w:ascii="Arial" w:hAnsi="Arial" w:cs="Arial"/>
                <w:b/>
                <w:color w:val="FFFFFF" w:themeColor="background1"/>
                <w:sz w:val="21"/>
                <w:szCs w:val="21"/>
              </w:rPr>
              <w:t>)</w:t>
            </w:r>
          </w:p>
        </w:tc>
        <w:tc>
          <w:tcPr>
            <w:tcW w:w="1985"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sz w:val="21"/>
                <w:szCs w:val="21"/>
              </w:rPr>
            </w:pPr>
            <w:r>
              <w:rPr>
                <w:rStyle w:val="Strong"/>
                <w:rFonts w:ascii="Arial" w:hAnsi="Arial" w:cs="Arial"/>
                <w:b/>
                <w:color w:val="FFFFFF" w:themeColor="background1"/>
                <w:sz w:val="21"/>
                <w:szCs w:val="21"/>
              </w:rPr>
              <w:t>Annealing Temperature (</w:t>
            </w:r>
            <w:proofErr w:type="spellStart"/>
            <w:r>
              <w:rPr>
                <w:rStyle w:val="Strong"/>
                <w:rFonts w:ascii="Arial" w:hAnsi="Arial" w:cs="Arial"/>
                <w:b/>
                <w:color w:val="FFFFFF" w:themeColor="background1"/>
                <w:sz w:val="21"/>
                <w:szCs w:val="21"/>
                <w:vertAlign w:val="superscript"/>
              </w:rPr>
              <w:t>o</w:t>
            </w:r>
            <w:r>
              <w:rPr>
                <w:rStyle w:val="Strong"/>
                <w:rFonts w:ascii="Arial" w:hAnsi="Arial" w:cs="Arial"/>
                <w:b/>
                <w:color w:val="FFFFFF" w:themeColor="background1"/>
                <w:sz w:val="21"/>
                <w:szCs w:val="21"/>
              </w:rPr>
              <w:t>C</w:t>
            </w:r>
            <w:proofErr w:type="spellEnd"/>
            <w:r>
              <w:rPr>
                <w:rStyle w:val="Strong"/>
                <w:rFonts w:ascii="Arial" w:hAnsi="Arial" w:cs="Arial"/>
                <w:b/>
                <w:color w:val="FFFFFF" w:themeColor="background1"/>
                <w:sz w:val="21"/>
                <w:szCs w:val="21"/>
              </w:rPr>
              <w:t>)</w:t>
            </w:r>
          </w:p>
        </w:tc>
        <w:tc>
          <w:tcPr>
            <w:tcW w:w="992"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sz w:val="21"/>
                <w:szCs w:val="21"/>
              </w:rPr>
            </w:pPr>
            <w:r>
              <w:rPr>
                <w:rStyle w:val="Strong"/>
                <w:rFonts w:ascii="Arial" w:hAnsi="Arial" w:cs="Arial"/>
                <w:b/>
                <w:color w:val="FFFFFF" w:themeColor="background1"/>
                <w:sz w:val="21"/>
                <w:szCs w:val="21"/>
              </w:rPr>
              <w:t>PCR Cycles</w:t>
            </w:r>
          </w:p>
        </w:tc>
        <w:tc>
          <w:tcPr>
            <w:tcW w:w="1780" w:type="dxa"/>
            <w:tcBorders>
              <w:top w:val="single" w:sz="12" w:space="0" w:color="auto"/>
              <w:left w:val="single" w:sz="12" w:space="0" w:color="FFFFFF" w:themeColor="background1"/>
              <w:bottom w:val="single" w:sz="12" w:space="0" w:color="auto"/>
              <w:right w:val="single" w:sz="12" w:space="0" w:color="auto"/>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sz w:val="21"/>
                <w:szCs w:val="21"/>
              </w:rPr>
            </w:pPr>
            <w:r>
              <w:rPr>
                <w:rStyle w:val="Strong"/>
                <w:rFonts w:ascii="Arial" w:hAnsi="Arial" w:cs="Arial"/>
                <w:b/>
                <w:color w:val="FFFFFF" w:themeColor="background1"/>
                <w:sz w:val="21"/>
                <w:szCs w:val="21"/>
              </w:rPr>
              <w:t>Sequence changes sought</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single" w:sz="12" w:space="0" w:color="auto"/>
              <w:left w:val="single" w:sz="12" w:space="0" w:color="auto"/>
              <w:bottom w:val="nil"/>
              <w:right w:val="single" w:sz="12" w:space="0" w:color="auto"/>
            </w:tcBorders>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Intron 31</w:t>
            </w:r>
          </w:p>
        </w:tc>
        <w:tc>
          <w:tcPr>
            <w:tcW w:w="4820" w:type="dxa"/>
            <w:tcBorders>
              <w:top w:val="single" w:sz="12" w:space="0" w:color="auto"/>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AGCTGCTAATAGAAAATCCGTTCCAACCTG</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TTGGACGGTTAAATGACTTGCTCTGGATCA</w:t>
            </w:r>
          </w:p>
        </w:tc>
        <w:tc>
          <w:tcPr>
            <w:tcW w:w="1984" w:type="dxa"/>
            <w:tcBorders>
              <w:top w:val="single" w:sz="12" w:space="0" w:color="auto"/>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200</w:t>
            </w:r>
          </w:p>
        </w:tc>
        <w:tc>
          <w:tcPr>
            <w:tcW w:w="1985" w:type="dxa"/>
            <w:tcBorders>
              <w:top w:val="single" w:sz="12" w:space="0" w:color="auto"/>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58</w:t>
            </w:r>
          </w:p>
        </w:tc>
        <w:tc>
          <w:tcPr>
            <w:tcW w:w="992" w:type="dxa"/>
            <w:tcBorders>
              <w:top w:val="single" w:sz="12" w:space="0" w:color="auto"/>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32</w:t>
            </w:r>
          </w:p>
        </w:tc>
        <w:tc>
          <w:tcPr>
            <w:tcW w:w="1780" w:type="dxa"/>
            <w:tcBorders>
              <w:top w:val="single" w:sz="12" w:space="0" w:color="auto"/>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rs216307</w:t>
            </w:r>
          </w:p>
        </w:tc>
      </w:tr>
      <w:tr w:rsidR="00097AEE" w:rsidTr="00097AEE">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Intron 31</w:t>
            </w:r>
          </w:p>
        </w:tc>
        <w:tc>
          <w:tcPr>
            <w:tcW w:w="4820" w:type="dxa"/>
            <w:tcBorders>
              <w:top w:val="nil"/>
              <w:left w:val="single" w:sz="12" w:space="0" w:color="auto"/>
              <w:bottom w:val="nil"/>
              <w:right w:val="single" w:sz="12" w:space="0" w:color="auto"/>
            </w:tcBorders>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CTCAACTCAGTTTGCATGCTCTAATAGGCA</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TATAGTTTGTTCGTGGCTTGCATGGAGGTA</w:t>
            </w:r>
          </w:p>
        </w:tc>
        <w:tc>
          <w:tcPr>
            <w:tcW w:w="1984" w:type="dxa"/>
            <w:tcBorders>
              <w:top w:val="nil"/>
              <w:left w:val="single" w:sz="12" w:space="0" w:color="auto"/>
              <w:bottom w:val="nil"/>
              <w:right w:val="single" w:sz="12" w:space="0" w:color="auto"/>
            </w:tcBorders>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177</w:t>
            </w:r>
          </w:p>
        </w:tc>
        <w:tc>
          <w:tcPr>
            <w:tcW w:w="1985" w:type="dxa"/>
            <w:tcBorders>
              <w:top w:val="nil"/>
              <w:left w:val="single" w:sz="12" w:space="0" w:color="auto"/>
              <w:bottom w:val="nil"/>
              <w:right w:val="single" w:sz="12" w:space="0" w:color="auto"/>
            </w:tcBorders>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58</w:t>
            </w:r>
          </w:p>
        </w:tc>
        <w:tc>
          <w:tcPr>
            <w:tcW w:w="992" w:type="dxa"/>
            <w:tcBorders>
              <w:top w:val="nil"/>
              <w:left w:val="single" w:sz="12" w:space="0" w:color="auto"/>
              <w:bottom w:val="nil"/>
              <w:right w:val="single" w:sz="12" w:space="0" w:color="auto"/>
            </w:tcBorders>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35</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p>
        </w:tc>
        <w:tc>
          <w:tcPr>
            <w:tcW w:w="1780" w:type="dxa"/>
            <w:tcBorders>
              <w:top w:val="nil"/>
              <w:left w:val="single" w:sz="12" w:space="0" w:color="auto"/>
              <w:bottom w:val="nil"/>
              <w:right w:val="single" w:sz="12" w:space="0" w:color="auto"/>
            </w:tcBorders>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rs9634155</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Intron 31</w:t>
            </w:r>
          </w:p>
        </w:tc>
        <w:tc>
          <w:tcPr>
            <w:tcW w:w="4820"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CAGTCACATTTCTGCTCTGGGGCCTTTG</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CAAAATGAGATAAGGGGGATGAGAATGCCC</w:t>
            </w:r>
          </w:p>
        </w:tc>
        <w:tc>
          <w:tcPr>
            <w:tcW w:w="1984"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209</w:t>
            </w:r>
          </w:p>
        </w:tc>
        <w:tc>
          <w:tcPr>
            <w:tcW w:w="1985"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58</w:t>
            </w:r>
          </w:p>
        </w:tc>
        <w:tc>
          <w:tcPr>
            <w:tcW w:w="992"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32</w:t>
            </w:r>
          </w:p>
        </w:tc>
        <w:tc>
          <w:tcPr>
            <w:tcW w:w="1780"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rs740565781</w:t>
            </w:r>
          </w:p>
        </w:tc>
      </w:tr>
      <w:tr w:rsidR="00097AEE" w:rsidTr="00097AEE">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Intron 34</w:t>
            </w:r>
          </w:p>
        </w:tc>
        <w:tc>
          <w:tcPr>
            <w:tcW w:w="4820" w:type="dxa"/>
            <w:tcBorders>
              <w:top w:val="nil"/>
              <w:left w:val="single" w:sz="12" w:space="0" w:color="auto"/>
              <w:bottom w:val="nil"/>
              <w:right w:val="single" w:sz="12" w:space="0" w:color="auto"/>
            </w:tcBorders>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TCCATTCTGTAGGCTGCCTTTTTATTCTGTT</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CCACAGCTAACATCACACCGAATAGTGCAA</w:t>
            </w:r>
          </w:p>
        </w:tc>
        <w:tc>
          <w:tcPr>
            <w:tcW w:w="1984" w:type="dxa"/>
            <w:tcBorders>
              <w:top w:val="nil"/>
              <w:left w:val="single" w:sz="12" w:space="0" w:color="auto"/>
              <w:bottom w:val="nil"/>
              <w:right w:val="single" w:sz="12" w:space="0" w:color="auto"/>
            </w:tcBorders>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612</w:t>
            </w:r>
          </w:p>
        </w:tc>
        <w:tc>
          <w:tcPr>
            <w:tcW w:w="1985" w:type="dxa"/>
            <w:tcBorders>
              <w:top w:val="nil"/>
              <w:left w:val="single" w:sz="12" w:space="0" w:color="auto"/>
              <w:bottom w:val="nil"/>
              <w:right w:val="single" w:sz="12" w:space="0" w:color="auto"/>
            </w:tcBorders>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58</w:t>
            </w:r>
          </w:p>
        </w:tc>
        <w:tc>
          <w:tcPr>
            <w:tcW w:w="992" w:type="dxa"/>
            <w:tcBorders>
              <w:top w:val="nil"/>
              <w:left w:val="single" w:sz="12" w:space="0" w:color="auto"/>
              <w:bottom w:val="nil"/>
              <w:right w:val="single" w:sz="12" w:space="0" w:color="auto"/>
            </w:tcBorders>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32</w:t>
            </w:r>
          </w:p>
        </w:tc>
        <w:tc>
          <w:tcPr>
            <w:tcW w:w="1780" w:type="dxa"/>
            <w:tcBorders>
              <w:top w:val="nil"/>
              <w:left w:val="single" w:sz="12" w:space="0" w:color="auto"/>
              <w:bottom w:val="nil"/>
              <w:right w:val="single" w:sz="12" w:space="0" w:color="auto"/>
            </w:tcBorders>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rs216814</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Exon 31, Intron 34</w:t>
            </w:r>
          </w:p>
        </w:tc>
        <w:tc>
          <w:tcPr>
            <w:tcW w:w="4820"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GTGGTCATCCTGGTCACGGACG</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ACAGAAAATCTGAACAGCCCCATC</w:t>
            </w:r>
          </w:p>
        </w:tc>
        <w:tc>
          <w:tcPr>
            <w:tcW w:w="1984"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8159</w:t>
            </w:r>
          </w:p>
        </w:tc>
        <w:tc>
          <w:tcPr>
            <w:tcW w:w="1985"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58</w:t>
            </w:r>
            <w:r>
              <w:rPr>
                <w:rFonts w:ascii="Arial" w:hAnsi="Arial" w:cs="Arial"/>
                <w:sz w:val="21"/>
                <w:szCs w:val="21"/>
                <w:vertAlign w:val="superscript"/>
              </w:rPr>
              <w:t>†</w:t>
            </w:r>
          </w:p>
        </w:tc>
        <w:tc>
          <w:tcPr>
            <w:tcW w:w="992"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30</w:t>
            </w:r>
            <w:r>
              <w:rPr>
                <w:rFonts w:ascii="Arial" w:hAnsi="Arial" w:cs="Arial"/>
                <w:sz w:val="21"/>
                <w:szCs w:val="21"/>
                <w:vertAlign w:val="superscript"/>
              </w:rPr>
              <w:t>†</w:t>
            </w:r>
          </w:p>
        </w:tc>
        <w:tc>
          <w:tcPr>
            <w:tcW w:w="1780" w:type="dxa"/>
            <w:tcBorders>
              <w:top w:val="nil"/>
              <w:left w:val="single" w:sz="12" w:space="0" w:color="auto"/>
              <w:bottom w:val="nil"/>
              <w:right w:val="single" w:sz="12" w:space="0" w:color="auto"/>
            </w:tcBorders>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Exon 32-34 deletion</w:t>
            </w:r>
          </w:p>
        </w:tc>
      </w:tr>
      <w:tr w:rsidR="00097AEE" w:rsidTr="00097AEE">
        <w:trPr>
          <w:trHeight w:val="50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 xml:space="preserve">Exon 32-34 breakpoint junction </w:t>
            </w:r>
          </w:p>
        </w:tc>
        <w:tc>
          <w:tcPr>
            <w:tcW w:w="4820" w:type="dxa"/>
            <w:tcBorders>
              <w:top w:val="nil"/>
              <w:left w:val="single" w:sz="12" w:space="0" w:color="auto"/>
              <w:bottom w:val="nil"/>
              <w:right w:val="single" w:sz="12" w:space="0" w:color="auto"/>
            </w:tcBorders>
            <w:hideMark/>
          </w:tcPr>
          <w:p w:rsidR="00097AEE" w:rsidRDefault="00097AEE">
            <w:pPr>
              <w:pStyle w:val="HTMLPreformatted"/>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lang w:eastAsia="en-US" w:bidi="en-US"/>
              </w:rPr>
            </w:pPr>
            <w:r>
              <w:rPr>
                <w:rFonts w:ascii="Arial" w:hAnsi="Arial" w:cs="Arial"/>
                <w:sz w:val="21"/>
                <w:szCs w:val="21"/>
                <w:lang w:eastAsia="en-US" w:bidi="en-US"/>
              </w:rPr>
              <w:t>CCACGATGTGATTAGGAAACC</w:t>
            </w:r>
          </w:p>
          <w:p w:rsidR="00097AEE" w:rsidRDefault="00097AEE">
            <w:pPr>
              <w:pStyle w:val="HTMLPreformatted"/>
              <w:jc w:val="center"/>
              <w:cnfStyle w:val="000000000000" w:firstRow="0" w:lastRow="0" w:firstColumn="0" w:lastColumn="0" w:oddVBand="0" w:evenVBand="0" w:oddHBand="0" w:evenHBand="0" w:firstRowFirstColumn="0" w:firstRowLastColumn="0" w:lastRowFirstColumn="0" w:lastRowLastColumn="0"/>
              <w:rPr>
                <w:rStyle w:val="Strong"/>
                <w:b w:val="0"/>
                <w:bCs w:val="0"/>
              </w:rPr>
            </w:pPr>
            <w:r>
              <w:rPr>
                <w:rFonts w:ascii="Arial" w:hAnsi="Arial" w:cs="Arial"/>
                <w:sz w:val="21"/>
                <w:szCs w:val="21"/>
                <w:lang w:eastAsia="en-US" w:bidi="en-US"/>
              </w:rPr>
              <w:t>TGAAGACACACCTCCAACCA</w:t>
            </w:r>
          </w:p>
        </w:tc>
        <w:tc>
          <w:tcPr>
            <w:tcW w:w="6741" w:type="dxa"/>
            <w:gridSpan w:val="4"/>
            <w:tcBorders>
              <w:top w:val="nil"/>
              <w:left w:val="single" w:sz="12" w:space="0" w:color="auto"/>
              <w:bottom w:val="nil"/>
              <w:right w:val="single" w:sz="12" w:space="0" w:color="auto"/>
            </w:tcBorders>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Internal Sequencing across breakpoint junction</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sz w:val="21"/>
                <w:szCs w:val="21"/>
              </w:rPr>
            </w:pP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Strong"/>
                <w:rFonts w:ascii="Arial" w:hAnsi="Arial" w:cs="Arial"/>
                <w:sz w:val="21"/>
                <w:szCs w:val="21"/>
              </w:rPr>
            </w:pPr>
            <w:r>
              <w:rPr>
                <w:rStyle w:val="Strong"/>
                <w:rFonts w:ascii="Arial" w:hAnsi="Arial" w:cs="Arial"/>
                <w:sz w:val="21"/>
                <w:szCs w:val="21"/>
              </w:rPr>
              <w:t>FP1 ex32-34 multiplex</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Strong"/>
                <w:rFonts w:ascii="Arial" w:hAnsi="Arial" w:cs="Arial"/>
                <w:sz w:val="21"/>
                <w:szCs w:val="21"/>
              </w:rPr>
            </w:pPr>
            <w:r>
              <w:rPr>
                <w:rStyle w:val="Strong"/>
                <w:rFonts w:ascii="Arial" w:hAnsi="Arial" w:cs="Arial"/>
                <w:sz w:val="21"/>
                <w:szCs w:val="21"/>
              </w:rPr>
              <w:t>FP2 ex32-34 multiplex</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Strong"/>
                <w:rFonts w:ascii="Arial" w:hAnsi="Arial" w:cs="Arial"/>
                <w:sz w:val="21"/>
                <w:szCs w:val="21"/>
              </w:rPr>
            </w:pPr>
            <w:r>
              <w:rPr>
                <w:rStyle w:val="Strong"/>
                <w:rFonts w:ascii="Arial" w:hAnsi="Arial" w:cs="Arial"/>
                <w:sz w:val="21"/>
                <w:szCs w:val="21"/>
              </w:rPr>
              <w:t>R ex32-34 multiplex</w:t>
            </w:r>
          </w:p>
        </w:tc>
        <w:tc>
          <w:tcPr>
            <w:tcW w:w="4820"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bCs/>
                <w:sz w:val="21"/>
                <w:szCs w:val="21"/>
              </w:rPr>
              <w:t>AGTGGGCTGGGGTTACTTTT</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bCs/>
                <w:sz w:val="21"/>
                <w:szCs w:val="21"/>
              </w:rPr>
              <w:t>CAAAGAGCTTTGCCTTTTGTG</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bCs/>
                <w:sz w:val="21"/>
                <w:szCs w:val="21"/>
              </w:rPr>
              <w:t>TGCACAACCACATCTCACCT</w:t>
            </w:r>
          </w:p>
        </w:tc>
        <w:tc>
          <w:tcPr>
            <w:tcW w:w="1984"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F1P&amp;R: 427</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0"/>
              </w:rPr>
              <w:t>F2P&amp;R: 329</w:t>
            </w:r>
          </w:p>
        </w:tc>
        <w:tc>
          <w:tcPr>
            <w:tcW w:w="1985"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54</w:t>
            </w:r>
          </w:p>
        </w:tc>
        <w:tc>
          <w:tcPr>
            <w:tcW w:w="992" w:type="dxa"/>
            <w:tcBorders>
              <w:top w:val="nil"/>
              <w:left w:val="single" w:sz="12" w:space="0" w:color="auto"/>
              <w:bottom w:val="nil"/>
              <w:right w:val="single" w:sz="12" w:space="0" w:color="auto"/>
            </w:tcBorders>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35</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p>
        </w:tc>
        <w:tc>
          <w:tcPr>
            <w:tcW w:w="1780"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Multiplex PCR assay for exon 32-34 deletion</w:t>
            </w:r>
          </w:p>
        </w:tc>
      </w:tr>
      <w:tr w:rsidR="00097AEE" w:rsidTr="00097AEE">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Strong"/>
                <w:rFonts w:ascii="Arial" w:hAnsi="Arial" w:cs="Arial"/>
                <w:sz w:val="21"/>
                <w:szCs w:val="21"/>
              </w:rPr>
            </w:pPr>
            <w:r>
              <w:rPr>
                <w:rStyle w:val="Strong"/>
                <w:rFonts w:ascii="Arial" w:hAnsi="Arial" w:cs="Arial"/>
                <w:sz w:val="21"/>
                <w:szCs w:val="21"/>
              </w:rPr>
              <w:t xml:space="preserve">Exon 32 (33-34F), </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Strong"/>
                <w:rFonts w:ascii="Arial" w:hAnsi="Arial" w:cs="Arial"/>
                <w:sz w:val="21"/>
                <w:szCs w:val="21"/>
              </w:rPr>
            </w:pPr>
            <w:r>
              <w:rPr>
                <w:rStyle w:val="Strong"/>
                <w:rFonts w:ascii="Arial" w:hAnsi="Arial" w:cs="Arial"/>
                <w:sz w:val="21"/>
                <w:szCs w:val="21"/>
              </w:rPr>
              <w:t>Intron 34 (33-34R)</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Strong"/>
                <w:rFonts w:ascii="Arial" w:hAnsi="Arial" w:cs="Arial"/>
                <w:sz w:val="21"/>
                <w:szCs w:val="21"/>
              </w:rPr>
            </w:pPr>
            <w:r>
              <w:rPr>
                <w:rStyle w:val="Strong"/>
                <w:rFonts w:ascii="Arial" w:hAnsi="Arial" w:cs="Arial"/>
                <w:sz w:val="21"/>
                <w:szCs w:val="21"/>
              </w:rPr>
              <w:t>Intron 34 (33-34R2)</w:t>
            </w:r>
          </w:p>
        </w:tc>
        <w:tc>
          <w:tcPr>
            <w:tcW w:w="4820"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GCAGGCCCAGCAGGCGACTCCAACG CCTCCTTCCCAGAGGCAGGCAGCCT</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000000" w:firstRow="0" w:lastRow="0" w:firstColumn="0" w:lastColumn="0" w:oddVBand="0" w:evenVBand="0" w:oddHBand="0" w:evenHBand="0" w:firstRowFirstColumn="0" w:firstRowLastColumn="0" w:lastRowFirstColumn="0" w:lastRowLastColumn="0"/>
              <w:rPr>
                <w:rStyle w:val="Strong"/>
              </w:rPr>
            </w:pPr>
            <w:r>
              <w:rPr>
                <w:rFonts w:ascii="Arial" w:hAnsi="Arial" w:cs="Arial"/>
                <w:sz w:val="21"/>
                <w:szCs w:val="21"/>
              </w:rPr>
              <w:t>ACAAAACACTGGAAACAGCCTAAAC</w:t>
            </w:r>
          </w:p>
        </w:tc>
        <w:tc>
          <w:tcPr>
            <w:tcW w:w="1984"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33-34F&amp;R: 2821</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33-34F&amp;R2: 2992</w:t>
            </w:r>
          </w:p>
        </w:tc>
        <w:tc>
          <w:tcPr>
            <w:tcW w:w="1985"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Various</w:t>
            </w:r>
          </w:p>
        </w:tc>
        <w:tc>
          <w:tcPr>
            <w:tcW w:w="992"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sz w:val="21"/>
                <w:szCs w:val="21"/>
              </w:rPr>
            </w:pPr>
            <w:r>
              <w:rPr>
                <w:rFonts w:ascii="Arial" w:hAnsi="Arial" w:cs="Arial"/>
                <w:sz w:val="21"/>
                <w:szCs w:val="21"/>
              </w:rPr>
              <w:t>Various</w:t>
            </w:r>
          </w:p>
        </w:tc>
        <w:tc>
          <w:tcPr>
            <w:tcW w:w="1780" w:type="dxa"/>
            <w:tcBorders>
              <w:top w:val="nil"/>
              <w:left w:val="single" w:sz="12" w:space="0" w:color="auto"/>
              <w:bottom w:val="nil"/>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000000" w:firstRow="0" w:lastRow="0" w:firstColumn="0" w:lastColumn="0" w:oddVBand="0" w:evenVBand="0" w:oddHBand="0"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Exon 33-34 deletion</w:t>
            </w:r>
          </w:p>
        </w:tc>
      </w:tr>
      <w:tr w:rsid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top w:val="nil"/>
              <w:left w:val="single" w:sz="12" w:space="0" w:color="auto"/>
              <w:bottom w:val="single" w:sz="8" w:space="0" w:color="000000" w:themeColor="text1"/>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Strong"/>
                <w:rFonts w:ascii="Arial" w:hAnsi="Arial" w:cs="Arial"/>
                <w:sz w:val="21"/>
                <w:szCs w:val="21"/>
              </w:rPr>
            </w:pPr>
            <w:r>
              <w:rPr>
                <w:rStyle w:val="Strong"/>
                <w:rFonts w:ascii="Arial" w:hAnsi="Arial" w:cs="Arial"/>
                <w:sz w:val="21"/>
                <w:szCs w:val="21"/>
              </w:rPr>
              <w:t>F ex33-34 multiplex</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Strong"/>
                <w:rFonts w:ascii="Arial" w:hAnsi="Arial" w:cs="Arial"/>
                <w:sz w:val="21"/>
                <w:szCs w:val="21"/>
              </w:rPr>
            </w:pPr>
            <w:r>
              <w:rPr>
                <w:rStyle w:val="Strong"/>
                <w:rFonts w:ascii="Arial" w:hAnsi="Arial" w:cs="Arial"/>
                <w:sz w:val="21"/>
                <w:szCs w:val="21"/>
              </w:rPr>
              <w:t>R1 ex33-34 multiplex</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Style w:val="Strong"/>
                <w:rFonts w:ascii="Arial" w:hAnsi="Arial" w:cs="Arial"/>
                <w:sz w:val="21"/>
                <w:szCs w:val="21"/>
              </w:rPr>
            </w:pPr>
            <w:r>
              <w:rPr>
                <w:rStyle w:val="Strong"/>
                <w:rFonts w:ascii="Arial" w:hAnsi="Arial" w:cs="Arial"/>
                <w:sz w:val="21"/>
                <w:szCs w:val="21"/>
              </w:rPr>
              <w:t>R2 ex33-34 multiplex</w:t>
            </w:r>
          </w:p>
        </w:tc>
        <w:tc>
          <w:tcPr>
            <w:tcW w:w="4820" w:type="dxa"/>
            <w:tcBorders>
              <w:top w:val="nil"/>
              <w:left w:val="single" w:sz="12" w:space="0" w:color="auto"/>
              <w:bottom w:val="single" w:sz="8" w:space="0" w:color="000000" w:themeColor="text1"/>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TTACTAGATGTAAGTCAAAACCTG</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ACAGAAAATCTGAACAGCCCCATC</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CCTCCTTCCCAGAGGCAGGCAGCCT</w:t>
            </w:r>
          </w:p>
        </w:tc>
        <w:tc>
          <w:tcPr>
            <w:tcW w:w="1984" w:type="dxa"/>
            <w:tcBorders>
              <w:top w:val="nil"/>
              <w:left w:val="single" w:sz="12" w:space="0" w:color="auto"/>
              <w:bottom w:val="single" w:sz="8" w:space="0" w:color="000000" w:themeColor="text1"/>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F&amp;R1: 1497</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F&amp;R2: 1210</w:t>
            </w:r>
          </w:p>
        </w:tc>
        <w:tc>
          <w:tcPr>
            <w:tcW w:w="1985" w:type="dxa"/>
            <w:tcBorders>
              <w:top w:val="nil"/>
              <w:left w:val="single" w:sz="12" w:space="0" w:color="auto"/>
              <w:bottom w:val="single" w:sz="8" w:space="0" w:color="000000" w:themeColor="text1"/>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58</w:t>
            </w:r>
          </w:p>
        </w:tc>
        <w:tc>
          <w:tcPr>
            <w:tcW w:w="992" w:type="dxa"/>
            <w:tcBorders>
              <w:top w:val="nil"/>
              <w:left w:val="single" w:sz="12" w:space="0" w:color="auto"/>
              <w:bottom w:val="single" w:sz="8" w:space="0" w:color="000000" w:themeColor="text1"/>
              <w:right w:val="single" w:sz="12" w:space="0" w:color="auto"/>
            </w:tcBorders>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35</w:t>
            </w:r>
          </w:p>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p>
        </w:tc>
        <w:tc>
          <w:tcPr>
            <w:tcW w:w="1780" w:type="dxa"/>
            <w:tcBorders>
              <w:top w:val="nil"/>
              <w:left w:val="single" w:sz="12" w:space="0" w:color="auto"/>
              <w:bottom w:val="single" w:sz="8" w:space="0" w:color="000000" w:themeColor="text1"/>
              <w:right w:val="single" w:sz="12" w:space="0" w:color="auto"/>
            </w:tcBorders>
            <w:hideMark/>
          </w:tcPr>
          <w:p w:rsidR="00097AEE" w:rsidRDefault="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cnfStyle w:val="000000100000" w:firstRow="0" w:lastRow="0" w:firstColumn="0" w:lastColumn="0" w:oddVBand="0" w:evenVBand="0" w:oddHBand="1" w:evenHBand="0" w:firstRowFirstColumn="0" w:firstRowLastColumn="0" w:lastRowFirstColumn="0" w:lastRowLastColumn="0"/>
              <w:rPr>
                <w:rStyle w:val="Strong"/>
                <w:rFonts w:ascii="Arial" w:hAnsi="Arial" w:cs="Arial"/>
                <w:b w:val="0"/>
                <w:sz w:val="21"/>
                <w:szCs w:val="21"/>
              </w:rPr>
            </w:pPr>
            <w:r>
              <w:rPr>
                <w:rStyle w:val="Strong"/>
                <w:rFonts w:ascii="Arial" w:hAnsi="Arial" w:cs="Arial"/>
                <w:b w:val="0"/>
                <w:sz w:val="21"/>
                <w:szCs w:val="21"/>
              </w:rPr>
              <w:t>Multiplex PCR assay for exon 33-34 deletion</w:t>
            </w:r>
          </w:p>
        </w:tc>
      </w:tr>
    </w:tbl>
    <w:p w:rsidR="00097AEE" w:rsidRDefault="00097AEE" w:rsidP="00097AEE">
      <w:pPr>
        <w:autoSpaceDE w:val="0"/>
        <w:autoSpaceDN w:val="0"/>
        <w:adjustRightInd w:val="0"/>
        <w:spacing w:line="276" w:lineRule="auto"/>
        <w:rPr>
          <w:rFonts w:ascii="Arial" w:hAnsi="Arial" w:cs="Arial"/>
          <w:b/>
          <w:bCs/>
          <w:color w:val="000000"/>
          <w:lang w:bidi="ar-SA"/>
        </w:rPr>
      </w:pPr>
      <w:r>
        <w:rPr>
          <w:rFonts w:ascii="Arial" w:hAnsi="Arial" w:cs="Arial"/>
          <w:b/>
          <w:bCs/>
          <w:color w:val="000000"/>
          <w:lang w:bidi="ar-SA"/>
        </w:rPr>
        <w:t>Table 2.2 PCR amplification primers for analysis of the exon 32-34 and 33-34 deletion breakpoints.</w:t>
      </w:r>
    </w:p>
    <w:p w:rsidR="00097AEE" w:rsidRDefault="00097AEE" w:rsidP="00097AEE">
      <w:pPr>
        <w:autoSpaceDE w:val="0"/>
        <w:autoSpaceDN w:val="0"/>
        <w:adjustRightInd w:val="0"/>
        <w:spacing w:line="276" w:lineRule="auto"/>
        <w:rPr>
          <w:rStyle w:val="Strong"/>
        </w:rPr>
      </w:pPr>
      <w:r>
        <w:rPr>
          <w:rFonts w:ascii="Arial" w:hAnsi="Arial" w:cs="Arial"/>
          <w:color w:val="000000"/>
          <w:lang w:bidi="ar-SA"/>
        </w:rPr>
        <w:t>Reference sequence (</w:t>
      </w:r>
      <w:proofErr w:type="spellStart"/>
      <w:r>
        <w:rPr>
          <w:rFonts w:ascii="Arial" w:hAnsi="Arial" w:cs="Arial"/>
          <w:color w:val="000000"/>
          <w:lang w:bidi="ar-SA"/>
        </w:rPr>
        <w:t>rs</w:t>
      </w:r>
      <w:proofErr w:type="spellEnd"/>
      <w:r>
        <w:rPr>
          <w:rFonts w:ascii="Arial" w:hAnsi="Arial" w:cs="Arial"/>
          <w:color w:val="000000"/>
          <w:lang w:bidi="ar-SA"/>
        </w:rPr>
        <w:t xml:space="preserve">) numbers given for polymorphisms sought via intronic haplotyping of individuals. </w:t>
      </w:r>
      <w:r>
        <w:rPr>
          <w:rFonts w:ascii="Arial" w:hAnsi="Arial" w:cs="Arial"/>
          <w:color w:val="000000"/>
          <w:vertAlign w:val="superscript"/>
          <w:lang w:bidi="ar-SA"/>
        </w:rPr>
        <w:t>*</w:t>
      </w:r>
      <w:r>
        <w:rPr>
          <w:rFonts w:ascii="Arial" w:hAnsi="Arial" w:cs="Arial"/>
          <w:color w:val="000000"/>
          <w:lang w:bidi="ar-SA"/>
        </w:rPr>
        <w:t>Optimal conditions for the exon 33-34 deletion breakpoint PCR strategy w</w:t>
      </w:r>
      <w:r w:rsidR="00726FC7">
        <w:rPr>
          <w:rFonts w:ascii="Arial" w:hAnsi="Arial" w:cs="Arial"/>
          <w:color w:val="000000"/>
          <w:lang w:bidi="ar-SA"/>
        </w:rPr>
        <w:t>ere</w:t>
      </w:r>
      <w:r>
        <w:rPr>
          <w:rFonts w:ascii="Arial" w:hAnsi="Arial" w:cs="Arial"/>
          <w:color w:val="000000"/>
          <w:lang w:bidi="ar-SA"/>
        </w:rPr>
        <w:t xml:space="preserve"> determined using the </w:t>
      </w:r>
      <w:proofErr w:type="spellStart"/>
      <w:r>
        <w:rPr>
          <w:rStyle w:val="Strong"/>
          <w:rFonts w:ascii="Arial" w:hAnsi="Arial" w:cs="Arial"/>
          <w:b w:val="0"/>
        </w:rPr>
        <w:t>One</w:t>
      </w:r>
      <w:r>
        <w:rPr>
          <w:rStyle w:val="Strong"/>
          <w:rFonts w:ascii="Arial" w:hAnsi="Arial" w:cs="Arial"/>
          <w:b w:val="0"/>
          <w:i/>
        </w:rPr>
        <w:t>Taq</w:t>
      </w:r>
      <w:proofErr w:type="spellEnd"/>
      <w:r>
        <w:rPr>
          <w:rStyle w:val="Strong"/>
          <w:rFonts w:ascii="Arial" w:hAnsi="Arial" w:cs="Arial"/>
          <w:b w:val="0"/>
        </w:rPr>
        <w:t xml:space="preserve"> Hot Start 2x </w:t>
      </w:r>
      <w:proofErr w:type="spellStart"/>
      <w:r>
        <w:rPr>
          <w:rStyle w:val="Strong"/>
          <w:rFonts w:ascii="Arial" w:hAnsi="Arial" w:cs="Arial"/>
          <w:b w:val="0"/>
        </w:rPr>
        <w:t>Mastermix</w:t>
      </w:r>
      <w:proofErr w:type="spellEnd"/>
      <w:r>
        <w:rPr>
          <w:rStyle w:val="Strong"/>
          <w:rFonts w:ascii="Arial" w:hAnsi="Arial" w:cs="Arial"/>
          <w:b w:val="0"/>
        </w:rPr>
        <w:t>.</w:t>
      </w:r>
      <w:r>
        <w:rPr>
          <w:rFonts w:ascii="Arial" w:hAnsi="Arial" w:cs="Arial"/>
          <w:color w:val="000000"/>
          <w:lang w:bidi="ar-SA"/>
        </w:rPr>
        <w:t xml:space="preserve"> † Optimal conditions for the exon 32-34 deletion PCR w</w:t>
      </w:r>
      <w:r w:rsidR="00726FC7">
        <w:rPr>
          <w:rFonts w:ascii="Arial" w:hAnsi="Arial" w:cs="Arial"/>
          <w:color w:val="000000"/>
          <w:lang w:bidi="ar-SA"/>
        </w:rPr>
        <w:t>ere</w:t>
      </w:r>
      <w:r>
        <w:rPr>
          <w:rFonts w:ascii="Arial" w:hAnsi="Arial" w:cs="Arial"/>
          <w:color w:val="000000"/>
          <w:lang w:bidi="ar-SA"/>
        </w:rPr>
        <w:t xml:space="preserve"> determined using the </w:t>
      </w:r>
      <w:r>
        <w:rPr>
          <w:rStyle w:val="Strong"/>
          <w:rFonts w:ascii="Arial" w:hAnsi="Arial" w:cs="Arial"/>
          <w:b w:val="0"/>
        </w:rPr>
        <w:t xml:space="preserve">Expand Long Range Template PCR System kit (Roche). All remaining optimised reaction conditions were determined using standard PCR amplification with </w:t>
      </w:r>
      <w:proofErr w:type="spellStart"/>
      <w:r>
        <w:rPr>
          <w:rStyle w:val="Strong"/>
          <w:rFonts w:ascii="Arial" w:hAnsi="Arial" w:cs="Arial"/>
          <w:b w:val="0"/>
        </w:rPr>
        <w:t>ReddyMix</w:t>
      </w:r>
      <w:proofErr w:type="spellEnd"/>
      <w:r>
        <w:rPr>
          <w:rStyle w:val="Strong"/>
          <w:rFonts w:ascii="Arial" w:hAnsi="Arial" w:cs="Arial"/>
          <w:b w:val="0"/>
        </w:rPr>
        <w:t>™ PCR Master Mix (see sections 2.2.2.1 and 2.2.2.2).</w:t>
      </w:r>
      <w:r>
        <w:rPr>
          <w:rFonts w:ascii="Arial" w:hAnsi="Arial" w:cs="Arial"/>
          <w:color w:val="000000"/>
          <w:lang w:bidi="ar-SA"/>
        </w:rPr>
        <w:t xml:space="preserve"> </w:t>
      </w:r>
    </w:p>
    <w:p w:rsidR="00097AEE" w:rsidRDefault="00097AEE" w:rsidP="00097AEE">
      <w:pPr>
        <w:spacing w:line="276" w:lineRule="auto"/>
        <w:jc w:val="left"/>
        <w:rPr>
          <w:rStyle w:val="Strong"/>
          <w:rFonts w:ascii="Arial" w:hAnsi="Arial" w:cs="Arial"/>
          <w:b w:val="0"/>
        </w:rPr>
        <w:sectPr w:rsidR="00097AEE">
          <w:pgSz w:w="16838" w:h="11906" w:orient="landscape"/>
          <w:pgMar w:top="2269" w:right="1416" w:bottom="1134" w:left="2268" w:header="709" w:footer="709" w:gutter="0"/>
          <w:cols w:space="720"/>
        </w:sectPr>
      </w:pPr>
    </w:p>
    <w:p w:rsidR="00097AEE" w:rsidRDefault="00097AEE" w:rsidP="00097AEE">
      <w:pPr>
        <w:pStyle w:val="Heading2"/>
        <w:numPr>
          <w:ilvl w:val="1"/>
          <w:numId w:val="4"/>
        </w:numPr>
        <w:spacing w:before="0"/>
        <w:rPr>
          <w:rFonts w:cs="Arial"/>
          <w:sz w:val="24"/>
        </w:rPr>
      </w:pPr>
      <w:bookmarkStart w:id="246" w:name="_Toc349824193"/>
      <w:bookmarkStart w:id="247" w:name="_Toc368247416"/>
      <w:r>
        <w:rPr>
          <w:rStyle w:val="Strong"/>
          <w:rFonts w:cs="Arial"/>
          <w:b/>
          <w:bCs/>
          <w:sz w:val="24"/>
        </w:rPr>
        <w:lastRenderedPageBreak/>
        <w:t xml:space="preserve">2.1.3.2. </w:t>
      </w:r>
      <w:r>
        <w:rPr>
          <w:rFonts w:cs="Arial"/>
          <w:color w:val="000000"/>
          <w:sz w:val="24"/>
          <w:lang w:bidi="ar-SA"/>
        </w:rPr>
        <w:t>Mutagenesis oligonucleotide primers</w:t>
      </w:r>
      <w:bookmarkEnd w:id="246"/>
      <w:bookmarkEnd w:id="247"/>
      <w:r>
        <w:rPr>
          <w:rFonts w:cs="Arial"/>
          <w:color w:val="000000"/>
          <w:sz w:val="24"/>
          <w:lang w:bidi="ar-SA"/>
        </w:rPr>
        <w:t xml:space="preserve"> </w:t>
      </w:r>
    </w:p>
    <w:p w:rsidR="00097AEE" w:rsidRDefault="00097AEE" w:rsidP="00097AEE">
      <w:pPr>
        <w:autoSpaceDE w:val="0"/>
        <w:autoSpaceDN w:val="0"/>
        <w:adjustRightInd w:val="0"/>
        <w:spacing w:line="240" w:lineRule="auto"/>
        <w:jc w:val="left"/>
        <w:rPr>
          <w:rFonts w:ascii="Arial" w:hAnsi="Arial" w:cs="Arial"/>
          <w:color w:val="000000"/>
          <w:sz w:val="20"/>
          <w:szCs w:val="20"/>
          <w:lang w:bidi="ar-SA"/>
        </w:rPr>
      </w:pPr>
    </w:p>
    <w:tbl>
      <w:tblPr>
        <w:tblStyle w:val="LightShading1"/>
        <w:tblW w:w="8670" w:type="dxa"/>
        <w:jc w:val="center"/>
        <w:tblInd w:w="-34" w:type="dxa"/>
        <w:tblBorders>
          <w:top w:val="single" w:sz="12" w:space="0" w:color="auto"/>
          <w:left w:val="single" w:sz="12" w:space="0" w:color="auto"/>
          <w:bottom w:val="none" w:sz="0" w:space="0" w:color="auto"/>
          <w:right w:val="single" w:sz="12" w:space="0" w:color="auto"/>
        </w:tblBorders>
        <w:tblLayout w:type="fixed"/>
        <w:tblLook w:val="04A0" w:firstRow="1" w:lastRow="0" w:firstColumn="1" w:lastColumn="0" w:noHBand="0" w:noVBand="1"/>
      </w:tblPr>
      <w:tblGrid>
        <w:gridCol w:w="19"/>
        <w:gridCol w:w="1285"/>
        <w:gridCol w:w="18"/>
        <w:gridCol w:w="5834"/>
        <w:gridCol w:w="1514"/>
      </w:tblGrid>
      <w:tr w:rsidR="00097AEE" w:rsidTr="00097AEE">
        <w:trPr>
          <w:gridBefore w:val="1"/>
          <w:cnfStyle w:val="100000000000" w:firstRow="1" w:lastRow="0" w:firstColumn="0" w:lastColumn="0" w:oddVBand="0" w:evenVBand="0" w:oddHBand="0" w:evenHBand="0" w:firstRowFirstColumn="0" w:firstRowLastColumn="0" w:lastRowFirstColumn="0" w:lastRowLastColumn="0"/>
          <w:wBefore w:w="18" w:type="dxa"/>
          <w:jc w:val="center"/>
        </w:trPr>
        <w:tc>
          <w:tcPr>
            <w:cnfStyle w:val="001000000000" w:firstRow="0" w:lastRow="0" w:firstColumn="1" w:lastColumn="0" w:oddVBand="0" w:evenVBand="0" w:oddHBand="0" w:evenHBand="0" w:firstRowFirstColumn="0" w:firstRowLastColumn="0" w:lastRowFirstColumn="0" w:lastRowLastColumn="0"/>
            <w:tcW w:w="1304" w:type="dxa"/>
            <w:gridSpan w:val="2"/>
            <w:tcBorders>
              <w:top w:val="single" w:sz="12" w:space="0" w:color="auto"/>
              <w:left w:val="single" w:sz="12" w:space="0" w:color="auto"/>
              <w:bottom w:val="single" w:sz="12" w:space="0" w:color="auto"/>
              <w:right w:val="single" w:sz="12" w:space="0" w:color="FFFFFF" w:themeColor="background1"/>
            </w:tcBorders>
            <w:shd w:val="clear" w:color="auto" w:fill="FF0000"/>
            <w:vAlign w:val="center"/>
            <w:hideMark/>
          </w:tcPr>
          <w:p w:rsidR="00097AEE" w:rsidRDefault="00097AEE">
            <w:pPr>
              <w:spacing w:line="240" w:lineRule="auto"/>
              <w:jc w:val="center"/>
              <w:rPr>
                <w:rStyle w:val="Strong"/>
                <w:rFonts w:ascii="Arial" w:hAnsi="Arial" w:cs="Arial"/>
                <w:b/>
                <w:color w:val="FFFFFF" w:themeColor="background1"/>
                <w:sz w:val="21"/>
                <w:szCs w:val="21"/>
              </w:rPr>
            </w:pPr>
            <w:r>
              <w:rPr>
                <w:rStyle w:val="Strong"/>
                <w:rFonts w:ascii="Arial" w:hAnsi="Arial" w:cs="Arial"/>
                <w:b/>
                <w:color w:val="FFFFFF" w:themeColor="background1"/>
                <w:sz w:val="21"/>
                <w:szCs w:val="21"/>
              </w:rPr>
              <w:t xml:space="preserve">Target </w:t>
            </w:r>
            <w:r w:rsidRPr="00946F1E">
              <w:rPr>
                <w:rStyle w:val="Strong"/>
                <w:rFonts w:ascii="Arial" w:hAnsi="Arial" w:cs="Arial"/>
                <w:b/>
                <w:i/>
                <w:color w:val="FFFFFF" w:themeColor="background1"/>
                <w:sz w:val="21"/>
                <w:szCs w:val="21"/>
              </w:rPr>
              <w:t>VWF</w:t>
            </w:r>
            <w:r>
              <w:rPr>
                <w:rStyle w:val="Strong"/>
                <w:rFonts w:ascii="Arial" w:hAnsi="Arial" w:cs="Arial"/>
                <w:b/>
                <w:color w:val="FFFFFF" w:themeColor="background1"/>
                <w:sz w:val="21"/>
                <w:szCs w:val="21"/>
              </w:rPr>
              <w:t xml:space="preserve"> mutation</w:t>
            </w:r>
          </w:p>
        </w:tc>
        <w:tc>
          <w:tcPr>
            <w:tcW w:w="5838"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sz w:val="21"/>
                <w:szCs w:val="21"/>
              </w:rPr>
            </w:pPr>
            <w:r>
              <w:rPr>
                <w:rStyle w:val="Strong"/>
                <w:rFonts w:ascii="Arial" w:hAnsi="Arial" w:cs="Arial"/>
                <w:b/>
                <w:color w:val="FFFFFF" w:themeColor="background1"/>
                <w:sz w:val="21"/>
                <w:szCs w:val="21"/>
              </w:rPr>
              <w:t>Primer Sequence (5’-3’)</w:t>
            </w:r>
          </w:p>
        </w:tc>
        <w:tc>
          <w:tcPr>
            <w:tcW w:w="1515" w:type="dxa"/>
            <w:tcBorders>
              <w:top w:val="single" w:sz="12" w:space="0" w:color="auto"/>
              <w:left w:val="single" w:sz="12" w:space="0" w:color="FFFFFF" w:themeColor="background1"/>
              <w:bottom w:val="single" w:sz="12" w:space="0" w:color="auto"/>
              <w:right w:val="single" w:sz="12" w:space="0" w:color="auto"/>
            </w:tcBorders>
            <w:shd w:val="clear" w:color="auto" w:fill="FF0000"/>
            <w:vAlign w:val="center"/>
            <w:hideMark/>
          </w:tcPr>
          <w:p w:rsidR="00097AEE" w:rsidRDefault="00097AEE">
            <w:pPr>
              <w:spacing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sz w:val="21"/>
                <w:szCs w:val="21"/>
              </w:rPr>
            </w:pPr>
            <w:r>
              <w:rPr>
                <w:rStyle w:val="Strong"/>
                <w:rFonts w:ascii="Arial" w:hAnsi="Arial" w:cs="Arial"/>
                <w:b/>
                <w:color w:val="FFFFFF" w:themeColor="background1"/>
                <w:sz w:val="21"/>
                <w:szCs w:val="21"/>
              </w:rPr>
              <w:t>Kit used</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4" w:type="dxa"/>
            <w:gridSpan w:val="2"/>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Exon 3 deletion</w:t>
            </w:r>
          </w:p>
        </w:tc>
        <w:tc>
          <w:tcPr>
            <w:tcW w:w="5856" w:type="dxa"/>
            <w:gridSpan w:val="2"/>
            <w:tcBorders>
              <w:top w:val="single" w:sz="12" w:space="0" w:color="auto"/>
              <w:left w:val="single" w:sz="12" w:space="0" w:color="auto"/>
              <w:bottom w:val="nil"/>
              <w:right w:val="single" w:sz="12" w:space="0" w:color="auto"/>
            </w:tcBorders>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1"/>
                <w:szCs w:val="21"/>
              </w:rPr>
            </w:pPr>
            <w:r>
              <w:rPr>
                <w:rFonts w:ascii="Arial" w:hAnsi="Arial" w:cs="Arial"/>
                <w:b/>
                <w:sz w:val="21"/>
                <w:szCs w:val="21"/>
              </w:rPr>
              <w:t>Fully complementary forward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CTGGCCCTCATTTTGCCAGGGGACTTCCAGAATGGC</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1"/>
                <w:szCs w:val="21"/>
              </w:rPr>
            </w:pPr>
            <w:r>
              <w:rPr>
                <w:rFonts w:ascii="Arial" w:hAnsi="Arial" w:cs="Arial"/>
                <w:b/>
                <w:sz w:val="21"/>
                <w:szCs w:val="21"/>
              </w:rPr>
              <w:t>Fully complementary reverse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GCCATTCTGGAAGTCCCCTGGCAAAATGAGGGCCAG</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1"/>
                <w:szCs w:val="21"/>
              </w:rPr>
            </w:pPr>
            <w:r>
              <w:rPr>
                <w:rFonts w:ascii="Arial" w:hAnsi="Arial" w:cs="Arial"/>
                <w:b/>
                <w:sz w:val="21"/>
                <w:szCs w:val="21"/>
              </w:rPr>
              <w:t>Partially complementary forward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TTTTGCCAGGGGACTTCCAGAATGGCAAGAGAGTG</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1"/>
                <w:szCs w:val="21"/>
              </w:rPr>
            </w:pPr>
            <w:r>
              <w:rPr>
                <w:rFonts w:ascii="Arial" w:hAnsi="Arial" w:cs="Arial"/>
                <w:b/>
                <w:sz w:val="21"/>
                <w:szCs w:val="21"/>
              </w:rPr>
              <w:t>Partially complementary reverse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CTGGAAGTCCCCTGGCAAAATGAGGGCCAGAGCAAG</w:t>
            </w:r>
          </w:p>
        </w:tc>
        <w:tc>
          <w:tcPr>
            <w:tcW w:w="1515" w:type="dxa"/>
            <w:tcBorders>
              <w:top w:val="single" w:sz="12" w:space="0" w:color="auto"/>
              <w:left w:val="single" w:sz="12" w:space="0" w:color="auto"/>
              <w:bottom w:val="nil"/>
              <w:right w:val="single" w:sz="12" w:space="0" w:color="auto"/>
            </w:tcBorders>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Quikchange Lightning</w:t>
            </w:r>
          </w:p>
        </w:tc>
      </w:tr>
      <w:tr w:rsidR="00097AEE" w:rsidTr="00097AEE">
        <w:trPr>
          <w:gridBefore w:val="1"/>
          <w:wBefore w:w="18" w:type="dxa"/>
          <w:jc w:val="center"/>
        </w:trPr>
        <w:tc>
          <w:tcPr>
            <w:cnfStyle w:val="001000000000" w:firstRow="0" w:lastRow="0" w:firstColumn="1" w:lastColumn="0" w:oddVBand="0" w:evenVBand="0" w:oddHBand="0" w:evenHBand="0" w:firstRowFirstColumn="0" w:firstRowLastColumn="0" w:lastRowFirstColumn="0" w:lastRowLastColumn="0"/>
            <w:tcW w:w="1304" w:type="dxa"/>
            <w:gridSpan w:val="2"/>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Exon 3 deletion</w:t>
            </w:r>
          </w:p>
        </w:tc>
        <w:tc>
          <w:tcPr>
            <w:tcW w:w="5838"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b/>
                <w:sz w:val="21"/>
                <w:szCs w:val="21"/>
              </w:rPr>
              <w:t xml:space="preserve">Forward primer: </w:t>
            </w:r>
            <w:r>
              <w:rPr>
                <w:rFonts w:ascii="Arial" w:hAnsi="Arial" w:cs="Arial"/>
                <w:sz w:val="21"/>
                <w:szCs w:val="21"/>
              </w:rPr>
              <w:t>GGGACTTCCAGAATGGCAAGAGAGTGA</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b/>
                <w:sz w:val="21"/>
                <w:szCs w:val="21"/>
              </w:rPr>
              <w:t>Reverse Primer:</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CTGGCAAAATGAGGGCCAGAGCAA</w:t>
            </w:r>
          </w:p>
        </w:tc>
        <w:tc>
          <w:tcPr>
            <w:tcW w:w="1515"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Phusion</w:t>
            </w:r>
          </w:p>
        </w:tc>
      </w:tr>
      <w:tr w:rsidR="00097AEE" w:rsidTr="00097AEE">
        <w:trPr>
          <w:gridBefore w:val="1"/>
          <w:cnfStyle w:val="000000100000" w:firstRow="0" w:lastRow="0" w:firstColumn="0" w:lastColumn="0" w:oddVBand="0" w:evenVBand="0" w:oddHBand="1" w:evenHBand="0" w:firstRowFirstColumn="0" w:firstRowLastColumn="0" w:lastRowFirstColumn="0" w:lastRowLastColumn="0"/>
          <w:wBefore w:w="18" w:type="dxa"/>
          <w:jc w:val="center"/>
        </w:trPr>
        <w:tc>
          <w:tcPr>
            <w:cnfStyle w:val="001000000000" w:firstRow="0" w:lastRow="0" w:firstColumn="1" w:lastColumn="0" w:oddVBand="0" w:evenVBand="0" w:oddHBand="0" w:evenHBand="0" w:firstRowFirstColumn="0" w:firstRowLastColumn="0" w:lastRowFirstColumn="0" w:lastRowLastColumn="0"/>
            <w:tcW w:w="1304" w:type="dxa"/>
            <w:gridSpan w:val="2"/>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Exon</w:t>
            </w:r>
          </w:p>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32-34 deletion</w:t>
            </w:r>
          </w:p>
        </w:tc>
        <w:tc>
          <w:tcPr>
            <w:tcW w:w="5838"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1"/>
                <w:szCs w:val="21"/>
              </w:rPr>
            </w:pPr>
            <w:r>
              <w:rPr>
                <w:rFonts w:ascii="Arial" w:hAnsi="Arial" w:cs="Arial"/>
                <w:b/>
                <w:sz w:val="21"/>
                <w:szCs w:val="21"/>
              </w:rPr>
              <w:t>Fully complementary forward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GATGCCGCCAGGTCCAACAGCGTGTGCACAGGCAGCTCC</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1"/>
                <w:szCs w:val="21"/>
              </w:rPr>
            </w:pPr>
            <w:r>
              <w:rPr>
                <w:rFonts w:ascii="Arial" w:hAnsi="Arial" w:cs="Arial"/>
                <w:b/>
                <w:sz w:val="21"/>
                <w:szCs w:val="21"/>
              </w:rPr>
              <w:t>Fully complementary reverse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GGAGCTGCCTGTGCACACGCTGTTGGACCTGGCGGCATC</w:t>
            </w:r>
          </w:p>
        </w:tc>
        <w:tc>
          <w:tcPr>
            <w:tcW w:w="1515"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Quikchange Lightning</w:t>
            </w:r>
          </w:p>
        </w:tc>
      </w:tr>
      <w:tr w:rsidR="00097AEE" w:rsidTr="00097AEE">
        <w:trPr>
          <w:gridBefore w:val="1"/>
          <w:wBefore w:w="18" w:type="dxa"/>
          <w:jc w:val="center"/>
        </w:trPr>
        <w:tc>
          <w:tcPr>
            <w:cnfStyle w:val="001000000000" w:firstRow="0" w:lastRow="0" w:firstColumn="1" w:lastColumn="0" w:oddVBand="0" w:evenVBand="0" w:oddHBand="0" w:evenHBand="0" w:firstRowFirstColumn="0" w:firstRowLastColumn="0" w:lastRowFirstColumn="0" w:lastRowLastColumn="0"/>
            <w:tcW w:w="1304" w:type="dxa"/>
            <w:gridSpan w:val="2"/>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Exon</w:t>
            </w:r>
          </w:p>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33-34 deletion</w:t>
            </w:r>
          </w:p>
        </w:tc>
        <w:tc>
          <w:tcPr>
            <w:tcW w:w="5838"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1"/>
                <w:szCs w:val="21"/>
              </w:rPr>
            </w:pPr>
            <w:r>
              <w:rPr>
                <w:rFonts w:ascii="Arial" w:hAnsi="Arial" w:cs="Arial"/>
                <w:b/>
                <w:sz w:val="21"/>
                <w:szCs w:val="21"/>
              </w:rPr>
              <w:t>Fully complementary forward primer:</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CCACAAACTGTGCTCTGGCGTGTGCACAGGCAGCTCC</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1"/>
                <w:szCs w:val="21"/>
              </w:rPr>
            </w:pPr>
            <w:r>
              <w:rPr>
                <w:rFonts w:ascii="Arial" w:hAnsi="Arial" w:cs="Arial"/>
                <w:b/>
                <w:sz w:val="21"/>
                <w:szCs w:val="21"/>
              </w:rPr>
              <w:t>Fully complementary reverse primer:</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GGAGCTGCCTGTGCACACGCCAGAGCACAGTTTGTGG</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1"/>
                <w:szCs w:val="21"/>
              </w:rPr>
            </w:pPr>
            <w:r>
              <w:rPr>
                <w:rFonts w:ascii="Arial" w:hAnsi="Arial" w:cs="Arial"/>
                <w:b/>
                <w:sz w:val="21"/>
                <w:szCs w:val="21"/>
              </w:rPr>
              <w:t>Partially complementary forward primer:</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GTGCTCTGGCGTGTGCACAGGCAGCTCCACTCGGCACA</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1"/>
                <w:szCs w:val="21"/>
              </w:rPr>
            </w:pPr>
            <w:r>
              <w:rPr>
                <w:rFonts w:ascii="Arial" w:hAnsi="Arial" w:cs="Arial"/>
                <w:b/>
                <w:sz w:val="21"/>
                <w:szCs w:val="21"/>
              </w:rPr>
              <w:t>Partially complementary reverse primer:</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1"/>
                <w:szCs w:val="21"/>
              </w:rPr>
            </w:pPr>
            <w:r>
              <w:rPr>
                <w:rFonts w:ascii="Arial" w:hAnsi="Arial" w:cs="Arial"/>
                <w:sz w:val="21"/>
                <w:szCs w:val="21"/>
              </w:rPr>
              <w:t>CACACGCCAGAGCACAGTTTGTGGAGGAAGGAATTGCCCAAG</w:t>
            </w:r>
          </w:p>
        </w:tc>
        <w:tc>
          <w:tcPr>
            <w:tcW w:w="1515"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Quikchange Lightning</w:t>
            </w:r>
          </w:p>
        </w:tc>
      </w:tr>
      <w:tr w:rsidR="00097AEE" w:rsidTr="00097AEE">
        <w:trPr>
          <w:gridBefore w:val="1"/>
          <w:cnfStyle w:val="000000100000" w:firstRow="0" w:lastRow="0" w:firstColumn="0" w:lastColumn="0" w:oddVBand="0" w:evenVBand="0" w:oddHBand="1" w:evenHBand="0" w:firstRowFirstColumn="0" w:firstRowLastColumn="0" w:lastRowFirstColumn="0" w:lastRowLastColumn="0"/>
          <w:wBefore w:w="18" w:type="dxa"/>
          <w:jc w:val="center"/>
        </w:trPr>
        <w:tc>
          <w:tcPr>
            <w:cnfStyle w:val="001000000000" w:firstRow="0" w:lastRow="0" w:firstColumn="1" w:lastColumn="0" w:oddVBand="0" w:evenVBand="0" w:oddHBand="0" w:evenHBand="0" w:firstRowFirstColumn="0" w:firstRowLastColumn="0" w:lastRowFirstColumn="0" w:lastRowLastColumn="0"/>
            <w:tcW w:w="1304" w:type="dxa"/>
            <w:gridSpan w:val="2"/>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Exon</w:t>
            </w:r>
          </w:p>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33-34 deletion</w:t>
            </w:r>
          </w:p>
        </w:tc>
        <w:tc>
          <w:tcPr>
            <w:tcW w:w="5838"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b/>
                <w:sz w:val="21"/>
                <w:szCs w:val="21"/>
              </w:rPr>
              <w:t>Forward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GCGTGTGCACAGGCAGCTCCACTC</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b/>
                <w:sz w:val="21"/>
                <w:szCs w:val="21"/>
              </w:rPr>
              <w:t>Reverse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CAGAGCACAGTTTGTGGAGGAAGGAATTGC</w:t>
            </w:r>
          </w:p>
        </w:tc>
        <w:tc>
          <w:tcPr>
            <w:tcW w:w="1515"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Phusion</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1304" w:type="dxa"/>
            <w:gridSpan w:val="2"/>
            <w:tcBorders>
              <w:top w:val="nil"/>
              <w:left w:val="single" w:sz="12" w:space="0" w:color="auto"/>
              <w:bottom w:val="nil"/>
              <w:right w:val="single" w:sz="12" w:space="0" w:color="auto"/>
            </w:tcBorders>
            <w:vAlign w:val="center"/>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Exon</w:t>
            </w:r>
          </w:p>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47</w:t>
            </w:r>
          </w:p>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deletion</w:t>
            </w:r>
          </w:p>
        </w:tc>
        <w:tc>
          <w:tcPr>
            <w:tcW w:w="5856" w:type="dxa"/>
            <w:gridSpan w:val="2"/>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1"/>
                <w:szCs w:val="21"/>
              </w:rPr>
            </w:pPr>
            <w:r>
              <w:rPr>
                <w:rFonts w:ascii="Arial" w:hAnsi="Arial" w:cs="Arial"/>
                <w:b/>
                <w:sz w:val="21"/>
                <w:szCs w:val="21"/>
              </w:rPr>
              <w:t>Fully complementary forward primer:</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CTCAATGGCACTGTCATTGGGGGTTACAAGGAAGAAAATAAC</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1"/>
                <w:szCs w:val="21"/>
              </w:rPr>
            </w:pPr>
            <w:r>
              <w:rPr>
                <w:rFonts w:ascii="Arial" w:hAnsi="Arial" w:cs="Arial"/>
                <w:b/>
                <w:sz w:val="21"/>
                <w:szCs w:val="21"/>
              </w:rPr>
              <w:t>Fully complementary reverse primer:</w:t>
            </w:r>
          </w:p>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GTTATTTTCTTCCTTGTAACCCCCAATGACAGTGCCATTGAG</w:t>
            </w:r>
          </w:p>
        </w:tc>
        <w:tc>
          <w:tcPr>
            <w:tcW w:w="1515" w:type="dxa"/>
            <w:tcBorders>
              <w:top w:val="nil"/>
              <w:left w:val="single" w:sz="12" w:space="0" w:color="auto"/>
              <w:bottom w:val="nil"/>
              <w:right w:val="single" w:sz="12" w:space="0" w:color="auto"/>
            </w:tcBorders>
            <w:vAlign w:val="center"/>
            <w:hideMark/>
          </w:tcPr>
          <w:p w:rsidR="00097AEE" w:rsidRDefault="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Pr>
                <w:rFonts w:ascii="Arial" w:hAnsi="Arial" w:cs="Arial"/>
                <w:sz w:val="21"/>
                <w:szCs w:val="21"/>
              </w:rPr>
              <w:t>Quikchange Lightning</w:t>
            </w:r>
          </w:p>
        </w:tc>
      </w:tr>
      <w:tr w:rsidR="00097AEE" w:rsidTr="00097AEE">
        <w:trPr>
          <w:gridBefore w:val="1"/>
          <w:cnfStyle w:val="000000100000" w:firstRow="0" w:lastRow="0" w:firstColumn="0" w:lastColumn="0" w:oddVBand="0" w:evenVBand="0" w:oddHBand="1" w:evenHBand="0" w:firstRowFirstColumn="0" w:firstRowLastColumn="0" w:lastRowFirstColumn="0" w:lastRowLastColumn="0"/>
          <w:wBefore w:w="18" w:type="dxa"/>
          <w:jc w:val="center"/>
        </w:trPr>
        <w:tc>
          <w:tcPr>
            <w:cnfStyle w:val="001000000000" w:firstRow="0" w:lastRow="0" w:firstColumn="1" w:lastColumn="0" w:oddVBand="0" w:evenVBand="0" w:oddHBand="0" w:evenHBand="0" w:firstRowFirstColumn="0" w:firstRowLastColumn="0" w:lastRowFirstColumn="0" w:lastRowLastColumn="0"/>
            <w:tcW w:w="1304" w:type="dxa"/>
            <w:gridSpan w:val="2"/>
            <w:tcBorders>
              <w:top w:val="nil"/>
              <w:bottom w:val="single" w:sz="12" w:space="0" w:color="auto"/>
              <w:right w:val="single" w:sz="12" w:space="0" w:color="auto"/>
            </w:tcBorders>
            <w:vAlign w:val="center"/>
            <w:hideMark/>
          </w:tcPr>
          <w:p w:rsidR="00097AEE" w:rsidRDefault="00097AEE">
            <w:pPr>
              <w:spacing w:line="240" w:lineRule="auto"/>
              <w:jc w:val="center"/>
              <w:rPr>
                <w:rStyle w:val="Strong"/>
                <w:rFonts w:ascii="Arial" w:hAnsi="Arial" w:cs="Arial"/>
                <w:sz w:val="21"/>
                <w:szCs w:val="21"/>
              </w:rPr>
            </w:pPr>
            <w:r>
              <w:rPr>
                <w:rStyle w:val="Strong"/>
                <w:rFonts w:ascii="Arial" w:hAnsi="Arial" w:cs="Arial"/>
                <w:sz w:val="21"/>
                <w:szCs w:val="21"/>
              </w:rPr>
              <w:t>c.8164C&gt;G</w:t>
            </w:r>
          </w:p>
        </w:tc>
        <w:tc>
          <w:tcPr>
            <w:tcW w:w="5838" w:type="dxa"/>
            <w:tcBorders>
              <w:top w:val="nil"/>
              <w:left w:val="single" w:sz="12" w:space="0" w:color="auto"/>
              <w:bottom w:val="single" w:sz="12" w:space="0" w:color="auto"/>
              <w:right w:val="single" w:sz="12" w:space="0" w:color="auto"/>
            </w:tcBorders>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b/>
                <w:sz w:val="21"/>
                <w:szCs w:val="21"/>
              </w:rPr>
              <w:t>Forward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GACACATGTGAGGAGGCTGAGTGCAACGACATCACTGCC</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b/>
                <w:sz w:val="21"/>
                <w:szCs w:val="21"/>
              </w:rPr>
              <w:t>Reverse Primer:</w:t>
            </w:r>
          </w:p>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1"/>
                <w:szCs w:val="21"/>
              </w:rPr>
            </w:pPr>
            <w:r>
              <w:rPr>
                <w:rFonts w:ascii="Arial" w:hAnsi="Arial" w:cs="Arial"/>
                <w:sz w:val="21"/>
                <w:szCs w:val="21"/>
              </w:rPr>
              <w:t>GGCAGTGATGTCGTTGCACTCAGCCTCCTCACATGTGTC</w:t>
            </w:r>
          </w:p>
        </w:tc>
        <w:tc>
          <w:tcPr>
            <w:tcW w:w="1515" w:type="dxa"/>
            <w:tcBorders>
              <w:top w:val="nil"/>
              <w:left w:val="single" w:sz="12" w:space="0" w:color="auto"/>
              <w:bottom w:val="single" w:sz="12" w:space="0" w:color="auto"/>
            </w:tcBorders>
            <w:vAlign w:val="center"/>
            <w:hideMark/>
          </w:tcPr>
          <w:p w:rsidR="00097AEE" w:rsidRDefault="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Pr>
                <w:rFonts w:ascii="Arial" w:hAnsi="Arial" w:cs="Arial"/>
                <w:sz w:val="21"/>
                <w:szCs w:val="21"/>
              </w:rPr>
              <w:t>Quikchange Lightning</w:t>
            </w:r>
          </w:p>
        </w:tc>
      </w:tr>
    </w:tbl>
    <w:p w:rsidR="00097AEE" w:rsidRDefault="00097AEE" w:rsidP="00097AEE">
      <w:pPr>
        <w:autoSpaceDE w:val="0"/>
        <w:autoSpaceDN w:val="0"/>
        <w:adjustRightInd w:val="0"/>
        <w:spacing w:line="240" w:lineRule="auto"/>
        <w:jc w:val="left"/>
        <w:rPr>
          <w:rFonts w:ascii="Arial" w:hAnsi="Arial" w:cs="Arial"/>
          <w:color w:val="000000"/>
          <w:sz w:val="20"/>
          <w:szCs w:val="20"/>
          <w:lang w:bidi="ar-SA"/>
        </w:rPr>
      </w:pPr>
    </w:p>
    <w:p w:rsidR="00097AEE" w:rsidRDefault="00097AEE" w:rsidP="00097AEE">
      <w:pPr>
        <w:autoSpaceDE w:val="0"/>
        <w:autoSpaceDN w:val="0"/>
        <w:adjustRightInd w:val="0"/>
        <w:spacing w:line="240" w:lineRule="auto"/>
        <w:jc w:val="left"/>
        <w:rPr>
          <w:rFonts w:ascii="Arial" w:hAnsi="Arial" w:cs="Arial"/>
          <w:color w:val="000000"/>
          <w:szCs w:val="20"/>
          <w:lang w:bidi="ar-SA"/>
        </w:rPr>
      </w:pPr>
      <w:proofErr w:type="gramStart"/>
      <w:r>
        <w:rPr>
          <w:rFonts w:ascii="Arial" w:hAnsi="Arial" w:cs="Arial"/>
          <w:b/>
          <w:bCs/>
          <w:color w:val="000000"/>
          <w:sz w:val="24"/>
          <w:lang w:bidi="ar-SA"/>
        </w:rPr>
        <w:t>Table 2.3.</w:t>
      </w:r>
      <w:proofErr w:type="gramEnd"/>
      <w:r>
        <w:rPr>
          <w:rFonts w:ascii="Arial" w:hAnsi="Arial" w:cs="Arial"/>
          <w:b/>
          <w:bCs/>
          <w:color w:val="000000"/>
          <w:sz w:val="24"/>
          <w:lang w:bidi="ar-SA"/>
        </w:rPr>
        <w:t xml:space="preserve"> Mutagenesis primers</w:t>
      </w:r>
    </w:p>
    <w:p w:rsidR="00097AEE" w:rsidRDefault="00097AEE" w:rsidP="00097AEE">
      <w:pPr>
        <w:autoSpaceDE w:val="0"/>
        <w:autoSpaceDN w:val="0"/>
        <w:adjustRightInd w:val="0"/>
        <w:spacing w:line="240" w:lineRule="auto"/>
        <w:jc w:val="left"/>
        <w:rPr>
          <w:rFonts w:ascii="Arial" w:hAnsi="Arial" w:cs="Arial"/>
          <w:color w:val="000000"/>
          <w:sz w:val="20"/>
          <w:szCs w:val="20"/>
          <w:lang w:bidi="ar-SA"/>
        </w:rPr>
      </w:pPr>
    </w:p>
    <w:p w:rsidR="00097AEE" w:rsidRDefault="00097AEE" w:rsidP="00097AEE">
      <w:pPr>
        <w:autoSpaceDE w:val="0"/>
        <w:autoSpaceDN w:val="0"/>
        <w:adjustRightInd w:val="0"/>
        <w:spacing w:line="240" w:lineRule="auto"/>
        <w:jc w:val="left"/>
        <w:rPr>
          <w:rFonts w:ascii="Arial" w:hAnsi="Arial" w:cs="Arial"/>
          <w:color w:val="000000"/>
          <w:sz w:val="20"/>
          <w:szCs w:val="20"/>
          <w:lang w:bidi="ar-SA"/>
        </w:rPr>
      </w:pPr>
    </w:p>
    <w:p w:rsidR="00097AEE" w:rsidRDefault="00097AEE" w:rsidP="00097AEE">
      <w:pPr>
        <w:autoSpaceDE w:val="0"/>
        <w:autoSpaceDN w:val="0"/>
        <w:adjustRightInd w:val="0"/>
        <w:spacing w:line="240" w:lineRule="auto"/>
        <w:jc w:val="left"/>
        <w:rPr>
          <w:rFonts w:ascii="Arial" w:hAnsi="Arial" w:cs="Arial"/>
          <w:color w:val="000000"/>
          <w:sz w:val="20"/>
          <w:szCs w:val="20"/>
          <w:lang w:bidi="ar-SA"/>
        </w:rPr>
      </w:pPr>
    </w:p>
    <w:p w:rsidR="00097AEE" w:rsidRDefault="00097AEE" w:rsidP="00097AEE">
      <w:pPr>
        <w:autoSpaceDE w:val="0"/>
        <w:autoSpaceDN w:val="0"/>
        <w:adjustRightInd w:val="0"/>
        <w:spacing w:line="240" w:lineRule="auto"/>
        <w:jc w:val="left"/>
        <w:rPr>
          <w:rFonts w:ascii="Arial" w:hAnsi="Arial" w:cs="Arial"/>
          <w:color w:val="000000"/>
          <w:sz w:val="20"/>
          <w:szCs w:val="20"/>
          <w:lang w:bidi="ar-SA"/>
        </w:rPr>
      </w:pPr>
    </w:p>
    <w:p w:rsidR="00097AEE" w:rsidRDefault="00097AEE" w:rsidP="00097AEE">
      <w:pPr>
        <w:spacing w:line="240" w:lineRule="auto"/>
        <w:jc w:val="left"/>
        <w:rPr>
          <w:rFonts w:ascii="Arial" w:hAnsi="Arial" w:cs="Arial"/>
          <w:color w:val="000000"/>
          <w:sz w:val="20"/>
          <w:szCs w:val="20"/>
          <w:lang w:bidi="ar-SA"/>
        </w:rPr>
        <w:sectPr w:rsidR="00097AEE">
          <w:pgSz w:w="11906" w:h="16838"/>
          <w:pgMar w:top="1418" w:right="1276" w:bottom="1701" w:left="2268" w:header="709" w:footer="709" w:gutter="0"/>
          <w:cols w:space="720"/>
        </w:sectPr>
      </w:pPr>
    </w:p>
    <w:p w:rsidR="00097AEE" w:rsidRDefault="00097AEE" w:rsidP="00097AEE">
      <w:pPr>
        <w:pStyle w:val="Heading2"/>
        <w:numPr>
          <w:ilvl w:val="1"/>
          <w:numId w:val="4"/>
        </w:numPr>
        <w:spacing w:before="0"/>
        <w:rPr>
          <w:rFonts w:cs="Arial"/>
          <w:sz w:val="24"/>
        </w:rPr>
      </w:pPr>
      <w:bookmarkStart w:id="248" w:name="_Toc349824194"/>
      <w:bookmarkStart w:id="249" w:name="_Toc368247417"/>
      <w:r>
        <w:rPr>
          <w:rStyle w:val="Strong"/>
          <w:rFonts w:cs="Arial"/>
          <w:b/>
          <w:bCs/>
          <w:sz w:val="24"/>
        </w:rPr>
        <w:lastRenderedPageBreak/>
        <w:t xml:space="preserve">2.1.3.3. </w:t>
      </w:r>
      <w:r>
        <w:rPr>
          <w:rFonts w:cs="Arial"/>
          <w:color w:val="000000"/>
          <w:sz w:val="24"/>
          <w:lang w:bidi="ar-SA"/>
        </w:rPr>
        <w:t>Plasmid sequencing oligonucleotide primers</w:t>
      </w:r>
      <w:bookmarkEnd w:id="248"/>
      <w:bookmarkEnd w:id="249"/>
    </w:p>
    <w:p w:rsidR="00097AEE" w:rsidRDefault="00097AEE" w:rsidP="00097AEE">
      <w:pPr>
        <w:autoSpaceDE w:val="0"/>
        <w:autoSpaceDN w:val="0"/>
        <w:adjustRightInd w:val="0"/>
        <w:spacing w:line="240" w:lineRule="auto"/>
        <w:jc w:val="left"/>
        <w:rPr>
          <w:rFonts w:ascii="Arial" w:hAnsi="Arial" w:cs="Arial"/>
          <w:color w:val="000000"/>
          <w:sz w:val="20"/>
          <w:szCs w:val="20"/>
          <w:lang w:bidi="ar-SA"/>
        </w:rPr>
      </w:pPr>
    </w:p>
    <w:tbl>
      <w:tblPr>
        <w:tblStyle w:val="LightShading1"/>
        <w:tblW w:w="0" w:type="auto"/>
        <w:jc w:val="center"/>
        <w:tblLook w:val="04A0" w:firstRow="1" w:lastRow="0" w:firstColumn="1" w:lastColumn="0" w:noHBand="0" w:noVBand="1"/>
      </w:tblPr>
      <w:tblGrid>
        <w:gridCol w:w="2221"/>
        <w:gridCol w:w="4308"/>
        <w:gridCol w:w="2259"/>
        <w:gridCol w:w="4819"/>
      </w:tblGrid>
      <w:tr w:rsidR="00097AEE" w:rsidTr="00097AE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single" w:sz="12" w:space="0" w:color="auto"/>
              <w:left w:val="single" w:sz="12" w:space="0" w:color="auto"/>
              <w:bottom w:val="single" w:sz="12" w:space="0" w:color="31849B" w:themeColor="accent5" w:themeShade="BF"/>
              <w:right w:val="single" w:sz="12" w:space="0" w:color="FFFFFF" w:themeColor="background1"/>
            </w:tcBorders>
            <w:shd w:val="clear" w:color="auto" w:fill="FF0000"/>
            <w:vAlign w:val="center"/>
            <w:hideMark/>
          </w:tcPr>
          <w:p w:rsidR="00097AEE" w:rsidRDefault="00097AEE">
            <w:pPr>
              <w:spacing w:line="276" w:lineRule="auto"/>
              <w:jc w:val="center"/>
              <w:rPr>
                <w:rStyle w:val="Strong"/>
                <w:rFonts w:ascii="Arial" w:hAnsi="Arial" w:cs="Arial"/>
                <w:b/>
                <w:color w:val="FFFFFF" w:themeColor="background1"/>
              </w:rPr>
            </w:pPr>
            <w:r>
              <w:rPr>
                <w:rStyle w:val="Strong"/>
                <w:rFonts w:ascii="Arial" w:hAnsi="Arial" w:cs="Arial"/>
                <w:b/>
                <w:color w:val="FFFFFF" w:themeColor="background1"/>
              </w:rPr>
              <w:t>Forward Internal Plasmid Sequence Primer</w:t>
            </w:r>
          </w:p>
        </w:tc>
        <w:tc>
          <w:tcPr>
            <w:tcW w:w="4308" w:type="dxa"/>
            <w:tcBorders>
              <w:top w:val="single" w:sz="12" w:space="0" w:color="auto"/>
              <w:left w:val="single" w:sz="12" w:space="0" w:color="FFFFFF" w:themeColor="background1"/>
              <w:bottom w:val="single" w:sz="12" w:space="0" w:color="31849B" w:themeColor="accent5" w:themeShade="BF"/>
              <w:right w:val="single" w:sz="12" w:space="0" w:color="FFFFFF" w:themeColor="background1"/>
            </w:tcBorders>
            <w:shd w:val="clear" w:color="auto" w:fill="FF0000"/>
            <w:vAlign w:val="center"/>
            <w:hideMark/>
          </w:tcPr>
          <w:p w:rsidR="00097AEE" w:rsidRDefault="00097AEE">
            <w:pPr>
              <w:spacing w:line="276"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rPr>
            </w:pPr>
            <w:r>
              <w:rPr>
                <w:rStyle w:val="Strong"/>
                <w:rFonts w:ascii="Arial" w:hAnsi="Arial" w:cs="Arial"/>
                <w:b/>
                <w:color w:val="FFFFFF" w:themeColor="background1"/>
              </w:rPr>
              <w:t>Primer Sequence (5’-3’)</w:t>
            </w:r>
          </w:p>
        </w:tc>
        <w:tc>
          <w:tcPr>
            <w:tcW w:w="2259" w:type="dxa"/>
            <w:tcBorders>
              <w:top w:val="single" w:sz="12" w:space="0" w:color="auto"/>
              <w:left w:val="single" w:sz="12" w:space="0" w:color="FFFFFF" w:themeColor="background1"/>
              <w:bottom w:val="single" w:sz="12" w:space="0" w:color="31849B" w:themeColor="accent5" w:themeShade="BF"/>
              <w:right w:val="single" w:sz="12" w:space="0" w:color="FFFFFF" w:themeColor="background1"/>
            </w:tcBorders>
            <w:shd w:val="clear" w:color="auto" w:fill="FF0000"/>
            <w:vAlign w:val="center"/>
            <w:hideMark/>
          </w:tcPr>
          <w:p w:rsidR="00097AEE" w:rsidRDefault="00097AEE">
            <w:pPr>
              <w:spacing w:line="276"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rPr>
            </w:pPr>
            <w:r>
              <w:rPr>
                <w:rStyle w:val="Strong"/>
                <w:rFonts w:ascii="Arial" w:hAnsi="Arial" w:cs="Arial"/>
                <w:b/>
                <w:color w:val="FFFFFF" w:themeColor="background1"/>
              </w:rPr>
              <w:t>Reverse Internal Plasmid Sequence Primer</w:t>
            </w:r>
          </w:p>
        </w:tc>
        <w:tc>
          <w:tcPr>
            <w:tcW w:w="4819" w:type="dxa"/>
            <w:tcBorders>
              <w:top w:val="single" w:sz="12" w:space="0" w:color="auto"/>
              <w:left w:val="single" w:sz="12" w:space="0" w:color="FFFFFF" w:themeColor="background1"/>
              <w:bottom w:val="single" w:sz="12" w:space="0" w:color="31849B" w:themeColor="accent5" w:themeShade="BF"/>
              <w:right w:val="single" w:sz="12" w:space="0" w:color="auto"/>
            </w:tcBorders>
            <w:shd w:val="clear" w:color="auto" w:fill="FF0000"/>
            <w:vAlign w:val="center"/>
            <w:hideMark/>
          </w:tcPr>
          <w:p w:rsidR="00097AEE" w:rsidRDefault="00097AEE">
            <w:pPr>
              <w:spacing w:line="276" w:lineRule="auto"/>
              <w:jc w:val="center"/>
              <w:cnfStyle w:val="100000000000" w:firstRow="1" w:lastRow="0" w:firstColumn="0" w:lastColumn="0" w:oddVBand="0" w:evenVBand="0" w:oddHBand="0" w:evenHBand="0" w:firstRowFirstColumn="0" w:firstRowLastColumn="0" w:lastRowFirstColumn="0" w:lastRowLastColumn="0"/>
              <w:rPr>
                <w:rStyle w:val="Strong"/>
                <w:rFonts w:ascii="Arial" w:hAnsi="Arial" w:cs="Arial"/>
                <w:b/>
                <w:color w:val="FFFFFF" w:themeColor="background1"/>
              </w:rPr>
            </w:pPr>
            <w:r>
              <w:rPr>
                <w:rStyle w:val="Strong"/>
                <w:rFonts w:ascii="Arial" w:hAnsi="Arial" w:cs="Arial"/>
                <w:b/>
                <w:color w:val="FFFFFF" w:themeColor="background1"/>
              </w:rPr>
              <w:t>Primer Sequence (5’-3’)</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single" w:sz="12" w:space="0" w:color="auto"/>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T7F</w:t>
            </w:r>
          </w:p>
        </w:tc>
        <w:tc>
          <w:tcPr>
            <w:tcW w:w="4308" w:type="dxa"/>
            <w:tcBorders>
              <w:top w:val="single" w:sz="12" w:space="0" w:color="auto"/>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TAATACGACTCACTATAGGG</w:t>
            </w:r>
          </w:p>
        </w:tc>
        <w:tc>
          <w:tcPr>
            <w:tcW w:w="2259" w:type="dxa"/>
            <w:tcBorders>
              <w:top w:val="single" w:sz="12" w:space="0" w:color="auto"/>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1R</w:t>
            </w:r>
          </w:p>
        </w:tc>
        <w:tc>
          <w:tcPr>
            <w:tcW w:w="4819" w:type="dxa"/>
            <w:tcBorders>
              <w:top w:val="single" w:sz="12" w:space="0" w:color="auto"/>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Pr>
                <w:rFonts w:ascii="Arial" w:eastAsia="Calibri" w:hAnsi="Arial" w:cs="Arial"/>
              </w:rPr>
              <w:t>CTTGGGTCATAAAGTCATCTTCAGC</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1F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CGGCAACTTTCAAGTCCTGCTGT</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2R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Pr>
                <w:rFonts w:ascii="Arial" w:eastAsia="Calibri" w:hAnsi="Arial" w:cs="Arial"/>
              </w:rPr>
              <w:t>TGTGGTCGGTCCAGCCGTACAGCA</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2F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CAGTGTGCCCTGCTGGTATG</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3R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Pr>
                <w:rFonts w:ascii="Arial" w:eastAsia="Calibri" w:hAnsi="Arial" w:cs="Arial"/>
              </w:rPr>
              <w:t>TCGCGGTCATCAGCACACTGGAC</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3F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CAGCCTTGTGAAACTGAAGCATGG</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4R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Pr>
                <w:rFonts w:ascii="Arial" w:eastAsia="Calibri" w:hAnsi="Arial" w:cs="Arial"/>
              </w:rPr>
              <w:t>GTAAGAGAGAGAGCGGCAGGTC</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4F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CGAAAGGCCAGGTGTACCTGCAG</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5R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Pr>
                <w:rFonts w:ascii="Arial" w:eastAsia="Calibri" w:hAnsi="Arial" w:cs="Arial"/>
              </w:rPr>
              <w:t>ACACATCTGTTCTCATGCCGGACCA</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5F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CTGGAGTGCATGAGCATGGGCTG</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6R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Pr>
                <w:rFonts w:ascii="Arial" w:eastAsia="Calibri" w:hAnsi="Arial" w:cs="Arial"/>
              </w:rPr>
              <w:t>TGGTATGTCTGCTTCAGGACCAC</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6F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CATCATTCTGCTGCTGGGCAAAG</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7R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Pr>
                <w:rFonts w:ascii="Arial" w:eastAsia="Calibri" w:hAnsi="Arial" w:cs="Arial"/>
              </w:rPr>
              <w:t>AATGCAGACATCCAGATATGGCTC</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7F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CAGAGCTGCGAGGAGAGGAATC</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8R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Pr>
                <w:rFonts w:ascii="Arial" w:eastAsia="Calibri" w:hAnsi="Arial" w:cs="Arial"/>
              </w:rPr>
              <w:t>ATCTGGCAGTGCTCAGGGTCAC</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8F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CTTTGTGGTGGACATGATGGAGC</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9R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Pr>
                <w:rFonts w:ascii="Arial" w:eastAsia="Calibri" w:hAnsi="Arial" w:cs="Arial"/>
              </w:rPr>
              <w:t>GAACAGTGTGTATTTCAAGACCTCGCT</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9F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CATGGCACAAGTCACTGTGGGC</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10R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Pr>
                <w:rFonts w:ascii="Arial" w:eastAsia="Calibri" w:hAnsi="Arial" w:cs="Arial"/>
              </w:rPr>
              <w:t>ACAGAGGTAGCTAACGATCTCG</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10F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CTAATGCCAACGTGCAGGAGCTG</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11R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Pr>
                <w:rFonts w:ascii="Arial" w:eastAsia="Calibri" w:hAnsi="Arial" w:cs="Arial"/>
              </w:rPr>
              <w:t>GCTGACCAAGAAGCTGTGGTCA</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11F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TCATCCTGGTCACGGACGTCTC</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12R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Pr>
                <w:rFonts w:ascii="Arial" w:eastAsia="Calibri" w:hAnsi="Arial" w:cs="Arial"/>
              </w:rPr>
              <w:t>TGAGTGAGACGAGGCCCTATATTGGCT</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12F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CAAGCTGACTGGCAGCTGTTCTT</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13R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Pr>
                <w:rFonts w:ascii="Arial" w:eastAsia="Calibri" w:hAnsi="Arial" w:cs="Arial"/>
              </w:rPr>
              <w:t>AATCACCTCCAGGTCCTGCTCCTTG</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13F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CATCCTGGAGGAGCAGTGTCTTG</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14R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Pr>
                <w:rFonts w:ascii="Arial" w:eastAsia="Calibri" w:hAnsi="Arial" w:cs="Arial"/>
              </w:rPr>
              <w:t>GAGCTGTCGGGGACAAGACACTG</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14F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CACGTGTGGCCTGTGTGAAGTAG</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15R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Pr>
                <w:rFonts w:ascii="Arial" w:eastAsia="Calibri" w:hAnsi="Arial" w:cs="Arial"/>
              </w:rPr>
              <w:t>ATGTGCAGATCTGACAGGGCTGG</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15F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CAGAAGCCCTGTGAGGACAGCT</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16R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Pr>
                <w:rFonts w:ascii="Arial" w:eastAsia="Calibri" w:hAnsi="Arial" w:cs="Arial"/>
              </w:rPr>
              <w:t>GACAGCTCACTGTGGAGTTGA</w:t>
            </w:r>
          </w:p>
        </w:tc>
      </w:tr>
      <w:tr w:rsidR="00097AEE" w:rsidTr="00097A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nil"/>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16F</w:t>
            </w:r>
          </w:p>
        </w:tc>
        <w:tc>
          <w:tcPr>
            <w:tcW w:w="4308"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CAAGGAAGAAAATAACACAGGTG</w:t>
            </w:r>
          </w:p>
        </w:tc>
        <w:tc>
          <w:tcPr>
            <w:tcW w:w="225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17R</w:t>
            </w:r>
          </w:p>
        </w:tc>
        <w:tc>
          <w:tcPr>
            <w:tcW w:w="4819" w:type="dxa"/>
            <w:tcBorders>
              <w:top w:val="nil"/>
              <w:left w:val="single" w:sz="12" w:space="0" w:color="auto"/>
              <w:bottom w:val="nil"/>
              <w:right w:val="single" w:sz="12" w:space="0" w:color="auto"/>
            </w:tcBorders>
            <w:vAlign w:val="center"/>
            <w:hideMark/>
          </w:tcPr>
          <w:p w:rsidR="00097AEE" w:rsidRDefault="00097AE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rPr>
            </w:pPr>
            <w:r>
              <w:rPr>
                <w:rFonts w:ascii="Arial" w:eastAsia="Calibri" w:hAnsi="Arial" w:cs="Arial"/>
              </w:rPr>
              <w:t>GCAGGAGACGTTCCTTTGTTGTATAA</w:t>
            </w:r>
          </w:p>
        </w:tc>
      </w:tr>
      <w:tr w:rsidR="00097AEE" w:rsidTr="00097AEE">
        <w:trPr>
          <w:jc w:val="center"/>
        </w:trPr>
        <w:tc>
          <w:tcPr>
            <w:cnfStyle w:val="001000000000" w:firstRow="0" w:lastRow="0" w:firstColumn="1" w:lastColumn="0" w:oddVBand="0" w:evenVBand="0" w:oddHBand="0" w:evenHBand="0" w:firstRowFirstColumn="0" w:firstRowLastColumn="0" w:lastRowFirstColumn="0" w:lastRowLastColumn="0"/>
            <w:tcW w:w="2221" w:type="dxa"/>
            <w:tcBorders>
              <w:top w:val="nil"/>
              <w:left w:val="single" w:sz="12" w:space="0" w:color="auto"/>
              <w:bottom w:val="single" w:sz="12" w:space="0" w:color="auto"/>
              <w:right w:val="single" w:sz="12" w:space="0" w:color="auto"/>
            </w:tcBorders>
            <w:vAlign w:val="center"/>
            <w:hideMark/>
          </w:tcPr>
          <w:p w:rsidR="00097AEE" w:rsidRDefault="00097AEE">
            <w:pPr>
              <w:spacing w:line="276" w:lineRule="auto"/>
              <w:jc w:val="center"/>
              <w:rPr>
                <w:rStyle w:val="Strong"/>
                <w:rFonts w:ascii="Arial" w:hAnsi="Arial" w:cs="Arial"/>
              </w:rPr>
            </w:pPr>
            <w:r>
              <w:rPr>
                <w:rStyle w:val="Strong"/>
                <w:rFonts w:ascii="Arial" w:hAnsi="Arial" w:cs="Arial"/>
              </w:rPr>
              <w:t>-</w:t>
            </w:r>
          </w:p>
        </w:tc>
        <w:tc>
          <w:tcPr>
            <w:tcW w:w="4308" w:type="dxa"/>
            <w:tcBorders>
              <w:top w:val="nil"/>
              <w:left w:val="single" w:sz="12" w:space="0" w:color="auto"/>
              <w:bottom w:val="single" w:sz="12" w:space="0" w:color="auto"/>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w:t>
            </w:r>
          </w:p>
        </w:tc>
        <w:tc>
          <w:tcPr>
            <w:tcW w:w="2259" w:type="dxa"/>
            <w:tcBorders>
              <w:top w:val="nil"/>
              <w:left w:val="single" w:sz="12" w:space="0" w:color="auto"/>
              <w:bottom w:val="single" w:sz="12" w:space="0" w:color="auto"/>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18R</w:t>
            </w:r>
          </w:p>
        </w:tc>
        <w:tc>
          <w:tcPr>
            <w:tcW w:w="4819" w:type="dxa"/>
            <w:tcBorders>
              <w:top w:val="nil"/>
              <w:left w:val="single" w:sz="12" w:space="0" w:color="auto"/>
              <w:bottom w:val="single" w:sz="12" w:space="0" w:color="auto"/>
              <w:right w:val="single" w:sz="12" w:space="0" w:color="auto"/>
            </w:tcBorders>
            <w:vAlign w:val="center"/>
            <w:hideMark/>
          </w:tcPr>
          <w:p w:rsidR="00097AEE" w:rsidRDefault="00097AE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rPr>
            </w:pPr>
            <w:r>
              <w:rPr>
                <w:rFonts w:ascii="Arial" w:eastAsia="Calibri" w:hAnsi="Arial" w:cs="Arial"/>
              </w:rPr>
              <w:t>GGAGTACATGGCTTTGCTGGCACA</w:t>
            </w:r>
          </w:p>
        </w:tc>
      </w:tr>
    </w:tbl>
    <w:p w:rsidR="00097AEE" w:rsidRDefault="00097AEE" w:rsidP="00097AEE">
      <w:pPr>
        <w:autoSpaceDE w:val="0"/>
        <w:autoSpaceDN w:val="0"/>
        <w:adjustRightInd w:val="0"/>
        <w:spacing w:line="240" w:lineRule="auto"/>
        <w:jc w:val="left"/>
        <w:rPr>
          <w:rFonts w:ascii="Arial" w:hAnsi="Arial" w:cs="Arial"/>
          <w:color w:val="000000"/>
          <w:sz w:val="20"/>
          <w:szCs w:val="20"/>
          <w:lang w:bidi="ar-SA"/>
        </w:rPr>
      </w:pPr>
    </w:p>
    <w:p w:rsidR="00097AEE" w:rsidRDefault="00097AEE" w:rsidP="00097AEE">
      <w:pPr>
        <w:autoSpaceDE w:val="0"/>
        <w:autoSpaceDN w:val="0"/>
        <w:adjustRightInd w:val="0"/>
        <w:spacing w:line="240" w:lineRule="auto"/>
        <w:jc w:val="left"/>
        <w:rPr>
          <w:rFonts w:ascii="Arial" w:hAnsi="Arial" w:cs="Arial"/>
          <w:b/>
          <w:color w:val="000000"/>
          <w:sz w:val="24"/>
          <w:szCs w:val="20"/>
          <w:lang w:bidi="ar-SA"/>
        </w:rPr>
      </w:pPr>
      <w:proofErr w:type="gramStart"/>
      <w:r>
        <w:rPr>
          <w:rFonts w:ascii="Arial" w:hAnsi="Arial" w:cs="Arial"/>
          <w:b/>
          <w:color w:val="000000"/>
          <w:sz w:val="24"/>
          <w:szCs w:val="20"/>
          <w:lang w:bidi="ar-SA"/>
        </w:rPr>
        <w:t>Table 2.4.</w:t>
      </w:r>
      <w:proofErr w:type="gramEnd"/>
      <w:r>
        <w:rPr>
          <w:rFonts w:ascii="Arial" w:hAnsi="Arial" w:cs="Arial"/>
          <w:b/>
          <w:color w:val="000000"/>
          <w:sz w:val="24"/>
          <w:szCs w:val="20"/>
          <w:lang w:bidi="ar-SA"/>
        </w:rPr>
        <w:t xml:space="preserve"> Internal sequencing primers for </w:t>
      </w:r>
      <w:r w:rsidRPr="00946F1E">
        <w:rPr>
          <w:rFonts w:ascii="Arial" w:hAnsi="Arial" w:cs="Arial"/>
          <w:b/>
          <w:i/>
          <w:color w:val="000000"/>
          <w:sz w:val="24"/>
          <w:szCs w:val="20"/>
          <w:lang w:bidi="ar-SA"/>
        </w:rPr>
        <w:t>VWF</w:t>
      </w:r>
      <w:r>
        <w:rPr>
          <w:rFonts w:ascii="Arial" w:hAnsi="Arial" w:cs="Arial"/>
          <w:b/>
          <w:color w:val="000000"/>
          <w:sz w:val="24"/>
          <w:szCs w:val="20"/>
          <w:lang w:bidi="ar-SA"/>
        </w:rPr>
        <w:t xml:space="preserve"> cDNA sequencing</w:t>
      </w:r>
    </w:p>
    <w:p w:rsidR="00097AEE" w:rsidRDefault="00097AEE" w:rsidP="00097AEE">
      <w:pPr>
        <w:spacing w:line="240" w:lineRule="auto"/>
        <w:jc w:val="left"/>
        <w:rPr>
          <w:rFonts w:ascii="Arial" w:hAnsi="Arial" w:cs="Arial"/>
          <w:b/>
          <w:color w:val="000000"/>
          <w:sz w:val="24"/>
          <w:szCs w:val="20"/>
          <w:lang w:bidi="ar-SA"/>
        </w:rPr>
        <w:sectPr w:rsidR="00097AEE">
          <w:pgSz w:w="16838" w:h="11906" w:orient="landscape"/>
          <w:pgMar w:top="2268" w:right="1418" w:bottom="1276" w:left="1701" w:header="709" w:footer="709" w:gutter="0"/>
          <w:cols w:space="720"/>
        </w:sectPr>
      </w:pPr>
    </w:p>
    <w:p w:rsidR="00097AEE" w:rsidRDefault="00097AEE" w:rsidP="00097AEE">
      <w:pPr>
        <w:pStyle w:val="Heading2"/>
        <w:numPr>
          <w:ilvl w:val="0"/>
          <w:numId w:val="0"/>
        </w:numPr>
        <w:spacing w:before="0"/>
        <w:rPr>
          <w:rStyle w:val="Strong"/>
          <w:bCs/>
          <w:szCs w:val="24"/>
        </w:rPr>
      </w:pPr>
      <w:bookmarkStart w:id="250" w:name="_Toc349824195"/>
      <w:bookmarkStart w:id="251" w:name="_Toc368247418"/>
      <w:r>
        <w:rPr>
          <w:rStyle w:val="Strong"/>
          <w:rFonts w:cs="Arial"/>
          <w:b/>
          <w:bCs/>
        </w:rPr>
        <w:lastRenderedPageBreak/>
        <w:t>2.2. Methodology</w:t>
      </w:r>
      <w:bookmarkEnd w:id="250"/>
      <w:bookmarkEnd w:id="251"/>
    </w:p>
    <w:p w:rsidR="00097AEE" w:rsidRDefault="00097AEE" w:rsidP="00097AEE">
      <w:pPr>
        <w:pStyle w:val="Heading2"/>
        <w:numPr>
          <w:ilvl w:val="1"/>
          <w:numId w:val="4"/>
        </w:numPr>
        <w:spacing w:before="0"/>
        <w:rPr>
          <w:rStyle w:val="Strong"/>
          <w:rFonts w:cs="Arial"/>
          <w:b/>
          <w:bCs/>
        </w:rPr>
      </w:pPr>
      <w:bookmarkStart w:id="252" w:name="_Toc349824196"/>
      <w:bookmarkStart w:id="253" w:name="_Toc368247419"/>
      <w:r>
        <w:rPr>
          <w:rStyle w:val="Strong"/>
          <w:rFonts w:cs="Arial"/>
          <w:b/>
          <w:bCs/>
        </w:rPr>
        <w:t>2.2.1. Multiplex-Ligation-Dependent Probe Amplification</w:t>
      </w:r>
      <w:bookmarkEnd w:id="252"/>
      <w:bookmarkEnd w:id="253"/>
      <w:r>
        <w:rPr>
          <w:rStyle w:val="Strong"/>
          <w:rFonts w:cs="Arial"/>
          <w:b/>
          <w:bCs/>
        </w:rPr>
        <w:t xml:space="preserve"> </w:t>
      </w:r>
    </w:p>
    <w:p w:rsidR="00097AEE" w:rsidRDefault="00097AEE" w:rsidP="00097AEE">
      <w:pPr>
        <w:pStyle w:val="Heading2"/>
        <w:numPr>
          <w:ilvl w:val="1"/>
          <w:numId w:val="4"/>
        </w:numPr>
        <w:spacing w:before="0"/>
        <w:rPr>
          <w:rStyle w:val="Strong"/>
          <w:rFonts w:cs="Arial"/>
          <w:b/>
          <w:bCs/>
          <w:i/>
        </w:rPr>
      </w:pPr>
      <w:bookmarkStart w:id="254" w:name="_Toc349824197"/>
      <w:bookmarkStart w:id="255" w:name="_Toc368247420"/>
      <w:r>
        <w:rPr>
          <w:rStyle w:val="Strong"/>
          <w:rFonts w:cs="Arial"/>
          <w:b/>
          <w:bCs/>
          <w:i/>
        </w:rPr>
        <w:t>2.2.1.1. Background</w:t>
      </w:r>
      <w:bookmarkEnd w:id="254"/>
      <w:bookmarkEnd w:id="255"/>
    </w:p>
    <w:p w:rsidR="00097AEE" w:rsidRDefault="00097AEE" w:rsidP="00097AEE">
      <w:pPr>
        <w:spacing w:line="276" w:lineRule="auto"/>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The technique is based on a multiplex PCR approach, where each probe within the kit anneals to a specific exon in </w:t>
      </w:r>
      <w:r w:rsidR="008841DB" w:rsidRPr="008841DB">
        <w:rPr>
          <w:rStyle w:val="Strong"/>
          <w:rFonts w:ascii="Arial" w:hAnsi="Arial" w:cs="Arial"/>
          <w:b w:val="0"/>
          <w:i/>
          <w:sz w:val="24"/>
          <w:szCs w:val="24"/>
        </w:rPr>
        <w:t>VWF</w:t>
      </w:r>
      <w:r>
        <w:rPr>
          <w:rStyle w:val="Strong"/>
          <w:rFonts w:ascii="Arial" w:hAnsi="Arial" w:cs="Arial"/>
          <w:b w:val="0"/>
          <w:sz w:val="24"/>
          <w:szCs w:val="24"/>
        </w:rPr>
        <w:t xml:space="preserve">. Initially, each exonic probe is split into two oligonucleotides, comprising 21-30 oligonucleotide sequences which hybridise to adjacent complementary DNA on the target exon </w:t>
      </w:r>
      <w:r>
        <w:rPr>
          <w:rStyle w:val="Strong"/>
          <w:rFonts w:ascii="Arial" w:hAnsi="Arial" w:cs="Arial"/>
          <w:b w:val="0"/>
          <w:sz w:val="24"/>
          <w:szCs w:val="24"/>
        </w:rPr>
        <w:fldChar w:fldCharType="begin"/>
      </w:r>
      <w:r w:rsidR="00270C93">
        <w:rPr>
          <w:rStyle w:val="Strong"/>
          <w:rFonts w:ascii="Arial" w:hAnsi="Arial" w:cs="Arial"/>
          <w:b w:val="0"/>
          <w:sz w:val="24"/>
          <w:szCs w:val="24"/>
        </w:rPr>
        <w:instrText xml:space="preserve"> ADDIN EN.CITE &lt;EndNote&gt;&lt;Cite&gt;&lt;Author&gt;Kozlowski&lt;/Author&gt;&lt;Year&gt;2008&lt;/Year&gt;&lt;RecNum&gt;643&lt;/RecNum&gt;&lt;DisplayText&gt;(Kozlowski&lt;style face="italic"&gt; et al.&lt;/style&gt; 2008)&lt;/DisplayText&gt;&lt;record&gt;&lt;rec-number&gt;643&lt;/rec-number&gt;&lt;foreign-keys&gt;&lt;key app="EN" db-id="w2dzzzt2y2pxz5ew5dy5dfpxs0tffaat9svz"&gt;643&lt;/key&gt;&lt;/foreign-keys&gt;&lt;ref-type name="Journal Article"&gt;17&lt;/ref-type&gt;&lt;contributors&gt;&lt;authors&gt;&lt;author&gt;Kozlowski, Piotr&lt;/author&gt;&lt;author&gt;Jasinska, Anna J.&lt;/author&gt;&lt;author&gt;Kwiatkowski, David J.&lt;/author&gt;&lt;/authors&gt;&lt;/contributors&gt;&lt;titles&gt;&lt;title&gt;New applications and developments in the use of multiplex ligation-dependent probe amplification&lt;/title&gt;&lt;secondary-title&gt;ELECTROPHORESIS&lt;/secondary-title&gt;&lt;/titles&gt;&lt;pages&gt;4627-4636&lt;/pages&gt;&lt;volume&gt;29&lt;/volume&gt;&lt;number&gt;23&lt;/number&gt;&lt;keywords&gt;&lt;keyword&gt;Copy number variation&lt;/keyword&gt;&lt;keyword&gt;Expression profiling&lt;/keyword&gt;&lt;keyword&gt;Multiplex ligation-dependent probe amplification&lt;/keyword&gt;&lt;keyword&gt;Mutation detection&lt;/keyword&gt;&lt;keyword&gt;Transgene genotyping&lt;/keyword&gt;&lt;/keywords&gt;&lt;dates&gt;&lt;year&gt;2008&lt;/year&gt;&lt;/dates&gt;&lt;publisher&gt;WILEY-VCH Verlag&lt;/publisher&gt;&lt;isbn&gt;1522-2683&lt;/isbn&gt;&lt;urls&gt;&lt;related-urls&gt;&lt;url&gt;http://dx.doi.org/10.1002/elps.200800126&lt;/url&gt;&lt;/related-urls&gt;&lt;/urls&gt;&lt;electronic-resource-num&gt;10.1002/elps.200800126&lt;/electronic-resource-num&gt;&lt;/record&gt;&lt;/Cite&gt;&lt;/EndNote&gt;</w:instrText>
      </w:r>
      <w:r>
        <w:rPr>
          <w:rStyle w:val="Strong"/>
          <w:rFonts w:ascii="Arial" w:hAnsi="Arial" w:cs="Arial"/>
          <w:b w:val="0"/>
          <w:sz w:val="24"/>
          <w:szCs w:val="24"/>
        </w:rPr>
        <w:fldChar w:fldCharType="separate"/>
      </w:r>
      <w:r w:rsidR="00270C93">
        <w:rPr>
          <w:rStyle w:val="Strong"/>
          <w:rFonts w:ascii="Arial" w:hAnsi="Arial" w:cs="Arial"/>
          <w:b w:val="0"/>
          <w:noProof/>
          <w:sz w:val="24"/>
          <w:szCs w:val="24"/>
        </w:rPr>
        <w:t>(</w:t>
      </w:r>
      <w:hyperlink w:anchor="_ENREF_93" w:tooltip="Kozlowski, 2008 #643" w:history="1">
        <w:r w:rsidR="00847BB6">
          <w:rPr>
            <w:rStyle w:val="Strong"/>
            <w:rFonts w:ascii="Arial" w:hAnsi="Arial" w:cs="Arial"/>
            <w:b w:val="0"/>
            <w:noProof/>
            <w:sz w:val="24"/>
            <w:szCs w:val="24"/>
          </w:rPr>
          <w:t>Kozlowski</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2008</w:t>
        </w:r>
      </w:hyperlink>
      <w:r w:rsidR="00270C93">
        <w:rPr>
          <w:rStyle w:val="Strong"/>
          <w:rFonts w:ascii="Arial" w:hAnsi="Arial" w:cs="Arial"/>
          <w:b w:val="0"/>
          <w:noProof/>
          <w:sz w:val="24"/>
          <w:szCs w:val="24"/>
        </w:rPr>
        <w:t>)</w:t>
      </w:r>
      <w:r>
        <w:rPr>
          <w:rStyle w:val="Strong"/>
          <w:rFonts w:ascii="Arial" w:hAnsi="Arial" w:cs="Arial"/>
          <w:b w:val="0"/>
          <w:sz w:val="24"/>
          <w:szCs w:val="24"/>
        </w:rPr>
        <w:fldChar w:fldCharType="end"/>
      </w:r>
      <w:r>
        <w:rPr>
          <w:rStyle w:val="Strong"/>
          <w:rFonts w:ascii="Arial" w:hAnsi="Arial" w:cs="Arial"/>
          <w:b w:val="0"/>
          <w:sz w:val="24"/>
          <w:szCs w:val="24"/>
        </w:rPr>
        <w:t xml:space="preserve">. Following hybridisation of the half probes to adjacent sequences, the probes are ligated together due to the 3’ half probe being phosphorylated at the 5’ end. Only ligated probe sequences can be the target for amplification during the PCR stage due to the presence of identical 5’ and 3’ forward and reverse sequences in the probes which enables amplification by a universal set of primers. Presence of the variable stuffer sequence in the 3’ half probe enables all ligated sequences to amplify at unique sizes from 150-500bp </w:t>
      </w:r>
      <w:r>
        <w:rPr>
          <w:rStyle w:val="Strong"/>
          <w:rFonts w:ascii="Arial" w:hAnsi="Arial" w:cs="Arial"/>
          <w:b w:val="0"/>
          <w:sz w:val="24"/>
          <w:szCs w:val="24"/>
        </w:rPr>
        <w:fldChar w:fldCharType="begin"/>
      </w:r>
      <w:r w:rsidR="00270C93">
        <w:rPr>
          <w:rStyle w:val="Strong"/>
          <w:rFonts w:ascii="Arial" w:hAnsi="Arial" w:cs="Arial"/>
          <w:b w:val="0"/>
          <w:sz w:val="24"/>
          <w:szCs w:val="24"/>
        </w:rPr>
        <w:instrText xml:space="preserve"> ADDIN EN.CITE &lt;EndNote&gt;&lt;Cite&gt;&lt;Author&gt;Schouten&lt;/Author&gt;&lt;Year&gt;2002&lt;/Year&gt;&lt;RecNum&gt;641&lt;/RecNum&gt;&lt;DisplayText&gt;(Schouten&lt;style face="italic"&gt; et al.&lt;/style&gt; 2002)&lt;/DisplayText&gt;&lt;record&gt;&lt;rec-number&gt;641&lt;/rec-number&gt;&lt;foreign-keys&gt;&lt;key app="EN" db-id="w2dzzzt2y2pxz5ew5dy5dfpxs0tffaat9svz"&gt;641&lt;/key&gt;&lt;/foreign-keys&gt;&lt;ref-type name="Journal Article"&gt;17&lt;/ref-type&gt;&lt;contributors&gt;&lt;authors&gt;&lt;author&gt;Schouten, Jan P.&lt;/author&gt;&lt;author&gt;McElgunn, Cathal J.&lt;/author&gt;&lt;author&gt;Waaijer, Raymond&lt;/author&gt;&lt;author&gt;Zwijnenburg, Danny&lt;/author&gt;&lt;author&gt;Diepvens, Filip&lt;/author&gt;&lt;author&gt;Pals, Gerard&lt;/author&gt;&lt;/authors&gt;&lt;/contributors&gt;&lt;titles&gt;&lt;title&gt;Relative quantification of 40 nucleic acid sequences by multiplex ligation-dependent probe amplification&lt;/title&gt;&lt;secondary-title&gt;Nucleic Acids Research&lt;/secondary-title&gt;&lt;/titles&gt;&lt;periodical&gt;&lt;full-title&gt;Nucleic Acids Research&lt;/full-title&gt;&lt;/periodical&gt;&lt;pages&gt;e57&lt;/pages&gt;&lt;volume&gt;30&lt;/volume&gt;&lt;number&gt;12&lt;/number&gt;&lt;dates&gt;&lt;year&gt;2002&lt;/year&gt;&lt;pub-dates&gt;&lt;date&gt;June 15, 2002&lt;/date&gt;&lt;/pub-dates&gt;&lt;/dates&gt;&lt;urls&gt;&lt;related-urls&gt;&lt;url&gt;http://nar.oxfordjournals.org/content/30/12/e57.abstract&lt;/url&gt;&lt;/related-urls&gt;&lt;/urls&gt;&lt;electronic-resource-num&gt;10.1093/nar/gnf056&lt;/electronic-resource-num&gt;&lt;/record&gt;&lt;/Cite&gt;&lt;/EndNote&gt;</w:instrText>
      </w:r>
      <w:r>
        <w:rPr>
          <w:rStyle w:val="Strong"/>
          <w:rFonts w:ascii="Arial" w:hAnsi="Arial" w:cs="Arial"/>
          <w:b w:val="0"/>
          <w:sz w:val="24"/>
          <w:szCs w:val="24"/>
        </w:rPr>
        <w:fldChar w:fldCharType="separate"/>
      </w:r>
      <w:r w:rsidR="00270C93">
        <w:rPr>
          <w:rStyle w:val="Strong"/>
          <w:rFonts w:ascii="Arial" w:hAnsi="Arial" w:cs="Arial"/>
          <w:b w:val="0"/>
          <w:noProof/>
          <w:sz w:val="24"/>
          <w:szCs w:val="24"/>
        </w:rPr>
        <w:t>(</w:t>
      </w:r>
      <w:hyperlink w:anchor="_ENREF_148" w:tooltip="Schouten, 2002 #641" w:history="1">
        <w:r w:rsidR="00847BB6">
          <w:rPr>
            <w:rStyle w:val="Strong"/>
            <w:rFonts w:ascii="Arial" w:hAnsi="Arial" w:cs="Arial"/>
            <w:b w:val="0"/>
            <w:noProof/>
            <w:sz w:val="24"/>
            <w:szCs w:val="24"/>
          </w:rPr>
          <w:t>Schouten</w:t>
        </w:r>
        <w:r w:rsidR="00847BB6" w:rsidRPr="00270C93">
          <w:rPr>
            <w:rStyle w:val="Strong"/>
            <w:rFonts w:ascii="Arial" w:hAnsi="Arial" w:cs="Arial"/>
            <w:b w:val="0"/>
            <w:i/>
            <w:noProof/>
            <w:sz w:val="24"/>
            <w:szCs w:val="24"/>
          </w:rPr>
          <w:t xml:space="preserve"> et al.</w:t>
        </w:r>
        <w:r w:rsidR="00847BB6">
          <w:rPr>
            <w:rStyle w:val="Strong"/>
            <w:rFonts w:ascii="Arial" w:hAnsi="Arial" w:cs="Arial"/>
            <w:b w:val="0"/>
            <w:noProof/>
            <w:sz w:val="24"/>
            <w:szCs w:val="24"/>
          </w:rPr>
          <w:t xml:space="preserve"> 2002</w:t>
        </w:r>
      </w:hyperlink>
      <w:r w:rsidR="00270C93">
        <w:rPr>
          <w:rStyle w:val="Strong"/>
          <w:rFonts w:ascii="Arial" w:hAnsi="Arial" w:cs="Arial"/>
          <w:b w:val="0"/>
          <w:noProof/>
          <w:sz w:val="24"/>
          <w:szCs w:val="24"/>
        </w:rPr>
        <w:t>)</w:t>
      </w:r>
      <w:r>
        <w:rPr>
          <w:rStyle w:val="Strong"/>
          <w:rFonts w:ascii="Arial" w:hAnsi="Arial" w:cs="Arial"/>
          <w:b w:val="0"/>
          <w:sz w:val="24"/>
          <w:szCs w:val="24"/>
        </w:rPr>
        <w:fldChar w:fldCharType="end"/>
      </w:r>
      <w:r>
        <w:rPr>
          <w:rStyle w:val="Strong"/>
          <w:rFonts w:ascii="Arial" w:hAnsi="Arial" w:cs="Arial"/>
          <w:b w:val="0"/>
          <w:sz w:val="24"/>
          <w:szCs w:val="24"/>
        </w:rPr>
        <w:t xml:space="preserve">. The 5’ forward primer is labelled with a 6-FAM fluorescent tag to aid in identification of individual probes in genotyping via capillary electrophoresis </w:t>
      </w:r>
      <w:r>
        <w:rPr>
          <w:rStyle w:val="Strong"/>
          <w:rFonts w:ascii="Arial" w:hAnsi="Arial" w:cs="Arial"/>
          <w:b w:val="0"/>
          <w:sz w:val="24"/>
          <w:szCs w:val="24"/>
        </w:rPr>
        <w:fldChar w:fldCharType="begin">
          <w:fldData xml:space="preserve">PEVuZE5vdGU+PENpdGU+PEF1dGhvcj5Lb3psb3dza2k8L0F1dGhvcj48WWVhcj4yMDA4PC9ZZWFy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</w:fldData>
        </w:fldChar>
      </w:r>
      <w:r>
        <w:rPr>
          <w:rStyle w:val="Strong"/>
          <w:rFonts w:ascii="Arial" w:hAnsi="Arial" w:cs="Arial"/>
          <w:b w:val="0"/>
          <w:sz w:val="24"/>
          <w:szCs w:val="24"/>
        </w:rPr>
        <w:instrText xml:space="preserve"> ADDIN EN.CITE </w:instrText>
      </w:r>
      <w:r>
        <w:rPr>
          <w:rStyle w:val="Strong"/>
          <w:rFonts w:ascii="Arial" w:hAnsi="Arial" w:cs="Arial"/>
          <w:b w:val="0"/>
          <w:sz w:val="24"/>
          <w:szCs w:val="24"/>
        </w:rPr>
        <w:fldChar w:fldCharType="begin">
          <w:fldData xml:space="preserve">PEVuZE5vdGU+PENpdGU+PEF1dGhvcj5Lb3psb3dza2k8L0F1dGhvcj48WWVhcj4yMDA4PC9ZZWFy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</w:fldData>
        </w:fldChar>
      </w:r>
      <w:r>
        <w:rPr>
          <w:rStyle w:val="Strong"/>
          <w:rFonts w:ascii="Arial" w:hAnsi="Arial" w:cs="Arial"/>
          <w:b w:val="0"/>
          <w:sz w:val="24"/>
          <w:szCs w:val="24"/>
        </w:rPr>
        <w:instrText xml:space="preserve"> ADDIN EN.CITE.DATA </w:instrText>
      </w:r>
      <w:r>
        <w:rPr>
          <w:rStyle w:val="Strong"/>
          <w:rFonts w:ascii="Arial" w:hAnsi="Arial" w:cs="Arial"/>
          <w:b w:val="0"/>
          <w:sz w:val="24"/>
          <w:szCs w:val="24"/>
        </w:rPr>
      </w:r>
      <w:r>
        <w:rPr>
          <w:rStyle w:val="Strong"/>
          <w:rFonts w:ascii="Arial" w:hAnsi="Arial" w:cs="Arial"/>
          <w:b w:val="0"/>
          <w:sz w:val="24"/>
          <w:szCs w:val="24"/>
        </w:rPr>
        <w:fldChar w:fldCharType="end"/>
      </w:r>
      <w:r>
        <w:rPr>
          <w:rStyle w:val="Strong"/>
          <w:rFonts w:ascii="Arial" w:hAnsi="Arial" w:cs="Arial"/>
          <w:b w:val="0"/>
          <w:sz w:val="24"/>
          <w:szCs w:val="24"/>
        </w:rPr>
      </w:r>
      <w:r>
        <w:rPr>
          <w:rStyle w:val="Strong"/>
          <w:rFonts w:ascii="Arial" w:hAnsi="Arial" w:cs="Arial"/>
          <w:b w:val="0"/>
          <w:sz w:val="24"/>
          <w:szCs w:val="24"/>
        </w:rPr>
        <w:fldChar w:fldCharType="separate"/>
      </w:r>
      <w:r>
        <w:rPr>
          <w:rStyle w:val="Strong"/>
          <w:rFonts w:ascii="Arial" w:hAnsi="Arial" w:cs="Arial"/>
          <w:b w:val="0"/>
          <w:noProof/>
          <w:sz w:val="24"/>
          <w:szCs w:val="24"/>
        </w:rPr>
        <w:t>(</w:t>
      </w:r>
      <w:hyperlink w:anchor="_ENREF_148" w:tooltip="Schouten, 2002 #641" w:history="1">
        <w:r w:rsidR="00847BB6">
          <w:rPr>
            <w:rStyle w:val="Strong"/>
            <w:rFonts w:ascii="Arial" w:hAnsi="Arial" w:cs="Arial"/>
            <w:b w:val="0"/>
            <w:noProof/>
            <w:sz w:val="24"/>
            <w:szCs w:val="24"/>
          </w:rPr>
          <w:t xml:space="preserve">Schouten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2002</w:t>
        </w:r>
      </w:hyperlink>
      <w:r>
        <w:rPr>
          <w:rStyle w:val="Strong"/>
          <w:rFonts w:ascii="Arial" w:hAnsi="Arial" w:cs="Arial"/>
          <w:b w:val="0"/>
          <w:noProof/>
          <w:sz w:val="24"/>
          <w:szCs w:val="24"/>
        </w:rPr>
        <w:t xml:space="preserve">, </w:t>
      </w:r>
      <w:hyperlink w:anchor="_ENREF_93" w:tooltip="Kozlowski, 2008 #643" w:history="1">
        <w:r w:rsidR="00847BB6">
          <w:rPr>
            <w:rStyle w:val="Strong"/>
            <w:rFonts w:ascii="Arial" w:hAnsi="Arial" w:cs="Arial"/>
            <w:b w:val="0"/>
            <w:noProof/>
            <w:sz w:val="24"/>
            <w:szCs w:val="24"/>
          </w:rPr>
          <w:t xml:space="preserve">Kozlowski </w:t>
        </w:r>
        <w:r w:rsidR="00847BB6" w:rsidRPr="004032E4">
          <w:rPr>
            <w:rStyle w:val="Strong"/>
            <w:rFonts w:ascii="Arial" w:hAnsi="Arial" w:cs="Arial"/>
            <w:b w:val="0"/>
            <w:i/>
            <w:noProof/>
            <w:sz w:val="24"/>
            <w:szCs w:val="24"/>
          </w:rPr>
          <w:t>et al.</w:t>
        </w:r>
        <w:r w:rsidR="00847BB6">
          <w:rPr>
            <w:rStyle w:val="Strong"/>
            <w:rFonts w:ascii="Arial" w:hAnsi="Arial" w:cs="Arial"/>
            <w:b w:val="0"/>
            <w:noProof/>
            <w:sz w:val="24"/>
            <w:szCs w:val="24"/>
          </w:rPr>
          <w:t xml:space="preserve"> 2008</w:t>
        </w:r>
      </w:hyperlink>
      <w:r>
        <w:rPr>
          <w:rStyle w:val="Strong"/>
          <w:rFonts w:ascii="Arial" w:hAnsi="Arial" w:cs="Arial"/>
          <w:b w:val="0"/>
          <w:noProof/>
          <w:sz w:val="24"/>
          <w:szCs w:val="24"/>
        </w:rPr>
        <w:t>)</w:t>
      </w:r>
      <w:r>
        <w:rPr>
          <w:rStyle w:val="Strong"/>
          <w:rFonts w:ascii="Arial" w:hAnsi="Arial" w:cs="Arial"/>
          <w:b w:val="0"/>
          <w:sz w:val="24"/>
          <w:szCs w:val="24"/>
        </w:rPr>
        <w:fldChar w:fldCharType="end"/>
      </w:r>
      <w:r>
        <w:rPr>
          <w:rStyle w:val="Strong"/>
          <w:rFonts w:ascii="Arial" w:hAnsi="Arial" w:cs="Arial"/>
          <w:b w:val="0"/>
          <w:sz w:val="24"/>
          <w:szCs w:val="24"/>
        </w:rPr>
        <w:t>. The technique is outlined in Figure 2.1, below.</w:t>
      </w:r>
    </w:p>
    <w:p w:rsidR="00097AEE" w:rsidRDefault="00097AEE" w:rsidP="00097AEE">
      <w:pPr>
        <w:rPr>
          <w:rStyle w:val="Strong"/>
          <w:rFonts w:ascii="Arial" w:hAnsi="Arial" w:cs="Arial"/>
          <w:b w:val="0"/>
          <w:sz w:val="24"/>
          <w:szCs w:val="24"/>
        </w:rPr>
      </w:pPr>
    </w:p>
    <w:p w:rsidR="00097AEE" w:rsidRDefault="00097AEE" w:rsidP="00097AEE">
      <w:pPr>
        <w:rPr>
          <w:i/>
        </w:rPr>
      </w:pPr>
      <w:r>
        <w:rPr>
          <w:rStyle w:val="Strong"/>
          <w:rFonts w:ascii="Arial" w:hAnsi="Arial" w:cs="Arial"/>
          <w:b w:val="0"/>
          <w:sz w:val="24"/>
          <w:szCs w:val="24"/>
        </w:rPr>
        <w:t xml:space="preserve">The MLPA kit </w:t>
      </w:r>
      <w:r>
        <w:rPr>
          <w:rFonts w:ascii="Arial" w:hAnsi="Arial" w:cs="Arial"/>
          <w:sz w:val="24"/>
          <w:szCs w:val="24"/>
        </w:rPr>
        <w:t xml:space="preserve">P011-A1/P012-A1 was obtained from MRC-Holland (Amsterdam, The Netherlands) </w:t>
      </w:r>
      <w:r>
        <w:rPr>
          <w:rStyle w:val="Strong"/>
          <w:rFonts w:ascii="Arial" w:hAnsi="Arial" w:cs="Arial"/>
          <w:b w:val="0"/>
          <w:sz w:val="24"/>
          <w:szCs w:val="24"/>
        </w:rPr>
        <w:t>and</w:t>
      </w:r>
      <w:r>
        <w:rPr>
          <w:rFonts w:ascii="Arial" w:hAnsi="Arial" w:cs="Arial"/>
          <w:sz w:val="24"/>
          <w:szCs w:val="24"/>
        </w:rPr>
        <w:t xml:space="preserve"> contained all the reagents necessary to undertake multiplex ligation-dependent probe amplification reactions on. Each kit contained SALSA MLPA buffer, probe mix P011-A1 (probe A), probe mix P012-A1 (probe B), Ligase-65 Buffer A, Ligase 65 Buffer B, Ligase-65 enzyme, SALSA PCR buffer, SALSA enzyme diluting buffer, SALSA DNA polymerase and SALSA FAM labelled universal primers. </w:t>
      </w:r>
    </w:p>
    <w:p w:rsidR="00097AEE" w:rsidRDefault="00097AEE" w:rsidP="00097AEE">
      <w:pPr>
        <w:rPr>
          <w:rFonts w:ascii="Arial" w:hAnsi="Arial" w:cs="Arial"/>
          <w:sz w:val="24"/>
          <w:szCs w:val="24"/>
        </w:rPr>
      </w:pPr>
    </w:p>
    <w:p w:rsidR="00097AEE" w:rsidRDefault="00097AEE" w:rsidP="00097AEE">
      <w:pPr>
        <w:rPr>
          <w:rStyle w:val="Strong"/>
          <w:b w:val="0"/>
        </w:rPr>
      </w:pPr>
      <w:r>
        <w:rPr>
          <w:rFonts w:ascii="Arial" w:hAnsi="Arial" w:cs="Arial"/>
          <w:sz w:val="24"/>
          <w:szCs w:val="24"/>
        </w:rPr>
        <w:t xml:space="preserve">Due to the size of </w:t>
      </w:r>
      <w:r w:rsidR="008841DB" w:rsidRPr="008841DB">
        <w:rPr>
          <w:rFonts w:ascii="Arial" w:hAnsi="Arial" w:cs="Arial"/>
          <w:i/>
          <w:sz w:val="24"/>
          <w:szCs w:val="24"/>
        </w:rPr>
        <w:t>VWF</w:t>
      </w:r>
      <w:r>
        <w:rPr>
          <w:rFonts w:ascii="Arial" w:hAnsi="Arial" w:cs="Arial"/>
          <w:sz w:val="24"/>
          <w:szCs w:val="24"/>
        </w:rPr>
        <w:t xml:space="preserve"> (52 exons) there are two MLPA probe mixes, each of which contains probes to specific exons within </w:t>
      </w:r>
      <w:r w:rsidR="008841DB" w:rsidRPr="008841DB">
        <w:rPr>
          <w:rFonts w:ascii="Arial" w:hAnsi="Arial" w:cs="Arial"/>
          <w:i/>
          <w:sz w:val="24"/>
          <w:szCs w:val="24"/>
        </w:rPr>
        <w:t>VWF</w:t>
      </w:r>
      <w:r>
        <w:rPr>
          <w:rFonts w:ascii="Arial" w:hAnsi="Arial" w:cs="Arial"/>
          <w:sz w:val="24"/>
          <w:szCs w:val="24"/>
        </w:rPr>
        <w:t xml:space="preserve">. An exon 28 probe is present in both probe mixes and two probes are present in P011-A1 for exon 6. No probe is present for exon 12 in either mix. Within the probe mixes there are also 11 reference probes which bind to independent regions of the genome, outside </w:t>
      </w:r>
      <w:r>
        <w:rPr>
          <w:rStyle w:val="Strong"/>
          <w:rFonts w:ascii="Arial" w:hAnsi="Arial" w:cs="Arial"/>
          <w:b w:val="0"/>
          <w:i/>
          <w:sz w:val="24"/>
          <w:szCs w:val="24"/>
        </w:rPr>
        <w:t>VWF.</w:t>
      </w:r>
    </w:p>
    <w:p w:rsidR="00097AEE" w:rsidRDefault="00097AEE" w:rsidP="00097AEE">
      <w:pPr>
        <w:jc w:val="center"/>
        <w:rPr>
          <w:noProof/>
          <w:lang w:eastAsia="en-GB" w:bidi="ar-SA"/>
        </w:rPr>
      </w:pPr>
      <w:r>
        <w:rPr>
          <w:rFonts w:ascii="Arial" w:hAnsi="Arial" w:cs="Arial"/>
          <w:noProof/>
          <w:sz w:val="24"/>
          <w:szCs w:val="24"/>
          <w:lang w:eastAsia="en-GB" w:bidi="ar-SA"/>
        </w:rPr>
        <w:lastRenderedPageBreak/>
        <w:drawing>
          <wp:inline distT="0" distB="0" distL="0" distR="0" wp14:anchorId="4C68AB1F" wp14:editId="66799AE0">
            <wp:extent cx="4531360" cy="541845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31360" cy="5418455"/>
                    </a:xfrm>
                    <a:prstGeom prst="rect">
                      <a:avLst/>
                    </a:prstGeom>
                    <a:noFill/>
                    <a:ln>
                      <a:noFill/>
                    </a:ln>
                  </pic:spPr>
                </pic:pic>
              </a:graphicData>
            </a:graphic>
          </wp:inline>
        </w:drawing>
      </w:r>
    </w:p>
    <w:p w:rsidR="00097AEE" w:rsidRPr="00726FC7" w:rsidRDefault="00097AEE" w:rsidP="00097AEE">
      <w:pPr>
        <w:pStyle w:val="Caption"/>
        <w:keepNext/>
        <w:spacing w:line="360" w:lineRule="auto"/>
        <w:rPr>
          <w:rStyle w:val="Strong"/>
          <w:rFonts w:ascii="Arial" w:hAnsi="Arial" w:cs="Arial"/>
          <w:b/>
          <w:color w:val="auto"/>
          <w:sz w:val="24"/>
          <w:szCs w:val="24"/>
        </w:rPr>
      </w:pPr>
      <w:proofErr w:type="gramStart"/>
      <w:r w:rsidRPr="00726FC7">
        <w:rPr>
          <w:rFonts w:ascii="Arial" w:hAnsi="Arial" w:cs="Arial"/>
          <w:color w:val="auto"/>
          <w:sz w:val="24"/>
          <w:szCs w:val="24"/>
        </w:rPr>
        <w:t>Figure 2.</w:t>
      </w:r>
      <w:r w:rsidR="00726FC7" w:rsidRPr="00726FC7">
        <w:rPr>
          <w:rFonts w:ascii="Arial" w:hAnsi="Arial" w:cs="Arial"/>
          <w:color w:val="auto"/>
          <w:sz w:val="24"/>
          <w:szCs w:val="24"/>
        </w:rPr>
        <w:t>1</w:t>
      </w:r>
      <w:r w:rsidRPr="00726FC7">
        <w:rPr>
          <w:rFonts w:ascii="Arial" w:hAnsi="Arial" w:cs="Arial"/>
          <w:color w:val="auto"/>
          <w:sz w:val="24"/>
          <w:szCs w:val="24"/>
        </w:rPr>
        <w:t>.</w:t>
      </w:r>
      <w:proofErr w:type="gramEnd"/>
      <w:r w:rsidRPr="00726FC7">
        <w:rPr>
          <w:rFonts w:ascii="Arial" w:hAnsi="Arial" w:cs="Arial"/>
          <w:b w:val="0"/>
          <w:color w:val="auto"/>
          <w:sz w:val="24"/>
          <w:szCs w:val="24"/>
        </w:rPr>
        <w:t xml:space="preserve"> </w:t>
      </w:r>
      <w:proofErr w:type="gramStart"/>
      <w:r w:rsidRPr="00726FC7">
        <w:rPr>
          <w:rStyle w:val="Strong"/>
          <w:rFonts w:ascii="Arial" w:hAnsi="Arial" w:cs="Arial"/>
          <w:b/>
          <w:color w:val="auto"/>
          <w:sz w:val="24"/>
          <w:szCs w:val="24"/>
        </w:rPr>
        <w:t>Overview of the multiplex ligation-dependent reaction.</w:t>
      </w:r>
      <w:proofErr w:type="gramEnd"/>
    </w:p>
    <w:p w:rsidR="00097AEE" w:rsidRDefault="00097AEE" w:rsidP="00097AEE">
      <w:pPr>
        <w:keepNext/>
        <w:rPr>
          <w:rStyle w:val="Strong"/>
          <w:rFonts w:ascii="Arial" w:hAnsi="Arial" w:cs="Arial"/>
          <w:b w:val="0"/>
          <w:bCs w:val="0"/>
          <w:sz w:val="24"/>
          <w:szCs w:val="24"/>
        </w:rPr>
      </w:pPr>
      <w:r>
        <w:rPr>
          <w:rStyle w:val="Strong"/>
          <w:rFonts w:ascii="Arial" w:hAnsi="Arial" w:cs="Arial"/>
          <w:sz w:val="24"/>
          <w:szCs w:val="24"/>
        </w:rPr>
        <w:t>A)</w:t>
      </w:r>
      <w:r>
        <w:rPr>
          <w:rStyle w:val="Strong"/>
          <w:rFonts w:ascii="Arial" w:hAnsi="Arial" w:cs="Arial"/>
          <w:b w:val="0"/>
          <w:sz w:val="24"/>
          <w:szCs w:val="24"/>
        </w:rPr>
        <w:t xml:space="preserve"> Each oligonucleotide probe is split into two half probes, which bind to adjacent complementary sequences. The forward and reverse primer sequence is present on each of the half probes for the 52 exons and allows amplification of ligated probes by one universal primer set. The variable stuffer sequence enables all exon probes to be of a different size for size fractionation capillary electrophoresis. </w:t>
      </w:r>
      <w:r>
        <w:rPr>
          <w:rStyle w:val="Strong"/>
          <w:rFonts w:ascii="Arial" w:hAnsi="Arial" w:cs="Arial"/>
          <w:sz w:val="24"/>
          <w:szCs w:val="24"/>
        </w:rPr>
        <w:t>B&amp;C)</w:t>
      </w:r>
      <w:r>
        <w:rPr>
          <w:rStyle w:val="Strong"/>
          <w:rFonts w:ascii="Arial" w:hAnsi="Arial" w:cs="Arial"/>
          <w:b w:val="0"/>
          <w:sz w:val="24"/>
          <w:szCs w:val="24"/>
        </w:rPr>
        <w:t xml:space="preserve"> Upon denaturing of </w:t>
      </w:r>
      <w:proofErr w:type="spellStart"/>
      <w:r>
        <w:rPr>
          <w:rStyle w:val="Strong"/>
          <w:rFonts w:ascii="Arial" w:hAnsi="Arial" w:cs="Arial"/>
          <w:b w:val="0"/>
          <w:sz w:val="24"/>
          <w:szCs w:val="24"/>
        </w:rPr>
        <w:t>dsDNA</w:t>
      </w:r>
      <w:proofErr w:type="spellEnd"/>
      <w:r>
        <w:rPr>
          <w:rStyle w:val="Strong"/>
          <w:rFonts w:ascii="Arial" w:hAnsi="Arial" w:cs="Arial"/>
          <w:b w:val="0"/>
          <w:sz w:val="24"/>
          <w:szCs w:val="24"/>
        </w:rPr>
        <w:t xml:space="preserve">, exonic half probe sequences hybridise to adjacent target sequences and are then ligated to form one probe. </w:t>
      </w:r>
      <w:r>
        <w:rPr>
          <w:rStyle w:val="Strong"/>
          <w:rFonts w:ascii="Arial" w:hAnsi="Arial" w:cs="Arial"/>
          <w:sz w:val="24"/>
          <w:szCs w:val="24"/>
        </w:rPr>
        <w:t>D)</w:t>
      </w:r>
      <w:r>
        <w:rPr>
          <w:rStyle w:val="Strong"/>
          <w:rFonts w:ascii="Arial" w:hAnsi="Arial" w:cs="Arial"/>
          <w:b w:val="0"/>
          <w:sz w:val="24"/>
          <w:szCs w:val="24"/>
        </w:rPr>
        <w:t xml:space="preserve"> Only ligated probe sequences can be successfully amplified in a multiplex PCR manner. The forward primer sequence contains a 6-FAM fluorescent tag enabling detection during capillary electrophoresis. </w:t>
      </w:r>
    </w:p>
    <w:p w:rsidR="00097AEE" w:rsidRDefault="00097AEE" w:rsidP="00097AEE">
      <w:pPr>
        <w:rPr>
          <w:rStyle w:val="Strong"/>
          <w:rFonts w:ascii="Arial" w:hAnsi="Arial" w:cs="Arial"/>
          <w:b w:val="0"/>
          <w:sz w:val="24"/>
          <w:szCs w:val="24"/>
        </w:rPr>
      </w:pPr>
    </w:p>
    <w:p w:rsidR="00097AEE" w:rsidRDefault="00097AEE" w:rsidP="00097AEE">
      <w:pPr>
        <w:pStyle w:val="Heading2"/>
        <w:numPr>
          <w:ilvl w:val="1"/>
          <w:numId w:val="4"/>
        </w:numPr>
        <w:spacing w:before="0"/>
        <w:rPr>
          <w:rStyle w:val="Strong"/>
          <w:rFonts w:cs="Arial"/>
          <w:b/>
          <w:i/>
        </w:rPr>
      </w:pPr>
      <w:bookmarkStart w:id="256" w:name="_Toc349824198"/>
      <w:bookmarkStart w:id="257" w:name="_Toc368247421"/>
      <w:r>
        <w:rPr>
          <w:rStyle w:val="Strong"/>
          <w:rFonts w:cs="Arial"/>
          <w:b/>
          <w:i/>
        </w:rPr>
        <w:lastRenderedPageBreak/>
        <w:t>2.2.1.2. Protocol</w:t>
      </w:r>
      <w:bookmarkEnd w:id="256"/>
      <w:bookmarkEnd w:id="257"/>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Genomic DNA from IC and HC was initially diluted with </w:t>
      </w:r>
      <w:proofErr w:type="spellStart"/>
      <w:r>
        <w:rPr>
          <w:rStyle w:val="Strong"/>
          <w:rFonts w:ascii="Arial" w:hAnsi="Arial" w:cs="Arial"/>
          <w:b w:val="0"/>
          <w:sz w:val="24"/>
          <w:szCs w:val="24"/>
        </w:rPr>
        <w:t>Tris</w:t>
      </w:r>
      <w:proofErr w:type="spellEnd"/>
      <w:r>
        <w:rPr>
          <w:rStyle w:val="Strong"/>
          <w:rFonts w:ascii="Arial" w:hAnsi="Arial" w:cs="Arial"/>
          <w:b w:val="0"/>
          <w:sz w:val="24"/>
          <w:szCs w:val="24"/>
        </w:rPr>
        <w:t>-EDTA (pH 8.2) to obtain a working concentration of 50ng/</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DNA. The diluted DNA was left for 24 hours at 4</w:t>
      </w:r>
      <w:r>
        <w:rPr>
          <w:rStyle w:val="Strong"/>
          <w:rFonts w:ascii="Arial" w:hAnsi="Arial" w:cs="Arial"/>
          <w:b w:val="0"/>
          <w:sz w:val="24"/>
          <w:szCs w:val="24"/>
          <w:vertAlign w:val="superscript"/>
        </w:rPr>
        <w:t>o</w:t>
      </w:r>
      <w:r>
        <w:rPr>
          <w:rStyle w:val="Strong"/>
          <w:rFonts w:ascii="Arial" w:hAnsi="Arial" w:cs="Arial"/>
          <w:b w:val="0"/>
          <w:sz w:val="24"/>
          <w:szCs w:val="24"/>
        </w:rPr>
        <w:t>C to reach concentration equilibrium to reduce the potential variability amongst samples. 5μL of diluted DNA was aliquoted into 0.2mL Eppendorf tubes.</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sz w:val="24"/>
          <w:szCs w:val="24"/>
        </w:rPr>
      </w:pPr>
      <w:r>
        <w:rPr>
          <w:rStyle w:val="Strong"/>
          <w:rFonts w:ascii="Arial" w:hAnsi="Arial" w:cs="Arial"/>
          <w:b w:val="0"/>
          <w:sz w:val="24"/>
          <w:szCs w:val="24"/>
        </w:rPr>
        <w:t>Prior to initiation of the MLPA reaction, a hybridisation master mix for probe set A (PO11-A1) and probe set B (PO12-A1) was created, using 1.5μL SALSA buffer and 1.5μL probe (A or B) per reaction. Aliquots of DNA were initially denatured at 98</w:t>
      </w:r>
      <w:r>
        <w:rPr>
          <w:rStyle w:val="Strong"/>
          <w:rFonts w:ascii="Arial" w:hAnsi="Arial" w:cs="Arial"/>
          <w:b w:val="0"/>
          <w:sz w:val="24"/>
          <w:szCs w:val="24"/>
          <w:vertAlign w:val="superscript"/>
        </w:rPr>
        <w:t>o</w:t>
      </w:r>
      <w:r>
        <w:rPr>
          <w:rStyle w:val="Strong"/>
          <w:rFonts w:ascii="Arial" w:hAnsi="Arial" w:cs="Arial"/>
          <w:b w:val="0"/>
          <w:sz w:val="24"/>
          <w:szCs w:val="24"/>
        </w:rPr>
        <w:t>C for 5 minutes (min), followed by 25</w:t>
      </w:r>
      <w:r>
        <w:rPr>
          <w:rStyle w:val="Strong"/>
          <w:rFonts w:ascii="Arial" w:hAnsi="Arial" w:cs="Arial"/>
          <w:b w:val="0"/>
          <w:sz w:val="24"/>
          <w:szCs w:val="24"/>
          <w:vertAlign w:val="superscript"/>
        </w:rPr>
        <w:t>o</w:t>
      </w:r>
      <w:r>
        <w:rPr>
          <w:rStyle w:val="Strong"/>
          <w:rFonts w:ascii="Arial" w:hAnsi="Arial" w:cs="Arial"/>
          <w:b w:val="0"/>
          <w:sz w:val="24"/>
          <w:szCs w:val="24"/>
        </w:rPr>
        <w:t xml:space="preserve">C for </w:t>
      </w:r>
      <w:r>
        <w:rPr>
          <w:rStyle w:val="Strong"/>
          <w:rFonts w:ascii="Arial" w:hAnsi="Arial" w:cs="Arial"/>
          <w:b w:val="0"/>
          <w:bCs w:val="0"/>
          <w:sz w:val="24"/>
          <w:szCs w:val="24"/>
        </w:rPr>
        <w:t>60 seconds (sec)</w:t>
      </w:r>
      <w:r>
        <w:rPr>
          <w:rStyle w:val="Strong"/>
          <w:rFonts w:ascii="Arial" w:hAnsi="Arial" w:cs="Arial"/>
          <w:b w:val="0"/>
          <w:sz w:val="24"/>
          <w:szCs w:val="24"/>
        </w:rPr>
        <w:t>, to create single stranded DNA for probe hybridisation and annealing. The reaction was paused and 3μL of the hybridisation probe master mix was added to the DNA. After the programme was recommenced, the reaction continued at 95</w:t>
      </w:r>
      <w:r>
        <w:rPr>
          <w:rStyle w:val="Strong"/>
          <w:rFonts w:ascii="Arial" w:hAnsi="Arial" w:cs="Arial"/>
          <w:b w:val="0"/>
          <w:sz w:val="24"/>
          <w:szCs w:val="24"/>
          <w:vertAlign w:val="superscript"/>
        </w:rPr>
        <w:t>o</w:t>
      </w:r>
      <w:r>
        <w:rPr>
          <w:rStyle w:val="Strong"/>
          <w:rFonts w:ascii="Arial" w:hAnsi="Arial" w:cs="Arial"/>
          <w:b w:val="0"/>
          <w:sz w:val="24"/>
          <w:szCs w:val="24"/>
        </w:rPr>
        <w:t xml:space="preserve">C for </w:t>
      </w:r>
      <w:r>
        <w:rPr>
          <w:rStyle w:val="Strong"/>
          <w:rFonts w:ascii="Arial" w:hAnsi="Arial" w:cs="Arial"/>
          <w:b w:val="0"/>
          <w:bCs w:val="0"/>
          <w:sz w:val="24"/>
          <w:szCs w:val="24"/>
        </w:rPr>
        <w:t>60 sec</w:t>
      </w:r>
      <w:r>
        <w:rPr>
          <w:rStyle w:val="Strong"/>
          <w:rFonts w:ascii="Arial" w:hAnsi="Arial" w:cs="Arial"/>
          <w:b w:val="0"/>
          <w:sz w:val="24"/>
          <w:szCs w:val="24"/>
        </w:rPr>
        <w:t xml:space="preserve"> followed by 18 hours at 60</w:t>
      </w:r>
      <w:r>
        <w:rPr>
          <w:rStyle w:val="Strong"/>
          <w:rFonts w:ascii="Arial" w:hAnsi="Arial" w:cs="Arial"/>
          <w:b w:val="0"/>
          <w:sz w:val="24"/>
          <w:szCs w:val="24"/>
          <w:vertAlign w:val="superscript"/>
        </w:rPr>
        <w:t>o</w:t>
      </w:r>
      <w:r>
        <w:rPr>
          <w:rStyle w:val="Strong"/>
          <w:rFonts w:ascii="Arial" w:hAnsi="Arial" w:cs="Arial"/>
          <w:b w:val="0"/>
          <w:sz w:val="24"/>
          <w:szCs w:val="24"/>
        </w:rPr>
        <w:t>C. During this stage, the half probes bind to the adjacent target sequences in the single stranded DNA.</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In order for ligation to be performed, a ligation master mix was created (3μL </w:t>
      </w:r>
      <w:r>
        <w:rPr>
          <w:rFonts w:ascii="Arial" w:hAnsi="Arial" w:cs="Arial"/>
          <w:sz w:val="24"/>
          <w:szCs w:val="24"/>
        </w:rPr>
        <w:t xml:space="preserve">Ligase-65 Buffer A, </w:t>
      </w:r>
      <w:r>
        <w:rPr>
          <w:rStyle w:val="Strong"/>
          <w:rFonts w:ascii="Arial" w:hAnsi="Arial" w:cs="Arial"/>
          <w:b w:val="0"/>
          <w:sz w:val="24"/>
          <w:szCs w:val="24"/>
        </w:rPr>
        <w:t>3μL</w:t>
      </w:r>
      <w:r>
        <w:rPr>
          <w:rFonts w:ascii="Arial" w:hAnsi="Arial" w:cs="Arial"/>
          <w:sz w:val="24"/>
          <w:szCs w:val="24"/>
        </w:rPr>
        <w:t xml:space="preserve"> Ligase-65 Buffer B, 25</w:t>
      </w:r>
      <w:r>
        <w:rPr>
          <w:rStyle w:val="Strong"/>
          <w:rFonts w:ascii="Arial" w:hAnsi="Arial" w:cs="Arial"/>
          <w:b w:val="0"/>
          <w:sz w:val="24"/>
          <w:szCs w:val="24"/>
        </w:rPr>
        <w:t>μL</w:t>
      </w:r>
      <w:r>
        <w:rPr>
          <w:rFonts w:ascii="Arial" w:hAnsi="Arial" w:cs="Arial"/>
          <w:sz w:val="24"/>
          <w:szCs w:val="24"/>
        </w:rPr>
        <w:t xml:space="preserve"> dH</w:t>
      </w:r>
      <w:r>
        <w:rPr>
          <w:rFonts w:ascii="Arial" w:hAnsi="Arial" w:cs="Arial"/>
          <w:sz w:val="24"/>
          <w:szCs w:val="24"/>
          <w:vertAlign w:val="subscript"/>
        </w:rPr>
        <w:t>2</w:t>
      </w:r>
      <w:r>
        <w:rPr>
          <w:rFonts w:ascii="Arial" w:hAnsi="Arial" w:cs="Arial"/>
          <w:sz w:val="24"/>
          <w:szCs w:val="24"/>
        </w:rPr>
        <w:t>O and 1</w:t>
      </w:r>
      <w:r>
        <w:rPr>
          <w:rStyle w:val="Strong"/>
          <w:rFonts w:ascii="Arial" w:hAnsi="Arial" w:cs="Arial"/>
          <w:b w:val="0"/>
          <w:sz w:val="24"/>
          <w:szCs w:val="24"/>
        </w:rPr>
        <w:t>μL</w:t>
      </w:r>
      <w:r>
        <w:rPr>
          <w:rFonts w:ascii="Arial" w:hAnsi="Arial" w:cs="Arial"/>
          <w:sz w:val="24"/>
          <w:szCs w:val="24"/>
        </w:rPr>
        <w:t xml:space="preserve"> Ligase-65 enzyme per reaction)</w:t>
      </w:r>
      <w:r>
        <w:rPr>
          <w:rStyle w:val="Strong"/>
          <w:rFonts w:ascii="Arial" w:hAnsi="Arial" w:cs="Arial"/>
          <w:b w:val="0"/>
          <w:sz w:val="24"/>
          <w:szCs w:val="24"/>
        </w:rPr>
        <w:t>. Upon completion of the hybridisation stage, the MLPA reaction was paused, 32μL of the ligase master mix was added to each sample and the reaction resumed for 15 min ligation at 54</w:t>
      </w:r>
      <w:r>
        <w:rPr>
          <w:rStyle w:val="Strong"/>
          <w:rFonts w:ascii="Arial" w:hAnsi="Arial" w:cs="Arial"/>
          <w:b w:val="0"/>
          <w:sz w:val="24"/>
          <w:szCs w:val="24"/>
          <w:vertAlign w:val="superscript"/>
        </w:rPr>
        <w:t>o</w:t>
      </w:r>
      <w:r>
        <w:rPr>
          <w:rStyle w:val="Strong"/>
          <w:rFonts w:ascii="Arial" w:hAnsi="Arial" w:cs="Arial"/>
          <w:b w:val="0"/>
          <w:sz w:val="24"/>
          <w:szCs w:val="24"/>
        </w:rPr>
        <w:t>C, followed by heat inactivation of the Ligase-65 enzyme at 98</w:t>
      </w:r>
      <w:r>
        <w:rPr>
          <w:rStyle w:val="Strong"/>
          <w:rFonts w:ascii="Arial" w:hAnsi="Arial" w:cs="Arial"/>
          <w:b w:val="0"/>
          <w:sz w:val="24"/>
          <w:szCs w:val="24"/>
          <w:vertAlign w:val="superscript"/>
        </w:rPr>
        <w:t>o</w:t>
      </w:r>
      <w:r>
        <w:rPr>
          <w:rStyle w:val="Strong"/>
          <w:rFonts w:ascii="Arial" w:hAnsi="Arial" w:cs="Arial"/>
          <w:b w:val="0"/>
          <w:sz w:val="24"/>
          <w:szCs w:val="24"/>
        </w:rPr>
        <w:t xml:space="preserve">C for 5 min. Ligation and subsequent PCR amplification of products can only occur if the half probes have bound to adjacent target DNA sequences. </w:t>
      </w:r>
    </w:p>
    <w:p w:rsidR="00097AEE" w:rsidRDefault="00097AEE" w:rsidP="00097AEE">
      <w:pPr>
        <w:rPr>
          <w:rStyle w:val="Strong"/>
          <w:rFonts w:ascii="Arial" w:hAnsi="Arial" w:cs="Arial"/>
          <w:b w:val="0"/>
          <w:sz w:val="24"/>
          <w:szCs w:val="24"/>
        </w:rPr>
      </w:pPr>
    </w:p>
    <w:p w:rsidR="00097AEE" w:rsidRDefault="00097AEE" w:rsidP="00097AEE">
      <w:r>
        <w:rPr>
          <w:rStyle w:val="Strong"/>
          <w:rFonts w:ascii="Arial" w:hAnsi="Arial" w:cs="Arial"/>
          <w:b w:val="0"/>
          <w:sz w:val="24"/>
          <w:szCs w:val="24"/>
        </w:rPr>
        <w:t>A PCR buffer master mix was created using 4μL</w:t>
      </w:r>
      <w:r>
        <w:rPr>
          <w:rFonts w:ascii="Arial" w:hAnsi="Arial" w:cs="Arial"/>
          <w:sz w:val="24"/>
          <w:szCs w:val="24"/>
        </w:rPr>
        <w:t xml:space="preserve"> SALSA PCR buffer and 26</w:t>
      </w:r>
      <w:r>
        <w:rPr>
          <w:rStyle w:val="Strong"/>
          <w:rFonts w:ascii="Arial" w:hAnsi="Arial" w:cs="Arial"/>
          <w:b w:val="0"/>
          <w:sz w:val="24"/>
          <w:szCs w:val="24"/>
        </w:rPr>
        <w:t>μL</w:t>
      </w:r>
      <w:r>
        <w:rPr>
          <w:rFonts w:ascii="Arial" w:hAnsi="Arial" w:cs="Arial"/>
          <w:sz w:val="24"/>
          <w:szCs w:val="24"/>
        </w:rPr>
        <w:t xml:space="preserve"> dH</w:t>
      </w:r>
      <w:r>
        <w:rPr>
          <w:rFonts w:ascii="Arial" w:hAnsi="Arial" w:cs="Arial"/>
          <w:sz w:val="24"/>
          <w:szCs w:val="24"/>
          <w:vertAlign w:val="subscript"/>
        </w:rPr>
        <w:t>2</w:t>
      </w:r>
      <w:r>
        <w:rPr>
          <w:rFonts w:ascii="Arial" w:hAnsi="Arial" w:cs="Arial"/>
          <w:sz w:val="24"/>
          <w:szCs w:val="24"/>
        </w:rPr>
        <w:t>O per reaction. 30</w:t>
      </w:r>
      <w:r>
        <w:rPr>
          <w:rStyle w:val="Strong"/>
          <w:rFonts w:ascii="Arial" w:hAnsi="Arial" w:cs="Arial"/>
          <w:b w:val="0"/>
          <w:sz w:val="24"/>
          <w:szCs w:val="24"/>
        </w:rPr>
        <w:t xml:space="preserve">μL of the PCR buffer master mix was aliquoted to </w:t>
      </w:r>
      <w:r>
        <w:rPr>
          <w:rFonts w:ascii="Arial" w:hAnsi="Arial" w:cs="Arial"/>
          <w:sz w:val="24"/>
          <w:szCs w:val="24"/>
        </w:rPr>
        <w:t>new 0.2</w:t>
      </w:r>
      <w:r>
        <w:rPr>
          <w:rStyle w:val="Strong"/>
          <w:rFonts w:ascii="Arial" w:hAnsi="Arial" w:cs="Arial"/>
          <w:b w:val="0"/>
          <w:sz w:val="24"/>
          <w:szCs w:val="24"/>
        </w:rPr>
        <w:t xml:space="preserve"> mL Eppendorf tubes for the PCR amplification reaction.</w:t>
      </w:r>
      <w:r>
        <w:rPr>
          <w:rFonts w:ascii="Arial" w:hAnsi="Arial" w:cs="Arial"/>
          <w:sz w:val="24"/>
          <w:szCs w:val="24"/>
        </w:rPr>
        <w:t xml:space="preserve"> In addition, a SALSA polymerase master mix was created using 2μL SALSA enzyme </w:t>
      </w:r>
      <w:r>
        <w:rPr>
          <w:rFonts w:ascii="Arial" w:hAnsi="Arial" w:cs="Arial"/>
          <w:sz w:val="24"/>
          <w:szCs w:val="24"/>
        </w:rPr>
        <w:lastRenderedPageBreak/>
        <w:t xml:space="preserve">diluting buffer, </w:t>
      </w:r>
      <w:r>
        <w:rPr>
          <w:rStyle w:val="Strong"/>
          <w:rFonts w:ascii="Arial" w:hAnsi="Arial" w:cs="Arial"/>
          <w:b w:val="0"/>
          <w:sz w:val="24"/>
          <w:szCs w:val="24"/>
        </w:rPr>
        <w:t>2μL</w:t>
      </w:r>
      <w:r>
        <w:rPr>
          <w:rFonts w:ascii="Arial" w:hAnsi="Arial" w:cs="Arial"/>
          <w:sz w:val="24"/>
          <w:szCs w:val="24"/>
        </w:rPr>
        <w:t xml:space="preserve"> SALSA FAM labelled universal primers, </w:t>
      </w:r>
      <w:r>
        <w:rPr>
          <w:rStyle w:val="Strong"/>
          <w:rFonts w:ascii="Arial" w:hAnsi="Arial" w:cs="Arial"/>
          <w:b w:val="0"/>
          <w:sz w:val="24"/>
          <w:szCs w:val="24"/>
        </w:rPr>
        <w:t>0.5μL</w:t>
      </w:r>
      <w:r>
        <w:rPr>
          <w:rFonts w:ascii="Arial" w:hAnsi="Arial" w:cs="Arial"/>
          <w:sz w:val="24"/>
          <w:szCs w:val="24"/>
        </w:rPr>
        <w:t xml:space="preserve"> SALSA DNA polymerase and </w:t>
      </w:r>
      <w:r>
        <w:rPr>
          <w:rStyle w:val="Strong"/>
          <w:rFonts w:ascii="Arial" w:hAnsi="Arial" w:cs="Arial"/>
          <w:b w:val="0"/>
          <w:sz w:val="24"/>
          <w:szCs w:val="24"/>
        </w:rPr>
        <w:t xml:space="preserve">5.5μL </w:t>
      </w:r>
      <w:r>
        <w:rPr>
          <w:rFonts w:ascii="Arial" w:hAnsi="Arial" w:cs="Arial"/>
          <w:sz w:val="24"/>
          <w:szCs w:val="24"/>
        </w:rPr>
        <w:t>dH</w:t>
      </w:r>
      <w:r>
        <w:rPr>
          <w:rFonts w:ascii="Arial" w:hAnsi="Arial" w:cs="Arial"/>
          <w:sz w:val="24"/>
          <w:szCs w:val="24"/>
          <w:vertAlign w:val="subscript"/>
        </w:rPr>
        <w:t>2</w:t>
      </w:r>
      <w:r>
        <w:rPr>
          <w:rFonts w:ascii="Arial" w:hAnsi="Arial" w:cs="Arial"/>
          <w:sz w:val="24"/>
          <w:szCs w:val="24"/>
        </w:rPr>
        <w:t>O per reaction.</w:t>
      </w:r>
    </w:p>
    <w:p w:rsidR="00097AEE" w:rsidRDefault="00097AEE" w:rsidP="00097AEE">
      <w:pPr>
        <w:rPr>
          <w:rFonts w:ascii="Arial" w:hAnsi="Arial" w:cs="Arial"/>
          <w:sz w:val="24"/>
          <w:szCs w:val="24"/>
        </w:rPr>
      </w:pPr>
    </w:p>
    <w:p w:rsidR="00097AEE" w:rsidRDefault="00097AEE" w:rsidP="00097AEE">
      <w:pPr>
        <w:rPr>
          <w:rStyle w:val="Strong"/>
          <w:b w:val="0"/>
        </w:rPr>
      </w:pPr>
      <w:r>
        <w:rPr>
          <w:rFonts w:ascii="Arial" w:hAnsi="Arial" w:cs="Arial"/>
          <w:sz w:val="24"/>
          <w:szCs w:val="24"/>
        </w:rPr>
        <w:t xml:space="preserve">Upon completion of the ligation step of the MLPA reaction, 10μL of ligation end product was added to the tubes containing the aliquoted PCR </w:t>
      </w:r>
      <w:proofErr w:type="spellStart"/>
      <w:r>
        <w:rPr>
          <w:rFonts w:ascii="Arial" w:hAnsi="Arial" w:cs="Arial"/>
          <w:sz w:val="24"/>
          <w:szCs w:val="24"/>
        </w:rPr>
        <w:t>mastermix</w:t>
      </w:r>
      <w:proofErr w:type="spellEnd"/>
      <w:r>
        <w:rPr>
          <w:rFonts w:ascii="Arial" w:hAnsi="Arial" w:cs="Arial"/>
          <w:sz w:val="24"/>
          <w:szCs w:val="24"/>
        </w:rPr>
        <w:t xml:space="preserve"> and the thermocycler MLPA PCR program was initiated. The reaction mixture was heated at 60</w:t>
      </w:r>
      <w:r>
        <w:rPr>
          <w:rFonts w:ascii="Arial" w:hAnsi="Arial" w:cs="Arial"/>
          <w:sz w:val="24"/>
          <w:szCs w:val="24"/>
          <w:vertAlign w:val="superscript"/>
        </w:rPr>
        <w:t>o</w:t>
      </w:r>
      <w:r>
        <w:rPr>
          <w:rFonts w:ascii="Arial" w:hAnsi="Arial" w:cs="Arial"/>
          <w:sz w:val="24"/>
          <w:szCs w:val="24"/>
        </w:rPr>
        <w:t xml:space="preserve">C for </w:t>
      </w:r>
      <w:r>
        <w:rPr>
          <w:rStyle w:val="Strong"/>
          <w:rFonts w:ascii="Arial" w:hAnsi="Arial" w:cs="Arial"/>
          <w:b w:val="0"/>
          <w:bCs w:val="0"/>
          <w:sz w:val="24"/>
          <w:szCs w:val="24"/>
        </w:rPr>
        <w:t>60 sec</w:t>
      </w:r>
      <w:r>
        <w:rPr>
          <w:rFonts w:ascii="Arial" w:hAnsi="Arial" w:cs="Arial"/>
          <w:sz w:val="24"/>
          <w:szCs w:val="24"/>
        </w:rPr>
        <w:t xml:space="preserve"> to give a hot start PCR reaction, at which point the reaction was paused and 10μL</w:t>
      </w:r>
      <w:r>
        <w:rPr>
          <w:rStyle w:val="Strong"/>
          <w:rFonts w:ascii="Arial" w:hAnsi="Arial" w:cs="Arial"/>
          <w:b w:val="0"/>
          <w:sz w:val="24"/>
          <w:szCs w:val="24"/>
        </w:rPr>
        <w:t xml:space="preserve"> </w:t>
      </w:r>
      <w:r>
        <w:rPr>
          <w:rFonts w:ascii="Arial" w:hAnsi="Arial" w:cs="Arial"/>
          <w:sz w:val="24"/>
          <w:szCs w:val="24"/>
        </w:rPr>
        <w:t xml:space="preserve">SALSA polymerase master mix was added to the sample. The thermocycler program was continued and PCR amplification of the ligated probes was undertaken for 37 cycles of denaturation for 30 sec at 95°C, annealing for 30 sec at 60°C and an extension step for </w:t>
      </w:r>
      <w:r>
        <w:rPr>
          <w:rStyle w:val="Strong"/>
          <w:rFonts w:ascii="Arial" w:hAnsi="Arial" w:cs="Arial"/>
          <w:b w:val="0"/>
          <w:bCs w:val="0"/>
          <w:sz w:val="24"/>
          <w:szCs w:val="24"/>
        </w:rPr>
        <w:t>60 sec</w:t>
      </w:r>
      <w:r>
        <w:rPr>
          <w:rFonts w:ascii="Arial" w:hAnsi="Arial" w:cs="Arial"/>
          <w:sz w:val="24"/>
          <w:szCs w:val="24"/>
        </w:rPr>
        <w:t xml:space="preserve"> at 72°C. A final extension step was performed for 20 min incubation at 72°C. Upon completion, the reaction was held at 14°C to prevent degradation of the PCR products.</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FAM labelled fragment analysis was undertaken on an ABI 3730 DNA analyser, within the Core Genomics Facility at the University of Sheffield, Faculty of Medicine, with all probe products giving an amplicon of different lengths due to the presence of the variable stuffer sequence. Data generated w</w:t>
      </w:r>
      <w:r w:rsidR="001508F8">
        <w:rPr>
          <w:rStyle w:val="Strong"/>
          <w:rFonts w:ascii="Arial" w:hAnsi="Arial" w:cs="Arial"/>
          <w:b w:val="0"/>
          <w:sz w:val="24"/>
          <w:szCs w:val="24"/>
        </w:rPr>
        <w:t>ere</w:t>
      </w:r>
      <w:r>
        <w:rPr>
          <w:rStyle w:val="Strong"/>
          <w:rFonts w:ascii="Arial" w:hAnsi="Arial" w:cs="Arial"/>
          <w:b w:val="0"/>
          <w:sz w:val="24"/>
          <w:szCs w:val="24"/>
        </w:rPr>
        <w:t xml:space="preserve"> initially analysed using Peak Scanner Software v 1.0 (Applied Biosystems, California, USA) and dosage ratios were calculated for IC reference and exonic probe sequences against amplified DNA from five healthy control individuals, to determine if copy number variations were present. Relative dosage calculations for IC were calculated against five healthy control samples using an Excel </w:t>
      </w:r>
      <w:proofErr w:type="spellStart"/>
      <w:r>
        <w:rPr>
          <w:rStyle w:val="Strong"/>
          <w:rFonts w:ascii="Arial" w:hAnsi="Arial" w:cs="Arial"/>
          <w:b w:val="0"/>
          <w:sz w:val="24"/>
          <w:szCs w:val="24"/>
        </w:rPr>
        <w:t>spreadsheet</w:t>
      </w:r>
      <w:proofErr w:type="spellEnd"/>
      <w:r>
        <w:rPr>
          <w:rStyle w:val="Strong"/>
          <w:rFonts w:ascii="Arial" w:hAnsi="Arial" w:cs="Arial"/>
          <w:b w:val="0"/>
          <w:sz w:val="24"/>
          <w:szCs w:val="24"/>
        </w:rPr>
        <w:t xml:space="preserve"> available for </w:t>
      </w:r>
      <w:r>
        <w:rPr>
          <w:rStyle w:val="Strong"/>
          <w:rFonts w:ascii="Arial" w:hAnsi="Arial" w:cs="Arial"/>
          <w:b w:val="0"/>
          <w:i/>
          <w:sz w:val="24"/>
          <w:szCs w:val="24"/>
        </w:rPr>
        <w:t>VWF</w:t>
      </w:r>
      <w:r>
        <w:rPr>
          <w:rStyle w:val="Strong"/>
          <w:rFonts w:ascii="Arial" w:hAnsi="Arial" w:cs="Arial"/>
          <w:b w:val="0"/>
          <w:sz w:val="24"/>
          <w:szCs w:val="24"/>
        </w:rPr>
        <w:t xml:space="preserve"> from Manchester National Genetics Reference Laboratory (</w:t>
      </w:r>
      <w:hyperlink r:id="rId23" w:history="1">
        <w:r>
          <w:rPr>
            <w:rStyle w:val="Hyperlink"/>
            <w:rFonts w:ascii="Arial" w:hAnsi="Arial" w:cs="Arial"/>
            <w:sz w:val="24"/>
            <w:szCs w:val="24"/>
          </w:rPr>
          <w:t>http://www.ngrl.org.uk/Manchester/publications/MLPA%20Spreadsheets</w:t>
        </w:r>
      </w:hyperlink>
      <w:r>
        <w:rPr>
          <w:rStyle w:val="Hyperlink"/>
          <w:rFonts w:ascii="Arial" w:hAnsi="Arial" w:cs="Arial"/>
          <w:sz w:val="24"/>
          <w:szCs w:val="24"/>
        </w:rPr>
        <w:t xml:space="preserve"> last accessed March 2013</w:t>
      </w:r>
      <w:r>
        <w:rPr>
          <w:rStyle w:val="Strong"/>
          <w:rFonts w:ascii="Arial" w:hAnsi="Arial" w:cs="Arial"/>
          <w:b w:val="0"/>
          <w:sz w:val="24"/>
          <w:szCs w:val="24"/>
        </w:rPr>
        <w:t xml:space="preserve">). Calculations included the likelihood of dosage changes having occurred. </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The normal dosage range for presence of two copies of </w:t>
      </w:r>
      <w:r w:rsidR="008841DB" w:rsidRPr="008841DB">
        <w:rPr>
          <w:rStyle w:val="Strong"/>
          <w:rFonts w:ascii="Arial" w:hAnsi="Arial" w:cs="Arial"/>
          <w:b w:val="0"/>
          <w:i/>
          <w:sz w:val="24"/>
          <w:szCs w:val="24"/>
        </w:rPr>
        <w:t>VWF</w:t>
      </w:r>
      <w:r>
        <w:rPr>
          <w:rStyle w:val="Strong"/>
          <w:rFonts w:ascii="Arial" w:hAnsi="Arial" w:cs="Arial"/>
          <w:b w:val="0"/>
          <w:sz w:val="24"/>
          <w:szCs w:val="24"/>
        </w:rPr>
        <w:t xml:space="preserve"> was between 0.7 and 1.3; heterozygous exon deletions were considered to be half of the normal dosage range, whereas homozygous deletions were present if there was complete lack of a peak within the exonic probe set. Mutations involving </w:t>
      </w:r>
      <w:r>
        <w:rPr>
          <w:rStyle w:val="Strong"/>
          <w:rFonts w:ascii="Arial" w:hAnsi="Arial" w:cs="Arial"/>
          <w:b w:val="0"/>
          <w:sz w:val="24"/>
          <w:szCs w:val="24"/>
        </w:rPr>
        <w:lastRenderedPageBreak/>
        <w:t>heterozygous duplication of exons were considered if the dosage of an exon was one and a half times greater that of a healthy control; whereas with homozygous duplications the dosage was twice that of a healthy control.</w:t>
      </w:r>
    </w:p>
    <w:p w:rsidR="00097AEE" w:rsidRDefault="00097AEE" w:rsidP="00097AEE">
      <w:pPr>
        <w:rPr>
          <w:rStyle w:val="Strong"/>
          <w:rFonts w:ascii="Arial" w:hAnsi="Arial" w:cs="Arial"/>
          <w:b w:val="0"/>
          <w:sz w:val="24"/>
          <w:szCs w:val="24"/>
        </w:rPr>
      </w:pPr>
    </w:p>
    <w:p w:rsidR="00097AEE" w:rsidRDefault="00097AEE" w:rsidP="00097AEE">
      <w:pPr>
        <w:pStyle w:val="Heading2"/>
        <w:numPr>
          <w:ilvl w:val="1"/>
          <w:numId w:val="4"/>
        </w:numPr>
        <w:spacing w:before="0"/>
        <w:rPr>
          <w:rStyle w:val="Strong"/>
          <w:rFonts w:cs="Arial"/>
          <w:b/>
          <w:bCs/>
        </w:rPr>
      </w:pPr>
      <w:bookmarkStart w:id="258" w:name="_Toc349824203"/>
      <w:bookmarkStart w:id="259" w:name="_Toc368247422"/>
      <w:r>
        <w:rPr>
          <w:rStyle w:val="Strong"/>
          <w:rFonts w:cs="Arial"/>
          <w:b/>
          <w:bCs/>
        </w:rPr>
        <w:t>2.2.2. Standard PCR Amplification</w:t>
      </w:r>
      <w:bookmarkEnd w:id="258"/>
      <w:bookmarkEnd w:id="259"/>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The polymerase chain reaction allows for generation of large quantities of a particular region of interest using specifically designed sequences of DNA, commonly called primers. PCR primers form the terminal ends of the amplified fragment of interest. The PCR reaction is made up of three essential steps; double stranded DNA is denatured to allow for annealing of primers to the complementary target sequence and elongation of the primers is undertaken using DNA polymerase to generate a DNA fragment of specific length and sequence. The PCR is a cyclic process, allowing for generation of a sufficient concentration of amplicon DNA for further analysis.</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PCR amplification of single exonic/intronic regions of interest was performed in a reaction containing 0.5μL forward and </w:t>
      </w:r>
      <w:proofErr w:type="gramStart"/>
      <w:r>
        <w:rPr>
          <w:rStyle w:val="Strong"/>
          <w:rFonts w:ascii="Arial" w:hAnsi="Arial" w:cs="Arial"/>
          <w:b w:val="0"/>
          <w:sz w:val="24"/>
          <w:szCs w:val="24"/>
        </w:rPr>
        <w:t>reverse</w:t>
      </w:r>
      <w:proofErr w:type="gramEnd"/>
      <w:r>
        <w:rPr>
          <w:rStyle w:val="Strong"/>
          <w:rFonts w:ascii="Arial" w:hAnsi="Arial" w:cs="Arial"/>
          <w:b w:val="0"/>
          <w:sz w:val="24"/>
          <w:szCs w:val="24"/>
        </w:rPr>
        <w:t xml:space="preserve"> primers at 10pmol/</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0.5μL of 100ng/</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DNA, 1μL dH</w:t>
      </w:r>
      <w:r>
        <w:rPr>
          <w:rStyle w:val="Strong"/>
          <w:rFonts w:ascii="Arial" w:hAnsi="Arial" w:cs="Arial"/>
          <w:b w:val="0"/>
          <w:sz w:val="24"/>
          <w:szCs w:val="24"/>
          <w:vertAlign w:val="subscript"/>
        </w:rPr>
        <w:t>2</w:t>
      </w:r>
      <w:r>
        <w:rPr>
          <w:rStyle w:val="Strong"/>
          <w:rFonts w:ascii="Arial" w:hAnsi="Arial" w:cs="Arial"/>
          <w:b w:val="0"/>
          <w:sz w:val="24"/>
          <w:szCs w:val="24"/>
        </w:rPr>
        <w:t xml:space="preserve">O and 22.5μL </w:t>
      </w:r>
      <w:proofErr w:type="spellStart"/>
      <w:r>
        <w:rPr>
          <w:rStyle w:val="Strong"/>
          <w:rFonts w:ascii="Arial" w:hAnsi="Arial" w:cs="Arial"/>
          <w:b w:val="0"/>
          <w:sz w:val="24"/>
          <w:szCs w:val="24"/>
        </w:rPr>
        <w:t>ReddyMix</w:t>
      </w:r>
      <w:proofErr w:type="spellEnd"/>
      <w:r>
        <w:rPr>
          <w:rStyle w:val="Strong"/>
          <w:rFonts w:ascii="Arial" w:hAnsi="Arial" w:cs="Arial"/>
          <w:b w:val="0"/>
          <w:sz w:val="24"/>
          <w:szCs w:val="24"/>
        </w:rPr>
        <w:t xml:space="preserve">™ PCR Master Mix (1.1x concentrate). Each </w:t>
      </w:r>
      <w:proofErr w:type="spellStart"/>
      <w:r>
        <w:rPr>
          <w:rStyle w:val="Strong"/>
          <w:rFonts w:ascii="Arial" w:hAnsi="Arial" w:cs="Arial"/>
          <w:b w:val="0"/>
          <w:sz w:val="24"/>
          <w:szCs w:val="24"/>
        </w:rPr>
        <w:t>ReddyMix</w:t>
      </w:r>
      <w:proofErr w:type="spellEnd"/>
      <w:r>
        <w:rPr>
          <w:rStyle w:val="Strong"/>
          <w:rFonts w:ascii="Arial" w:hAnsi="Arial" w:cs="Arial"/>
          <w:b w:val="0"/>
          <w:sz w:val="24"/>
          <w:szCs w:val="24"/>
        </w:rPr>
        <w:t xml:space="preserve">™ PCR reaction contained 0.625 units of </w:t>
      </w:r>
      <w:proofErr w:type="spellStart"/>
      <w:r>
        <w:rPr>
          <w:rStyle w:val="Strong"/>
          <w:rFonts w:ascii="Arial" w:hAnsi="Arial" w:cs="Arial"/>
          <w:b w:val="0"/>
          <w:sz w:val="24"/>
          <w:szCs w:val="24"/>
        </w:rPr>
        <w:t>Thermoprime</w:t>
      </w:r>
      <w:proofErr w:type="spellEnd"/>
      <w:r>
        <w:rPr>
          <w:rStyle w:val="Strong"/>
          <w:rFonts w:ascii="Arial" w:hAnsi="Arial" w:cs="Arial"/>
          <w:b w:val="0"/>
          <w:sz w:val="24"/>
          <w:szCs w:val="24"/>
        </w:rPr>
        <w:t xml:space="preserve"> Plus </w:t>
      </w:r>
      <w:proofErr w:type="spellStart"/>
      <w:r>
        <w:rPr>
          <w:rStyle w:val="Strong"/>
          <w:rFonts w:ascii="Arial" w:hAnsi="Arial" w:cs="Arial"/>
          <w:b w:val="0"/>
          <w:i/>
          <w:sz w:val="24"/>
          <w:szCs w:val="24"/>
        </w:rPr>
        <w:t>Taq</w:t>
      </w:r>
      <w:proofErr w:type="spellEnd"/>
      <w:r>
        <w:rPr>
          <w:rStyle w:val="Strong"/>
          <w:rFonts w:ascii="Arial" w:hAnsi="Arial" w:cs="Arial"/>
          <w:b w:val="0"/>
          <w:sz w:val="24"/>
          <w:szCs w:val="24"/>
        </w:rPr>
        <w:t xml:space="preserve"> DNA polymerase, 75mM </w:t>
      </w:r>
      <w:proofErr w:type="spellStart"/>
      <w:r>
        <w:rPr>
          <w:rStyle w:val="Strong"/>
          <w:rFonts w:ascii="Arial" w:hAnsi="Arial" w:cs="Arial"/>
          <w:b w:val="0"/>
          <w:sz w:val="24"/>
          <w:szCs w:val="24"/>
        </w:rPr>
        <w:t>Tris</w:t>
      </w:r>
      <w:proofErr w:type="spellEnd"/>
      <w:r>
        <w:rPr>
          <w:rStyle w:val="Strong"/>
          <w:rFonts w:ascii="Arial" w:hAnsi="Arial" w:cs="Arial"/>
          <w:b w:val="0"/>
          <w:sz w:val="24"/>
          <w:szCs w:val="24"/>
        </w:rPr>
        <w:t xml:space="preserve"> </w:t>
      </w:r>
      <w:proofErr w:type="spellStart"/>
      <w:r>
        <w:rPr>
          <w:rStyle w:val="Strong"/>
          <w:rFonts w:ascii="Arial" w:hAnsi="Arial" w:cs="Arial"/>
          <w:b w:val="0"/>
          <w:sz w:val="24"/>
          <w:szCs w:val="24"/>
        </w:rPr>
        <w:t>HCl</w:t>
      </w:r>
      <w:proofErr w:type="spellEnd"/>
      <w:r>
        <w:rPr>
          <w:rStyle w:val="Strong"/>
          <w:rFonts w:ascii="Arial" w:hAnsi="Arial" w:cs="Arial"/>
          <w:b w:val="0"/>
          <w:sz w:val="24"/>
          <w:szCs w:val="24"/>
        </w:rPr>
        <w:t>, 2.5mM MgCl</w:t>
      </w:r>
      <w:r>
        <w:rPr>
          <w:rStyle w:val="Strong"/>
          <w:rFonts w:ascii="Arial" w:hAnsi="Arial" w:cs="Arial"/>
          <w:b w:val="0"/>
          <w:sz w:val="24"/>
          <w:szCs w:val="24"/>
          <w:vertAlign w:val="subscript"/>
        </w:rPr>
        <w:t>2</w:t>
      </w:r>
      <w:r>
        <w:rPr>
          <w:rStyle w:val="Strong"/>
          <w:rFonts w:ascii="Arial" w:hAnsi="Arial" w:cs="Arial"/>
          <w:b w:val="0"/>
          <w:sz w:val="24"/>
          <w:szCs w:val="24"/>
        </w:rPr>
        <w:t xml:space="preserve"> and 0.2mM of each </w:t>
      </w:r>
      <w:proofErr w:type="spellStart"/>
      <w:r>
        <w:rPr>
          <w:rStyle w:val="Strong"/>
          <w:rFonts w:ascii="Arial" w:hAnsi="Arial" w:cs="Arial"/>
          <w:b w:val="0"/>
          <w:sz w:val="24"/>
          <w:szCs w:val="24"/>
        </w:rPr>
        <w:t>dNTP</w:t>
      </w:r>
      <w:proofErr w:type="spellEnd"/>
      <w:r>
        <w:rPr>
          <w:rStyle w:val="Strong"/>
          <w:rFonts w:ascii="Arial" w:hAnsi="Arial" w:cs="Arial"/>
          <w:b w:val="0"/>
          <w:sz w:val="24"/>
          <w:szCs w:val="24"/>
        </w:rPr>
        <w:t>.</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After initial denaturation of double stranded DNA at 94</w:t>
      </w:r>
      <w:r>
        <w:rPr>
          <w:rStyle w:val="Strong"/>
          <w:rFonts w:ascii="Arial" w:hAnsi="Arial" w:cs="Arial"/>
          <w:b w:val="0"/>
          <w:sz w:val="24"/>
          <w:szCs w:val="24"/>
          <w:vertAlign w:val="superscript"/>
        </w:rPr>
        <w:t>o</w:t>
      </w:r>
      <w:r>
        <w:rPr>
          <w:rStyle w:val="Strong"/>
          <w:rFonts w:ascii="Arial" w:hAnsi="Arial" w:cs="Arial"/>
          <w:b w:val="0"/>
          <w:sz w:val="24"/>
          <w:szCs w:val="24"/>
        </w:rPr>
        <w:t>C for 7 min, DNA was amplified by PCR for 35 cycles, consisting of denaturation at 94</w:t>
      </w:r>
      <w:r>
        <w:rPr>
          <w:rStyle w:val="Strong"/>
          <w:rFonts w:ascii="Arial" w:hAnsi="Arial" w:cs="Arial"/>
          <w:b w:val="0"/>
          <w:sz w:val="24"/>
          <w:szCs w:val="24"/>
          <w:vertAlign w:val="superscript"/>
        </w:rPr>
        <w:t>o</w:t>
      </w:r>
      <w:r>
        <w:rPr>
          <w:rStyle w:val="Strong"/>
          <w:rFonts w:ascii="Arial" w:hAnsi="Arial" w:cs="Arial"/>
          <w:b w:val="0"/>
          <w:sz w:val="24"/>
          <w:szCs w:val="24"/>
        </w:rPr>
        <w:t xml:space="preserve">C for </w:t>
      </w:r>
      <w:r>
        <w:rPr>
          <w:rStyle w:val="Strong"/>
          <w:rFonts w:ascii="Arial" w:hAnsi="Arial" w:cs="Arial"/>
          <w:b w:val="0"/>
          <w:bCs w:val="0"/>
          <w:sz w:val="24"/>
          <w:szCs w:val="24"/>
        </w:rPr>
        <w:t>60 sec</w:t>
      </w:r>
      <w:r>
        <w:rPr>
          <w:rStyle w:val="Strong"/>
          <w:rFonts w:ascii="Arial" w:hAnsi="Arial" w:cs="Arial"/>
          <w:b w:val="0"/>
          <w:sz w:val="24"/>
          <w:szCs w:val="24"/>
        </w:rPr>
        <w:t xml:space="preserve">, an annealing step of </w:t>
      </w:r>
      <w:r>
        <w:rPr>
          <w:rStyle w:val="Strong"/>
          <w:rFonts w:ascii="Arial" w:hAnsi="Arial" w:cs="Arial"/>
          <w:b w:val="0"/>
          <w:bCs w:val="0"/>
          <w:sz w:val="24"/>
          <w:szCs w:val="24"/>
        </w:rPr>
        <w:t>60 sec</w:t>
      </w:r>
      <w:r>
        <w:rPr>
          <w:rStyle w:val="Strong"/>
          <w:rFonts w:ascii="Arial" w:hAnsi="Arial" w:cs="Arial"/>
          <w:b w:val="0"/>
          <w:sz w:val="24"/>
          <w:szCs w:val="24"/>
        </w:rPr>
        <w:t>, for which the temperature was set in accordance with the T</w:t>
      </w:r>
      <w:r>
        <w:rPr>
          <w:rStyle w:val="Strong"/>
          <w:rFonts w:ascii="Arial" w:hAnsi="Arial" w:cs="Arial"/>
          <w:b w:val="0"/>
          <w:sz w:val="24"/>
          <w:szCs w:val="24"/>
          <w:vertAlign w:val="subscript"/>
        </w:rPr>
        <w:t>m</w:t>
      </w:r>
      <w:r>
        <w:rPr>
          <w:rStyle w:val="Strong"/>
          <w:rFonts w:ascii="Arial" w:hAnsi="Arial" w:cs="Arial"/>
          <w:b w:val="0"/>
          <w:sz w:val="24"/>
          <w:szCs w:val="24"/>
        </w:rPr>
        <w:t xml:space="preserve"> of the specific primers (Table 2.1 and 2.2) and extension at 72</w:t>
      </w:r>
      <w:r>
        <w:rPr>
          <w:rStyle w:val="Strong"/>
          <w:rFonts w:ascii="Arial" w:hAnsi="Arial" w:cs="Arial"/>
          <w:b w:val="0"/>
          <w:sz w:val="24"/>
          <w:szCs w:val="24"/>
          <w:vertAlign w:val="superscript"/>
        </w:rPr>
        <w:t>o</w:t>
      </w:r>
      <w:r>
        <w:rPr>
          <w:rStyle w:val="Strong"/>
          <w:rFonts w:ascii="Arial" w:hAnsi="Arial" w:cs="Arial"/>
          <w:b w:val="0"/>
          <w:sz w:val="24"/>
          <w:szCs w:val="24"/>
        </w:rPr>
        <w:t xml:space="preserve">C for </w:t>
      </w:r>
      <w:r>
        <w:rPr>
          <w:rStyle w:val="Strong"/>
          <w:rFonts w:ascii="Arial" w:hAnsi="Arial" w:cs="Arial"/>
          <w:b w:val="0"/>
          <w:bCs w:val="0"/>
          <w:sz w:val="24"/>
          <w:szCs w:val="24"/>
        </w:rPr>
        <w:t>60 sec</w:t>
      </w:r>
      <w:r>
        <w:rPr>
          <w:rStyle w:val="Strong"/>
          <w:rFonts w:ascii="Arial" w:hAnsi="Arial" w:cs="Arial"/>
          <w:b w:val="0"/>
          <w:sz w:val="24"/>
          <w:szCs w:val="24"/>
        </w:rPr>
        <w:t>. A final extension step was performed at 72</w:t>
      </w:r>
      <w:r>
        <w:rPr>
          <w:rStyle w:val="Strong"/>
          <w:rFonts w:ascii="Arial" w:hAnsi="Arial" w:cs="Arial"/>
          <w:b w:val="0"/>
          <w:sz w:val="24"/>
          <w:szCs w:val="24"/>
          <w:vertAlign w:val="superscript"/>
        </w:rPr>
        <w:t>o</w:t>
      </w:r>
      <w:r>
        <w:rPr>
          <w:rStyle w:val="Strong"/>
          <w:rFonts w:ascii="Arial" w:hAnsi="Arial" w:cs="Arial"/>
          <w:b w:val="0"/>
          <w:sz w:val="24"/>
          <w:szCs w:val="24"/>
        </w:rPr>
        <w:t>C for 7 min and the reaction was held at 14</w:t>
      </w:r>
      <w:r>
        <w:rPr>
          <w:rStyle w:val="Strong"/>
          <w:rFonts w:ascii="Arial" w:hAnsi="Arial" w:cs="Arial"/>
          <w:b w:val="0"/>
          <w:sz w:val="24"/>
          <w:szCs w:val="24"/>
          <w:vertAlign w:val="superscript"/>
        </w:rPr>
        <w:t>o</w:t>
      </w:r>
      <w:r>
        <w:rPr>
          <w:rStyle w:val="Strong"/>
          <w:rFonts w:ascii="Arial" w:hAnsi="Arial" w:cs="Arial"/>
          <w:b w:val="0"/>
          <w:sz w:val="24"/>
          <w:szCs w:val="24"/>
        </w:rPr>
        <w:t>C to prevent degradation of the sample.</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p>
    <w:p w:rsidR="00097AEE" w:rsidRDefault="00097AEE" w:rsidP="00097AEE">
      <w:pPr>
        <w:pStyle w:val="Heading2"/>
        <w:numPr>
          <w:ilvl w:val="1"/>
          <w:numId w:val="4"/>
        </w:numPr>
        <w:spacing w:before="0"/>
        <w:rPr>
          <w:rStyle w:val="Strong"/>
          <w:rFonts w:cs="Arial"/>
          <w:b/>
        </w:rPr>
      </w:pPr>
      <w:bookmarkStart w:id="260" w:name="_Toc349824204"/>
      <w:bookmarkStart w:id="261" w:name="_Toc368247423"/>
      <w:r>
        <w:rPr>
          <w:rStyle w:val="Strong"/>
          <w:rFonts w:cs="Arial"/>
          <w:b/>
        </w:rPr>
        <w:t>2.2.3. Mapping of Deletion Breakpoints</w:t>
      </w:r>
      <w:bookmarkEnd w:id="260"/>
      <w:bookmarkEnd w:id="261"/>
    </w:p>
    <w:p w:rsidR="00097AEE" w:rsidRDefault="00097AEE" w:rsidP="00097AEE"/>
    <w:p w:rsidR="00097AEE" w:rsidRDefault="00097AEE" w:rsidP="00097AEE">
      <w:pPr>
        <w:rPr>
          <w:rStyle w:val="Strong"/>
          <w:b w:val="0"/>
          <w:sz w:val="24"/>
          <w:szCs w:val="24"/>
        </w:rPr>
      </w:pPr>
      <w:r>
        <w:rPr>
          <w:rStyle w:val="Strong"/>
          <w:rFonts w:ascii="Arial" w:hAnsi="Arial" w:cs="Arial"/>
          <w:b w:val="0"/>
          <w:sz w:val="24"/>
          <w:szCs w:val="24"/>
        </w:rPr>
        <w:t xml:space="preserve">The characterisation of deletion breakpoints initially involved analysis of intronic SNP haplotype data from 150 SNP markers within </w:t>
      </w:r>
      <w:r>
        <w:rPr>
          <w:rStyle w:val="Strong"/>
          <w:rFonts w:ascii="Arial" w:hAnsi="Arial" w:cs="Arial"/>
          <w:b w:val="0"/>
          <w:i/>
          <w:sz w:val="24"/>
          <w:szCs w:val="24"/>
        </w:rPr>
        <w:t xml:space="preserve">VWF </w:t>
      </w:r>
      <w:r w:rsidRPr="001508F8">
        <w:rPr>
          <w:rStyle w:val="Strong"/>
          <w:rFonts w:ascii="Arial" w:hAnsi="Arial" w:cs="Arial"/>
          <w:b w:val="0"/>
          <w:sz w:val="24"/>
          <w:szCs w:val="24"/>
        </w:rPr>
        <w:fldChar w:fldCharType="begin"/>
      </w:r>
      <w:r w:rsidR="00AA7DD6" w:rsidRPr="001508F8">
        <w:rPr>
          <w:rStyle w:val="Strong"/>
          <w:rFonts w:ascii="Arial" w:hAnsi="Arial" w:cs="Arial"/>
          <w:b w:val="0"/>
          <w:sz w:val="24"/>
          <w:szCs w:val="24"/>
        </w:rPr>
        <w:instrText xml:space="preserve"> ADDIN EN.CITE &lt;EndNote&gt;&lt;Cite&gt;&lt;Author&gt;Hallden&lt;/Author&gt;&lt;Year&gt;2011&lt;/Year&gt;&lt;RecNum&gt;707&lt;/RecNum&gt;&lt;DisplayText&gt;(Hallden 2011)&lt;/DisplayText&gt;&lt;record&gt;&lt;rec-number&gt;707&lt;/rec-number&gt;&lt;foreign-keys&gt;&lt;key app="EN" db-id="w2dzzzt2y2pxz5ew5dy5dfpxs0tffaat9svz"&gt;707&lt;/key&gt;&lt;/foreign-keys&gt;&lt;ref-type name="Personal Communication"&gt;26&lt;/ref-type&gt;&lt;contributors&gt;&lt;authors&gt;&lt;author&gt;Hallden, C&lt;/author&gt;&lt;/authors&gt;&lt;/contributors&gt;&lt;titles&gt;&lt;/titles&gt;&lt;edition&gt;Personal Communication&lt;/edition&gt;&lt;dates&gt;&lt;year&gt;2011&lt;/year&gt;&lt;pub-dates&gt;&lt;date&gt;March 2011&lt;/date&gt;&lt;/pub-dates&gt;&lt;/dates&gt;&lt;urls&gt;&lt;/urls&gt;&lt;/record&gt;&lt;/Cite&gt;&lt;/EndNote&gt;</w:instrText>
      </w:r>
      <w:r w:rsidRPr="001508F8">
        <w:rPr>
          <w:rStyle w:val="Strong"/>
          <w:rFonts w:ascii="Arial" w:hAnsi="Arial" w:cs="Arial"/>
          <w:b w:val="0"/>
          <w:sz w:val="24"/>
          <w:szCs w:val="24"/>
        </w:rPr>
        <w:fldChar w:fldCharType="separate"/>
      </w:r>
      <w:r w:rsidR="00AA7DD6" w:rsidRPr="001508F8">
        <w:rPr>
          <w:rStyle w:val="Strong"/>
          <w:rFonts w:ascii="Arial" w:hAnsi="Arial" w:cs="Arial"/>
          <w:b w:val="0"/>
          <w:noProof/>
          <w:sz w:val="24"/>
          <w:szCs w:val="24"/>
        </w:rPr>
        <w:t>(</w:t>
      </w:r>
      <w:hyperlink w:anchor="_ENREF_60" w:tooltip="Hallden, 2011 #707" w:history="1">
        <w:r w:rsidR="00847BB6" w:rsidRPr="001508F8">
          <w:rPr>
            <w:rStyle w:val="Strong"/>
            <w:rFonts w:ascii="Arial" w:hAnsi="Arial" w:cs="Arial"/>
            <w:b w:val="0"/>
            <w:noProof/>
            <w:sz w:val="24"/>
            <w:szCs w:val="24"/>
          </w:rPr>
          <w:t>Hallden 2011</w:t>
        </w:r>
      </w:hyperlink>
      <w:r w:rsidR="00AA7DD6" w:rsidRPr="001508F8">
        <w:rPr>
          <w:rStyle w:val="Strong"/>
          <w:rFonts w:ascii="Arial" w:hAnsi="Arial" w:cs="Arial"/>
          <w:b w:val="0"/>
          <w:noProof/>
          <w:sz w:val="24"/>
          <w:szCs w:val="24"/>
        </w:rPr>
        <w:t>)</w:t>
      </w:r>
      <w:r w:rsidRPr="001508F8">
        <w:rPr>
          <w:rStyle w:val="Strong"/>
          <w:rFonts w:ascii="Arial" w:hAnsi="Arial" w:cs="Arial"/>
          <w:b w:val="0"/>
          <w:sz w:val="24"/>
          <w:szCs w:val="24"/>
        </w:rPr>
        <w:fldChar w:fldCharType="end"/>
      </w:r>
      <w:r>
        <w:rPr>
          <w:rStyle w:val="Strong"/>
          <w:rFonts w:ascii="Arial" w:hAnsi="Arial" w:cs="Arial"/>
          <w:b w:val="0"/>
          <w:i/>
          <w:sz w:val="24"/>
          <w:szCs w:val="24"/>
        </w:rPr>
        <w:t xml:space="preserve"> </w:t>
      </w:r>
      <w:r>
        <w:rPr>
          <w:rStyle w:val="Strong"/>
          <w:rFonts w:ascii="Arial" w:hAnsi="Arial" w:cs="Arial"/>
          <w:b w:val="0"/>
          <w:sz w:val="24"/>
          <w:szCs w:val="24"/>
        </w:rPr>
        <w:t>to enable identification of maximal deletion sizes for each exonic heterozygous deletion identified. Intronic primers flanking known SNP within the region of the deletion were then designed to further reduce potential deletion sizes, using standard PCR amplification (section 2.2.2).</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Finally, a deletion breakpoint-spanning long range-PCR approach was utilised to try and yield amplification of a wild-type allele and a smaller product containing the deletion breakpoint. The deletion-specific amplicons were sequenced using M13 forward and reverse primers and internal primers. </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Long-range PCR amplification (LR-PCR) involves synthesis of PCR products often above 4,000bp from a genomic region of interest. Conventional PCR is limited by the relatively low fidelity of </w:t>
      </w:r>
      <w:proofErr w:type="spellStart"/>
      <w:r>
        <w:rPr>
          <w:rStyle w:val="Strong"/>
          <w:rFonts w:ascii="Arial" w:hAnsi="Arial" w:cs="Arial"/>
          <w:b w:val="0"/>
          <w:i/>
          <w:sz w:val="24"/>
          <w:szCs w:val="24"/>
        </w:rPr>
        <w:t>Taq</w:t>
      </w:r>
      <w:proofErr w:type="spellEnd"/>
      <w:r>
        <w:rPr>
          <w:rStyle w:val="Strong"/>
          <w:rFonts w:ascii="Arial" w:hAnsi="Arial" w:cs="Arial"/>
          <w:b w:val="0"/>
          <w:sz w:val="24"/>
          <w:szCs w:val="24"/>
        </w:rPr>
        <w:t xml:space="preserve"> DNA polymerase and since it lacks proof-reading abilities, mis-incorporation of nucleotides in large amplicons is thought to result in chain termination. To overcome this problem, LR-PCR kits are composed of a mixture of </w:t>
      </w:r>
      <w:proofErr w:type="spellStart"/>
      <w:r>
        <w:rPr>
          <w:rStyle w:val="Strong"/>
          <w:rFonts w:ascii="Arial" w:hAnsi="Arial" w:cs="Arial"/>
          <w:b w:val="0"/>
          <w:sz w:val="24"/>
          <w:szCs w:val="24"/>
        </w:rPr>
        <w:t>thermostable</w:t>
      </w:r>
      <w:proofErr w:type="spellEnd"/>
      <w:r>
        <w:rPr>
          <w:rStyle w:val="Strong"/>
          <w:rFonts w:ascii="Arial" w:hAnsi="Arial" w:cs="Arial"/>
          <w:b w:val="0"/>
          <w:sz w:val="24"/>
          <w:szCs w:val="24"/>
        </w:rPr>
        <w:t xml:space="preserve"> polymerases, one which has 5’-3’ polymerase activity and one that has 3’-5’ proofreading activity to remove any mis-incorporated nucleotides. LR-PCR amplification across the 5’ and 3’ breakpoint junctions was undertaken using two different kits; Expand Long Template PCR and One </w:t>
      </w:r>
      <w:proofErr w:type="spellStart"/>
      <w:r>
        <w:rPr>
          <w:rStyle w:val="Strong"/>
          <w:rFonts w:ascii="Arial" w:hAnsi="Arial" w:cs="Arial"/>
          <w:b w:val="0"/>
          <w:sz w:val="24"/>
          <w:szCs w:val="24"/>
        </w:rPr>
        <w:t>Taq</w:t>
      </w:r>
      <w:proofErr w:type="spellEnd"/>
      <w:r>
        <w:rPr>
          <w:rStyle w:val="Strong"/>
          <w:rFonts w:ascii="Arial" w:hAnsi="Arial" w:cs="Arial"/>
          <w:b w:val="0"/>
          <w:sz w:val="24"/>
          <w:szCs w:val="24"/>
        </w:rPr>
        <w:t xml:space="preserve"> polymerase kit.</w:t>
      </w:r>
    </w:p>
    <w:p w:rsidR="00097AEE" w:rsidRDefault="00097AEE" w:rsidP="00097AEE"/>
    <w:p w:rsidR="00097AEE" w:rsidRDefault="00097AEE" w:rsidP="00097AEE">
      <w:pPr>
        <w:pStyle w:val="Heading2"/>
        <w:numPr>
          <w:ilvl w:val="1"/>
          <w:numId w:val="4"/>
        </w:numPr>
        <w:spacing w:before="0"/>
        <w:rPr>
          <w:rStyle w:val="Strong"/>
          <w:b/>
          <w:i/>
        </w:rPr>
      </w:pPr>
      <w:bookmarkStart w:id="262" w:name="_Toc349824205"/>
      <w:bookmarkStart w:id="263" w:name="_Toc368247424"/>
      <w:r>
        <w:rPr>
          <w:rStyle w:val="Strong"/>
          <w:rFonts w:cs="Arial"/>
          <w:b/>
          <w:i/>
        </w:rPr>
        <w:t>2.2.3.1. Expand Long Template PCR System</w:t>
      </w:r>
      <w:bookmarkEnd w:id="262"/>
      <w:bookmarkEnd w:id="263"/>
    </w:p>
    <w:p w:rsidR="00097AEE" w:rsidRDefault="00097AEE" w:rsidP="00097AEE">
      <w:pPr>
        <w:spacing w:line="276" w:lineRule="auto"/>
        <w:rPr>
          <w:rStyle w:val="Strong"/>
          <w:rFonts w:ascii="Arial" w:hAnsi="Arial" w:cs="Arial"/>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LR-PCR was undertaken in a reaction containing 1.5μL of forward and reverse primer (300nM), 2.5μL of each </w:t>
      </w:r>
      <w:proofErr w:type="spellStart"/>
      <w:r>
        <w:rPr>
          <w:rStyle w:val="Strong"/>
          <w:rFonts w:ascii="Arial" w:hAnsi="Arial" w:cs="Arial"/>
          <w:b w:val="0"/>
          <w:sz w:val="24"/>
          <w:szCs w:val="24"/>
        </w:rPr>
        <w:t>dNTP</w:t>
      </w:r>
      <w:proofErr w:type="spellEnd"/>
      <w:r>
        <w:rPr>
          <w:rStyle w:val="Strong"/>
          <w:rFonts w:ascii="Arial" w:hAnsi="Arial" w:cs="Arial"/>
          <w:b w:val="0"/>
          <w:sz w:val="24"/>
          <w:szCs w:val="24"/>
        </w:rPr>
        <w:t xml:space="preserve"> (500μM), 2μL of 100ng/</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DNA, 5μL Expand Long Template PCR Buffer 2 (2.75mM MgCl</w:t>
      </w:r>
      <w:r>
        <w:rPr>
          <w:rStyle w:val="Strong"/>
          <w:rFonts w:ascii="Arial" w:hAnsi="Arial" w:cs="Arial"/>
          <w:b w:val="0"/>
          <w:sz w:val="24"/>
          <w:szCs w:val="24"/>
          <w:vertAlign w:val="subscript"/>
        </w:rPr>
        <w:t>2</w:t>
      </w:r>
      <w:r>
        <w:rPr>
          <w:rStyle w:val="Strong"/>
          <w:rFonts w:ascii="Arial" w:hAnsi="Arial" w:cs="Arial"/>
          <w:b w:val="0"/>
          <w:sz w:val="24"/>
          <w:szCs w:val="24"/>
        </w:rPr>
        <w:t>) and 0.75μL of polymerase mix in a final reaction volume of 50μL, using dH</w:t>
      </w:r>
      <w:r>
        <w:rPr>
          <w:rStyle w:val="Strong"/>
          <w:rFonts w:ascii="Arial" w:hAnsi="Arial" w:cs="Arial"/>
          <w:b w:val="0"/>
          <w:sz w:val="24"/>
          <w:szCs w:val="24"/>
          <w:vertAlign w:val="subscript"/>
        </w:rPr>
        <w:t>2</w:t>
      </w:r>
      <w:r>
        <w:rPr>
          <w:rStyle w:val="Strong"/>
          <w:rFonts w:ascii="Arial" w:hAnsi="Arial" w:cs="Arial"/>
          <w:b w:val="0"/>
          <w:sz w:val="24"/>
          <w:szCs w:val="24"/>
        </w:rPr>
        <w:t>O.</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The PCR reaction was undertaken using the following parameters: initial denaturation of double stranded DNA at 94</w:t>
      </w:r>
      <w:r>
        <w:rPr>
          <w:rStyle w:val="Strong"/>
          <w:rFonts w:ascii="Arial" w:hAnsi="Arial" w:cs="Arial"/>
          <w:b w:val="0"/>
          <w:sz w:val="24"/>
          <w:szCs w:val="24"/>
          <w:vertAlign w:val="superscript"/>
        </w:rPr>
        <w:t>o</w:t>
      </w:r>
      <w:r>
        <w:rPr>
          <w:rStyle w:val="Strong"/>
          <w:rFonts w:ascii="Arial" w:hAnsi="Arial" w:cs="Arial"/>
          <w:b w:val="0"/>
          <w:sz w:val="24"/>
          <w:szCs w:val="24"/>
        </w:rPr>
        <w:t xml:space="preserve">C for 2 min followed by 10 cycles </w:t>
      </w:r>
      <w:r>
        <w:rPr>
          <w:rStyle w:val="Strong"/>
          <w:rFonts w:ascii="Arial" w:hAnsi="Arial" w:cs="Arial"/>
          <w:b w:val="0"/>
          <w:sz w:val="24"/>
          <w:szCs w:val="24"/>
        </w:rPr>
        <w:lastRenderedPageBreak/>
        <w:t>of denaturation at 94</w:t>
      </w:r>
      <w:r>
        <w:rPr>
          <w:rStyle w:val="Strong"/>
          <w:rFonts w:ascii="Arial" w:hAnsi="Arial" w:cs="Arial"/>
          <w:b w:val="0"/>
          <w:sz w:val="24"/>
          <w:szCs w:val="24"/>
          <w:vertAlign w:val="superscript"/>
        </w:rPr>
        <w:t>o</w:t>
      </w:r>
      <w:r>
        <w:rPr>
          <w:rStyle w:val="Strong"/>
          <w:rFonts w:ascii="Arial" w:hAnsi="Arial" w:cs="Arial"/>
          <w:b w:val="0"/>
          <w:sz w:val="24"/>
          <w:szCs w:val="24"/>
        </w:rPr>
        <w:t>C for 10 sec, annealing at 58</w:t>
      </w:r>
      <w:r>
        <w:rPr>
          <w:rStyle w:val="Strong"/>
          <w:rFonts w:ascii="Arial" w:hAnsi="Arial" w:cs="Arial"/>
          <w:b w:val="0"/>
          <w:sz w:val="24"/>
          <w:szCs w:val="24"/>
          <w:vertAlign w:val="superscript"/>
        </w:rPr>
        <w:t>o</w:t>
      </w:r>
      <w:r>
        <w:rPr>
          <w:rStyle w:val="Strong"/>
          <w:rFonts w:ascii="Arial" w:hAnsi="Arial" w:cs="Arial"/>
          <w:b w:val="0"/>
          <w:sz w:val="24"/>
          <w:szCs w:val="24"/>
        </w:rPr>
        <w:t>C for 30 sec and elongation at 68</w:t>
      </w:r>
      <w:r>
        <w:rPr>
          <w:rStyle w:val="Strong"/>
          <w:rFonts w:ascii="Arial" w:hAnsi="Arial" w:cs="Arial"/>
          <w:b w:val="0"/>
          <w:sz w:val="24"/>
          <w:szCs w:val="24"/>
          <w:vertAlign w:val="superscript"/>
        </w:rPr>
        <w:t>o</w:t>
      </w:r>
      <w:r>
        <w:rPr>
          <w:rStyle w:val="Strong"/>
          <w:rFonts w:ascii="Arial" w:hAnsi="Arial" w:cs="Arial"/>
          <w:b w:val="0"/>
          <w:sz w:val="24"/>
          <w:szCs w:val="24"/>
        </w:rPr>
        <w:t>C for 4 min. An additional cycling step of denaturation at 94</w:t>
      </w:r>
      <w:r>
        <w:rPr>
          <w:rStyle w:val="Strong"/>
          <w:rFonts w:ascii="Arial" w:hAnsi="Arial" w:cs="Arial"/>
          <w:b w:val="0"/>
          <w:sz w:val="24"/>
          <w:szCs w:val="24"/>
          <w:vertAlign w:val="superscript"/>
        </w:rPr>
        <w:t>o</w:t>
      </w:r>
      <w:r>
        <w:rPr>
          <w:rStyle w:val="Strong"/>
          <w:rFonts w:ascii="Arial" w:hAnsi="Arial" w:cs="Arial"/>
          <w:b w:val="0"/>
          <w:sz w:val="24"/>
          <w:szCs w:val="24"/>
        </w:rPr>
        <w:t>C for 15 sec, annealing at 58</w:t>
      </w:r>
      <w:r>
        <w:rPr>
          <w:rStyle w:val="Strong"/>
          <w:rFonts w:ascii="Arial" w:hAnsi="Arial" w:cs="Arial"/>
          <w:b w:val="0"/>
          <w:sz w:val="24"/>
          <w:szCs w:val="24"/>
          <w:vertAlign w:val="superscript"/>
        </w:rPr>
        <w:t>o</w:t>
      </w:r>
      <w:r>
        <w:rPr>
          <w:rStyle w:val="Strong"/>
          <w:rFonts w:ascii="Arial" w:hAnsi="Arial" w:cs="Arial"/>
          <w:b w:val="0"/>
          <w:sz w:val="24"/>
          <w:szCs w:val="24"/>
        </w:rPr>
        <w:t>C for 30 sec and elongation at 68</w:t>
      </w:r>
      <w:r>
        <w:rPr>
          <w:rStyle w:val="Strong"/>
          <w:rFonts w:ascii="Arial" w:hAnsi="Arial" w:cs="Arial"/>
          <w:b w:val="0"/>
          <w:sz w:val="24"/>
          <w:szCs w:val="24"/>
          <w:vertAlign w:val="superscript"/>
        </w:rPr>
        <w:t>o</w:t>
      </w:r>
      <w:r>
        <w:rPr>
          <w:rStyle w:val="Strong"/>
          <w:rFonts w:ascii="Arial" w:hAnsi="Arial" w:cs="Arial"/>
          <w:b w:val="0"/>
          <w:sz w:val="24"/>
          <w:szCs w:val="24"/>
        </w:rPr>
        <w:t>C for 6 min for 20 cycles was undertaken. Finally the reaction was held at 14</w:t>
      </w:r>
      <w:r>
        <w:rPr>
          <w:rStyle w:val="Strong"/>
          <w:rFonts w:ascii="Arial" w:hAnsi="Arial" w:cs="Arial"/>
          <w:b w:val="0"/>
          <w:sz w:val="24"/>
          <w:szCs w:val="24"/>
          <w:vertAlign w:val="superscript"/>
        </w:rPr>
        <w:t>o</w:t>
      </w:r>
      <w:r>
        <w:rPr>
          <w:rStyle w:val="Strong"/>
          <w:rFonts w:ascii="Arial" w:hAnsi="Arial" w:cs="Arial"/>
          <w:b w:val="0"/>
          <w:sz w:val="24"/>
          <w:szCs w:val="24"/>
        </w:rPr>
        <w:t>C.</w:t>
      </w:r>
    </w:p>
    <w:p w:rsidR="00097AEE" w:rsidRDefault="00097AEE" w:rsidP="00097AEE">
      <w:pPr>
        <w:rPr>
          <w:rStyle w:val="Strong"/>
          <w:rFonts w:ascii="Arial" w:hAnsi="Arial" w:cs="Arial"/>
          <w:b w:val="0"/>
          <w:sz w:val="24"/>
          <w:szCs w:val="24"/>
        </w:rPr>
      </w:pPr>
    </w:p>
    <w:p w:rsidR="00097AEE" w:rsidRDefault="00097AEE" w:rsidP="00097AEE">
      <w:pPr>
        <w:pStyle w:val="Heading2"/>
        <w:numPr>
          <w:ilvl w:val="1"/>
          <w:numId w:val="4"/>
        </w:numPr>
        <w:spacing w:before="0"/>
        <w:rPr>
          <w:rStyle w:val="Strong"/>
          <w:rFonts w:cs="Arial"/>
          <w:b/>
          <w:i/>
        </w:rPr>
      </w:pPr>
      <w:bookmarkStart w:id="264" w:name="_Toc349824206"/>
      <w:bookmarkStart w:id="265" w:name="_Toc368247425"/>
      <w:r>
        <w:rPr>
          <w:rStyle w:val="Strong"/>
          <w:rFonts w:cs="Arial"/>
          <w:b/>
          <w:i/>
        </w:rPr>
        <w:t xml:space="preserve">2.2.3.2. </w:t>
      </w:r>
      <w:proofErr w:type="spellStart"/>
      <w:r>
        <w:rPr>
          <w:rStyle w:val="Strong"/>
          <w:rFonts w:cs="Arial"/>
          <w:b/>
          <w:i/>
        </w:rPr>
        <w:t>OneTaq</w:t>
      </w:r>
      <w:proofErr w:type="spellEnd"/>
      <w:r>
        <w:rPr>
          <w:rStyle w:val="Strong"/>
          <w:rFonts w:cs="Arial"/>
          <w:b/>
          <w:i/>
        </w:rPr>
        <w:t xml:space="preserve"> Hot Start DNA polymerase system</w:t>
      </w:r>
      <w:bookmarkEnd w:id="264"/>
      <w:bookmarkEnd w:id="265"/>
    </w:p>
    <w:p w:rsidR="00097AEE" w:rsidRDefault="00097AEE" w:rsidP="00097AEE">
      <w:pPr>
        <w:rPr>
          <w:rStyle w:val="Strong"/>
          <w:rFonts w:ascii="Arial" w:hAnsi="Arial" w:cs="Arial"/>
          <w:b w:val="0"/>
          <w:sz w:val="24"/>
          <w:szCs w:val="24"/>
        </w:rPr>
      </w:pPr>
    </w:p>
    <w:p w:rsidR="00097AEE" w:rsidRDefault="00097AEE" w:rsidP="00097AEE">
      <w:r>
        <w:rPr>
          <w:rStyle w:val="Strong"/>
          <w:rFonts w:ascii="Arial" w:hAnsi="Arial" w:cs="Arial"/>
          <w:b w:val="0"/>
          <w:sz w:val="24"/>
          <w:szCs w:val="24"/>
        </w:rPr>
        <w:t xml:space="preserve">The </w:t>
      </w:r>
      <w:proofErr w:type="spellStart"/>
      <w:r>
        <w:rPr>
          <w:rStyle w:val="Strong"/>
          <w:rFonts w:ascii="Arial" w:hAnsi="Arial" w:cs="Arial"/>
          <w:b w:val="0"/>
          <w:sz w:val="24"/>
          <w:szCs w:val="24"/>
        </w:rPr>
        <w:t>One</w:t>
      </w:r>
      <w:r>
        <w:rPr>
          <w:rStyle w:val="Strong"/>
          <w:rFonts w:ascii="Arial" w:hAnsi="Arial" w:cs="Arial"/>
          <w:b w:val="0"/>
          <w:i/>
          <w:sz w:val="24"/>
          <w:szCs w:val="24"/>
        </w:rPr>
        <w:t>Taq</w:t>
      </w:r>
      <w:proofErr w:type="spellEnd"/>
      <w:r>
        <w:rPr>
          <w:rStyle w:val="Strong"/>
          <w:rFonts w:ascii="Arial" w:hAnsi="Arial" w:cs="Arial"/>
          <w:b w:val="0"/>
          <w:sz w:val="24"/>
          <w:szCs w:val="24"/>
        </w:rPr>
        <w:t xml:space="preserve"> Hot Start DNA polymerase kit is useful in amplification of products that prove difficult with other PCR approaches. LR-PCR was undertaken in a reaction consisting of 1μL forward and </w:t>
      </w:r>
      <w:proofErr w:type="gramStart"/>
      <w:r>
        <w:rPr>
          <w:rStyle w:val="Strong"/>
          <w:rFonts w:ascii="Arial" w:hAnsi="Arial" w:cs="Arial"/>
          <w:b w:val="0"/>
          <w:sz w:val="24"/>
          <w:szCs w:val="24"/>
        </w:rPr>
        <w:t>reverse</w:t>
      </w:r>
      <w:proofErr w:type="gramEnd"/>
      <w:r>
        <w:rPr>
          <w:rStyle w:val="Strong"/>
          <w:rFonts w:ascii="Arial" w:hAnsi="Arial" w:cs="Arial"/>
          <w:b w:val="0"/>
          <w:sz w:val="24"/>
          <w:szCs w:val="24"/>
        </w:rPr>
        <w:t xml:space="preserve"> primer (10μM), 1μL of 100ng/</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template DNA, 12.5μL </w:t>
      </w:r>
      <w:proofErr w:type="spellStart"/>
      <w:r>
        <w:rPr>
          <w:rStyle w:val="Strong"/>
          <w:rFonts w:ascii="Arial" w:hAnsi="Arial" w:cs="Arial"/>
          <w:b w:val="0"/>
          <w:sz w:val="24"/>
          <w:szCs w:val="24"/>
        </w:rPr>
        <w:t>One</w:t>
      </w:r>
      <w:r>
        <w:rPr>
          <w:rStyle w:val="Strong"/>
          <w:rFonts w:ascii="Arial" w:hAnsi="Arial" w:cs="Arial"/>
          <w:b w:val="0"/>
          <w:i/>
          <w:sz w:val="24"/>
          <w:szCs w:val="24"/>
        </w:rPr>
        <w:t>Taq</w:t>
      </w:r>
      <w:proofErr w:type="spellEnd"/>
      <w:r>
        <w:rPr>
          <w:rStyle w:val="Strong"/>
          <w:rFonts w:ascii="Arial" w:hAnsi="Arial" w:cs="Arial"/>
          <w:b w:val="0"/>
          <w:sz w:val="24"/>
          <w:szCs w:val="24"/>
        </w:rPr>
        <w:t xml:space="preserve"> Hot Start 2x </w:t>
      </w:r>
      <w:proofErr w:type="spellStart"/>
      <w:r>
        <w:rPr>
          <w:rStyle w:val="Strong"/>
          <w:rFonts w:ascii="Arial" w:hAnsi="Arial" w:cs="Arial"/>
          <w:b w:val="0"/>
          <w:sz w:val="24"/>
          <w:szCs w:val="24"/>
        </w:rPr>
        <w:t>Mastermix</w:t>
      </w:r>
      <w:proofErr w:type="spellEnd"/>
      <w:r>
        <w:rPr>
          <w:rStyle w:val="Strong"/>
          <w:rFonts w:ascii="Arial" w:hAnsi="Arial" w:cs="Arial"/>
          <w:b w:val="0"/>
          <w:sz w:val="24"/>
          <w:szCs w:val="24"/>
        </w:rPr>
        <w:t xml:space="preserve"> with standard buffer, in a final volume of 50μL using dH</w:t>
      </w:r>
      <w:r>
        <w:rPr>
          <w:rStyle w:val="Strong"/>
          <w:rFonts w:ascii="Arial" w:hAnsi="Arial" w:cs="Arial"/>
          <w:b w:val="0"/>
          <w:sz w:val="24"/>
          <w:szCs w:val="24"/>
          <w:vertAlign w:val="subscript"/>
        </w:rPr>
        <w:t>2</w:t>
      </w:r>
      <w:r>
        <w:rPr>
          <w:rStyle w:val="Strong"/>
          <w:rFonts w:ascii="Arial" w:hAnsi="Arial" w:cs="Arial"/>
          <w:b w:val="0"/>
          <w:sz w:val="24"/>
          <w:szCs w:val="24"/>
        </w:rPr>
        <w:t xml:space="preserve">O. Each </w:t>
      </w:r>
      <w:proofErr w:type="spellStart"/>
      <w:r>
        <w:rPr>
          <w:rStyle w:val="Strong"/>
          <w:rFonts w:ascii="Arial" w:hAnsi="Arial" w:cs="Arial"/>
          <w:b w:val="0"/>
          <w:sz w:val="24"/>
          <w:szCs w:val="24"/>
        </w:rPr>
        <w:t>One</w:t>
      </w:r>
      <w:r>
        <w:rPr>
          <w:rStyle w:val="Strong"/>
          <w:rFonts w:ascii="Arial" w:hAnsi="Arial" w:cs="Arial"/>
          <w:b w:val="0"/>
          <w:i/>
          <w:sz w:val="24"/>
          <w:szCs w:val="24"/>
        </w:rPr>
        <w:t>Taq</w:t>
      </w:r>
      <w:proofErr w:type="spellEnd"/>
      <w:r>
        <w:rPr>
          <w:rStyle w:val="Strong"/>
          <w:rFonts w:ascii="Arial" w:hAnsi="Arial" w:cs="Arial"/>
          <w:b w:val="0"/>
          <w:sz w:val="24"/>
          <w:szCs w:val="24"/>
        </w:rPr>
        <w:t xml:space="preserve"> PCR reaction contained 0.3 units of </w:t>
      </w:r>
      <w:proofErr w:type="spellStart"/>
      <w:r>
        <w:rPr>
          <w:rStyle w:val="Strong"/>
          <w:rFonts w:ascii="Arial" w:hAnsi="Arial" w:cs="Arial"/>
          <w:b w:val="0"/>
          <w:sz w:val="24"/>
          <w:szCs w:val="24"/>
        </w:rPr>
        <w:t>One</w:t>
      </w:r>
      <w:r>
        <w:rPr>
          <w:rStyle w:val="Strong"/>
          <w:rFonts w:ascii="Arial" w:hAnsi="Arial" w:cs="Arial"/>
          <w:b w:val="0"/>
          <w:i/>
          <w:sz w:val="24"/>
          <w:szCs w:val="24"/>
        </w:rPr>
        <w:t>Taq</w:t>
      </w:r>
      <w:proofErr w:type="spellEnd"/>
      <w:r>
        <w:rPr>
          <w:rStyle w:val="Strong"/>
          <w:rFonts w:ascii="Arial" w:hAnsi="Arial" w:cs="Arial"/>
          <w:b w:val="0"/>
          <w:sz w:val="24"/>
          <w:szCs w:val="24"/>
        </w:rPr>
        <w:t xml:space="preserve"> Hot Start DNA Polymerase, 20mM </w:t>
      </w:r>
      <w:proofErr w:type="spellStart"/>
      <w:r>
        <w:rPr>
          <w:rFonts w:ascii="Arial" w:hAnsi="Arial" w:cs="Arial"/>
          <w:sz w:val="24"/>
          <w:szCs w:val="24"/>
        </w:rPr>
        <w:t>Tris-HCl</w:t>
      </w:r>
      <w:proofErr w:type="spellEnd"/>
      <w:r>
        <w:rPr>
          <w:rStyle w:val="Strong"/>
          <w:rFonts w:ascii="Arial" w:hAnsi="Arial" w:cs="Arial"/>
          <w:b w:val="0"/>
          <w:sz w:val="24"/>
          <w:szCs w:val="24"/>
        </w:rPr>
        <w:t xml:space="preserve">, </w:t>
      </w:r>
      <w:r>
        <w:rPr>
          <w:rFonts w:ascii="Arial" w:hAnsi="Arial" w:cs="Arial"/>
          <w:sz w:val="24"/>
          <w:szCs w:val="24"/>
        </w:rPr>
        <w:t xml:space="preserve">22 </w:t>
      </w:r>
      <w:proofErr w:type="spellStart"/>
      <w:r>
        <w:rPr>
          <w:rFonts w:ascii="Arial" w:hAnsi="Arial" w:cs="Arial"/>
          <w:sz w:val="24"/>
          <w:szCs w:val="24"/>
        </w:rPr>
        <w:t>mM</w:t>
      </w:r>
      <w:proofErr w:type="spellEnd"/>
      <w:r>
        <w:rPr>
          <w:rFonts w:ascii="Arial" w:hAnsi="Arial" w:cs="Arial"/>
          <w:sz w:val="24"/>
          <w:szCs w:val="24"/>
        </w:rPr>
        <w:t xml:space="preserve"> </w:t>
      </w:r>
      <w:proofErr w:type="spellStart"/>
      <w:r>
        <w:rPr>
          <w:rFonts w:ascii="Arial" w:hAnsi="Arial" w:cs="Arial"/>
          <w:sz w:val="24"/>
          <w:szCs w:val="24"/>
        </w:rPr>
        <w:t>KCl</w:t>
      </w:r>
      <w:proofErr w:type="spellEnd"/>
      <w:r>
        <w:rPr>
          <w:rStyle w:val="Strong"/>
          <w:rFonts w:ascii="Arial" w:hAnsi="Arial" w:cs="Arial"/>
          <w:b w:val="0"/>
          <w:sz w:val="24"/>
          <w:szCs w:val="24"/>
        </w:rPr>
        <w:t xml:space="preserve">, </w:t>
      </w:r>
      <w:r>
        <w:rPr>
          <w:rFonts w:ascii="Arial" w:hAnsi="Arial" w:cs="Arial"/>
          <w:sz w:val="24"/>
          <w:szCs w:val="24"/>
        </w:rPr>
        <w:t xml:space="preserve">22 </w:t>
      </w:r>
      <w:proofErr w:type="spellStart"/>
      <w:r>
        <w:rPr>
          <w:rFonts w:ascii="Arial" w:hAnsi="Arial" w:cs="Arial"/>
          <w:sz w:val="24"/>
          <w:szCs w:val="24"/>
        </w:rPr>
        <w:t>mM</w:t>
      </w:r>
      <w:proofErr w:type="spellEnd"/>
      <w:r>
        <w:rPr>
          <w:rFonts w:ascii="Arial" w:hAnsi="Arial" w:cs="Arial"/>
          <w:sz w:val="24"/>
          <w:szCs w:val="24"/>
        </w:rPr>
        <w:t xml:space="preserve"> NH</w:t>
      </w:r>
      <w:r>
        <w:rPr>
          <w:rFonts w:ascii="Arial" w:hAnsi="Arial" w:cs="Arial"/>
          <w:sz w:val="24"/>
          <w:szCs w:val="24"/>
          <w:vertAlign w:val="subscript"/>
        </w:rPr>
        <w:t>4</w:t>
      </w:r>
      <w:r>
        <w:rPr>
          <w:rFonts w:ascii="Arial" w:hAnsi="Arial" w:cs="Arial"/>
          <w:sz w:val="24"/>
          <w:szCs w:val="24"/>
        </w:rPr>
        <w:t>Cl</w:t>
      </w:r>
      <w:r>
        <w:rPr>
          <w:rStyle w:val="Strong"/>
          <w:rFonts w:ascii="Arial" w:hAnsi="Arial" w:cs="Arial"/>
          <w:b w:val="0"/>
          <w:sz w:val="24"/>
          <w:szCs w:val="24"/>
        </w:rPr>
        <w:t>, 1.8mM MgCl</w:t>
      </w:r>
      <w:r>
        <w:rPr>
          <w:rStyle w:val="Strong"/>
          <w:rFonts w:ascii="Arial" w:hAnsi="Arial" w:cs="Arial"/>
          <w:b w:val="0"/>
          <w:sz w:val="24"/>
          <w:szCs w:val="24"/>
          <w:vertAlign w:val="subscript"/>
        </w:rPr>
        <w:t xml:space="preserve">2 </w:t>
      </w:r>
      <w:r>
        <w:rPr>
          <w:rStyle w:val="Strong"/>
          <w:rFonts w:ascii="Arial" w:hAnsi="Arial" w:cs="Arial"/>
          <w:b w:val="0"/>
          <w:sz w:val="24"/>
          <w:szCs w:val="24"/>
        </w:rPr>
        <w:t xml:space="preserve">and 0.2mM each </w:t>
      </w:r>
      <w:proofErr w:type="spellStart"/>
      <w:r>
        <w:rPr>
          <w:rStyle w:val="Strong"/>
          <w:rFonts w:ascii="Arial" w:hAnsi="Arial" w:cs="Arial"/>
          <w:b w:val="0"/>
          <w:sz w:val="24"/>
          <w:szCs w:val="24"/>
        </w:rPr>
        <w:t>dNTP</w:t>
      </w:r>
      <w:proofErr w:type="spellEnd"/>
      <w:r>
        <w:rPr>
          <w:rStyle w:val="Strong"/>
          <w:rFonts w:ascii="Arial" w:hAnsi="Arial" w:cs="Arial"/>
          <w:b w:val="0"/>
          <w:sz w:val="24"/>
          <w:szCs w:val="24"/>
        </w:rPr>
        <w:t>.</w:t>
      </w:r>
      <w:r>
        <w:rPr>
          <w:rFonts w:ascii="Arial" w:hAnsi="Arial" w:cs="Arial"/>
        </w:rPr>
        <w:t xml:space="preserve"> </w:t>
      </w:r>
    </w:p>
    <w:p w:rsidR="00097AEE" w:rsidRDefault="00097AEE" w:rsidP="00097AEE">
      <w:pPr>
        <w:rPr>
          <w:rFonts w:ascii="Arial" w:hAnsi="Arial" w:cs="Arial"/>
        </w:rPr>
      </w:pPr>
    </w:p>
    <w:p w:rsidR="00097AEE" w:rsidRDefault="00097AEE" w:rsidP="00097AEE">
      <w:pPr>
        <w:pStyle w:val="NormalWeb"/>
        <w:spacing w:before="0" w:beforeAutospacing="0" w:after="0" w:afterAutospacing="0" w:line="360" w:lineRule="auto"/>
        <w:jc w:val="both"/>
        <w:rPr>
          <w:rStyle w:val="Strong"/>
          <w:rFonts w:eastAsiaTheme="majorEastAsia"/>
          <w:b w:val="0"/>
        </w:rPr>
      </w:pPr>
      <w:r>
        <w:rPr>
          <w:rFonts w:ascii="Arial" w:hAnsi="Arial" w:cs="Arial"/>
        </w:rPr>
        <w:t xml:space="preserve">The PCR reaction was undertaken in a </w:t>
      </w:r>
      <w:r>
        <w:rPr>
          <w:rStyle w:val="Strong"/>
          <w:rFonts w:ascii="Arial" w:eastAsiaTheme="majorEastAsia" w:hAnsi="Arial" w:cs="Arial"/>
          <w:b w:val="0"/>
        </w:rPr>
        <w:t>thermocycler using the following parameters: initial denaturation of double stranded DNA at 94</w:t>
      </w:r>
      <w:r>
        <w:rPr>
          <w:rStyle w:val="Strong"/>
          <w:rFonts w:ascii="Arial" w:eastAsiaTheme="majorEastAsia" w:hAnsi="Arial" w:cs="Arial"/>
          <w:b w:val="0"/>
          <w:vertAlign w:val="superscript"/>
        </w:rPr>
        <w:t>o</w:t>
      </w:r>
      <w:r>
        <w:rPr>
          <w:rStyle w:val="Strong"/>
          <w:rFonts w:ascii="Arial" w:eastAsiaTheme="majorEastAsia" w:hAnsi="Arial" w:cs="Arial"/>
          <w:b w:val="0"/>
        </w:rPr>
        <w:t>C for 30 sec followed by 30 cycles of denaturation at 94</w:t>
      </w:r>
      <w:r>
        <w:rPr>
          <w:rStyle w:val="Strong"/>
          <w:rFonts w:ascii="Arial" w:eastAsiaTheme="majorEastAsia" w:hAnsi="Arial" w:cs="Arial"/>
          <w:b w:val="0"/>
          <w:vertAlign w:val="superscript"/>
        </w:rPr>
        <w:t>o</w:t>
      </w:r>
      <w:r>
        <w:rPr>
          <w:rStyle w:val="Strong"/>
          <w:rFonts w:ascii="Arial" w:eastAsiaTheme="majorEastAsia" w:hAnsi="Arial" w:cs="Arial"/>
          <w:b w:val="0"/>
        </w:rPr>
        <w:t>C for 30 sec, annealing at 58</w:t>
      </w:r>
      <w:r>
        <w:rPr>
          <w:rStyle w:val="Strong"/>
          <w:rFonts w:ascii="Arial" w:eastAsiaTheme="majorEastAsia" w:hAnsi="Arial" w:cs="Arial"/>
          <w:b w:val="0"/>
          <w:vertAlign w:val="superscript"/>
        </w:rPr>
        <w:t>o</w:t>
      </w:r>
      <w:r>
        <w:rPr>
          <w:rStyle w:val="Strong"/>
          <w:rFonts w:ascii="Arial" w:eastAsiaTheme="majorEastAsia" w:hAnsi="Arial" w:cs="Arial"/>
          <w:b w:val="0"/>
        </w:rPr>
        <w:t xml:space="preserve">C for </w:t>
      </w:r>
      <w:r>
        <w:rPr>
          <w:rStyle w:val="Strong"/>
          <w:rFonts w:ascii="Arial" w:eastAsiaTheme="majorEastAsia" w:hAnsi="Arial" w:cs="Arial"/>
          <w:b w:val="0"/>
          <w:bCs w:val="0"/>
        </w:rPr>
        <w:t>60 sec</w:t>
      </w:r>
      <w:r>
        <w:rPr>
          <w:rStyle w:val="Strong"/>
          <w:rFonts w:ascii="Arial" w:eastAsiaTheme="majorEastAsia" w:hAnsi="Arial" w:cs="Arial"/>
          <w:b w:val="0"/>
        </w:rPr>
        <w:t xml:space="preserve"> and elongation at 68</w:t>
      </w:r>
      <w:r>
        <w:rPr>
          <w:rStyle w:val="Strong"/>
          <w:rFonts w:ascii="Arial" w:eastAsiaTheme="majorEastAsia" w:hAnsi="Arial" w:cs="Arial"/>
          <w:b w:val="0"/>
          <w:vertAlign w:val="superscript"/>
        </w:rPr>
        <w:t>o</w:t>
      </w:r>
      <w:r>
        <w:rPr>
          <w:rStyle w:val="Strong"/>
          <w:rFonts w:ascii="Arial" w:eastAsiaTheme="majorEastAsia" w:hAnsi="Arial" w:cs="Arial"/>
          <w:b w:val="0"/>
        </w:rPr>
        <w:t>C for 6 min. A final extension at 68</w:t>
      </w:r>
      <w:r>
        <w:rPr>
          <w:rStyle w:val="Strong"/>
          <w:rFonts w:ascii="Arial" w:eastAsiaTheme="majorEastAsia" w:hAnsi="Arial" w:cs="Arial"/>
          <w:b w:val="0"/>
          <w:vertAlign w:val="superscript"/>
        </w:rPr>
        <w:t>o</w:t>
      </w:r>
      <w:r>
        <w:rPr>
          <w:rStyle w:val="Strong"/>
          <w:rFonts w:ascii="Arial" w:eastAsiaTheme="majorEastAsia" w:hAnsi="Arial" w:cs="Arial"/>
          <w:b w:val="0"/>
        </w:rPr>
        <w:t>C for 5 min was undertaken and the reaction was held at 14</w:t>
      </w:r>
      <w:r>
        <w:rPr>
          <w:rStyle w:val="Strong"/>
          <w:rFonts w:ascii="Arial" w:eastAsiaTheme="majorEastAsia" w:hAnsi="Arial" w:cs="Arial"/>
          <w:b w:val="0"/>
          <w:vertAlign w:val="superscript"/>
        </w:rPr>
        <w:t>o</w:t>
      </w:r>
      <w:r>
        <w:rPr>
          <w:rStyle w:val="Strong"/>
          <w:rFonts w:ascii="Arial" w:eastAsiaTheme="majorEastAsia" w:hAnsi="Arial" w:cs="Arial"/>
          <w:b w:val="0"/>
        </w:rPr>
        <w:t>C.</w:t>
      </w:r>
    </w:p>
    <w:p w:rsidR="00097AEE" w:rsidRDefault="00097AEE" w:rsidP="00097AEE">
      <w:pPr>
        <w:pStyle w:val="NormalWeb"/>
        <w:spacing w:before="0" w:beforeAutospacing="0" w:after="0" w:afterAutospacing="0" w:line="360" w:lineRule="auto"/>
        <w:jc w:val="both"/>
        <w:rPr>
          <w:rStyle w:val="Strong"/>
          <w:rFonts w:ascii="Arial" w:eastAsiaTheme="majorEastAsia" w:hAnsi="Arial" w:cs="Arial"/>
          <w:b w:val="0"/>
        </w:rPr>
      </w:pPr>
    </w:p>
    <w:p w:rsidR="00097AEE" w:rsidRDefault="00097AEE" w:rsidP="00097AEE">
      <w:pPr>
        <w:pStyle w:val="Heading2"/>
        <w:numPr>
          <w:ilvl w:val="1"/>
          <w:numId w:val="4"/>
        </w:numPr>
        <w:spacing w:before="0"/>
        <w:rPr>
          <w:rStyle w:val="Strong"/>
          <w:rFonts w:cs="Arial"/>
          <w:b/>
        </w:rPr>
      </w:pPr>
      <w:bookmarkStart w:id="266" w:name="_Toc349824207"/>
      <w:bookmarkStart w:id="267" w:name="_Toc368247426"/>
      <w:r>
        <w:rPr>
          <w:rStyle w:val="Strong"/>
          <w:rFonts w:cs="Arial"/>
          <w:b/>
        </w:rPr>
        <w:t>2.2.4. Agarose gel electrophoresis</w:t>
      </w:r>
      <w:bookmarkEnd w:id="266"/>
      <w:bookmarkEnd w:id="267"/>
    </w:p>
    <w:p w:rsidR="00097AEE" w:rsidRDefault="00097AEE" w:rsidP="00097AEE">
      <w:pPr>
        <w:spacing w:line="276" w:lineRule="auto"/>
        <w:rPr>
          <w:rStyle w:val="Strong"/>
          <w:rFonts w:ascii="Arial" w:hAnsi="Arial" w:cs="Arial"/>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In order to assess the success of PCR amplification, agarose gel electrophoresis was undertaken to </w:t>
      </w:r>
      <w:proofErr w:type="gramStart"/>
      <w:r>
        <w:rPr>
          <w:rStyle w:val="Strong"/>
          <w:rFonts w:ascii="Arial" w:hAnsi="Arial" w:cs="Arial"/>
          <w:b w:val="0"/>
          <w:sz w:val="24"/>
          <w:szCs w:val="24"/>
        </w:rPr>
        <w:t>size fractionate</w:t>
      </w:r>
      <w:proofErr w:type="gramEnd"/>
      <w:r>
        <w:rPr>
          <w:rStyle w:val="Strong"/>
          <w:rFonts w:ascii="Arial" w:hAnsi="Arial" w:cs="Arial"/>
          <w:b w:val="0"/>
          <w:sz w:val="24"/>
          <w:szCs w:val="24"/>
        </w:rPr>
        <w:t xml:space="preserve"> DNA fragments from 100bp-10kb. DNA fragments were separated according to their size by the agarose gel matrix and the ability of the DNA to move through the matrix, with smaller DNA amplicons moving through the matrix faster than larger DNA amplicons. In total 5μL of the end product was electrophoresed on 0.7-1.5% </w:t>
      </w:r>
      <w:r w:rsidR="007B677C">
        <w:rPr>
          <w:rStyle w:val="Strong"/>
          <w:rFonts w:ascii="Arial" w:hAnsi="Arial" w:cs="Arial"/>
          <w:b w:val="0"/>
          <w:sz w:val="24"/>
          <w:szCs w:val="24"/>
        </w:rPr>
        <w:t xml:space="preserve">(w/v) </w:t>
      </w:r>
      <w:r>
        <w:rPr>
          <w:rStyle w:val="Strong"/>
          <w:rFonts w:ascii="Arial" w:hAnsi="Arial" w:cs="Arial"/>
          <w:b w:val="0"/>
          <w:sz w:val="24"/>
          <w:szCs w:val="24"/>
        </w:rPr>
        <w:t xml:space="preserve">agarose gels, depending on the size of the expected fragment after PCR amplification. Agarose powder was dissolved in 0.5x (w/v) </w:t>
      </w:r>
      <w:proofErr w:type="spellStart"/>
      <w:r>
        <w:rPr>
          <w:rStyle w:val="Strong"/>
          <w:rFonts w:ascii="Arial" w:hAnsi="Arial" w:cs="Arial"/>
          <w:b w:val="0"/>
          <w:sz w:val="24"/>
          <w:szCs w:val="24"/>
        </w:rPr>
        <w:t>Tris</w:t>
      </w:r>
      <w:proofErr w:type="spellEnd"/>
      <w:r>
        <w:rPr>
          <w:rStyle w:val="Strong"/>
          <w:rFonts w:ascii="Arial" w:hAnsi="Arial" w:cs="Arial"/>
          <w:b w:val="0"/>
          <w:sz w:val="24"/>
          <w:szCs w:val="24"/>
        </w:rPr>
        <w:t xml:space="preserve">-borate EDTA (0.5x TBE) buffer (1x TBE: 0.89M </w:t>
      </w:r>
      <w:proofErr w:type="spellStart"/>
      <w:r>
        <w:rPr>
          <w:rStyle w:val="Strong"/>
          <w:rFonts w:ascii="Arial" w:hAnsi="Arial" w:cs="Arial"/>
          <w:b w:val="0"/>
          <w:sz w:val="24"/>
          <w:szCs w:val="24"/>
        </w:rPr>
        <w:t>Tris</w:t>
      </w:r>
      <w:proofErr w:type="spellEnd"/>
      <w:r>
        <w:rPr>
          <w:rStyle w:val="Strong"/>
          <w:rFonts w:ascii="Arial" w:hAnsi="Arial" w:cs="Arial"/>
          <w:b w:val="0"/>
          <w:sz w:val="24"/>
          <w:szCs w:val="24"/>
        </w:rPr>
        <w:t xml:space="preserve">, 0.89M Boric Acid and 0.02M EDTA) after heating in a microwave. Once dissolved and left to cool to </w:t>
      </w:r>
      <w:r>
        <w:rPr>
          <w:rStyle w:val="Strong"/>
          <w:rFonts w:ascii="Arial" w:hAnsi="Arial" w:cs="Arial"/>
          <w:b w:val="0"/>
          <w:sz w:val="24"/>
          <w:szCs w:val="24"/>
        </w:rPr>
        <w:lastRenderedPageBreak/>
        <w:t>~60</w:t>
      </w:r>
      <w:r>
        <w:rPr>
          <w:rStyle w:val="Strong"/>
          <w:rFonts w:ascii="Arial" w:hAnsi="Arial" w:cs="Arial"/>
          <w:b w:val="0"/>
          <w:sz w:val="24"/>
          <w:szCs w:val="24"/>
          <w:vertAlign w:val="superscript"/>
        </w:rPr>
        <w:t>o</w:t>
      </w:r>
      <w:r>
        <w:rPr>
          <w:rStyle w:val="Strong"/>
          <w:rFonts w:ascii="Arial" w:hAnsi="Arial" w:cs="Arial"/>
          <w:b w:val="0"/>
          <w:sz w:val="24"/>
          <w:szCs w:val="24"/>
        </w:rPr>
        <w:t xml:space="preserve">C, </w:t>
      </w:r>
      <w:proofErr w:type="spellStart"/>
      <w:r>
        <w:rPr>
          <w:rStyle w:val="Strong"/>
          <w:rFonts w:ascii="Arial" w:hAnsi="Arial" w:cs="Arial"/>
          <w:b w:val="0"/>
          <w:sz w:val="24"/>
          <w:szCs w:val="24"/>
        </w:rPr>
        <w:t>ethidium</w:t>
      </w:r>
      <w:proofErr w:type="spellEnd"/>
      <w:r>
        <w:rPr>
          <w:rStyle w:val="Strong"/>
          <w:rFonts w:ascii="Arial" w:hAnsi="Arial" w:cs="Arial"/>
          <w:b w:val="0"/>
          <w:sz w:val="24"/>
          <w:szCs w:val="24"/>
        </w:rPr>
        <w:t xml:space="preserve"> bromide was added </w:t>
      </w:r>
      <w:r w:rsidR="00104F55">
        <w:rPr>
          <w:rStyle w:val="Strong"/>
          <w:rFonts w:ascii="Arial" w:hAnsi="Arial" w:cs="Arial"/>
          <w:b w:val="0"/>
          <w:sz w:val="24"/>
          <w:szCs w:val="24"/>
        </w:rPr>
        <w:t>(0.5µg/mL)</w:t>
      </w:r>
      <w:r>
        <w:rPr>
          <w:rStyle w:val="Strong"/>
          <w:rFonts w:ascii="Arial" w:hAnsi="Arial" w:cs="Arial"/>
          <w:b w:val="0"/>
          <w:sz w:val="24"/>
          <w:szCs w:val="24"/>
        </w:rPr>
        <w:t xml:space="preserve"> and the gel was poured into a casting tray containing a comb and allowed to set. The gel was then submerged in 0.5x TBE buffer and PCR amplified samples were loaded directly onto the gel. Long-range PCR products were mixed with 2μL loading buffer (0.025% </w:t>
      </w:r>
      <w:r w:rsidR="007B677C">
        <w:rPr>
          <w:rStyle w:val="Strong"/>
          <w:rFonts w:ascii="Arial" w:hAnsi="Arial" w:cs="Arial"/>
          <w:b w:val="0"/>
          <w:sz w:val="24"/>
          <w:szCs w:val="24"/>
        </w:rPr>
        <w:t xml:space="preserve">(w/v) </w:t>
      </w:r>
      <w:proofErr w:type="spellStart"/>
      <w:r>
        <w:rPr>
          <w:rStyle w:val="Strong"/>
          <w:rFonts w:ascii="Arial" w:hAnsi="Arial" w:cs="Arial"/>
          <w:b w:val="0"/>
          <w:sz w:val="24"/>
          <w:szCs w:val="24"/>
        </w:rPr>
        <w:t>bromophenol</w:t>
      </w:r>
      <w:proofErr w:type="spellEnd"/>
      <w:r>
        <w:rPr>
          <w:rStyle w:val="Strong"/>
          <w:rFonts w:ascii="Arial" w:hAnsi="Arial" w:cs="Arial"/>
          <w:b w:val="0"/>
          <w:sz w:val="24"/>
          <w:szCs w:val="24"/>
        </w:rPr>
        <w:t xml:space="preserve"> blue, 40% </w:t>
      </w:r>
      <w:r w:rsidR="007B677C">
        <w:rPr>
          <w:rStyle w:val="Strong"/>
          <w:rFonts w:ascii="Arial" w:hAnsi="Arial" w:cs="Arial"/>
          <w:b w:val="0"/>
          <w:sz w:val="24"/>
          <w:szCs w:val="24"/>
        </w:rPr>
        <w:t xml:space="preserve">(v/v) </w:t>
      </w:r>
      <w:r>
        <w:rPr>
          <w:rStyle w:val="Strong"/>
          <w:rFonts w:ascii="Arial" w:hAnsi="Arial" w:cs="Arial"/>
          <w:b w:val="0"/>
          <w:sz w:val="24"/>
          <w:szCs w:val="24"/>
        </w:rPr>
        <w:t xml:space="preserve">sucrose). PCR amplified samples were </w:t>
      </w:r>
      <w:bookmarkStart w:id="268" w:name="OLE_LINK2"/>
      <w:r w:rsidR="007B677C">
        <w:rPr>
          <w:rStyle w:val="Strong"/>
          <w:rFonts w:ascii="Arial" w:hAnsi="Arial" w:cs="Arial"/>
          <w:b w:val="0"/>
          <w:sz w:val="24"/>
          <w:szCs w:val="24"/>
        </w:rPr>
        <w:t>electrophoresed</w:t>
      </w:r>
      <w:bookmarkEnd w:id="268"/>
      <w:r>
        <w:rPr>
          <w:rStyle w:val="Strong"/>
          <w:rFonts w:ascii="Arial" w:hAnsi="Arial" w:cs="Arial"/>
          <w:b w:val="0"/>
          <w:sz w:val="24"/>
          <w:szCs w:val="24"/>
        </w:rPr>
        <w:t xml:space="preserve"> against 5μL of molecular weight marker (</w:t>
      </w:r>
      <w:proofErr w:type="spellStart"/>
      <w:r>
        <w:rPr>
          <w:rStyle w:val="Strong"/>
          <w:rFonts w:ascii="Arial" w:hAnsi="Arial" w:cs="Arial"/>
          <w:b w:val="0"/>
          <w:sz w:val="24"/>
          <w:szCs w:val="24"/>
        </w:rPr>
        <w:t>Hyperladder</w:t>
      </w:r>
      <w:proofErr w:type="spellEnd"/>
      <w:r>
        <w:rPr>
          <w:rStyle w:val="Strong"/>
          <w:rFonts w:ascii="Arial" w:hAnsi="Arial" w:cs="Arial"/>
          <w:b w:val="0"/>
          <w:sz w:val="24"/>
          <w:szCs w:val="24"/>
        </w:rPr>
        <w:t xml:space="preserve"> I, IV or V, depending on the expected size fragments). Agarose gel electrophoresis was undertaken at 100V for 50 min in a Bio-Rad Mini-Sub Gel Tank </w:t>
      </w:r>
      <w:r>
        <w:rPr>
          <w:rFonts w:ascii="Arial" w:hAnsi="Arial" w:cs="Arial"/>
          <w:sz w:val="24"/>
          <w:szCs w:val="24"/>
        </w:rPr>
        <w:t xml:space="preserve">(Hemel Hempstead, UK). </w:t>
      </w:r>
      <w:proofErr w:type="spellStart"/>
      <w:r>
        <w:rPr>
          <w:rFonts w:ascii="Arial" w:hAnsi="Arial" w:cs="Arial"/>
          <w:sz w:val="24"/>
          <w:szCs w:val="24"/>
        </w:rPr>
        <w:t>E</w:t>
      </w:r>
      <w:r>
        <w:rPr>
          <w:rStyle w:val="Strong"/>
          <w:rFonts w:ascii="Arial" w:hAnsi="Arial" w:cs="Arial"/>
          <w:b w:val="0"/>
          <w:sz w:val="24"/>
          <w:szCs w:val="24"/>
        </w:rPr>
        <w:t>thidium</w:t>
      </w:r>
      <w:proofErr w:type="spellEnd"/>
      <w:r>
        <w:rPr>
          <w:rStyle w:val="Strong"/>
          <w:rFonts w:ascii="Arial" w:hAnsi="Arial" w:cs="Arial"/>
          <w:b w:val="0"/>
          <w:sz w:val="24"/>
          <w:szCs w:val="24"/>
        </w:rPr>
        <w:t xml:space="preserve"> bromide stained bands were visualised on a Bio-Rad </w:t>
      </w:r>
      <w:r>
        <w:rPr>
          <w:rFonts w:ascii="Arial" w:hAnsi="Arial" w:cs="Arial"/>
          <w:sz w:val="24"/>
          <w:szCs w:val="24"/>
        </w:rPr>
        <w:t>Gel Doc XR Gel Documentation System (Hemel Hempstead, UK).</w:t>
      </w:r>
    </w:p>
    <w:p w:rsidR="00097AEE" w:rsidRDefault="00097AEE" w:rsidP="00097AEE">
      <w:pPr>
        <w:rPr>
          <w:rStyle w:val="Strong"/>
          <w:rFonts w:ascii="Arial" w:hAnsi="Arial" w:cs="Arial"/>
          <w:b w:val="0"/>
          <w:sz w:val="24"/>
          <w:szCs w:val="24"/>
        </w:rPr>
      </w:pPr>
    </w:p>
    <w:p w:rsidR="00097AEE" w:rsidRDefault="00097AEE" w:rsidP="00097AEE">
      <w:pPr>
        <w:pStyle w:val="Heading2"/>
        <w:numPr>
          <w:ilvl w:val="1"/>
          <w:numId w:val="4"/>
        </w:numPr>
        <w:spacing w:before="0"/>
        <w:rPr>
          <w:rStyle w:val="Strong"/>
          <w:rFonts w:cs="Arial"/>
          <w:b/>
        </w:rPr>
      </w:pPr>
      <w:bookmarkStart w:id="269" w:name="_Toc349824208"/>
      <w:bookmarkStart w:id="270" w:name="_Toc368247427"/>
      <w:r>
        <w:rPr>
          <w:rStyle w:val="Strong"/>
          <w:rFonts w:cs="Arial"/>
          <w:b/>
        </w:rPr>
        <w:t>2.2.5. PCR Product Purification Techniques</w:t>
      </w:r>
      <w:bookmarkEnd w:id="269"/>
      <w:bookmarkEnd w:id="270"/>
    </w:p>
    <w:p w:rsidR="00097AEE" w:rsidRDefault="00097AEE" w:rsidP="00097AEE">
      <w:pPr>
        <w:pStyle w:val="Heading2"/>
        <w:numPr>
          <w:ilvl w:val="1"/>
          <w:numId w:val="4"/>
        </w:numPr>
        <w:spacing w:before="0"/>
        <w:rPr>
          <w:rStyle w:val="Strong"/>
          <w:rFonts w:cs="Arial"/>
          <w:b/>
          <w:bCs/>
          <w:i/>
          <w:sz w:val="24"/>
          <w:szCs w:val="24"/>
        </w:rPr>
      </w:pPr>
      <w:bookmarkStart w:id="271" w:name="_Toc349824209"/>
      <w:bookmarkStart w:id="272" w:name="_Toc368247428"/>
      <w:r>
        <w:rPr>
          <w:rStyle w:val="Strong"/>
          <w:rFonts w:cs="Arial"/>
          <w:b/>
          <w:bCs/>
          <w:i/>
          <w:sz w:val="24"/>
          <w:szCs w:val="24"/>
        </w:rPr>
        <w:t xml:space="preserve">2.2.5.1. </w:t>
      </w:r>
      <w:proofErr w:type="spellStart"/>
      <w:r>
        <w:rPr>
          <w:rStyle w:val="Strong"/>
          <w:rFonts w:cs="Arial"/>
          <w:b/>
          <w:bCs/>
          <w:i/>
          <w:sz w:val="24"/>
          <w:szCs w:val="24"/>
        </w:rPr>
        <w:t>Exo</w:t>
      </w:r>
      <w:proofErr w:type="spellEnd"/>
      <w:r>
        <w:rPr>
          <w:rStyle w:val="Strong"/>
          <w:rFonts w:cs="Arial"/>
          <w:b/>
          <w:bCs/>
          <w:i/>
          <w:sz w:val="24"/>
          <w:szCs w:val="24"/>
        </w:rPr>
        <w:t>-SAP IT Enzymatic Purification</w:t>
      </w:r>
      <w:bookmarkEnd w:id="271"/>
      <w:bookmarkEnd w:id="272"/>
    </w:p>
    <w:p w:rsidR="00097AEE" w:rsidRDefault="00097AEE" w:rsidP="00097AEE">
      <w:pPr>
        <w:rPr>
          <w:rStyle w:val="Strong"/>
          <w:rFonts w:ascii="Arial" w:hAnsi="Arial" w:cs="Arial"/>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Prior to DNA sequencing, PCR samples were purified using </w:t>
      </w:r>
      <w:proofErr w:type="spellStart"/>
      <w:r>
        <w:rPr>
          <w:rStyle w:val="Strong"/>
          <w:rFonts w:ascii="Arial" w:hAnsi="Arial" w:cs="Arial"/>
          <w:b w:val="0"/>
          <w:sz w:val="24"/>
          <w:szCs w:val="24"/>
        </w:rPr>
        <w:t>ExoSAP</w:t>
      </w:r>
      <w:proofErr w:type="spellEnd"/>
      <w:r>
        <w:rPr>
          <w:rStyle w:val="Strong"/>
          <w:rFonts w:ascii="Arial" w:hAnsi="Arial" w:cs="Arial"/>
          <w:b w:val="0"/>
          <w:sz w:val="24"/>
          <w:szCs w:val="24"/>
        </w:rPr>
        <w:t xml:space="preserve">-IT® reagent. </w:t>
      </w:r>
      <w:proofErr w:type="spellStart"/>
      <w:r>
        <w:rPr>
          <w:rStyle w:val="Strong"/>
          <w:rFonts w:ascii="Arial" w:hAnsi="Arial" w:cs="Arial"/>
          <w:b w:val="0"/>
          <w:sz w:val="24"/>
          <w:szCs w:val="24"/>
        </w:rPr>
        <w:t>Exo</w:t>
      </w:r>
      <w:proofErr w:type="spellEnd"/>
      <w:r>
        <w:rPr>
          <w:rStyle w:val="Strong"/>
          <w:rFonts w:ascii="Arial" w:hAnsi="Arial" w:cs="Arial"/>
          <w:b w:val="0"/>
          <w:sz w:val="24"/>
          <w:szCs w:val="24"/>
        </w:rPr>
        <w:t xml:space="preserve">-SAP-IT® is a fast and efficient purification method that utilises the hydrolytic enzymes </w:t>
      </w:r>
      <w:proofErr w:type="spellStart"/>
      <w:r>
        <w:rPr>
          <w:rStyle w:val="Strong"/>
          <w:rFonts w:ascii="Arial" w:hAnsi="Arial" w:cs="Arial"/>
          <w:b w:val="0"/>
          <w:sz w:val="24"/>
          <w:szCs w:val="24"/>
        </w:rPr>
        <w:t>Exonuclease</w:t>
      </w:r>
      <w:proofErr w:type="spellEnd"/>
      <w:r>
        <w:rPr>
          <w:rStyle w:val="Strong"/>
          <w:rFonts w:ascii="Arial" w:hAnsi="Arial" w:cs="Arial"/>
          <w:b w:val="0"/>
          <w:sz w:val="24"/>
          <w:szCs w:val="24"/>
        </w:rPr>
        <w:t xml:space="preserve"> I to degrade excess primers and Shrimp Alkaline Phosphatase to dephosphorylate excess </w:t>
      </w:r>
      <w:proofErr w:type="spellStart"/>
      <w:r>
        <w:rPr>
          <w:rStyle w:val="Strong"/>
          <w:rFonts w:ascii="Arial" w:hAnsi="Arial" w:cs="Arial"/>
          <w:b w:val="0"/>
          <w:sz w:val="24"/>
          <w:szCs w:val="24"/>
        </w:rPr>
        <w:t>dNTP</w:t>
      </w:r>
      <w:proofErr w:type="spellEnd"/>
      <w:r>
        <w:rPr>
          <w:rStyle w:val="Strong"/>
          <w:rFonts w:ascii="Arial" w:hAnsi="Arial" w:cs="Arial"/>
          <w:b w:val="0"/>
          <w:sz w:val="24"/>
          <w:szCs w:val="24"/>
        </w:rPr>
        <w:t xml:space="preserve"> present from the PCR reaction. Removal of excess </w:t>
      </w:r>
      <w:proofErr w:type="spellStart"/>
      <w:r>
        <w:rPr>
          <w:rStyle w:val="Strong"/>
          <w:rFonts w:ascii="Arial" w:hAnsi="Arial" w:cs="Arial"/>
          <w:b w:val="0"/>
          <w:sz w:val="24"/>
          <w:szCs w:val="24"/>
        </w:rPr>
        <w:t>dNTP</w:t>
      </w:r>
      <w:proofErr w:type="spellEnd"/>
      <w:r>
        <w:rPr>
          <w:rStyle w:val="Strong"/>
          <w:rFonts w:ascii="Arial" w:hAnsi="Arial" w:cs="Arial"/>
          <w:b w:val="0"/>
          <w:sz w:val="24"/>
          <w:szCs w:val="24"/>
        </w:rPr>
        <w:t xml:space="preserve"> and primers is important as these products may interfere with downstream sequence analysis.  The reaction mixture consisted of 6μL of PCR product, 4μL dH</w:t>
      </w:r>
      <w:r>
        <w:rPr>
          <w:rStyle w:val="Strong"/>
          <w:rFonts w:ascii="Arial" w:hAnsi="Arial" w:cs="Arial"/>
          <w:b w:val="0"/>
          <w:sz w:val="24"/>
          <w:szCs w:val="24"/>
          <w:vertAlign w:val="subscript"/>
        </w:rPr>
        <w:t>2</w:t>
      </w:r>
      <w:r>
        <w:rPr>
          <w:rStyle w:val="Strong"/>
          <w:rFonts w:ascii="Arial" w:hAnsi="Arial" w:cs="Arial"/>
          <w:b w:val="0"/>
          <w:sz w:val="24"/>
          <w:szCs w:val="24"/>
        </w:rPr>
        <w:t xml:space="preserve">O and 4μL </w:t>
      </w:r>
      <w:proofErr w:type="spellStart"/>
      <w:r>
        <w:rPr>
          <w:rStyle w:val="Strong"/>
          <w:rFonts w:ascii="Arial" w:hAnsi="Arial" w:cs="Arial"/>
          <w:b w:val="0"/>
          <w:sz w:val="24"/>
          <w:szCs w:val="24"/>
        </w:rPr>
        <w:t>ExoSAP</w:t>
      </w:r>
      <w:proofErr w:type="spellEnd"/>
      <w:r>
        <w:rPr>
          <w:rStyle w:val="Strong"/>
          <w:rFonts w:ascii="Arial" w:hAnsi="Arial" w:cs="Arial"/>
          <w:b w:val="0"/>
          <w:sz w:val="24"/>
          <w:szCs w:val="24"/>
        </w:rPr>
        <w:t>-IT® reagent (1:10 diluted) and was incubated at 37</w:t>
      </w:r>
      <w:r>
        <w:rPr>
          <w:rStyle w:val="Strong"/>
          <w:rFonts w:ascii="Arial" w:hAnsi="Arial" w:cs="Arial"/>
          <w:b w:val="0"/>
          <w:sz w:val="24"/>
          <w:szCs w:val="24"/>
          <w:vertAlign w:val="superscript"/>
        </w:rPr>
        <w:t>o</w:t>
      </w:r>
      <w:r>
        <w:rPr>
          <w:rStyle w:val="Strong"/>
          <w:rFonts w:ascii="Arial" w:hAnsi="Arial" w:cs="Arial"/>
          <w:b w:val="0"/>
          <w:sz w:val="24"/>
          <w:szCs w:val="24"/>
        </w:rPr>
        <w:t xml:space="preserve">C for 30 min to allow for degradation of primers and </w:t>
      </w:r>
      <w:proofErr w:type="spellStart"/>
      <w:r>
        <w:rPr>
          <w:rStyle w:val="Strong"/>
          <w:rFonts w:ascii="Arial" w:hAnsi="Arial" w:cs="Arial"/>
          <w:b w:val="0"/>
          <w:sz w:val="24"/>
          <w:szCs w:val="24"/>
        </w:rPr>
        <w:t>dNTPs</w:t>
      </w:r>
      <w:proofErr w:type="spellEnd"/>
      <w:r>
        <w:rPr>
          <w:rStyle w:val="Strong"/>
          <w:rFonts w:ascii="Arial" w:hAnsi="Arial" w:cs="Arial"/>
          <w:b w:val="0"/>
          <w:sz w:val="24"/>
          <w:szCs w:val="24"/>
        </w:rPr>
        <w:t>, followed by heat inactivation of the hydrolytic enzymes at 80</w:t>
      </w:r>
      <w:r>
        <w:rPr>
          <w:rStyle w:val="Strong"/>
          <w:rFonts w:ascii="Arial" w:hAnsi="Arial" w:cs="Arial"/>
          <w:b w:val="0"/>
          <w:sz w:val="24"/>
          <w:szCs w:val="24"/>
          <w:vertAlign w:val="superscript"/>
        </w:rPr>
        <w:t>o</w:t>
      </w:r>
      <w:r>
        <w:rPr>
          <w:rStyle w:val="Strong"/>
          <w:rFonts w:ascii="Arial" w:hAnsi="Arial" w:cs="Arial"/>
          <w:b w:val="0"/>
          <w:sz w:val="24"/>
          <w:szCs w:val="24"/>
        </w:rPr>
        <w:t>C for 15 min. The reaction was held at 14</w:t>
      </w:r>
      <w:r>
        <w:rPr>
          <w:rStyle w:val="Strong"/>
          <w:rFonts w:ascii="Arial" w:hAnsi="Arial" w:cs="Arial"/>
          <w:b w:val="0"/>
          <w:sz w:val="24"/>
          <w:szCs w:val="24"/>
          <w:vertAlign w:val="superscript"/>
        </w:rPr>
        <w:t>o</w:t>
      </w:r>
      <w:r>
        <w:rPr>
          <w:rStyle w:val="Strong"/>
          <w:rFonts w:ascii="Arial" w:hAnsi="Arial" w:cs="Arial"/>
          <w:b w:val="0"/>
          <w:sz w:val="24"/>
          <w:szCs w:val="24"/>
        </w:rPr>
        <w:t>C to prevent degradation of amplicon DNA.</w:t>
      </w:r>
    </w:p>
    <w:p w:rsidR="00097AEE" w:rsidRDefault="00097AEE" w:rsidP="00097AEE">
      <w:pPr>
        <w:rPr>
          <w:rStyle w:val="Strong"/>
          <w:rFonts w:ascii="Arial" w:hAnsi="Arial" w:cs="Arial"/>
          <w:b w:val="0"/>
          <w:sz w:val="24"/>
          <w:szCs w:val="24"/>
        </w:rPr>
      </w:pPr>
    </w:p>
    <w:p w:rsidR="00E36712" w:rsidRDefault="00E36712" w:rsidP="00097AEE">
      <w:pPr>
        <w:rPr>
          <w:rStyle w:val="Strong"/>
          <w:rFonts w:ascii="Arial" w:hAnsi="Arial" w:cs="Arial"/>
          <w:b w:val="0"/>
          <w:sz w:val="24"/>
          <w:szCs w:val="24"/>
        </w:rPr>
      </w:pPr>
    </w:p>
    <w:p w:rsidR="00E36712" w:rsidRDefault="00E36712" w:rsidP="00097AEE">
      <w:pPr>
        <w:rPr>
          <w:rStyle w:val="Strong"/>
          <w:rFonts w:ascii="Arial" w:hAnsi="Arial" w:cs="Arial"/>
          <w:b w:val="0"/>
          <w:sz w:val="24"/>
          <w:szCs w:val="24"/>
        </w:rPr>
      </w:pPr>
    </w:p>
    <w:p w:rsidR="00E36712" w:rsidRDefault="00E36712" w:rsidP="00097AEE">
      <w:pPr>
        <w:rPr>
          <w:rStyle w:val="Strong"/>
          <w:rFonts w:ascii="Arial" w:hAnsi="Arial" w:cs="Arial"/>
          <w:b w:val="0"/>
          <w:sz w:val="24"/>
          <w:szCs w:val="24"/>
        </w:rPr>
      </w:pPr>
    </w:p>
    <w:p w:rsidR="00104F55" w:rsidRDefault="00104F55" w:rsidP="00097AEE">
      <w:pPr>
        <w:rPr>
          <w:rStyle w:val="Strong"/>
          <w:rFonts w:ascii="Arial" w:hAnsi="Arial" w:cs="Arial"/>
          <w:b w:val="0"/>
          <w:sz w:val="24"/>
          <w:szCs w:val="24"/>
        </w:rPr>
      </w:pPr>
    </w:p>
    <w:p w:rsidR="00104F55" w:rsidRDefault="00104F55" w:rsidP="00097AEE">
      <w:pPr>
        <w:rPr>
          <w:rStyle w:val="Strong"/>
          <w:rFonts w:ascii="Arial" w:hAnsi="Arial" w:cs="Arial"/>
          <w:b w:val="0"/>
          <w:sz w:val="24"/>
          <w:szCs w:val="24"/>
        </w:rPr>
      </w:pPr>
    </w:p>
    <w:p w:rsidR="00E36712" w:rsidRDefault="00E36712" w:rsidP="00097AEE">
      <w:pPr>
        <w:rPr>
          <w:rStyle w:val="Strong"/>
          <w:rFonts w:ascii="Arial" w:hAnsi="Arial" w:cs="Arial"/>
          <w:b w:val="0"/>
          <w:sz w:val="24"/>
          <w:szCs w:val="24"/>
        </w:rPr>
      </w:pPr>
    </w:p>
    <w:p w:rsidR="00097AEE" w:rsidRDefault="00097AEE" w:rsidP="00097AEE">
      <w:pPr>
        <w:pStyle w:val="Heading2"/>
        <w:numPr>
          <w:ilvl w:val="1"/>
          <w:numId w:val="4"/>
        </w:numPr>
        <w:spacing w:before="0"/>
        <w:rPr>
          <w:rStyle w:val="Strong"/>
          <w:rFonts w:cs="Arial"/>
          <w:b/>
          <w:bCs/>
          <w:i/>
          <w:sz w:val="24"/>
          <w:szCs w:val="24"/>
        </w:rPr>
      </w:pPr>
      <w:bookmarkStart w:id="273" w:name="_Toc349824210"/>
      <w:bookmarkStart w:id="274" w:name="_Toc368247429"/>
      <w:r>
        <w:rPr>
          <w:rStyle w:val="Strong"/>
          <w:rFonts w:cs="Arial"/>
          <w:b/>
          <w:bCs/>
          <w:i/>
          <w:sz w:val="24"/>
          <w:szCs w:val="24"/>
        </w:rPr>
        <w:lastRenderedPageBreak/>
        <w:t xml:space="preserve">2.2.5.2. QIAGEN® </w:t>
      </w:r>
      <w:proofErr w:type="spellStart"/>
      <w:r>
        <w:rPr>
          <w:rStyle w:val="Strong"/>
          <w:rFonts w:cs="Arial"/>
          <w:b/>
          <w:bCs/>
          <w:i/>
          <w:sz w:val="24"/>
          <w:szCs w:val="24"/>
        </w:rPr>
        <w:t>QIAquick</w:t>
      </w:r>
      <w:proofErr w:type="spellEnd"/>
      <w:r>
        <w:rPr>
          <w:rStyle w:val="Strong"/>
          <w:rFonts w:cs="Arial"/>
          <w:b/>
          <w:bCs/>
          <w:i/>
          <w:sz w:val="24"/>
          <w:szCs w:val="24"/>
        </w:rPr>
        <w:t xml:space="preserve"> Gel Extraction Kit</w:t>
      </w:r>
      <w:bookmarkEnd w:id="273"/>
      <w:bookmarkEnd w:id="274"/>
    </w:p>
    <w:p w:rsidR="00097AEE" w:rsidRDefault="00097AEE" w:rsidP="00097AEE">
      <w:pPr>
        <w:spacing w:line="240" w:lineRule="auto"/>
        <w:rPr>
          <w:rStyle w:val="Strong"/>
          <w:rFonts w:ascii="Arial" w:hAnsi="Arial" w:cs="Arial"/>
          <w:b w:val="0"/>
          <w:bCs w:val="0"/>
          <w:sz w:val="24"/>
          <w:szCs w:val="24"/>
        </w:rPr>
      </w:pPr>
    </w:p>
    <w:p w:rsidR="00097AEE" w:rsidRDefault="00097AEE" w:rsidP="00097AEE">
      <w:pPr>
        <w:rPr>
          <w:rStyle w:val="Strong"/>
          <w:rFonts w:ascii="Arial" w:hAnsi="Arial" w:cs="Arial"/>
          <w:b w:val="0"/>
          <w:bCs w:val="0"/>
          <w:sz w:val="24"/>
          <w:szCs w:val="24"/>
        </w:rPr>
      </w:pPr>
      <w:r>
        <w:rPr>
          <w:rStyle w:val="Strong"/>
          <w:rFonts w:ascii="Arial" w:hAnsi="Arial" w:cs="Arial"/>
          <w:b w:val="0"/>
          <w:bCs w:val="0"/>
          <w:sz w:val="24"/>
          <w:szCs w:val="24"/>
        </w:rPr>
        <w:t>The</w:t>
      </w:r>
      <w:r>
        <w:rPr>
          <w:rStyle w:val="Strong"/>
          <w:rFonts w:ascii="Arial" w:hAnsi="Arial" w:cs="Arial"/>
          <w:b w:val="0"/>
          <w:bCs w:val="0"/>
          <w:i/>
          <w:sz w:val="24"/>
          <w:szCs w:val="24"/>
        </w:rPr>
        <w:t xml:space="preserve"> </w:t>
      </w:r>
      <w:r>
        <w:rPr>
          <w:rStyle w:val="Strong"/>
          <w:rFonts w:ascii="Arial" w:hAnsi="Arial" w:cs="Arial"/>
          <w:b w:val="0"/>
          <w:bCs w:val="0"/>
          <w:sz w:val="24"/>
          <w:szCs w:val="24"/>
        </w:rPr>
        <w:t xml:space="preserve">QIAGEN® </w:t>
      </w:r>
      <w:proofErr w:type="spellStart"/>
      <w:r>
        <w:rPr>
          <w:rStyle w:val="Strong"/>
          <w:rFonts w:ascii="Arial" w:hAnsi="Arial" w:cs="Arial"/>
          <w:b w:val="0"/>
          <w:bCs w:val="0"/>
          <w:sz w:val="24"/>
          <w:szCs w:val="24"/>
        </w:rPr>
        <w:t>QIAquick</w:t>
      </w:r>
      <w:proofErr w:type="spellEnd"/>
      <w:r>
        <w:rPr>
          <w:rStyle w:val="Strong"/>
          <w:rFonts w:ascii="Arial" w:hAnsi="Arial" w:cs="Arial"/>
          <w:b w:val="0"/>
          <w:bCs w:val="0"/>
          <w:sz w:val="24"/>
          <w:szCs w:val="24"/>
        </w:rPr>
        <w:t xml:space="preserve"> Gel Extraction Kit was used for extraction of deletion specific DNA fragments from affected individuals after agarose gel electrophoresis (0.7% gel), according to the manufacturer’s instructions. </w:t>
      </w:r>
    </w:p>
    <w:p w:rsidR="00097AEE" w:rsidRDefault="00097AEE" w:rsidP="00097AEE">
      <w:pPr>
        <w:rPr>
          <w:rStyle w:val="Strong"/>
          <w:rFonts w:ascii="Arial" w:hAnsi="Arial" w:cs="Arial"/>
          <w:b w:val="0"/>
          <w:bCs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bCs w:val="0"/>
          <w:sz w:val="24"/>
          <w:szCs w:val="24"/>
        </w:rPr>
        <w:t>Briefly, the DNA fragment of interest was excised from the gel after visualisation using a UV light source. The gel fragment was transferred to a 1.5m</w:t>
      </w:r>
      <w:r w:rsidR="00B93B0D">
        <w:rPr>
          <w:rStyle w:val="Strong"/>
          <w:rFonts w:ascii="Arial" w:hAnsi="Arial" w:cs="Arial"/>
          <w:b w:val="0"/>
          <w:bCs w:val="0"/>
          <w:sz w:val="24"/>
          <w:szCs w:val="24"/>
        </w:rPr>
        <w:t>L</w:t>
      </w:r>
      <w:r>
        <w:rPr>
          <w:rStyle w:val="Strong"/>
          <w:rFonts w:ascii="Arial" w:hAnsi="Arial" w:cs="Arial"/>
          <w:b w:val="0"/>
          <w:bCs w:val="0"/>
          <w:sz w:val="24"/>
          <w:szCs w:val="24"/>
        </w:rPr>
        <w:t>micro-centrifuge tube and weighed. Three volumes of buffer QG was added to one volume of gel and incubated at 50</w:t>
      </w:r>
      <w:r>
        <w:rPr>
          <w:rStyle w:val="Strong"/>
          <w:rFonts w:ascii="Arial" w:hAnsi="Arial" w:cs="Arial"/>
          <w:b w:val="0"/>
          <w:sz w:val="24"/>
          <w:szCs w:val="24"/>
          <w:vertAlign w:val="superscript"/>
        </w:rPr>
        <w:t>o</w:t>
      </w:r>
      <w:r>
        <w:rPr>
          <w:rStyle w:val="Strong"/>
          <w:rFonts w:ascii="Arial" w:hAnsi="Arial" w:cs="Arial"/>
          <w:b w:val="0"/>
          <w:sz w:val="24"/>
          <w:szCs w:val="24"/>
        </w:rPr>
        <w:t>C</w:t>
      </w:r>
      <w:r>
        <w:rPr>
          <w:rStyle w:val="Strong"/>
          <w:rFonts w:ascii="Arial" w:hAnsi="Arial" w:cs="Arial"/>
          <w:b w:val="0"/>
          <w:bCs w:val="0"/>
          <w:sz w:val="24"/>
          <w:szCs w:val="24"/>
        </w:rPr>
        <w:t xml:space="preserve"> for 10 min until the agarose gel had dissolved completely. One gel volume of isopropanol was then added to the sample and </w:t>
      </w:r>
      <w:proofErr w:type="spellStart"/>
      <w:r>
        <w:rPr>
          <w:rStyle w:val="Strong"/>
          <w:rFonts w:ascii="Arial" w:hAnsi="Arial" w:cs="Arial"/>
          <w:b w:val="0"/>
          <w:bCs w:val="0"/>
          <w:sz w:val="24"/>
          <w:szCs w:val="24"/>
        </w:rPr>
        <w:t>vortexed</w:t>
      </w:r>
      <w:proofErr w:type="spellEnd"/>
      <w:r>
        <w:rPr>
          <w:rStyle w:val="Strong"/>
          <w:rFonts w:ascii="Arial" w:hAnsi="Arial" w:cs="Arial"/>
          <w:b w:val="0"/>
          <w:bCs w:val="0"/>
          <w:sz w:val="24"/>
          <w:szCs w:val="24"/>
        </w:rPr>
        <w:t xml:space="preserve"> briefly. After that, 800</w:t>
      </w:r>
      <w:r>
        <w:rPr>
          <w:rStyle w:val="Strong"/>
          <w:rFonts w:ascii="Arial" w:hAnsi="Arial" w:cs="Arial"/>
          <w:b w:val="0"/>
          <w:sz w:val="24"/>
          <w:szCs w:val="24"/>
        </w:rPr>
        <w:t>μL of</w:t>
      </w:r>
      <w:r>
        <w:rPr>
          <w:rStyle w:val="Strong"/>
          <w:rFonts w:ascii="Arial" w:hAnsi="Arial" w:cs="Arial"/>
          <w:b w:val="0"/>
          <w:bCs w:val="0"/>
          <w:sz w:val="24"/>
          <w:szCs w:val="24"/>
        </w:rPr>
        <w:t xml:space="preserve"> sample was loaded onto a </w:t>
      </w:r>
      <w:proofErr w:type="spellStart"/>
      <w:r>
        <w:rPr>
          <w:rStyle w:val="Strong"/>
          <w:rFonts w:ascii="Arial" w:hAnsi="Arial" w:cs="Arial"/>
          <w:b w:val="0"/>
          <w:bCs w:val="0"/>
          <w:sz w:val="24"/>
          <w:szCs w:val="24"/>
        </w:rPr>
        <w:t>QIAquick</w:t>
      </w:r>
      <w:proofErr w:type="spellEnd"/>
      <w:r>
        <w:rPr>
          <w:rStyle w:val="Strong"/>
          <w:rFonts w:ascii="Arial" w:hAnsi="Arial" w:cs="Arial"/>
          <w:b w:val="0"/>
          <w:bCs w:val="0"/>
          <w:sz w:val="24"/>
          <w:szCs w:val="24"/>
        </w:rPr>
        <w:t xml:space="preserve"> spin column and centrifuged at 17900 x g for 60 sec in a microfuge, discarding the flow through but retaining the spin binding column. The above step was repeated if the sample volume was greater than 800</w:t>
      </w:r>
      <w:r>
        <w:rPr>
          <w:rStyle w:val="Strong"/>
          <w:rFonts w:ascii="Arial" w:hAnsi="Arial" w:cs="Arial"/>
          <w:b w:val="0"/>
          <w:sz w:val="24"/>
          <w:szCs w:val="24"/>
        </w:rPr>
        <w:t xml:space="preserve">μL. </w:t>
      </w:r>
      <w:r>
        <w:rPr>
          <w:rStyle w:val="Strong"/>
          <w:rFonts w:ascii="Arial" w:hAnsi="Arial" w:cs="Arial"/>
          <w:b w:val="0"/>
          <w:bCs w:val="0"/>
          <w:sz w:val="24"/>
          <w:szCs w:val="24"/>
        </w:rPr>
        <w:t>500</w:t>
      </w:r>
      <w:r>
        <w:rPr>
          <w:rStyle w:val="Strong"/>
          <w:rFonts w:ascii="Arial" w:hAnsi="Arial" w:cs="Arial"/>
          <w:b w:val="0"/>
          <w:sz w:val="24"/>
          <w:szCs w:val="24"/>
        </w:rPr>
        <w:t xml:space="preserve">μL of Buffer QG was then placed onto the column </w:t>
      </w:r>
      <w:r>
        <w:rPr>
          <w:rStyle w:val="Strong"/>
          <w:rFonts w:ascii="Arial" w:hAnsi="Arial" w:cs="Arial"/>
          <w:b w:val="0"/>
          <w:bCs w:val="0"/>
          <w:sz w:val="24"/>
          <w:szCs w:val="24"/>
        </w:rPr>
        <w:t>and centrifuged at 17900 x g for 60 sec</w:t>
      </w:r>
      <w:r>
        <w:rPr>
          <w:rStyle w:val="Strong"/>
          <w:rFonts w:ascii="Arial" w:hAnsi="Arial" w:cs="Arial"/>
          <w:b w:val="0"/>
          <w:sz w:val="24"/>
          <w:szCs w:val="24"/>
        </w:rPr>
        <w:t>, discarding the flow through, to ensure all excess agarose had been removed from the column. The spin column was then washed with 7</w:t>
      </w:r>
      <w:r>
        <w:rPr>
          <w:rStyle w:val="Strong"/>
          <w:rFonts w:ascii="Arial" w:hAnsi="Arial" w:cs="Arial"/>
          <w:b w:val="0"/>
          <w:bCs w:val="0"/>
          <w:sz w:val="24"/>
          <w:szCs w:val="24"/>
        </w:rPr>
        <w:t>50</w:t>
      </w:r>
      <w:r>
        <w:rPr>
          <w:rStyle w:val="Strong"/>
          <w:rFonts w:ascii="Arial" w:hAnsi="Arial" w:cs="Arial"/>
          <w:b w:val="0"/>
          <w:sz w:val="24"/>
          <w:szCs w:val="24"/>
        </w:rPr>
        <w:t xml:space="preserve">μL Buffer PE </w:t>
      </w:r>
      <w:r>
        <w:rPr>
          <w:rStyle w:val="Strong"/>
          <w:rFonts w:ascii="Arial" w:hAnsi="Arial" w:cs="Arial"/>
          <w:b w:val="0"/>
          <w:bCs w:val="0"/>
          <w:sz w:val="24"/>
          <w:szCs w:val="24"/>
        </w:rPr>
        <w:t>and centrifuged at 17900 x g for 60 sec discarding the flow through. The column was then centrifuged again at 17900 x g for 60 sec to ensure all ethanol had been removed from the column. Finally, the spin co</w:t>
      </w:r>
      <w:r w:rsidR="00B93B0D">
        <w:rPr>
          <w:rStyle w:val="Strong"/>
          <w:rFonts w:ascii="Arial" w:hAnsi="Arial" w:cs="Arial"/>
          <w:b w:val="0"/>
          <w:bCs w:val="0"/>
          <w:sz w:val="24"/>
          <w:szCs w:val="24"/>
        </w:rPr>
        <w:t>lumn was placed in a clean 1.5mL</w:t>
      </w:r>
      <w:r>
        <w:rPr>
          <w:rStyle w:val="Strong"/>
          <w:rFonts w:ascii="Arial" w:hAnsi="Arial" w:cs="Arial"/>
          <w:b w:val="0"/>
          <w:bCs w:val="0"/>
          <w:sz w:val="24"/>
          <w:szCs w:val="24"/>
        </w:rPr>
        <w:t xml:space="preserve"> micro-centrifuge tube and 30</w:t>
      </w:r>
      <w:r>
        <w:rPr>
          <w:rStyle w:val="Strong"/>
          <w:rFonts w:ascii="Arial" w:hAnsi="Arial" w:cs="Arial"/>
          <w:b w:val="0"/>
          <w:sz w:val="24"/>
          <w:szCs w:val="24"/>
        </w:rPr>
        <w:t>μL of Buffer EB was added to the centre of the column in order to elute the purified DNA under low salt conditions. The column was allowed to stand for 5 min and then centrifuged at 17900</w:t>
      </w:r>
      <w:r>
        <w:rPr>
          <w:rStyle w:val="Strong"/>
          <w:rFonts w:ascii="Arial" w:hAnsi="Arial" w:cs="Arial"/>
          <w:b w:val="0"/>
          <w:bCs w:val="0"/>
          <w:sz w:val="24"/>
          <w:szCs w:val="24"/>
        </w:rPr>
        <w:t xml:space="preserve"> x g </w:t>
      </w:r>
      <w:r>
        <w:rPr>
          <w:rStyle w:val="Strong"/>
          <w:rFonts w:ascii="Arial" w:hAnsi="Arial" w:cs="Arial"/>
          <w:b w:val="0"/>
          <w:sz w:val="24"/>
          <w:szCs w:val="24"/>
        </w:rPr>
        <w:t xml:space="preserve">for </w:t>
      </w:r>
      <w:r>
        <w:rPr>
          <w:rStyle w:val="Strong"/>
          <w:rFonts w:ascii="Arial" w:hAnsi="Arial" w:cs="Arial"/>
          <w:b w:val="0"/>
          <w:bCs w:val="0"/>
          <w:sz w:val="24"/>
          <w:szCs w:val="24"/>
        </w:rPr>
        <w:t>60 sec</w:t>
      </w:r>
      <w:r>
        <w:rPr>
          <w:rStyle w:val="Strong"/>
          <w:rFonts w:ascii="Arial" w:hAnsi="Arial" w:cs="Arial"/>
          <w:b w:val="0"/>
          <w:sz w:val="24"/>
          <w:szCs w:val="24"/>
        </w:rPr>
        <w:t>. The purified DNA sample was then stored at 4</w:t>
      </w:r>
      <w:r>
        <w:rPr>
          <w:rStyle w:val="Strong"/>
          <w:rFonts w:ascii="Arial" w:hAnsi="Arial" w:cs="Arial"/>
          <w:b w:val="0"/>
          <w:sz w:val="24"/>
          <w:szCs w:val="24"/>
          <w:vertAlign w:val="superscript"/>
        </w:rPr>
        <w:t>o</w:t>
      </w:r>
      <w:r>
        <w:rPr>
          <w:rStyle w:val="Strong"/>
          <w:rFonts w:ascii="Arial" w:hAnsi="Arial" w:cs="Arial"/>
          <w:b w:val="0"/>
          <w:sz w:val="24"/>
          <w:szCs w:val="24"/>
        </w:rPr>
        <w:t>C to prevent sample degradation.</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sectPr w:rsidR="00097AEE">
          <w:pgSz w:w="11906" w:h="16838"/>
          <w:pgMar w:top="1440" w:right="1416" w:bottom="1440" w:left="2268" w:header="709" w:footer="709" w:gutter="0"/>
          <w:cols w:space="720"/>
        </w:sectPr>
      </w:pPr>
    </w:p>
    <w:p w:rsidR="00097AEE" w:rsidRDefault="00097AEE" w:rsidP="00097AEE">
      <w:pPr>
        <w:pStyle w:val="Heading2"/>
        <w:numPr>
          <w:ilvl w:val="1"/>
          <w:numId w:val="4"/>
        </w:numPr>
        <w:spacing w:before="0"/>
        <w:rPr>
          <w:rStyle w:val="Strong"/>
          <w:rFonts w:cs="Arial"/>
          <w:b/>
          <w:bCs/>
          <w:szCs w:val="24"/>
        </w:rPr>
      </w:pPr>
      <w:bookmarkStart w:id="275" w:name="_Toc349824211"/>
      <w:bookmarkStart w:id="276" w:name="_Toc368247430"/>
      <w:r>
        <w:rPr>
          <w:rStyle w:val="Strong"/>
          <w:rFonts w:cs="Arial"/>
          <w:b/>
          <w:bCs/>
          <w:szCs w:val="24"/>
        </w:rPr>
        <w:lastRenderedPageBreak/>
        <w:t>2.2.6. Generation of Mutant Constructs</w:t>
      </w:r>
      <w:bookmarkEnd w:id="275"/>
      <w:bookmarkEnd w:id="276"/>
    </w:p>
    <w:p w:rsidR="00097AEE" w:rsidRDefault="00097AEE" w:rsidP="00097AEE">
      <w:pPr>
        <w:pStyle w:val="Heading2"/>
        <w:numPr>
          <w:ilvl w:val="1"/>
          <w:numId w:val="4"/>
        </w:numPr>
        <w:spacing w:before="0"/>
        <w:rPr>
          <w:rStyle w:val="Strong"/>
          <w:rFonts w:cs="Arial"/>
          <w:b/>
          <w:bCs/>
          <w:szCs w:val="24"/>
        </w:rPr>
      </w:pPr>
      <w:bookmarkStart w:id="277" w:name="_Toc349824212"/>
      <w:bookmarkStart w:id="278" w:name="_Toc368247431"/>
      <w:r>
        <w:rPr>
          <w:rStyle w:val="Strong"/>
          <w:rFonts w:cs="Arial"/>
          <w:b/>
          <w:bCs/>
          <w:szCs w:val="24"/>
        </w:rPr>
        <w:t>2.2.6.1 Mutagenesis</w:t>
      </w:r>
      <w:bookmarkEnd w:id="277"/>
      <w:bookmarkEnd w:id="278"/>
    </w:p>
    <w:p w:rsidR="00097AEE" w:rsidRDefault="00097AEE" w:rsidP="00097AEE"/>
    <w:p w:rsidR="00097AEE" w:rsidRDefault="00097AEE" w:rsidP="00097AEE">
      <w:pPr>
        <w:rPr>
          <w:rFonts w:ascii="Arial" w:hAnsi="Arial" w:cs="Arial"/>
          <w:sz w:val="24"/>
        </w:rPr>
      </w:pPr>
      <w:r>
        <w:rPr>
          <w:rFonts w:ascii="Arial" w:hAnsi="Arial" w:cs="Arial"/>
          <w:sz w:val="24"/>
        </w:rPr>
        <w:t xml:space="preserve">The commercially available mutagenesis kits are optimised to undertake and introduce single point mutations, along with small deletions/insertions within a given template. Introducing large scale deletions using the commercial kits reduces the ability of the kit to efficiently and successfully introduce the required deletions. Therefore, multiple approaches were utilised to aid in efficiently introducing the deletions into the plasmid, with two different kits; the Quikchange Lightning and the Phusion site directed mutagenesis kit. Mutagenesis was undertaken on the </w:t>
      </w:r>
      <w:proofErr w:type="gramStart"/>
      <w:r>
        <w:rPr>
          <w:rFonts w:ascii="Arial" w:hAnsi="Arial" w:cs="Arial"/>
          <w:sz w:val="24"/>
        </w:rPr>
        <w:t>pcDNA3.1(</w:t>
      </w:r>
      <w:proofErr w:type="gramEnd"/>
      <w:r>
        <w:rPr>
          <w:rFonts w:ascii="Arial" w:hAnsi="Arial" w:cs="Arial"/>
          <w:sz w:val="24"/>
        </w:rPr>
        <w:t>-)</w:t>
      </w:r>
      <w:r w:rsidRPr="00946F1E">
        <w:rPr>
          <w:rFonts w:ascii="Arial" w:hAnsi="Arial" w:cs="Arial"/>
          <w:i/>
          <w:sz w:val="24"/>
        </w:rPr>
        <w:t>VWF</w:t>
      </w:r>
      <w:r>
        <w:rPr>
          <w:rFonts w:ascii="Arial" w:hAnsi="Arial" w:cs="Arial"/>
          <w:sz w:val="24"/>
        </w:rPr>
        <w:t xml:space="preserve"> plasmid (pcDNA3.1(-) </w:t>
      </w:r>
      <w:r w:rsidRPr="00946F1E">
        <w:rPr>
          <w:rFonts w:ascii="Arial" w:hAnsi="Arial" w:cs="Arial"/>
          <w:i/>
          <w:sz w:val="24"/>
        </w:rPr>
        <w:t>VWF</w:t>
      </w:r>
      <w:r>
        <w:rPr>
          <w:rFonts w:ascii="Arial" w:hAnsi="Arial" w:cs="Arial"/>
          <w:sz w:val="24"/>
        </w:rPr>
        <w:t xml:space="preserve">, obtained from </w:t>
      </w:r>
      <w:proofErr w:type="spellStart"/>
      <w:r>
        <w:rPr>
          <w:rFonts w:ascii="Arial" w:hAnsi="Arial" w:cs="Arial"/>
          <w:sz w:val="24"/>
        </w:rPr>
        <w:t>Reinhard</w:t>
      </w:r>
      <w:proofErr w:type="spellEnd"/>
      <w:r>
        <w:rPr>
          <w:rFonts w:ascii="Arial" w:hAnsi="Arial" w:cs="Arial"/>
          <w:sz w:val="24"/>
        </w:rPr>
        <w:t xml:space="preserve"> </w:t>
      </w:r>
      <w:proofErr w:type="spellStart"/>
      <w:r>
        <w:rPr>
          <w:rFonts w:ascii="Arial" w:hAnsi="Arial" w:cs="Arial"/>
          <w:sz w:val="24"/>
        </w:rPr>
        <w:t>Scheneppenheim</w:t>
      </w:r>
      <w:proofErr w:type="spellEnd"/>
      <w:r>
        <w:rPr>
          <w:rFonts w:ascii="Arial" w:hAnsi="Arial" w:cs="Arial"/>
          <w:sz w:val="24"/>
        </w:rPr>
        <w:t xml:space="preserve">, Hamburg, Germany) and also </w:t>
      </w:r>
      <w:proofErr w:type="spellStart"/>
      <w:r>
        <w:rPr>
          <w:rFonts w:ascii="Arial" w:hAnsi="Arial" w:cs="Arial"/>
          <w:sz w:val="24"/>
        </w:rPr>
        <w:t>pCIneo</w:t>
      </w:r>
      <w:proofErr w:type="spellEnd"/>
      <w:r>
        <w:rPr>
          <w:rFonts w:ascii="Arial" w:hAnsi="Arial" w:cs="Arial"/>
          <w:sz w:val="24"/>
        </w:rPr>
        <w:t xml:space="preserve"> </w:t>
      </w:r>
      <w:r w:rsidRPr="00946F1E">
        <w:rPr>
          <w:rFonts w:ascii="Arial" w:hAnsi="Arial" w:cs="Arial"/>
          <w:i/>
          <w:sz w:val="24"/>
        </w:rPr>
        <w:t>VWF</w:t>
      </w:r>
      <w:r>
        <w:rPr>
          <w:rFonts w:ascii="Arial" w:hAnsi="Arial" w:cs="Arial"/>
          <w:sz w:val="24"/>
        </w:rPr>
        <w:t xml:space="preserve"> expression plasmid (obtained from </w:t>
      </w:r>
      <w:proofErr w:type="spellStart"/>
      <w:r>
        <w:rPr>
          <w:rFonts w:ascii="Arial" w:hAnsi="Arial" w:cs="Arial"/>
          <w:sz w:val="24"/>
        </w:rPr>
        <w:t>MacKenzie</w:t>
      </w:r>
      <w:proofErr w:type="spellEnd"/>
      <w:r>
        <w:rPr>
          <w:rFonts w:ascii="Arial" w:hAnsi="Arial" w:cs="Arial"/>
          <w:sz w:val="24"/>
        </w:rPr>
        <w:t xml:space="preserve"> Bowman, Queen’s University, Ontario, Canada). </w:t>
      </w:r>
    </w:p>
    <w:p w:rsidR="00097AEE" w:rsidRDefault="00097AEE" w:rsidP="00097AEE">
      <w:pPr>
        <w:rPr>
          <w:rFonts w:ascii="Arial" w:hAnsi="Arial" w:cs="Arial"/>
          <w:sz w:val="24"/>
        </w:rPr>
      </w:pPr>
    </w:p>
    <w:p w:rsidR="00097AEE" w:rsidRDefault="00097AEE" w:rsidP="00097AEE">
      <w:pPr>
        <w:pStyle w:val="Heading2"/>
        <w:numPr>
          <w:ilvl w:val="1"/>
          <w:numId w:val="4"/>
        </w:numPr>
        <w:spacing w:before="0"/>
        <w:rPr>
          <w:rStyle w:val="Strong"/>
          <w:b/>
          <w:bCs/>
          <w:szCs w:val="24"/>
        </w:rPr>
      </w:pPr>
      <w:bookmarkStart w:id="279" w:name="_Toc349824213"/>
      <w:bookmarkStart w:id="280" w:name="_Toc368247432"/>
      <w:r>
        <w:rPr>
          <w:rStyle w:val="Strong"/>
          <w:rFonts w:cs="Arial"/>
          <w:b/>
          <w:bCs/>
          <w:szCs w:val="24"/>
        </w:rPr>
        <w:t>2.2.6.1.1 Quikchange Lightning Site Directed Mutagenesis</w:t>
      </w:r>
      <w:bookmarkEnd w:id="279"/>
      <w:bookmarkEnd w:id="280"/>
    </w:p>
    <w:p w:rsidR="00097AEE" w:rsidRDefault="00097AEE" w:rsidP="00097AEE">
      <w:pPr>
        <w:rPr>
          <w:sz w:val="24"/>
        </w:rPr>
      </w:pPr>
    </w:p>
    <w:p w:rsidR="00097AEE" w:rsidRDefault="00097AEE" w:rsidP="00097AEE">
      <w:pPr>
        <w:rPr>
          <w:rFonts w:ascii="Arial" w:hAnsi="Arial" w:cs="Arial"/>
          <w:sz w:val="24"/>
        </w:rPr>
      </w:pPr>
      <w:r>
        <w:rPr>
          <w:rFonts w:ascii="Arial" w:hAnsi="Arial" w:cs="Arial"/>
          <w:sz w:val="24"/>
        </w:rPr>
        <w:t>Initially, mutagenesis primers were designed to introduce the deletions according to the manufacturer’s instructions, whereby the primer</w:t>
      </w:r>
      <w:r w:rsidR="00726FC7">
        <w:rPr>
          <w:rFonts w:ascii="Arial" w:hAnsi="Arial" w:cs="Arial"/>
          <w:sz w:val="24"/>
        </w:rPr>
        <w:t>s</w:t>
      </w:r>
      <w:r>
        <w:rPr>
          <w:rFonts w:ascii="Arial" w:hAnsi="Arial" w:cs="Arial"/>
          <w:sz w:val="24"/>
        </w:rPr>
        <w:t xml:space="preserve"> were fully complementary and the regions flanking the deletions designed in the middle of the primer set. Additionally, primers were also designed to be complementary only at the 5’ primer region, to reduce the likelihood of primer dimer formation, which can affect the efficiency of mutagenesis. Designs of the fully and partially overlapping primers are shown in Figure 2.2.</w:t>
      </w:r>
    </w:p>
    <w:p w:rsidR="00097AEE" w:rsidRDefault="00097AEE" w:rsidP="00097AEE">
      <w:pPr>
        <w:jc w:val="left"/>
        <w:rPr>
          <w:rFonts w:ascii="Arial" w:hAnsi="Arial" w:cs="Arial"/>
          <w:sz w:val="24"/>
        </w:rPr>
        <w:sectPr w:rsidR="00097AEE">
          <w:pgSz w:w="11906" w:h="16838"/>
          <w:pgMar w:top="1440" w:right="1416" w:bottom="1440" w:left="2268" w:header="709" w:footer="709" w:gutter="0"/>
          <w:cols w:space="720"/>
        </w:sectPr>
      </w:pPr>
    </w:p>
    <w:p w:rsidR="00097AEE" w:rsidRDefault="00097AEE" w:rsidP="00097AEE">
      <w:pPr>
        <w:rPr>
          <w:rFonts w:ascii="Arial" w:hAnsi="Arial" w:cs="Arial"/>
          <w:sz w:val="24"/>
        </w:rPr>
      </w:pPr>
      <w:r>
        <w:rPr>
          <w:rFonts w:ascii="Arial" w:hAnsi="Arial" w:cs="Arial"/>
          <w:noProof/>
          <w:sz w:val="24"/>
          <w:lang w:eastAsia="en-GB" w:bidi="ar-SA"/>
        </w:rPr>
        <w:lastRenderedPageBreak/>
        <w:drawing>
          <wp:inline distT="0" distB="0" distL="0" distR="0" wp14:anchorId="623782AD" wp14:editId="069D17FE">
            <wp:extent cx="5213350" cy="22110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3350" cy="2211070"/>
                    </a:xfrm>
                    <a:prstGeom prst="rect">
                      <a:avLst/>
                    </a:prstGeom>
                    <a:noFill/>
                    <a:ln>
                      <a:noFill/>
                    </a:ln>
                  </pic:spPr>
                </pic:pic>
              </a:graphicData>
            </a:graphic>
          </wp:inline>
        </w:drawing>
      </w:r>
    </w:p>
    <w:p w:rsidR="00097AEE" w:rsidRDefault="00097AEE" w:rsidP="00097AEE">
      <w:pPr>
        <w:rPr>
          <w:rFonts w:ascii="Arial" w:hAnsi="Arial" w:cs="Arial"/>
          <w:sz w:val="24"/>
        </w:rPr>
      </w:pPr>
    </w:p>
    <w:p w:rsidR="00097AEE" w:rsidRDefault="00097AEE" w:rsidP="00097AEE">
      <w:pPr>
        <w:rPr>
          <w:rFonts w:ascii="Arial" w:hAnsi="Arial" w:cs="Arial"/>
          <w:b/>
          <w:sz w:val="24"/>
        </w:rPr>
      </w:pPr>
      <w:proofErr w:type="gramStart"/>
      <w:r>
        <w:rPr>
          <w:rFonts w:ascii="Arial" w:hAnsi="Arial" w:cs="Arial"/>
          <w:b/>
          <w:sz w:val="24"/>
        </w:rPr>
        <w:t>Figure 2.2.</w:t>
      </w:r>
      <w:proofErr w:type="gramEnd"/>
      <w:r>
        <w:rPr>
          <w:rFonts w:ascii="Arial" w:hAnsi="Arial" w:cs="Arial"/>
          <w:b/>
          <w:sz w:val="24"/>
        </w:rPr>
        <w:t xml:space="preserve"> </w:t>
      </w:r>
      <w:proofErr w:type="gramStart"/>
      <w:r>
        <w:rPr>
          <w:rFonts w:ascii="Arial" w:hAnsi="Arial" w:cs="Arial"/>
          <w:b/>
          <w:sz w:val="24"/>
        </w:rPr>
        <w:t>Representation of primer design for deletion mutants using Quikchange Lightning mutagenesis.</w:t>
      </w:r>
      <w:proofErr w:type="gramEnd"/>
    </w:p>
    <w:p w:rsidR="00097AEE" w:rsidRDefault="00097AEE" w:rsidP="00097AEE">
      <w:pPr>
        <w:jc w:val="left"/>
        <w:rPr>
          <w:rFonts w:ascii="Arial" w:hAnsi="Arial" w:cs="Arial"/>
          <w:b/>
          <w:sz w:val="24"/>
        </w:rPr>
        <w:sectPr w:rsidR="00097AEE">
          <w:pgSz w:w="11906" w:h="16838"/>
          <w:pgMar w:top="1440" w:right="1416" w:bottom="1440" w:left="2268" w:header="709" w:footer="709" w:gutter="0"/>
          <w:cols w:space="720"/>
        </w:sectPr>
      </w:pPr>
    </w:p>
    <w:p w:rsidR="00097AEE" w:rsidRDefault="00097AEE" w:rsidP="00097AEE">
      <w:pPr>
        <w:rPr>
          <w:rStyle w:val="Strong"/>
          <w:szCs w:val="24"/>
        </w:rPr>
      </w:pPr>
      <w:r>
        <w:rPr>
          <w:rFonts w:ascii="Arial" w:hAnsi="Arial" w:cs="Arial"/>
          <w:b/>
          <w:sz w:val="24"/>
        </w:rPr>
        <w:lastRenderedPageBreak/>
        <w:t xml:space="preserve"> </w:t>
      </w:r>
      <w:r>
        <w:rPr>
          <w:rStyle w:val="Strong"/>
          <w:rFonts w:ascii="Arial" w:hAnsi="Arial" w:cs="Arial"/>
          <w:b w:val="0"/>
          <w:sz w:val="24"/>
          <w:szCs w:val="24"/>
        </w:rPr>
        <w:t xml:space="preserve">The mutagenesis reaction comprised 5μL 10x reaction buffer, 1μL of </w:t>
      </w:r>
      <w:r>
        <w:rPr>
          <w:rStyle w:val="Strong"/>
          <w:rFonts w:ascii="Arial" w:hAnsi="Arial" w:cs="Arial"/>
          <w:b w:val="0"/>
          <w:i/>
          <w:sz w:val="24"/>
          <w:szCs w:val="24"/>
        </w:rPr>
        <w:t>VWF</w:t>
      </w:r>
      <w:r>
        <w:rPr>
          <w:rStyle w:val="Strong"/>
          <w:rFonts w:ascii="Arial" w:hAnsi="Arial" w:cs="Arial"/>
          <w:b w:val="0"/>
          <w:sz w:val="24"/>
          <w:szCs w:val="24"/>
        </w:rPr>
        <w:t xml:space="preserve"> plasmid (100ng/</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1.25μL forward and reverse primers (10mM), 1μL </w:t>
      </w:r>
      <w:proofErr w:type="spellStart"/>
      <w:r>
        <w:rPr>
          <w:rStyle w:val="Strong"/>
          <w:rFonts w:ascii="Arial" w:hAnsi="Arial" w:cs="Arial"/>
          <w:b w:val="0"/>
          <w:sz w:val="24"/>
          <w:szCs w:val="24"/>
        </w:rPr>
        <w:t>dNTP</w:t>
      </w:r>
      <w:proofErr w:type="spellEnd"/>
      <w:r>
        <w:rPr>
          <w:rStyle w:val="Strong"/>
          <w:rFonts w:ascii="Arial" w:hAnsi="Arial" w:cs="Arial"/>
          <w:b w:val="0"/>
          <w:sz w:val="24"/>
          <w:szCs w:val="24"/>
        </w:rPr>
        <w:t xml:space="preserve"> mix and 1.5μL </w:t>
      </w:r>
      <w:proofErr w:type="spellStart"/>
      <w:r>
        <w:rPr>
          <w:rStyle w:val="Strong"/>
          <w:rFonts w:ascii="Arial" w:hAnsi="Arial" w:cs="Arial"/>
          <w:b w:val="0"/>
          <w:sz w:val="24"/>
          <w:szCs w:val="24"/>
        </w:rPr>
        <w:t>QuikSolution</w:t>
      </w:r>
      <w:proofErr w:type="spellEnd"/>
      <w:r>
        <w:rPr>
          <w:rStyle w:val="Strong"/>
          <w:rFonts w:ascii="Arial" w:hAnsi="Arial" w:cs="Arial"/>
          <w:b w:val="0"/>
          <w:sz w:val="24"/>
          <w:szCs w:val="24"/>
        </w:rPr>
        <w:t xml:space="preserve"> reagent, made up to 50μL reaction volume with dH</w:t>
      </w:r>
      <w:r>
        <w:rPr>
          <w:rStyle w:val="Strong"/>
          <w:rFonts w:ascii="Arial" w:hAnsi="Arial" w:cs="Arial"/>
          <w:b w:val="0"/>
          <w:sz w:val="24"/>
          <w:szCs w:val="24"/>
          <w:vertAlign w:val="subscript"/>
        </w:rPr>
        <w:t>2</w:t>
      </w:r>
      <w:r>
        <w:rPr>
          <w:rStyle w:val="Strong"/>
          <w:rFonts w:ascii="Arial" w:hAnsi="Arial" w:cs="Arial"/>
          <w:b w:val="0"/>
          <w:sz w:val="24"/>
          <w:szCs w:val="24"/>
        </w:rPr>
        <w:t>O, upon which, 1μL of Quikchange Lightning Enzyme was added to the reaction and mixed.</w:t>
      </w:r>
    </w:p>
    <w:p w:rsidR="00097AEE" w:rsidRDefault="00097AEE" w:rsidP="00097AEE"/>
    <w:p w:rsidR="00097AEE" w:rsidRDefault="00097AEE" w:rsidP="00097AEE">
      <w:pPr>
        <w:rPr>
          <w:rStyle w:val="Strong"/>
          <w:b w:val="0"/>
          <w:szCs w:val="24"/>
        </w:rPr>
      </w:pPr>
      <w:r>
        <w:rPr>
          <w:rStyle w:val="Strong"/>
          <w:rFonts w:ascii="Arial" w:hAnsi="Arial" w:cs="Arial"/>
          <w:b w:val="0"/>
          <w:sz w:val="24"/>
          <w:szCs w:val="24"/>
        </w:rPr>
        <w:t>The mutagenesis reaction was performed in a thermocycler using the following parameters: initial denaturing at 95</w:t>
      </w:r>
      <w:r>
        <w:rPr>
          <w:rStyle w:val="Strong"/>
          <w:rFonts w:ascii="Arial" w:hAnsi="Arial" w:cs="Arial"/>
          <w:b w:val="0"/>
          <w:sz w:val="24"/>
          <w:szCs w:val="24"/>
          <w:vertAlign w:val="superscript"/>
        </w:rPr>
        <w:t>o</w:t>
      </w:r>
      <w:r>
        <w:rPr>
          <w:rStyle w:val="Strong"/>
          <w:rFonts w:ascii="Arial" w:hAnsi="Arial" w:cs="Arial"/>
          <w:b w:val="0"/>
          <w:sz w:val="24"/>
          <w:szCs w:val="24"/>
        </w:rPr>
        <w:t>C for 2 min, followed by 18 cycles of denaturation at 95</w:t>
      </w:r>
      <w:r>
        <w:rPr>
          <w:rStyle w:val="Strong"/>
          <w:rFonts w:ascii="Arial" w:hAnsi="Arial" w:cs="Arial"/>
          <w:b w:val="0"/>
          <w:sz w:val="24"/>
          <w:szCs w:val="24"/>
          <w:vertAlign w:val="superscript"/>
        </w:rPr>
        <w:t>o</w:t>
      </w:r>
      <w:r>
        <w:rPr>
          <w:rStyle w:val="Strong"/>
          <w:rFonts w:ascii="Arial" w:hAnsi="Arial" w:cs="Arial"/>
          <w:b w:val="0"/>
          <w:sz w:val="24"/>
          <w:szCs w:val="24"/>
        </w:rPr>
        <w:t>C for 20 sec, annealing at 60</w:t>
      </w:r>
      <w:r>
        <w:rPr>
          <w:rStyle w:val="Strong"/>
          <w:rFonts w:ascii="Arial" w:hAnsi="Arial" w:cs="Arial"/>
          <w:b w:val="0"/>
          <w:sz w:val="24"/>
          <w:szCs w:val="24"/>
          <w:vertAlign w:val="superscript"/>
        </w:rPr>
        <w:t>o</w:t>
      </w:r>
      <w:r>
        <w:rPr>
          <w:rStyle w:val="Strong"/>
          <w:rFonts w:ascii="Arial" w:hAnsi="Arial" w:cs="Arial"/>
          <w:b w:val="0"/>
          <w:sz w:val="24"/>
          <w:szCs w:val="24"/>
        </w:rPr>
        <w:t>C for 10 sec and elongation at 68</w:t>
      </w:r>
      <w:r>
        <w:rPr>
          <w:rStyle w:val="Strong"/>
          <w:rFonts w:ascii="Arial" w:hAnsi="Arial" w:cs="Arial"/>
          <w:b w:val="0"/>
          <w:sz w:val="24"/>
          <w:szCs w:val="24"/>
          <w:vertAlign w:val="superscript"/>
        </w:rPr>
        <w:t>o</w:t>
      </w:r>
      <w:r>
        <w:rPr>
          <w:rStyle w:val="Strong"/>
          <w:rFonts w:ascii="Arial" w:hAnsi="Arial" w:cs="Arial"/>
          <w:b w:val="0"/>
          <w:sz w:val="24"/>
          <w:szCs w:val="24"/>
        </w:rPr>
        <w:t>C for 8 min (30 sec/kb plasmid). A final extension at 68</w:t>
      </w:r>
      <w:r>
        <w:rPr>
          <w:rStyle w:val="Strong"/>
          <w:rFonts w:ascii="Arial" w:hAnsi="Arial" w:cs="Arial"/>
          <w:b w:val="0"/>
          <w:sz w:val="24"/>
          <w:szCs w:val="24"/>
          <w:vertAlign w:val="superscript"/>
        </w:rPr>
        <w:t>o</w:t>
      </w:r>
      <w:r>
        <w:rPr>
          <w:rStyle w:val="Strong"/>
          <w:rFonts w:ascii="Arial" w:hAnsi="Arial" w:cs="Arial"/>
          <w:b w:val="0"/>
          <w:sz w:val="24"/>
          <w:szCs w:val="24"/>
        </w:rPr>
        <w:t>C for 10 min was undertaken and the reaction held at 14</w:t>
      </w:r>
      <w:r>
        <w:rPr>
          <w:rStyle w:val="Strong"/>
          <w:rFonts w:ascii="Arial" w:hAnsi="Arial" w:cs="Arial"/>
          <w:b w:val="0"/>
          <w:sz w:val="24"/>
          <w:szCs w:val="24"/>
          <w:vertAlign w:val="superscript"/>
        </w:rPr>
        <w:t>o</w:t>
      </w:r>
      <w:r>
        <w:rPr>
          <w:rStyle w:val="Strong"/>
          <w:rFonts w:ascii="Arial" w:hAnsi="Arial" w:cs="Arial"/>
          <w:b w:val="0"/>
          <w:sz w:val="24"/>
          <w:szCs w:val="24"/>
        </w:rPr>
        <w:t xml:space="preserve">C. Upon completion of the mutagenesis reaction, 2µL </w:t>
      </w:r>
      <w:r>
        <w:rPr>
          <w:rStyle w:val="Strong"/>
          <w:rFonts w:ascii="Arial" w:hAnsi="Arial" w:cs="Arial"/>
          <w:b w:val="0"/>
          <w:i/>
          <w:sz w:val="24"/>
          <w:szCs w:val="24"/>
        </w:rPr>
        <w:t>Dpn I</w:t>
      </w:r>
      <w:r>
        <w:rPr>
          <w:rStyle w:val="Strong"/>
          <w:rFonts w:ascii="Arial" w:hAnsi="Arial" w:cs="Arial"/>
          <w:b w:val="0"/>
          <w:sz w:val="24"/>
          <w:szCs w:val="24"/>
        </w:rPr>
        <w:t xml:space="preserve"> enzyme was added and the reaction incubated at 37</w:t>
      </w:r>
      <w:r>
        <w:rPr>
          <w:rStyle w:val="Strong"/>
          <w:rFonts w:ascii="Arial" w:hAnsi="Arial" w:cs="Arial"/>
          <w:b w:val="0"/>
          <w:sz w:val="24"/>
          <w:szCs w:val="24"/>
          <w:vertAlign w:val="superscript"/>
        </w:rPr>
        <w:t>o</w:t>
      </w:r>
      <w:r>
        <w:rPr>
          <w:rStyle w:val="Strong"/>
          <w:rFonts w:ascii="Arial" w:hAnsi="Arial" w:cs="Arial"/>
          <w:b w:val="0"/>
          <w:sz w:val="24"/>
          <w:szCs w:val="24"/>
        </w:rPr>
        <w:t xml:space="preserve">C for 5 min to digest the parental WT </w:t>
      </w:r>
      <w:r w:rsidRPr="00946F1E">
        <w:rPr>
          <w:rStyle w:val="Strong"/>
          <w:rFonts w:ascii="Arial" w:hAnsi="Arial" w:cs="Arial"/>
          <w:b w:val="0"/>
          <w:i/>
          <w:sz w:val="24"/>
          <w:szCs w:val="24"/>
        </w:rPr>
        <w:t>VWF</w:t>
      </w:r>
      <w:r>
        <w:rPr>
          <w:rStyle w:val="Strong"/>
          <w:rFonts w:ascii="Arial" w:hAnsi="Arial" w:cs="Arial"/>
          <w:b w:val="0"/>
          <w:sz w:val="24"/>
          <w:szCs w:val="24"/>
        </w:rPr>
        <w:t xml:space="preserve"> plasmid (non-mutated).</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In addition to mutagenesis on the </w:t>
      </w:r>
      <w:r>
        <w:rPr>
          <w:rStyle w:val="Strong"/>
          <w:rFonts w:ascii="Arial" w:hAnsi="Arial" w:cs="Arial"/>
          <w:b w:val="0"/>
          <w:i/>
          <w:sz w:val="24"/>
          <w:szCs w:val="24"/>
        </w:rPr>
        <w:t>VWF</w:t>
      </w:r>
      <w:r>
        <w:rPr>
          <w:rStyle w:val="Strong"/>
          <w:rFonts w:ascii="Arial" w:hAnsi="Arial" w:cs="Arial"/>
          <w:b w:val="0"/>
          <w:sz w:val="24"/>
          <w:szCs w:val="24"/>
        </w:rPr>
        <w:t xml:space="preserve"> plasmid DNA, mutagenesis was also performed on a control plasmid, supplied with the kit. The control </w:t>
      </w:r>
      <w:proofErr w:type="spellStart"/>
      <w:r>
        <w:rPr>
          <w:rStyle w:val="Strong"/>
          <w:rFonts w:ascii="Arial" w:hAnsi="Arial" w:cs="Arial"/>
          <w:b w:val="0"/>
          <w:sz w:val="24"/>
          <w:szCs w:val="24"/>
        </w:rPr>
        <w:t>pWhitescript</w:t>
      </w:r>
      <w:proofErr w:type="spellEnd"/>
      <w:r>
        <w:rPr>
          <w:rStyle w:val="Strong"/>
          <w:rFonts w:ascii="Arial" w:hAnsi="Arial" w:cs="Arial"/>
          <w:b w:val="0"/>
          <w:sz w:val="24"/>
          <w:szCs w:val="24"/>
        </w:rPr>
        <w:t xml:space="preserve"> plasmid enabled determination of the efficiency of mutagenesis using the Quikchange kit. The control plasmid contains a stop codon where glutamine would </w:t>
      </w:r>
      <w:proofErr w:type="spellStart"/>
      <w:r>
        <w:rPr>
          <w:rStyle w:val="Strong"/>
          <w:rFonts w:ascii="Arial" w:hAnsi="Arial" w:cs="Arial"/>
          <w:b w:val="0"/>
          <w:sz w:val="24"/>
          <w:szCs w:val="24"/>
        </w:rPr>
        <w:t>ususally</w:t>
      </w:r>
      <w:proofErr w:type="spellEnd"/>
      <w:r>
        <w:rPr>
          <w:rStyle w:val="Strong"/>
          <w:rFonts w:ascii="Arial" w:hAnsi="Arial" w:cs="Arial"/>
          <w:b w:val="0"/>
          <w:sz w:val="24"/>
          <w:szCs w:val="24"/>
        </w:rPr>
        <w:t xml:space="preserve"> appear in the β-</w:t>
      </w:r>
      <w:proofErr w:type="spellStart"/>
      <w:r>
        <w:rPr>
          <w:rStyle w:val="Strong"/>
          <w:rFonts w:ascii="Arial" w:hAnsi="Arial" w:cs="Arial"/>
          <w:b w:val="0"/>
          <w:sz w:val="24"/>
          <w:szCs w:val="24"/>
        </w:rPr>
        <w:t>galactosidase</w:t>
      </w:r>
      <w:proofErr w:type="spellEnd"/>
      <w:r>
        <w:rPr>
          <w:rStyle w:val="Strong"/>
          <w:rFonts w:ascii="Arial" w:hAnsi="Arial" w:cs="Arial"/>
          <w:b w:val="0"/>
          <w:sz w:val="24"/>
          <w:szCs w:val="24"/>
        </w:rPr>
        <w:t xml:space="preserve"> gene. The control mutagenesis primers are designed to convert this stop codon back to glutamine. Upon transformation of cells onto agar containing </w:t>
      </w:r>
      <w:r>
        <w:rPr>
          <w:rFonts w:ascii="Arial" w:hAnsi="Arial" w:cs="Arial"/>
          <w:bCs/>
          <w:sz w:val="24"/>
          <w:szCs w:val="24"/>
        </w:rPr>
        <w:t xml:space="preserve">Isopropyl β-D-1-thiogalactopyranoside (IPTG) and X-gal (20mM), control plasmids containing the stop codon appear white and successfully mutated plasmids restoring </w:t>
      </w:r>
      <w:r>
        <w:rPr>
          <w:rStyle w:val="Strong"/>
          <w:rFonts w:ascii="Arial" w:hAnsi="Arial" w:cs="Arial"/>
          <w:b w:val="0"/>
          <w:sz w:val="24"/>
          <w:szCs w:val="24"/>
        </w:rPr>
        <w:t>β-</w:t>
      </w:r>
      <w:proofErr w:type="spellStart"/>
      <w:r>
        <w:rPr>
          <w:rStyle w:val="Strong"/>
          <w:rFonts w:ascii="Arial" w:hAnsi="Arial" w:cs="Arial"/>
          <w:b w:val="0"/>
          <w:sz w:val="24"/>
          <w:szCs w:val="24"/>
        </w:rPr>
        <w:t>galactosidase</w:t>
      </w:r>
      <w:proofErr w:type="spellEnd"/>
      <w:r>
        <w:rPr>
          <w:rStyle w:val="Strong"/>
          <w:rFonts w:ascii="Arial" w:hAnsi="Arial" w:cs="Arial"/>
          <w:b w:val="0"/>
          <w:sz w:val="24"/>
          <w:szCs w:val="24"/>
        </w:rPr>
        <w:t xml:space="preserve"> function appear blue. The efficiency can thus be determined by dividing the number of blue colonies present by the total number of colonies.</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The mutagenesis reaction comprised 5μL 10x reaction buffer, 5μL of </w:t>
      </w:r>
      <w:proofErr w:type="spellStart"/>
      <w:r>
        <w:rPr>
          <w:rStyle w:val="Strong"/>
          <w:rFonts w:ascii="Arial" w:hAnsi="Arial" w:cs="Arial"/>
          <w:b w:val="0"/>
          <w:sz w:val="24"/>
          <w:szCs w:val="24"/>
        </w:rPr>
        <w:t>pWhitescript</w:t>
      </w:r>
      <w:proofErr w:type="spellEnd"/>
      <w:r>
        <w:rPr>
          <w:rStyle w:val="Strong"/>
          <w:rFonts w:ascii="Arial" w:hAnsi="Arial" w:cs="Arial"/>
          <w:b w:val="0"/>
          <w:sz w:val="24"/>
          <w:szCs w:val="24"/>
        </w:rPr>
        <w:t xml:space="preserve"> control plasmid (5ng/</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1.25μL forward and reverse primers (10mM), 1μL </w:t>
      </w:r>
      <w:proofErr w:type="spellStart"/>
      <w:r>
        <w:rPr>
          <w:rStyle w:val="Strong"/>
          <w:rFonts w:ascii="Arial" w:hAnsi="Arial" w:cs="Arial"/>
          <w:b w:val="0"/>
          <w:sz w:val="24"/>
          <w:szCs w:val="24"/>
        </w:rPr>
        <w:t>dNTP</w:t>
      </w:r>
      <w:proofErr w:type="spellEnd"/>
      <w:r>
        <w:rPr>
          <w:rStyle w:val="Strong"/>
          <w:rFonts w:ascii="Arial" w:hAnsi="Arial" w:cs="Arial"/>
          <w:b w:val="0"/>
          <w:sz w:val="24"/>
          <w:szCs w:val="24"/>
        </w:rPr>
        <w:t xml:space="preserve"> mix and 1.5μL </w:t>
      </w:r>
      <w:proofErr w:type="spellStart"/>
      <w:r>
        <w:rPr>
          <w:rStyle w:val="Strong"/>
          <w:rFonts w:ascii="Arial" w:hAnsi="Arial" w:cs="Arial"/>
          <w:b w:val="0"/>
          <w:sz w:val="24"/>
          <w:szCs w:val="24"/>
        </w:rPr>
        <w:t>QuikSolution</w:t>
      </w:r>
      <w:proofErr w:type="spellEnd"/>
      <w:r>
        <w:rPr>
          <w:rStyle w:val="Strong"/>
          <w:rFonts w:ascii="Arial" w:hAnsi="Arial" w:cs="Arial"/>
          <w:b w:val="0"/>
          <w:sz w:val="24"/>
          <w:szCs w:val="24"/>
        </w:rPr>
        <w:t xml:space="preserve"> reagent, made up to 50μL reaction volume with dH</w:t>
      </w:r>
      <w:r>
        <w:rPr>
          <w:rStyle w:val="Strong"/>
          <w:rFonts w:ascii="Arial" w:hAnsi="Arial" w:cs="Arial"/>
          <w:b w:val="0"/>
          <w:sz w:val="24"/>
          <w:szCs w:val="24"/>
          <w:vertAlign w:val="subscript"/>
        </w:rPr>
        <w:t>2</w:t>
      </w:r>
      <w:r>
        <w:rPr>
          <w:rStyle w:val="Strong"/>
          <w:rFonts w:ascii="Arial" w:hAnsi="Arial" w:cs="Arial"/>
          <w:b w:val="0"/>
          <w:sz w:val="24"/>
          <w:szCs w:val="24"/>
        </w:rPr>
        <w:t xml:space="preserve">O, upon which, 1μL of Quikchange Lightning Enzyme was added to the reaction and mixed. The mutagenesis reaction was performed according to the conditions listed above for the </w:t>
      </w:r>
      <w:r>
        <w:rPr>
          <w:rStyle w:val="Strong"/>
          <w:rFonts w:ascii="Arial" w:hAnsi="Arial" w:cs="Arial"/>
          <w:b w:val="0"/>
          <w:i/>
          <w:sz w:val="24"/>
          <w:szCs w:val="24"/>
        </w:rPr>
        <w:t xml:space="preserve">VWF </w:t>
      </w:r>
      <w:r>
        <w:rPr>
          <w:rStyle w:val="Strong"/>
          <w:rFonts w:ascii="Arial" w:hAnsi="Arial" w:cs="Arial"/>
          <w:b w:val="0"/>
          <w:sz w:val="24"/>
          <w:szCs w:val="24"/>
        </w:rPr>
        <w:t>plasmid mutagenesis reaction, with the elongation step being undertaken for 5 min.</w:t>
      </w:r>
    </w:p>
    <w:p w:rsidR="00097AEE" w:rsidRDefault="00097AEE" w:rsidP="00097AEE">
      <w:pPr>
        <w:pStyle w:val="Heading2"/>
        <w:numPr>
          <w:ilvl w:val="1"/>
          <w:numId w:val="4"/>
        </w:numPr>
        <w:spacing w:before="0"/>
        <w:rPr>
          <w:rStyle w:val="Strong"/>
          <w:rFonts w:cs="Arial"/>
          <w:b/>
          <w:bCs/>
          <w:szCs w:val="24"/>
        </w:rPr>
      </w:pPr>
      <w:bookmarkStart w:id="281" w:name="_Toc349824214"/>
      <w:bookmarkStart w:id="282" w:name="_Toc368247433"/>
      <w:r>
        <w:rPr>
          <w:rStyle w:val="Strong"/>
          <w:rFonts w:cs="Arial"/>
          <w:b/>
          <w:bCs/>
          <w:szCs w:val="24"/>
        </w:rPr>
        <w:lastRenderedPageBreak/>
        <w:t>2.2.6.1.2 Phusion Site Directed Mutagenesis</w:t>
      </w:r>
      <w:bookmarkEnd w:id="281"/>
      <w:bookmarkEnd w:id="282"/>
    </w:p>
    <w:p w:rsidR="00097AEE" w:rsidRDefault="00097AEE" w:rsidP="00097AEE">
      <w:pPr>
        <w:rPr>
          <w:sz w:val="24"/>
        </w:rPr>
      </w:pPr>
    </w:p>
    <w:p w:rsidR="00097AEE" w:rsidRDefault="00097AEE" w:rsidP="00097AEE">
      <w:pPr>
        <w:rPr>
          <w:rFonts w:ascii="Arial" w:hAnsi="Arial" w:cs="Arial"/>
          <w:sz w:val="24"/>
        </w:rPr>
      </w:pPr>
      <w:r>
        <w:rPr>
          <w:rFonts w:ascii="Arial" w:hAnsi="Arial" w:cs="Arial"/>
          <w:sz w:val="24"/>
        </w:rPr>
        <w:t>Unlike the Quikchange mutagenesis protocol, primers were designed directly adjacent to the region to be deleted and were designed to be 5’ phosphorylated. In this mutagenesis reaction, all of the plasmid is amplified in a linear manner, with the exception of the region to be deleted, with the 5’ and 3’ ends being 5’ phosphorylated. Addition of ligase enzyme enables joining of the 5’ phosphorylated ends to yield a circular plasmid, containing the deleted region, as depicted in Figure 2.3, below.</w:t>
      </w:r>
    </w:p>
    <w:p w:rsidR="00097AEE" w:rsidRDefault="00097AEE" w:rsidP="00097AEE">
      <w:pPr>
        <w:jc w:val="left"/>
        <w:rPr>
          <w:rFonts w:ascii="Arial" w:hAnsi="Arial" w:cs="Arial"/>
          <w:sz w:val="24"/>
        </w:rPr>
        <w:sectPr w:rsidR="00097AEE">
          <w:pgSz w:w="11906" w:h="16838"/>
          <w:pgMar w:top="1440" w:right="1416" w:bottom="1440" w:left="2268" w:header="709" w:footer="709" w:gutter="0"/>
          <w:cols w:space="720"/>
        </w:sectPr>
      </w:pPr>
    </w:p>
    <w:p w:rsidR="00097AEE" w:rsidRDefault="00097AEE" w:rsidP="00097AEE">
      <w:pPr>
        <w:rPr>
          <w:rFonts w:ascii="Arial" w:hAnsi="Arial" w:cs="Arial"/>
          <w:sz w:val="24"/>
        </w:rPr>
      </w:pPr>
    </w:p>
    <w:p w:rsidR="00097AEE" w:rsidRDefault="00097AEE" w:rsidP="00097AEE">
      <w:pPr>
        <w:rPr>
          <w:rFonts w:ascii="Arial" w:hAnsi="Arial" w:cs="Arial"/>
          <w:sz w:val="24"/>
        </w:rPr>
      </w:pPr>
      <w:r>
        <w:rPr>
          <w:rFonts w:ascii="Arial" w:hAnsi="Arial" w:cs="Arial"/>
          <w:noProof/>
          <w:sz w:val="24"/>
          <w:lang w:eastAsia="en-GB" w:bidi="ar-SA"/>
        </w:rPr>
        <w:drawing>
          <wp:inline distT="0" distB="0" distL="0" distR="0" wp14:anchorId="53AE2963" wp14:editId="5B76AB0E">
            <wp:extent cx="5213350" cy="570484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13350" cy="5704840"/>
                    </a:xfrm>
                    <a:prstGeom prst="rect">
                      <a:avLst/>
                    </a:prstGeom>
                    <a:noFill/>
                    <a:ln>
                      <a:noFill/>
                    </a:ln>
                  </pic:spPr>
                </pic:pic>
              </a:graphicData>
            </a:graphic>
          </wp:inline>
        </w:drawing>
      </w:r>
    </w:p>
    <w:p w:rsidR="00097AEE" w:rsidRDefault="00097AEE" w:rsidP="00097AEE">
      <w:pPr>
        <w:rPr>
          <w:rFonts w:ascii="Arial" w:hAnsi="Arial" w:cs="Arial"/>
          <w:b/>
          <w:sz w:val="24"/>
        </w:rPr>
      </w:pPr>
      <w:proofErr w:type="gramStart"/>
      <w:r>
        <w:rPr>
          <w:rFonts w:ascii="Arial" w:hAnsi="Arial" w:cs="Arial"/>
          <w:b/>
          <w:sz w:val="24"/>
        </w:rPr>
        <w:t>Figure 2.3.</w:t>
      </w:r>
      <w:proofErr w:type="gramEnd"/>
      <w:r>
        <w:rPr>
          <w:rFonts w:ascii="Arial" w:hAnsi="Arial" w:cs="Arial"/>
          <w:b/>
          <w:sz w:val="24"/>
        </w:rPr>
        <w:t xml:space="preserve"> Representation of the Phusion site directed mutagenesis methodology flow. </w:t>
      </w:r>
    </w:p>
    <w:p w:rsidR="00097AEE" w:rsidRDefault="00097AEE" w:rsidP="00097AEE">
      <w:pPr>
        <w:jc w:val="left"/>
        <w:rPr>
          <w:rFonts w:ascii="Arial" w:hAnsi="Arial" w:cs="Arial"/>
          <w:sz w:val="24"/>
        </w:rPr>
        <w:sectPr w:rsidR="00097AEE">
          <w:pgSz w:w="11906" w:h="16838"/>
          <w:pgMar w:top="1440" w:right="1416" w:bottom="1440" w:left="2268" w:header="709" w:footer="709" w:gutter="0"/>
          <w:cols w:space="720"/>
        </w:sectPr>
      </w:pPr>
    </w:p>
    <w:p w:rsidR="00097AEE" w:rsidRDefault="00097AEE" w:rsidP="00097AEE">
      <w:pPr>
        <w:rPr>
          <w:rStyle w:val="Strong"/>
          <w:szCs w:val="24"/>
        </w:rPr>
      </w:pPr>
      <w:r>
        <w:rPr>
          <w:rFonts w:ascii="Arial" w:hAnsi="Arial" w:cs="Arial"/>
          <w:sz w:val="24"/>
        </w:rPr>
        <w:lastRenderedPageBreak/>
        <w:t>The mutagenesis reaction was undertaken in a total volume of 50</w:t>
      </w:r>
      <w:r>
        <w:rPr>
          <w:rStyle w:val="Strong"/>
          <w:rFonts w:ascii="Arial" w:hAnsi="Arial" w:cs="Arial"/>
          <w:b w:val="0"/>
          <w:sz w:val="24"/>
          <w:szCs w:val="24"/>
        </w:rPr>
        <w:t xml:space="preserve">μL, comprising 10μL 5 x Phusion HF Buffer, 1 </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w:t>
      </w:r>
      <w:proofErr w:type="spellStart"/>
      <w:r>
        <w:rPr>
          <w:rStyle w:val="Strong"/>
          <w:rFonts w:ascii="Arial" w:hAnsi="Arial" w:cs="Arial"/>
          <w:b w:val="0"/>
          <w:sz w:val="24"/>
          <w:szCs w:val="24"/>
        </w:rPr>
        <w:t>dNTPs</w:t>
      </w:r>
      <w:proofErr w:type="spellEnd"/>
      <w:r>
        <w:rPr>
          <w:rStyle w:val="Strong"/>
          <w:rFonts w:ascii="Arial" w:hAnsi="Arial" w:cs="Arial"/>
          <w:b w:val="0"/>
          <w:sz w:val="24"/>
          <w:szCs w:val="24"/>
        </w:rPr>
        <w:t xml:space="preserve"> (200 </w:t>
      </w:r>
      <w:proofErr w:type="spellStart"/>
      <w:r>
        <w:rPr>
          <w:rStyle w:val="Strong"/>
          <w:rFonts w:ascii="Arial" w:hAnsi="Arial" w:cs="Arial"/>
          <w:b w:val="0"/>
          <w:sz w:val="24"/>
          <w:szCs w:val="24"/>
        </w:rPr>
        <w:t>μM</w:t>
      </w:r>
      <w:proofErr w:type="spellEnd"/>
      <w:r>
        <w:rPr>
          <w:rStyle w:val="Strong"/>
          <w:rFonts w:ascii="Arial" w:hAnsi="Arial" w:cs="Arial"/>
          <w:b w:val="0"/>
          <w:sz w:val="24"/>
          <w:szCs w:val="24"/>
        </w:rPr>
        <w:t>/</w:t>
      </w:r>
      <w:proofErr w:type="spellStart"/>
      <w:r>
        <w:rPr>
          <w:rStyle w:val="Strong"/>
          <w:rFonts w:ascii="Arial" w:hAnsi="Arial" w:cs="Arial"/>
          <w:b w:val="0"/>
          <w:sz w:val="24"/>
          <w:szCs w:val="24"/>
        </w:rPr>
        <w:t>dNTP</w:t>
      </w:r>
      <w:proofErr w:type="spellEnd"/>
      <w:r>
        <w:rPr>
          <w:rStyle w:val="Strong"/>
          <w:rFonts w:ascii="Arial" w:hAnsi="Arial" w:cs="Arial"/>
          <w:b w:val="0"/>
          <w:sz w:val="24"/>
          <w:szCs w:val="24"/>
        </w:rPr>
        <w:t xml:space="preserve"> final concentration), 1.5 </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forward and reverse primers (10μM), 1μL 500pg/</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wild-type plasmid, and 0.5μL Phusion Hot Start II DNA polymerase, with the volume made up to 50μL using dH</w:t>
      </w:r>
      <w:r>
        <w:rPr>
          <w:rStyle w:val="Strong"/>
          <w:rFonts w:ascii="Arial" w:hAnsi="Arial" w:cs="Arial"/>
          <w:b w:val="0"/>
          <w:sz w:val="24"/>
          <w:szCs w:val="24"/>
          <w:vertAlign w:val="subscript"/>
        </w:rPr>
        <w:t>2</w:t>
      </w:r>
      <w:r>
        <w:rPr>
          <w:rStyle w:val="Strong"/>
          <w:rFonts w:ascii="Arial" w:hAnsi="Arial" w:cs="Arial"/>
          <w:b w:val="0"/>
          <w:sz w:val="24"/>
          <w:szCs w:val="24"/>
        </w:rPr>
        <w:t xml:space="preserve">O. </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The mutagenesis reaction was performed in a thermocycler using the following parameters: initial denaturation at 98</w:t>
      </w:r>
      <w:r>
        <w:rPr>
          <w:rStyle w:val="Strong"/>
          <w:rFonts w:ascii="Arial" w:hAnsi="Arial" w:cs="Arial"/>
          <w:b w:val="0"/>
          <w:sz w:val="24"/>
          <w:szCs w:val="24"/>
          <w:vertAlign w:val="superscript"/>
        </w:rPr>
        <w:t>o</w:t>
      </w:r>
      <w:r>
        <w:rPr>
          <w:rStyle w:val="Strong"/>
          <w:rFonts w:ascii="Arial" w:hAnsi="Arial" w:cs="Arial"/>
          <w:b w:val="0"/>
          <w:sz w:val="24"/>
          <w:szCs w:val="24"/>
        </w:rPr>
        <w:t>C for 30 sec, followed by 25 cycles of denaturation at 98</w:t>
      </w:r>
      <w:r>
        <w:rPr>
          <w:rStyle w:val="Strong"/>
          <w:rFonts w:ascii="Arial" w:hAnsi="Arial" w:cs="Arial"/>
          <w:b w:val="0"/>
          <w:sz w:val="24"/>
          <w:szCs w:val="24"/>
          <w:vertAlign w:val="superscript"/>
        </w:rPr>
        <w:t>o</w:t>
      </w:r>
      <w:r>
        <w:rPr>
          <w:rStyle w:val="Strong"/>
          <w:rFonts w:ascii="Arial" w:hAnsi="Arial" w:cs="Arial"/>
          <w:b w:val="0"/>
          <w:sz w:val="24"/>
          <w:szCs w:val="24"/>
        </w:rPr>
        <w:t>C for 10 sec, annealing at 67</w:t>
      </w:r>
      <w:r>
        <w:rPr>
          <w:rStyle w:val="Strong"/>
          <w:rFonts w:ascii="Arial" w:hAnsi="Arial" w:cs="Arial"/>
          <w:b w:val="0"/>
          <w:sz w:val="24"/>
          <w:szCs w:val="24"/>
          <w:vertAlign w:val="superscript"/>
        </w:rPr>
        <w:t>o</w:t>
      </w:r>
      <w:r>
        <w:rPr>
          <w:rStyle w:val="Strong"/>
          <w:rFonts w:ascii="Arial" w:hAnsi="Arial" w:cs="Arial"/>
          <w:b w:val="0"/>
          <w:sz w:val="24"/>
          <w:szCs w:val="24"/>
        </w:rPr>
        <w:t>C for 30 sec and elongation at 72</w:t>
      </w:r>
      <w:r>
        <w:rPr>
          <w:rStyle w:val="Strong"/>
          <w:rFonts w:ascii="Arial" w:hAnsi="Arial" w:cs="Arial"/>
          <w:b w:val="0"/>
          <w:sz w:val="24"/>
          <w:szCs w:val="24"/>
          <w:vertAlign w:val="superscript"/>
        </w:rPr>
        <w:t>o</w:t>
      </w:r>
      <w:r>
        <w:rPr>
          <w:rStyle w:val="Strong"/>
          <w:rFonts w:ascii="Arial" w:hAnsi="Arial" w:cs="Arial"/>
          <w:b w:val="0"/>
          <w:sz w:val="24"/>
          <w:szCs w:val="24"/>
        </w:rPr>
        <w:t>C for 8 min. A final extension at 72</w:t>
      </w:r>
      <w:r>
        <w:rPr>
          <w:rStyle w:val="Strong"/>
          <w:rFonts w:ascii="Arial" w:hAnsi="Arial" w:cs="Arial"/>
          <w:b w:val="0"/>
          <w:sz w:val="24"/>
          <w:szCs w:val="24"/>
          <w:vertAlign w:val="superscript"/>
        </w:rPr>
        <w:t>o</w:t>
      </w:r>
      <w:r>
        <w:rPr>
          <w:rStyle w:val="Strong"/>
          <w:rFonts w:ascii="Arial" w:hAnsi="Arial" w:cs="Arial"/>
          <w:b w:val="0"/>
          <w:sz w:val="24"/>
          <w:szCs w:val="24"/>
        </w:rPr>
        <w:t>C for 10 min was undertaken and the reaction held at 14</w:t>
      </w:r>
      <w:r>
        <w:rPr>
          <w:rStyle w:val="Strong"/>
          <w:rFonts w:ascii="Arial" w:hAnsi="Arial" w:cs="Arial"/>
          <w:b w:val="0"/>
          <w:sz w:val="24"/>
          <w:szCs w:val="24"/>
          <w:vertAlign w:val="superscript"/>
        </w:rPr>
        <w:t>o</w:t>
      </w:r>
      <w:r>
        <w:rPr>
          <w:rStyle w:val="Strong"/>
          <w:rFonts w:ascii="Arial" w:hAnsi="Arial" w:cs="Arial"/>
          <w:b w:val="0"/>
          <w:sz w:val="24"/>
          <w:szCs w:val="24"/>
        </w:rPr>
        <w:t>C.</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 xml:space="preserve">Upon completion of the mutagenesis reaction, a ligation reaction was performed; 5μL of the mutagenesis reaction was mixed with 5μL of 2x Ligation Buffer and 0.5 </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DNA Ligase and incubated at 25</w:t>
      </w:r>
      <w:r>
        <w:rPr>
          <w:rStyle w:val="Strong"/>
          <w:rFonts w:ascii="Arial" w:hAnsi="Arial" w:cs="Arial"/>
          <w:b w:val="0"/>
          <w:sz w:val="24"/>
          <w:szCs w:val="24"/>
          <w:vertAlign w:val="superscript"/>
        </w:rPr>
        <w:t>o</w:t>
      </w:r>
      <w:r>
        <w:rPr>
          <w:rStyle w:val="Strong"/>
          <w:rFonts w:ascii="Arial" w:hAnsi="Arial" w:cs="Arial"/>
          <w:b w:val="0"/>
          <w:sz w:val="24"/>
          <w:szCs w:val="24"/>
        </w:rPr>
        <w:t>C for 5 min. The ligated reaction mixture was then either stored on ice for transformation or stored at -20</w:t>
      </w:r>
      <w:r>
        <w:rPr>
          <w:rStyle w:val="Strong"/>
          <w:rFonts w:ascii="Arial" w:hAnsi="Arial" w:cs="Arial"/>
          <w:b w:val="0"/>
          <w:sz w:val="24"/>
          <w:szCs w:val="24"/>
          <w:vertAlign w:val="superscript"/>
        </w:rPr>
        <w:t>o</w:t>
      </w:r>
      <w:r>
        <w:rPr>
          <w:rStyle w:val="Strong"/>
          <w:rFonts w:ascii="Arial" w:hAnsi="Arial" w:cs="Arial"/>
          <w:b w:val="0"/>
          <w:sz w:val="24"/>
          <w:szCs w:val="24"/>
        </w:rPr>
        <w:t xml:space="preserve">C. </w:t>
      </w:r>
    </w:p>
    <w:p w:rsidR="00097AEE" w:rsidRDefault="00097AEE" w:rsidP="00097AEE"/>
    <w:p w:rsidR="00097AEE" w:rsidRDefault="00097AEE" w:rsidP="00097AEE">
      <w:pPr>
        <w:pStyle w:val="Heading2"/>
        <w:numPr>
          <w:ilvl w:val="1"/>
          <w:numId w:val="4"/>
        </w:numPr>
        <w:spacing w:before="0"/>
        <w:rPr>
          <w:rStyle w:val="Strong"/>
          <w:b/>
          <w:bCs/>
          <w:szCs w:val="24"/>
        </w:rPr>
      </w:pPr>
      <w:bookmarkStart w:id="283" w:name="_Toc349824215"/>
      <w:bookmarkStart w:id="284" w:name="_Toc368247434"/>
      <w:r>
        <w:rPr>
          <w:rStyle w:val="Strong"/>
          <w:rFonts w:cs="Arial"/>
          <w:b/>
          <w:bCs/>
          <w:szCs w:val="24"/>
        </w:rPr>
        <w:t xml:space="preserve">2.2.6.2 Preparation of Chemically Competent </w:t>
      </w:r>
      <w:r>
        <w:rPr>
          <w:rStyle w:val="Strong"/>
          <w:rFonts w:cs="Arial"/>
          <w:b/>
          <w:bCs/>
          <w:i/>
          <w:szCs w:val="24"/>
        </w:rPr>
        <w:t xml:space="preserve">E.coli NM554 </w:t>
      </w:r>
      <w:r>
        <w:rPr>
          <w:rStyle w:val="Strong"/>
          <w:rFonts w:cs="Arial"/>
          <w:b/>
          <w:bCs/>
          <w:szCs w:val="24"/>
        </w:rPr>
        <w:t>cells</w:t>
      </w:r>
      <w:bookmarkEnd w:id="283"/>
      <w:bookmarkEnd w:id="284"/>
    </w:p>
    <w:p w:rsidR="00097AEE" w:rsidRDefault="00097AEE" w:rsidP="00097AEE"/>
    <w:p w:rsidR="00097AEE" w:rsidRDefault="00097AEE" w:rsidP="00097AEE">
      <w:pPr>
        <w:rPr>
          <w:rFonts w:ascii="Arial" w:hAnsi="Arial" w:cs="Arial"/>
          <w:sz w:val="24"/>
        </w:rPr>
      </w:pPr>
      <w:r>
        <w:rPr>
          <w:rFonts w:ascii="Arial" w:hAnsi="Arial" w:cs="Arial"/>
          <w:sz w:val="24"/>
        </w:rPr>
        <w:t xml:space="preserve">An aliquot of previously stored NM554 (non-competent) cells was inoculated in 10mL of LB-Broth (without ampicillin) (1% </w:t>
      </w:r>
      <w:proofErr w:type="spellStart"/>
      <w:r>
        <w:rPr>
          <w:rFonts w:ascii="Arial" w:hAnsi="Arial" w:cs="Arial"/>
          <w:sz w:val="24"/>
        </w:rPr>
        <w:t>Bacto-tryptone</w:t>
      </w:r>
      <w:proofErr w:type="spellEnd"/>
      <w:r>
        <w:rPr>
          <w:rFonts w:ascii="Arial" w:hAnsi="Arial" w:cs="Arial"/>
          <w:sz w:val="24"/>
        </w:rPr>
        <w:t xml:space="preserve">, 0.5% yeast extract and 1% </w:t>
      </w:r>
      <w:proofErr w:type="spellStart"/>
      <w:r>
        <w:rPr>
          <w:rFonts w:ascii="Arial" w:hAnsi="Arial" w:cs="Arial"/>
          <w:sz w:val="24"/>
        </w:rPr>
        <w:t>NaCl</w:t>
      </w:r>
      <w:proofErr w:type="spellEnd"/>
      <w:r>
        <w:rPr>
          <w:rFonts w:ascii="Arial" w:hAnsi="Arial" w:cs="Arial"/>
          <w:sz w:val="24"/>
        </w:rPr>
        <w:t>) and incubated overnight in an orbital shaker at 37</w:t>
      </w:r>
      <w:r>
        <w:rPr>
          <w:rFonts w:ascii="Arial" w:hAnsi="Arial" w:cs="Arial"/>
          <w:sz w:val="24"/>
          <w:vertAlign w:val="superscript"/>
        </w:rPr>
        <w:t>o</w:t>
      </w:r>
      <w:r>
        <w:rPr>
          <w:rFonts w:ascii="Arial" w:hAnsi="Arial" w:cs="Arial"/>
          <w:sz w:val="24"/>
        </w:rPr>
        <w:t>C. The overnight culture was then transferred to 500mL LB-Broth (without ampicillin) and incubated at 37</w:t>
      </w:r>
      <w:r>
        <w:rPr>
          <w:rFonts w:ascii="Arial" w:hAnsi="Arial" w:cs="Arial"/>
          <w:sz w:val="24"/>
          <w:vertAlign w:val="superscript"/>
        </w:rPr>
        <w:t>o</w:t>
      </w:r>
      <w:r>
        <w:rPr>
          <w:rFonts w:ascii="Arial" w:hAnsi="Arial" w:cs="Arial"/>
          <w:sz w:val="24"/>
        </w:rPr>
        <w:t xml:space="preserve">C until the culture was in the log phase (exponential) of growth, whereby the optical density of the culture was between 0.2-0.4 at 600nm (measured using a </w:t>
      </w:r>
      <w:proofErr w:type="spellStart"/>
      <w:r>
        <w:rPr>
          <w:rFonts w:ascii="Arial" w:hAnsi="Arial" w:cs="Arial"/>
          <w:sz w:val="24"/>
        </w:rPr>
        <w:t>Biophotometer</w:t>
      </w:r>
      <w:proofErr w:type="spellEnd"/>
      <w:r>
        <w:rPr>
          <w:rFonts w:ascii="Arial" w:hAnsi="Arial" w:cs="Arial"/>
          <w:sz w:val="24"/>
        </w:rPr>
        <w:t xml:space="preserve"> spectrophotometer, Eppendorf, UK). Upon reaching the log phase of growth, the bacterial culture was transferred to two 250mL Beckman centrifuge tubes and centrifuged at 6400 x g for 7 min. The resulting supernatants were discarded and the cell pellets resuspended in 20mL of transformation buffer (15% </w:t>
      </w:r>
      <w:r w:rsidR="007B677C">
        <w:rPr>
          <w:rFonts w:ascii="Arial" w:hAnsi="Arial" w:cs="Arial"/>
          <w:sz w:val="24"/>
        </w:rPr>
        <w:t>glycero</w:t>
      </w:r>
      <w:r>
        <w:rPr>
          <w:rFonts w:ascii="Arial" w:hAnsi="Arial" w:cs="Arial"/>
          <w:sz w:val="24"/>
        </w:rPr>
        <w:t>l</w:t>
      </w:r>
      <w:r w:rsidR="007B677C">
        <w:rPr>
          <w:rFonts w:ascii="Arial" w:hAnsi="Arial" w:cs="Arial"/>
          <w:sz w:val="24"/>
        </w:rPr>
        <w:t xml:space="preserve"> (v/v)</w:t>
      </w:r>
      <w:r>
        <w:rPr>
          <w:rFonts w:ascii="Arial" w:hAnsi="Arial" w:cs="Arial"/>
          <w:sz w:val="24"/>
        </w:rPr>
        <w:t xml:space="preserve">, 10mM PIPES </w:t>
      </w:r>
      <w:r>
        <w:rPr>
          <w:rFonts w:ascii="Arial" w:hAnsi="Arial" w:cs="Arial"/>
          <w:sz w:val="24"/>
          <w:szCs w:val="24"/>
        </w:rPr>
        <w:t>(</w:t>
      </w:r>
      <w:proofErr w:type="spellStart"/>
      <w:r>
        <w:rPr>
          <w:rFonts w:ascii="Arial" w:hAnsi="Arial" w:cs="Arial"/>
          <w:bCs/>
          <w:sz w:val="24"/>
          <w:szCs w:val="24"/>
        </w:rPr>
        <w:t>piperazine</w:t>
      </w:r>
      <w:proofErr w:type="spellEnd"/>
      <w:r>
        <w:rPr>
          <w:rFonts w:ascii="Arial" w:hAnsi="Arial" w:cs="Arial"/>
          <w:bCs/>
          <w:sz w:val="24"/>
          <w:szCs w:val="24"/>
        </w:rPr>
        <w:t>-N</w:t>
      </w:r>
      <w:proofErr w:type="gramStart"/>
      <w:r>
        <w:rPr>
          <w:rFonts w:ascii="Arial" w:hAnsi="Arial" w:cs="Arial"/>
          <w:bCs/>
          <w:sz w:val="24"/>
          <w:szCs w:val="24"/>
        </w:rPr>
        <w:t>,N</w:t>
      </w:r>
      <w:proofErr w:type="gramEnd"/>
      <w:r>
        <w:rPr>
          <w:rFonts w:ascii="Arial" w:hAnsi="Arial" w:cs="Arial"/>
          <w:bCs/>
          <w:sz w:val="24"/>
          <w:szCs w:val="24"/>
        </w:rPr>
        <w:t>′-</w:t>
      </w:r>
      <w:proofErr w:type="spellStart"/>
      <w:r>
        <w:rPr>
          <w:rFonts w:ascii="Arial" w:hAnsi="Arial" w:cs="Arial"/>
          <w:bCs/>
          <w:sz w:val="24"/>
          <w:szCs w:val="24"/>
        </w:rPr>
        <w:t>bis</w:t>
      </w:r>
      <w:proofErr w:type="spellEnd"/>
      <w:r>
        <w:rPr>
          <w:rFonts w:ascii="Arial" w:hAnsi="Arial" w:cs="Arial"/>
          <w:bCs/>
          <w:sz w:val="24"/>
          <w:szCs w:val="24"/>
        </w:rPr>
        <w:t>(2-ethanesulfonic acid))</w:t>
      </w:r>
      <w:r>
        <w:rPr>
          <w:rFonts w:ascii="Arial" w:hAnsi="Arial" w:cs="Arial"/>
          <w:sz w:val="24"/>
        </w:rPr>
        <w:t xml:space="preserve"> and 50mM CaCl</w:t>
      </w:r>
      <w:r>
        <w:rPr>
          <w:rFonts w:ascii="Arial" w:hAnsi="Arial" w:cs="Arial"/>
          <w:sz w:val="24"/>
          <w:vertAlign w:val="subscript"/>
        </w:rPr>
        <w:t>2</w:t>
      </w:r>
      <w:r>
        <w:rPr>
          <w:rFonts w:ascii="Arial" w:hAnsi="Arial" w:cs="Arial"/>
          <w:sz w:val="24"/>
        </w:rPr>
        <w:t xml:space="preserve">, pH 6.6), after which the two pellets were combined and incubated on ice for 20 min. The cell suspension was centrifuged at 6500 </w:t>
      </w:r>
      <w:r>
        <w:rPr>
          <w:rFonts w:ascii="Arial" w:hAnsi="Arial" w:cs="Arial"/>
          <w:sz w:val="24"/>
        </w:rPr>
        <w:lastRenderedPageBreak/>
        <w:t>x g for 6 min and the supernatant discarded. The bacterial pellet containing competent cells was resuspended in 25mL transformation buffer and 100µL competent cells aliquoted into 0.5mL Eppendorf tubes and stored at -80</w:t>
      </w:r>
      <w:r>
        <w:rPr>
          <w:rFonts w:ascii="Arial" w:hAnsi="Arial" w:cs="Arial"/>
          <w:sz w:val="24"/>
          <w:vertAlign w:val="superscript"/>
        </w:rPr>
        <w:t>o</w:t>
      </w:r>
      <w:r>
        <w:rPr>
          <w:rFonts w:ascii="Arial" w:hAnsi="Arial" w:cs="Arial"/>
          <w:sz w:val="24"/>
        </w:rPr>
        <w:t xml:space="preserve">C. </w:t>
      </w:r>
    </w:p>
    <w:p w:rsidR="00097AEE" w:rsidRDefault="00097AEE" w:rsidP="00097AEE">
      <w:pPr>
        <w:rPr>
          <w:rFonts w:ascii="Arial" w:hAnsi="Arial" w:cs="Arial"/>
          <w:sz w:val="24"/>
        </w:rPr>
      </w:pPr>
    </w:p>
    <w:p w:rsidR="00097AEE" w:rsidRDefault="00097AEE" w:rsidP="00097AEE">
      <w:pPr>
        <w:rPr>
          <w:rFonts w:ascii="Arial" w:hAnsi="Arial" w:cs="Arial"/>
          <w:sz w:val="24"/>
        </w:rPr>
      </w:pPr>
      <w:r>
        <w:rPr>
          <w:rFonts w:ascii="Arial" w:hAnsi="Arial" w:cs="Arial"/>
          <w:sz w:val="24"/>
        </w:rPr>
        <w:t>One aliquot of competent NM554 cells were tested to ensure that the cells were not contaminated. In this control reaction, the cells were exposed to the same conditions as the transformation reaction listed below, without the addition of any DNA, plated on LB-Agar plates, incubated at 37</w:t>
      </w:r>
      <w:r>
        <w:rPr>
          <w:rFonts w:ascii="Arial" w:hAnsi="Arial" w:cs="Arial"/>
          <w:sz w:val="24"/>
          <w:vertAlign w:val="superscript"/>
        </w:rPr>
        <w:t>o</w:t>
      </w:r>
      <w:r>
        <w:rPr>
          <w:rFonts w:ascii="Arial" w:hAnsi="Arial" w:cs="Arial"/>
          <w:sz w:val="24"/>
        </w:rPr>
        <w:t>C overnight and assessed for any colony growth the following day. The reaction without the addition of DNA acted as a negative control reaction to ensure the competent cells had not been contaminated during cell preparation.</w:t>
      </w:r>
    </w:p>
    <w:p w:rsidR="00097AEE" w:rsidRDefault="00097AEE" w:rsidP="00097AEE">
      <w:pPr>
        <w:rPr>
          <w:rFonts w:ascii="Arial" w:hAnsi="Arial" w:cs="Arial"/>
          <w:sz w:val="24"/>
        </w:rPr>
      </w:pPr>
    </w:p>
    <w:p w:rsidR="00097AEE" w:rsidRDefault="00097AEE" w:rsidP="00097AEE">
      <w:pPr>
        <w:pStyle w:val="Heading2"/>
        <w:numPr>
          <w:ilvl w:val="1"/>
          <w:numId w:val="4"/>
        </w:numPr>
        <w:spacing w:before="0"/>
        <w:rPr>
          <w:rStyle w:val="Strong"/>
          <w:b/>
          <w:bCs/>
          <w:szCs w:val="24"/>
        </w:rPr>
      </w:pPr>
      <w:bookmarkStart w:id="285" w:name="_Toc349824216"/>
      <w:bookmarkStart w:id="286" w:name="_Toc368247435"/>
      <w:r>
        <w:rPr>
          <w:rStyle w:val="Strong"/>
          <w:rFonts w:cs="Arial"/>
          <w:b/>
          <w:bCs/>
          <w:szCs w:val="24"/>
        </w:rPr>
        <w:t xml:space="preserve">2.2.6.3 Transformation of Competent </w:t>
      </w:r>
      <w:r>
        <w:rPr>
          <w:rStyle w:val="Strong"/>
          <w:rFonts w:cs="Arial"/>
          <w:b/>
          <w:bCs/>
          <w:i/>
          <w:szCs w:val="24"/>
        </w:rPr>
        <w:t xml:space="preserve">E.coli NM554 </w:t>
      </w:r>
      <w:r>
        <w:rPr>
          <w:rStyle w:val="Strong"/>
          <w:rFonts w:cs="Arial"/>
          <w:b/>
          <w:bCs/>
          <w:szCs w:val="24"/>
        </w:rPr>
        <w:t>cells</w:t>
      </w:r>
      <w:bookmarkEnd w:id="285"/>
      <w:bookmarkEnd w:id="286"/>
    </w:p>
    <w:p w:rsidR="00097AEE" w:rsidRDefault="00097AEE" w:rsidP="00097AEE"/>
    <w:p w:rsidR="00097AEE" w:rsidRDefault="00097AEE" w:rsidP="00097AEE">
      <w:pPr>
        <w:rPr>
          <w:rFonts w:ascii="Arial" w:hAnsi="Arial" w:cs="Arial"/>
          <w:sz w:val="24"/>
        </w:rPr>
      </w:pPr>
      <w:r>
        <w:rPr>
          <w:rFonts w:ascii="Arial" w:hAnsi="Arial" w:cs="Arial"/>
          <w:sz w:val="24"/>
        </w:rPr>
        <w:t xml:space="preserve">100µL of frozen cells were thawed on ice and transferred to a pre-chilled 1.5mL Eppendorf tube. 10µL of </w:t>
      </w:r>
      <w:r>
        <w:rPr>
          <w:rFonts w:ascii="Arial" w:hAnsi="Arial" w:cs="Arial"/>
          <w:i/>
          <w:sz w:val="24"/>
        </w:rPr>
        <w:t>Dpn I</w:t>
      </w:r>
      <w:r>
        <w:rPr>
          <w:rFonts w:ascii="Arial" w:hAnsi="Arial" w:cs="Arial"/>
          <w:sz w:val="24"/>
        </w:rPr>
        <w:t xml:space="preserve"> treated mutagenesis reaction product (Quikchange Lightning) or 10µL mutagenesis ligation reaction (Phusion mutagenesis)  was added and incubated on ice for a further 30 min. Cells were heat shocked at 42</w:t>
      </w:r>
      <w:r>
        <w:rPr>
          <w:rFonts w:ascii="Arial" w:hAnsi="Arial" w:cs="Arial"/>
          <w:sz w:val="24"/>
          <w:vertAlign w:val="superscript"/>
        </w:rPr>
        <w:t>o</w:t>
      </w:r>
      <w:r>
        <w:rPr>
          <w:rFonts w:ascii="Arial" w:hAnsi="Arial" w:cs="Arial"/>
          <w:sz w:val="24"/>
        </w:rPr>
        <w:t>C for 30 seconds, followed by cooling on ice for 2 minutes. 350µL pre-warmed LB-Broth (without ampicillin) was added and the reaction incubated at 37</w:t>
      </w:r>
      <w:r>
        <w:rPr>
          <w:rFonts w:ascii="Arial" w:hAnsi="Arial" w:cs="Arial"/>
          <w:sz w:val="24"/>
          <w:vertAlign w:val="superscript"/>
        </w:rPr>
        <w:t>o</w:t>
      </w:r>
      <w:r>
        <w:rPr>
          <w:rFonts w:ascii="Arial" w:hAnsi="Arial" w:cs="Arial"/>
          <w:sz w:val="24"/>
        </w:rPr>
        <w:t>C in an orbital shaker for 60min. The transformation reaction was then plated on LB-Agar plates, containing 50µg/µL ampicillin at various volumes (50, 75, 100 and 150µL) and incubated overnight at 37</w:t>
      </w:r>
      <w:r>
        <w:rPr>
          <w:rFonts w:ascii="Arial" w:hAnsi="Arial" w:cs="Arial"/>
          <w:sz w:val="24"/>
          <w:vertAlign w:val="superscript"/>
        </w:rPr>
        <w:t>o</w:t>
      </w:r>
      <w:r>
        <w:rPr>
          <w:rFonts w:ascii="Arial" w:hAnsi="Arial" w:cs="Arial"/>
          <w:sz w:val="24"/>
        </w:rPr>
        <w:t xml:space="preserve">C in order to ensure individual colonies could be selected for small-scale purification. </w:t>
      </w:r>
    </w:p>
    <w:p w:rsidR="00097AEE" w:rsidRDefault="00097AEE" w:rsidP="00097AEE">
      <w:pPr>
        <w:rPr>
          <w:rFonts w:ascii="Arial" w:hAnsi="Arial" w:cs="Arial"/>
          <w:sz w:val="24"/>
        </w:rPr>
      </w:pPr>
    </w:p>
    <w:p w:rsidR="00097AEE" w:rsidRDefault="00097AEE" w:rsidP="00097AEE">
      <w:pPr>
        <w:rPr>
          <w:rFonts w:ascii="Arial" w:hAnsi="Arial" w:cs="Arial"/>
          <w:sz w:val="24"/>
        </w:rPr>
      </w:pPr>
    </w:p>
    <w:p w:rsidR="00097AEE" w:rsidRDefault="00097AEE" w:rsidP="00097AEE">
      <w:pPr>
        <w:rPr>
          <w:rFonts w:ascii="Arial" w:hAnsi="Arial" w:cs="Arial"/>
          <w:sz w:val="24"/>
        </w:rPr>
      </w:pPr>
    </w:p>
    <w:p w:rsidR="00097AEE" w:rsidRDefault="00097AEE" w:rsidP="00097AEE">
      <w:pPr>
        <w:rPr>
          <w:rFonts w:ascii="Arial" w:hAnsi="Arial" w:cs="Arial"/>
          <w:sz w:val="24"/>
        </w:rPr>
      </w:pPr>
    </w:p>
    <w:p w:rsidR="00097AEE" w:rsidRDefault="00097AEE" w:rsidP="00097AEE">
      <w:pPr>
        <w:rPr>
          <w:rFonts w:ascii="Arial" w:hAnsi="Arial" w:cs="Arial"/>
          <w:sz w:val="24"/>
        </w:rPr>
      </w:pPr>
    </w:p>
    <w:p w:rsidR="00097AEE" w:rsidRDefault="00097AEE" w:rsidP="00097AEE">
      <w:pPr>
        <w:rPr>
          <w:rFonts w:ascii="Arial" w:hAnsi="Arial" w:cs="Arial"/>
          <w:sz w:val="24"/>
        </w:rPr>
      </w:pPr>
    </w:p>
    <w:p w:rsidR="00097AEE" w:rsidRDefault="00097AEE" w:rsidP="00097AEE">
      <w:pPr>
        <w:rPr>
          <w:rFonts w:ascii="Arial" w:hAnsi="Arial" w:cs="Arial"/>
          <w:sz w:val="24"/>
        </w:rPr>
      </w:pPr>
    </w:p>
    <w:p w:rsidR="00097AEE" w:rsidRDefault="00097AEE" w:rsidP="00097AEE">
      <w:pPr>
        <w:rPr>
          <w:rFonts w:ascii="Arial" w:hAnsi="Arial" w:cs="Arial"/>
          <w:sz w:val="24"/>
        </w:rPr>
      </w:pPr>
    </w:p>
    <w:p w:rsidR="00097AEE" w:rsidRDefault="00097AEE" w:rsidP="00097AEE">
      <w:pPr>
        <w:pStyle w:val="Heading2"/>
        <w:numPr>
          <w:ilvl w:val="1"/>
          <w:numId w:val="4"/>
        </w:numPr>
        <w:spacing w:before="0"/>
        <w:rPr>
          <w:rStyle w:val="Strong"/>
          <w:b/>
          <w:bCs/>
          <w:szCs w:val="24"/>
        </w:rPr>
      </w:pPr>
      <w:bookmarkStart w:id="287" w:name="_Toc349824218"/>
      <w:bookmarkStart w:id="288" w:name="_Toc368247436"/>
      <w:r>
        <w:rPr>
          <w:rStyle w:val="Strong"/>
          <w:rFonts w:cs="Arial"/>
          <w:b/>
          <w:bCs/>
          <w:szCs w:val="24"/>
        </w:rPr>
        <w:lastRenderedPageBreak/>
        <w:t>2.2.6.4 Small-scale purification of plasmid DNA (mini-prep)</w:t>
      </w:r>
      <w:bookmarkEnd w:id="287"/>
      <w:bookmarkEnd w:id="288"/>
    </w:p>
    <w:p w:rsidR="00097AEE" w:rsidRDefault="00097AEE" w:rsidP="00097AEE">
      <w:pPr>
        <w:rPr>
          <w:sz w:val="24"/>
        </w:rPr>
      </w:pPr>
    </w:p>
    <w:p w:rsidR="00097AEE" w:rsidRDefault="00097AEE" w:rsidP="00097AEE">
      <w:pPr>
        <w:rPr>
          <w:rFonts w:ascii="Arial" w:hAnsi="Arial" w:cs="Arial"/>
          <w:sz w:val="24"/>
        </w:rPr>
      </w:pPr>
      <w:r>
        <w:rPr>
          <w:rFonts w:ascii="Arial" w:hAnsi="Arial" w:cs="Arial"/>
          <w:sz w:val="24"/>
        </w:rPr>
        <w:t xml:space="preserve">Colonies grown from mutagenesis reactions introducing single nucleotide substitutions, were selected for overnight small scale preparation and purification (mini-prep) using the </w:t>
      </w:r>
      <w:proofErr w:type="spellStart"/>
      <w:r>
        <w:rPr>
          <w:rFonts w:ascii="Arial" w:hAnsi="Arial" w:cs="Arial"/>
          <w:sz w:val="24"/>
        </w:rPr>
        <w:t>QIAprep</w:t>
      </w:r>
      <w:proofErr w:type="spellEnd"/>
      <w:r>
        <w:rPr>
          <w:rFonts w:ascii="Arial" w:hAnsi="Arial" w:cs="Arial"/>
          <w:sz w:val="24"/>
        </w:rPr>
        <w:t xml:space="preserve"> Spin </w:t>
      </w:r>
      <w:proofErr w:type="spellStart"/>
      <w:r>
        <w:rPr>
          <w:rFonts w:ascii="Arial" w:hAnsi="Arial" w:cs="Arial"/>
          <w:sz w:val="24"/>
        </w:rPr>
        <w:t>Miniprep</w:t>
      </w:r>
      <w:proofErr w:type="spellEnd"/>
      <w:r>
        <w:rPr>
          <w:rFonts w:ascii="Arial" w:hAnsi="Arial" w:cs="Arial"/>
          <w:sz w:val="24"/>
        </w:rPr>
        <w:t xml:space="preserve"> Kit. </w:t>
      </w:r>
    </w:p>
    <w:p w:rsidR="00097AEE" w:rsidRDefault="00097AEE" w:rsidP="00097AEE">
      <w:pPr>
        <w:rPr>
          <w:rFonts w:ascii="Arial" w:hAnsi="Arial" w:cs="Arial"/>
          <w:sz w:val="24"/>
        </w:rPr>
      </w:pPr>
    </w:p>
    <w:p w:rsidR="00097AEE" w:rsidRDefault="00097AEE" w:rsidP="00097AEE">
      <w:pPr>
        <w:rPr>
          <w:rStyle w:val="Strong"/>
          <w:b w:val="0"/>
          <w:szCs w:val="24"/>
        </w:rPr>
      </w:pPr>
      <w:r>
        <w:rPr>
          <w:rFonts w:ascii="Arial" w:hAnsi="Arial" w:cs="Arial"/>
          <w:sz w:val="24"/>
        </w:rPr>
        <w:t>Briefly, multiple colonies were selected and inoculated in 3mL LB-broth containing ampicillin in a 50mL Falcon tube and grown overnight at 37</w:t>
      </w:r>
      <w:r>
        <w:rPr>
          <w:rFonts w:ascii="Arial" w:hAnsi="Arial" w:cs="Arial"/>
          <w:sz w:val="24"/>
          <w:vertAlign w:val="superscript"/>
        </w:rPr>
        <w:t>o</w:t>
      </w:r>
      <w:r>
        <w:rPr>
          <w:rFonts w:ascii="Arial" w:hAnsi="Arial" w:cs="Arial"/>
          <w:sz w:val="24"/>
        </w:rPr>
        <w:t>C in an orbital shaker. 1mL of bacterial suspension was added to 3 Eppendorf tubes and centrifuged at 5000 x g in a microfuge for 3 min in order to obtain bacterial cell pellets. The cell pellet from one tube was resuspended in 250</w:t>
      </w:r>
      <w:r>
        <w:rPr>
          <w:rStyle w:val="Strong"/>
          <w:rFonts w:ascii="Arial" w:hAnsi="Arial" w:cs="Arial"/>
          <w:b w:val="0"/>
          <w:sz w:val="24"/>
          <w:szCs w:val="24"/>
        </w:rPr>
        <w:t xml:space="preserve">μL </w:t>
      </w:r>
      <w:r>
        <w:rPr>
          <w:rFonts w:ascii="Arial" w:hAnsi="Arial" w:cs="Arial"/>
          <w:sz w:val="24"/>
          <w:szCs w:val="24"/>
        </w:rPr>
        <w:t xml:space="preserve">pre-chilled Buffer P1 (containing </w:t>
      </w:r>
      <w:proofErr w:type="spellStart"/>
      <w:r>
        <w:rPr>
          <w:rFonts w:ascii="Arial" w:hAnsi="Arial" w:cs="Arial"/>
          <w:sz w:val="24"/>
          <w:szCs w:val="24"/>
        </w:rPr>
        <w:t>RNase</w:t>
      </w:r>
      <w:proofErr w:type="spellEnd"/>
      <w:r>
        <w:rPr>
          <w:rFonts w:ascii="Arial" w:hAnsi="Arial" w:cs="Arial"/>
          <w:sz w:val="24"/>
          <w:szCs w:val="24"/>
        </w:rPr>
        <w:t xml:space="preserve"> and </w:t>
      </w:r>
      <w:proofErr w:type="spellStart"/>
      <w:r>
        <w:rPr>
          <w:rFonts w:ascii="Arial" w:hAnsi="Arial" w:cs="Arial"/>
          <w:sz w:val="24"/>
          <w:szCs w:val="24"/>
        </w:rPr>
        <w:t>LyseBlue</w:t>
      </w:r>
      <w:proofErr w:type="spellEnd"/>
      <w:r>
        <w:rPr>
          <w:rFonts w:ascii="Arial" w:hAnsi="Arial" w:cs="Arial"/>
          <w:sz w:val="24"/>
          <w:szCs w:val="24"/>
        </w:rPr>
        <w:t xml:space="preserve"> reagent) and transferred to the next until all three tubes had been resuspended. </w:t>
      </w:r>
      <w:r>
        <w:rPr>
          <w:rFonts w:ascii="Arial" w:hAnsi="Arial" w:cs="Arial"/>
          <w:sz w:val="24"/>
        </w:rPr>
        <w:t>250</w:t>
      </w:r>
      <w:r>
        <w:rPr>
          <w:rStyle w:val="Strong"/>
          <w:rFonts w:ascii="Arial" w:hAnsi="Arial" w:cs="Arial"/>
          <w:b w:val="0"/>
          <w:sz w:val="24"/>
          <w:szCs w:val="24"/>
        </w:rPr>
        <w:t xml:space="preserve">μL of lysis P2 buffer was added, mixed to give a blue solution and incubated at room temperature for 5 min. The lysis reaction was stopped by addition of </w:t>
      </w:r>
      <w:r>
        <w:rPr>
          <w:rFonts w:ascii="Arial" w:hAnsi="Arial" w:cs="Arial"/>
          <w:sz w:val="24"/>
        </w:rPr>
        <w:t>350</w:t>
      </w:r>
      <w:r>
        <w:rPr>
          <w:rStyle w:val="Strong"/>
          <w:rFonts w:ascii="Arial" w:hAnsi="Arial" w:cs="Arial"/>
          <w:b w:val="0"/>
          <w:sz w:val="24"/>
          <w:szCs w:val="24"/>
        </w:rPr>
        <w:t xml:space="preserve">μL pre-chilled buffer N3 and mixed to give a white precipitate solution. The precipitated solution was centrifuged at 13,225 x g for 10 min. After centrifugation, the white precipitate presents as a pellet and the resulting supernatant was applied to a </w:t>
      </w:r>
      <w:proofErr w:type="spellStart"/>
      <w:r>
        <w:rPr>
          <w:rStyle w:val="Strong"/>
          <w:rFonts w:ascii="Arial" w:hAnsi="Arial" w:cs="Arial"/>
          <w:b w:val="0"/>
          <w:sz w:val="24"/>
          <w:szCs w:val="24"/>
        </w:rPr>
        <w:t>QIAprep</w:t>
      </w:r>
      <w:proofErr w:type="spellEnd"/>
      <w:r>
        <w:rPr>
          <w:rStyle w:val="Strong"/>
          <w:rFonts w:ascii="Arial" w:hAnsi="Arial" w:cs="Arial"/>
          <w:b w:val="0"/>
          <w:sz w:val="24"/>
          <w:szCs w:val="24"/>
        </w:rPr>
        <w:t xml:space="preserve"> spin column and centrifuged at 13,225 x g for 60 sec in order to enable the plasmid DNA to bind to the column, with the flow through being discarded. The spin column was washed with 750μL Buffer PE and centrifuged at 13,225 x g for 60 sec to ensure no contaminants were present in the column. The flow through was discarded and the column was centrifuged for an additional 60 sec to remove residual wash buffer from the column that would otherwise interfere with downstream sequencing. Plasmid DNA was eluted from the </w:t>
      </w:r>
      <w:proofErr w:type="spellStart"/>
      <w:r>
        <w:rPr>
          <w:rStyle w:val="Strong"/>
          <w:rFonts w:ascii="Arial" w:hAnsi="Arial" w:cs="Arial"/>
          <w:b w:val="0"/>
          <w:sz w:val="24"/>
          <w:szCs w:val="24"/>
        </w:rPr>
        <w:t>QIAprep</w:t>
      </w:r>
      <w:proofErr w:type="spellEnd"/>
      <w:r>
        <w:rPr>
          <w:rStyle w:val="Strong"/>
          <w:rFonts w:ascii="Arial" w:hAnsi="Arial" w:cs="Arial"/>
          <w:b w:val="0"/>
          <w:sz w:val="24"/>
          <w:szCs w:val="24"/>
        </w:rPr>
        <w:t xml:space="preserve"> spin column into a 1.5mL Eppendorf tube by addition of 50μL dH</w:t>
      </w:r>
      <w:r>
        <w:rPr>
          <w:rStyle w:val="Strong"/>
          <w:rFonts w:ascii="Arial" w:hAnsi="Arial" w:cs="Arial"/>
          <w:b w:val="0"/>
          <w:sz w:val="24"/>
          <w:szCs w:val="24"/>
          <w:vertAlign w:val="subscript"/>
        </w:rPr>
        <w:t>2</w:t>
      </w:r>
      <w:r>
        <w:rPr>
          <w:rStyle w:val="Strong"/>
          <w:rFonts w:ascii="Arial" w:hAnsi="Arial" w:cs="Arial"/>
          <w:b w:val="0"/>
          <w:sz w:val="24"/>
          <w:szCs w:val="24"/>
        </w:rPr>
        <w:t>O to the centre of the column, followed by centrifugation at 13,225 x g for 60 sec.</w:t>
      </w:r>
    </w:p>
    <w:p w:rsidR="00097AEE" w:rsidRDefault="00097AEE" w:rsidP="00097AEE">
      <w:pPr>
        <w:rPr>
          <w:rStyle w:val="Strong"/>
          <w:rFonts w:ascii="Arial" w:hAnsi="Arial" w:cs="Arial"/>
          <w:b w:val="0"/>
          <w:sz w:val="24"/>
          <w:szCs w:val="24"/>
        </w:rPr>
      </w:pPr>
    </w:p>
    <w:p w:rsidR="00097AEE" w:rsidRDefault="00097AEE" w:rsidP="00097AEE">
      <w:r>
        <w:rPr>
          <w:rStyle w:val="Strong"/>
          <w:rFonts w:ascii="Arial" w:hAnsi="Arial" w:cs="Arial"/>
          <w:b w:val="0"/>
          <w:sz w:val="24"/>
          <w:szCs w:val="24"/>
        </w:rPr>
        <w:t xml:space="preserve">An aliquot of the eluted plasmid DNA was sent for DNA sequencing with internal primers to confirm the presence of the desired nucleotide change within the </w:t>
      </w:r>
      <w:r>
        <w:rPr>
          <w:rStyle w:val="Strong"/>
          <w:rFonts w:ascii="Arial" w:hAnsi="Arial" w:cs="Arial"/>
          <w:b w:val="0"/>
          <w:i/>
          <w:sz w:val="24"/>
          <w:szCs w:val="24"/>
        </w:rPr>
        <w:t>VWF</w:t>
      </w:r>
      <w:r>
        <w:rPr>
          <w:rStyle w:val="Strong"/>
          <w:rFonts w:ascii="Arial" w:hAnsi="Arial" w:cs="Arial"/>
          <w:b w:val="0"/>
          <w:sz w:val="24"/>
          <w:szCs w:val="24"/>
        </w:rPr>
        <w:t xml:space="preserve"> cDNA.</w:t>
      </w:r>
    </w:p>
    <w:p w:rsidR="00097AEE" w:rsidRDefault="00097AEE" w:rsidP="00097AEE">
      <w:pPr>
        <w:rPr>
          <w:rFonts w:ascii="Arial" w:hAnsi="Arial" w:cs="Arial"/>
        </w:rPr>
      </w:pPr>
    </w:p>
    <w:p w:rsidR="00097AEE" w:rsidRDefault="00097AEE" w:rsidP="00097AEE">
      <w:pPr>
        <w:pStyle w:val="Heading2"/>
        <w:numPr>
          <w:ilvl w:val="1"/>
          <w:numId w:val="4"/>
        </w:numPr>
        <w:spacing w:before="0"/>
        <w:rPr>
          <w:rStyle w:val="Strong"/>
          <w:b/>
          <w:bCs/>
          <w:szCs w:val="24"/>
        </w:rPr>
      </w:pPr>
      <w:bookmarkStart w:id="289" w:name="_Toc349824219"/>
      <w:bookmarkStart w:id="290" w:name="_Toc368247437"/>
      <w:r>
        <w:rPr>
          <w:rStyle w:val="Strong"/>
          <w:rFonts w:cs="Arial"/>
          <w:b/>
          <w:bCs/>
          <w:szCs w:val="24"/>
        </w:rPr>
        <w:lastRenderedPageBreak/>
        <w:t>2.2.6.6 Large-scale purification of plasmid DNA (maxi-prep)</w:t>
      </w:r>
      <w:bookmarkEnd w:id="289"/>
      <w:bookmarkEnd w:id="290"/>
    </w:p>
    <w:p w:rsidR="00097AEE" w:rsidRDefault="00097AEE" w:rsidP="00097AEE"/>
    <w:p w:rsidR="00097AEE" w:rsidRDefault="00097AEE" w:rsidP="00097AEE">
      <w:pPr>
        <w:rPr>
          <w:rFonts w:ascii="Arial" w:hAnsi="Arial" w:cs="Arial"/>
          <w:sz w:val="24"/>
          <w:szCs w:val="24"/>
        </w:rPr>
      </w:pPr>
      <w:r>
        <w:rPr>
          <w:rFonts w:ascii="Arial" w:hAnsi="Arial" w:cs="Arial"/>
          <w:sz w:val="24"/>
          <w:szCs w:val="24"/>
        </w:rPr>
        <w:t xml:space="preserve">Upon confirmation of the correct mutation from small scale purification, large scale purification was undertaken using the QIAGEN Maxi Prep kit, according to the manufacturer’s instructions, in order to yield sufficient plasmid DNA for sequencing the entire cDNA of </w:t>
      </w:r>
      <w:r>
        <w:rPr>
          <w:rFonts w:ascii="Arial" w:hAnsi="Arial" w:cs="Arial"/>
          <w:i/>
          <w:sz w:val="24"/>
          <w:szCs w:val="24"/>
        </w:rPr>
        <w:t>VWF</w:t>
      </w:r>
      <w:r>
        <w:rPr>
          <w:rFonts w:ascii="Arial" w:hAnsi="Arial" w:cs="Arial"/>
          <w:sz w:val="24"/>
          <w:szCs w:val="24"/>
        </w:rPr>
        <w:t>.</w:t>
      </w:r>
    </w:p>
    <w:p w:rsidR="00097AEE" w:rsidRDefault="00097AEE" w:rsidP="00097AEE">
      <w:pPr>
        <w:rPr>
          <w:rFonts w:ascii="Arial" w:hAnsi="Arial" w:cs="Arial"/>
          <w:sz w:val="24"/>
          <w:szCs w:val="24"/>
        </w:rPr>
      </w:pPr>
    </w:p>
    <w:p w:rsidR="00097AEE" w:rsidRDefault="00097AEE" w:rsidP="00097AEE">
      <w:pPr>
        <w:rPr>
          <w:rFonts w:ascii="Arial" w:hAnsi="Arial" w:cs="Arial"/>
          <w:sz w:val="24"/>
          <w:szCs w:val="24"/>
        </w:rPr>
      </w:pPr>
      <w:r>
        <w:rPr>
          <w:rFonts w:ascii="Arial" w:hAnsi="Arial" w:cs="Arial"/>
          <w:sz w:val="24"/>
          <w:szCs w:val="24"/>
        </w:rPr>
        <w:t>In brief, either a colony containing the deletion was selected or an aliquot of previously stored glycerol stock (non-deletion mutants) was inoculated in 250mL LB broth containing ampicillin and incubated overnight (12-16 hours) at 37</w:t>
      </w:r>
      <w:r>
        <w:rPr>
          <w:rFonts w:ascii="Arial" w:hAnsi="Arial" w:cs="Arial"/>
          <w:sz w:val="24"/>
          <w:szCs w:val="24"/>
          <w:vertAlign w:val="superscript"/>
        </w:rPr>
        <w:t>o</w:t>
      </w:r>
      <w:r>
        <w:rPr>
          <w:rFonts w:ascii="Arial" w:hAnsi="Arial" w:cs="Arial"/>
          <w:sz w:val="24"/>
          <w:szCs w:val="24"/>
        </w:rPr>
        <w:t xml:space="preserve">C in an orbital shaker at 200rpm. A glycerol stock of the mutant was prepared (section 2.2.10) and the bacterial culture was harvested by centrifugation at 6000 x g for 15 min in a floor standing centrifuge. The resulting supernatant was disposed of and the bacterial pellet was resuspended in 10mL of pre-chilled Buffer P1 (containing </w:t>
      </w:r>
      <w:proofErr w:type="spellStart"/>
      <w:r>
        <w:rPr>
          <w:rFonts w:ascii="Arial" w:hAnsi="Arial" w:cs="Arial"/>
          <w:sz w:val="24"/>
          <w:szCs w:val="24"/>
        </w:rPr>
        <w:t>RNase</w:t>
      </w:r>
      <w:proofErr w:type="spellEnd"/>
      <w:r>
        <w:rPr>
          <w:rFonts w:ascii="Arial" w:hAnsi="Arial" w:cs="Arial"/>
          <w:sz w:val="24"/>
          <w:szCs w:val="24"/>
        </w:rPr>
        <w:t xml:space="preserve"> and </w:t>
      </w:r>
      <w:proofErr w:type="spellStart"/>
      <w:r>
        <w:rPr>
          <w:rFonts w:ascii="Arial" w:hAnsi="Arial" w:cs="Arial"/>
          <w:sz w:val="24"/>
          <w:szCs w:val="24"/>
        </w:rPr>
        <w:t>LyseBlue</w:t>
      </w:r>
      <w:proofErr w:type="spellEnd"/>
      <w:r>
        <w:rPr>
          <w:rFonts w:ascii="Arial" w:hAnsi="Arial" w:cs="Arial"/>
          <w:sz w:val="24"/>
          <w:szCs w:val="24"/>
        </w:rPr>
        <w:t xml:space="preserve"> reagent). 10mL of Buffer P2 lysis buffer was added and mixed by inversion to give a blue coloured solution and incubated at room temperature for 5 min. </w:t>
      </w:r>
      <w:proofErr w:type="gramStart"/>
      <w:r>
        <w:rPr>
          <w:rFonts w:ascii="Arial" w:hAnsi="Arial" w:cs="Arial"/>
          <w:sz w:val="24"/>
          <w:szCs w:val="24"/>
        </w:rPr>
        <w:t>Whilst</w:t>
      </w:r>
      <w:proofErr w:type="gramEnd"/>
      <w:r>
        <w:rPr>
          <w:rFonts w:ascii="Arial" w:hAnsi="Arial" w:cs="Arial"/>
          <w:sz w:val="24"/>
          <w:szCs w:val="24"/>
        </w:rPr>
        <w:t xml:space="preserve"> the lysis reaction was taking place, a QIAfilter cartridge was prepared through addition of the cap onto the outlet nozzle and placing the cartridge in a 50mL Falcon tube. The lysis reaction was stopped by addition of 10mL pre-chilled Buffer P3 (neutralisation buffer) and mixed by inversion to give a uniform white precipitated solution. The precipitate in this solution contained genomic DNA, proteins and cell debris. This was added to the pre-prepared QIAfilter cartridge and left to equilibrate for 10min at room temperature, in order to allow the precipitate to form a layer on top of the solution. The cap was removed from the outlet nozzle and a plunger placed in the cartridge to filter the lysate into the 50mL Falcon tube. 2.5mL Buffer ER was added to the filtered lysate to remove any endotoxins within the solution and inverted to mix, appearing turbid upon addition and mixing. This solution was then incubated on ice for 30 min. Endotoxins are a potential source of contamination from the Gram negative </w:t>
      </w:r>
      <w:proofErr w:type="spellStart"/>
      <w:r>
        <w:rPr>
          <w:rFonts w:ascii="Arial" w:hAnsi="Arial" w:cs="Arial"/>
          <w:i/>
          <w:sz w:val="24"/>
          <w:szCs w:val="24"/>
        </w:rPr>
        <w:t>E.Coli</w:t>
      </w:r>
      <w:proofErr w:type="spellEnd"/>
      <w:r>
        <w:rPr>
          <w:rFonts w:ascii="Arial" w:hAnsi="Arial" w:cs="Arial"/>
          <w:sz w:val="24"/>
          <w:szCs w:val="24"/>
        </w:rPr>
        <w:t xml:space="preserve"> NM554 cells used to undertake transformation of the </w:t>
      </w:r>
      <w:r w:rsidRPr="00946F1E">
        <w:rPr>
          <w:rFonts w:ascii="Arial" w:hAnsi="Arial" w:cs="Arial"/>
          <w:i/>
          <w:sz w:val="24"/>
          <w:szCs w:val="24"/>
        </w:rPr>
        <w:t>VWF</w:t>
      </w:r>
      <w:r>
        <w:rPr>
          <w:rFonts w:ascii="Arial" w:hAnsi="Arial" w:cs="Arial"/>
          <w:sz w:val="24"/>
          <w:szCs w:val="24"/>
        </w:rPr>
        <w:t xml:space="preserve"> mutants. The endotoxins associated with these bacteria include lipopolysaccharides and </w:t>
      </w:r>
      <w:proofErr w:type="spellStart"/>
      <w:r>
        <w:rPr>
          <w:rFonts w:ascii="Arial" w:hAnsi="Arial" w:cs="Arial"/>
          <w:sz w:val="24"/>
          <w:szCs w:val="24"/>
        </w:rPr>
        <w:t>lipooligosaccharides</w:t>
      </w:r>
      <w:proofErr w:type="spellEnd"/>
      <w:r>
        <w:rPr>
          <w:rFonts w:ascii="Arial" w:hAnsi="Arial" w:cs="Arial"/>
          <w:sz w:val="24"/>
          <w:szCs w:val="24"/>
        </w:rPr>
        <w:t xml:space="preserve">, which are </w:t>
      </w:r>
      <w:r>
        <w:rPr>
          <w:rFonts w:ascii="Arial" w:hAnsi="Arial" w:cs="Arial"/>
          <w:sz w:val="24"/>
          <w:szCs w:val="24"/>
        </w:rPr>
        <w:lastRenderedPageBreak/>
        <w:t xml:space="preserve">located in the cell membrane of the bacteria and can become toxic upon degradation of the bacterial cell wall. </w:t>
      </w:r>
    </w:p>
    <w:p w:rsidR="00097AEE" w:rsidRDefault="00097AEE" w:rsidP="00097AEE">
      <w:pPr>
        <w:rPr>
          <w:rFonts w:ascii="Arial" w:hAnsi="Arial" w:cs="Arial"/>
          <w:sz w:val="24"/>
          <w:szCs w:val="24"/>
        </w:rPr>
      </w:pPr>
    </w:p>
    <w:p w:rsidR="00097AEE" w:rsidRDefault="00097AEE" w:rsidP="00097AEE">
      <w:pPr>
        <w:rPr>
          <w:rFonts w:ascii="Arial" w:hAnsi="Arial" w:cs="Arial"/>
          <w:sz w:val="24"/>
          <w:szCs w:val="24"/>
        </w:rPr>
      </w:pPr>
      <w:r>
        <w:rPr>
          <w:rFonts w:ascii="Arial" w:hAnsi="Arial" w:cs="Arial"/>
          <w:sz w:val="24"/>
          <w:szCs w:val="24"/>
        </w:rPr>
        <w:t>During the incubation period, a QIAGEN tip 500 was equilibrated with 10mL of QBT equilibration buffer and allowed to empty by gravitational flow. After equilibration of the column, the filtered lysate was added to the column and allowed to enter the resin by gravitational flow. The column was washed twice with 30mL Buffer QC to ensure all contaminants in the plasmid preparation had been removed.</w:t>
      </w:r>
    </w:p>
    <w:p w:rsidR="00097AEE" w:rsidRDefault="00097AEE" w:rsidP="00097AEE">
      <w:pPr>
        <w:rPr>
          <w:rFonts w:ascii="Arial" w:hAnsi="Arial" w:cs="Arial"/>
          <w:sz w:val="24"/>
          <w:szCs w:val="24"/>
        </w:rPr>
      </w:pPr>
    </w:p>
    <w:p w:rsidR="00097AEE" w:rsidRDefault="00097AEE" w:rsidP="00097AEE">
      <w:pPr>
        <w:rPr>
          <w:rFonts w:ascii="Arial" w:hAnsi="Arial" w:cs="Arial"/>
          <w:sz w:val="24"/>
          <w:szCs w:val="24"/>
        </w:rPr>
      </w:pPr>
      <w:r>
        <w:rPr>
          <w:rFonts w:ascii="Arial" w:hAnsi="Arial" w:cs="Arial"/>
          <w:sz w:val="24"/>
          <w:szCs w:val="24"/>
        </w:rPr>
        <w:t>Plasmid DNA was eluted from the column in 15mL QN Buffer and collected in a 50mL Beckman centrifuge tube. DNA was precipitated by addition of 10.5mL (0.7 volumes) of room temperature isopropanol. The resulting solution was mixed by inversion and centrifuged immediately at 15,000 x g for 30 min at 4</w:t>
      </w:r>
      <w:r>
        <w:rPr>
          <w:rFonts w:ascii="Arial" w:hAnsi="Arial" w:cs="Arial"/>
          <w:sz w:val="24"/>
          <w:szCs w:val="24"/>
          <w:vertAlign w:val="superscript"/>
        </w:rPr>
        <w:t>o</w:t>
      </w:r>
      <w:r>
        <w:rPr>
          <w:rFonts w:ascii="Arial" w:hAnsi="Arial" w:cs="Arial"/>
          <w:sz w:val="24"/>
          <w:szCs w:val="24"/>
        </w:rPr>
        <w:t>C. The resulting supernatant was carefully decanted and the DNA pellet washed with 5mL endotoxin free 70%</w:t>
      </w:r>
      <w:r w:rsidR="007B677C">
        <w:rPr>
          <w:rFonts w:ascii="Arial" w:hAnsi="Arial" w:cs="Arial"/>
          <w:sz w:val="24"/>
          <w:szCs w:val="24"/>
        </w:rPr>
        <w:t xml:space="preserve"> (v/v)</w:t>
      </w:r>
      <w:r>
        <w:rPr>
          <w:rFonts w:ascii="Arial" w:hAnsi="Arial" w:cs="Arial"/>
          <w:sz w:val="24"/>
          <w:szCs w:val="24"/>
        </w:rPr>
        <w:t xml:space="preserve"> ethanol and centrifuged at 15,000 x g for 10 min at 4</w:t>
      </w:r>
      <w:r>
        <w:rPr>
          <w:rFonts w:ascii="Arial" w:hAnsi="Arial" w:cs="Arial"/>
          <w:sz w:val="24"/>
          <w:szCs w:val="24"/>
          <w:vertAlign w:val="superscript"/>
        </w:rPr>
        <w:t>o</w:t>
      </w:r>
      <w:r>
        <w:rPr>
          <w:rFonts w:ascii="Arial" w:hAnsi="Arial" w:cs="Arial"/>
          <w:sz w:val="24"/>
          <w:szCs w:val="24"/>
        </w:rPr>
        <w:t>C. The ethanol supernatant was carefully decanted and the DNA pellet air dried for 10 min and dissolved in 500</w:t>
      </w:r>
      <w:r>
        <w:rPr>
          <w:rFonts w:ascii="Arial" w:hAnsi="Arial" w:cs="Arial"/>
          <w:sz w:val="24"/>
        </w:rPr>
        <w:t>µ</w:t>
      </w:r>
      <w:r>
        <w:rPr>
          <w:rFonts w:ascii="Arial" w:hAnsi="Arial" w:cs="Arial"/>
          <w:sz w:val="24"/>
          <w:szCs w:val="24"/>
        </w:rPr>
        <w:t>L dH</w:t>
      </w:r>
      <w:r>
        <w:rPr>
          <w:rFonts w:ascii="Arial" w:hAnsi="Arial" w:cs="Arial"/>
          <w:sz w:val="24"/>
          <w:szCs w:val="24"/>
          <w:vertAlign w:val="subscript"/>
        </w:rPr>
        <w:t>2</w:t>
      </w:r>
      <w:r>
        <w:rPr>
          <w:rFonts w:ascii="Arial" w:hAnsi="Arial" w:cs="Arial"/>
          <w:sz w:val="24"/>
          <w:szCs w:val="24"/>
        </w:rPr>
        <w:t>O.</w:t>
      </w:r>
    </w:p>
    <w:p w:rsidR="00097AEE" w:rsidRDefault="00097AEE" w:rsidP="00097AEE">
      <w:pPr>
        <w:rPr>
          <w:rFonts w:ascii="Arial" w:hAnsi="Arial" w:cs="Arial"/>
          <w:sz w:val="24"/>
          <w:szCs w:val="24"/>
        </w:rPr>
      </w:pPr>
    </w:p>
    <w:p w:rsidR="00097AEE" w:rsidRDefault="00097AEE" w:rsidP="00097AEE">
      <w:pPr>
        <w:rPr>
          <w:rFonts w:ascii="Arial" w:hAnsi="Arial" w:cs="Arial"/>
          <w:sz w:val="24"/>
          <w:szCs w:val="24"/>
        </w:rPr>
      </w:pPr>
      <w:r>
        <w:rPr>
          <w:rFonts w:ascii="Arial" w:hAnsi="Arial" w:cs="Arial"/>
          <w:sz w:val="24"/>
          <w:szCs w:val="24"/>
        </w:rPr>
        <w:t>The concentration of the plasmid DNA solution was determined through DNA spectrophotometric analysis on the Nanodrop ND-1000 spectrophotometer (</w:t>
      </w:r>
      <w:proofErr w:type="spellStart"/>
      <w:r>
        <w:rPr>
          <w:rFonts w:ascii="Arial" w:hAnsi="Arial" w:cs="Arial"/>
          <w:sz w:val="24"/>
          <w:szCs w:val="24"/>
        </w:rPr>
        <w:t>Labtech</w:t>
      </w:r>
      <w:proofErr w:type="spellEnd"/>
      <w:r>
        <w:rPr>
          <w:rFonts w:ascii="Arial" w:hAnsi="Arial" w:cs="Arial"/>
          <w:sz w:val="24"/>
          <w:szCs w:val="24"/>
        </w:rPr>
        <w:t xml:space="preserve"> International, East Sussex, UK) and an aliquot of the sample sent for sequencing in order to ensure that no further DNA changes had been introduced into the </w:t>
      </w:r>
      <w:r w:rsidRPr="00946F1E">
        <w:rPr>
          <w:rFonts w:ascii="Arial" w:hAnsi="Arial" w:cs="Arial"/>
          <w:i/>
          <w:sz w:val="24"/>
          <w:szCs w:val="24"/>
        </w:rPr>
        <w:t>VWF</w:t>
      </w:r>
      <w:r>
        <w:rPr>
          <w:rFonts w:ascii="Arial" w:hAnsi="Arial" w:cs="Arial"/>
          <w:sz w:val="24"/>
          <w:szCs w:val="24"/>
        </w:rPr>
        <w:t xml:space="preserve"> cDNA sequence, other than the desired mutation. Upon confirmation of this, a working stock of 500ng/</w:t>
      </w:r>
      <w:r>
        <w:rPr>
          <w:rFonts w:ascii="Arial" w:hAnsi="Arial" w:cs="Arial"/>
          <w:sz w:val="24"/>
        </w:rPr>
        <w:t>µ</w:t>
      </w:r>
      <w:r>
        <w:rPr>
          <w:rFonts w:ascii="Arial" w:hAnsi="Arial" w:cs="Arial"/>
          <w:sz w:val="24"/>
          <w:szCs w:val="24"/>
        </w:rPr>
        <w:t xml:space="preserve">L was created for use in the downstream </w:t>
      </w:r>
      <w:r>
        <w:rPr>
          <w:rFonts w:ascii="Arial" w:hAnsi="Arial" w:cs="Arial"/>
          <w:i/>
          <w:sz w:val="24"/>
          <w:szCs w:val="24"/>
        </w:rPr>
        <w:t>in vitro</w:t>
      </w:r>
      <w:r>
        <w:rPr>
          <w:rFonts w:ascii="Arial" w:hAnsi="Arial" w:cs="Arial"/>
          <w:sz w:val="24"/>
          <w:szCs w:val="24"/>
        </w:rPr>
        <w:t xml:space="preserve"> transfection experiments.</w:t>
      </w:r>
    </w:p>
    <w:p w:rsidR="00097AEE" w:rsidRDefault="00097AEE" w:rsidP="00097AEE">
      <w:pPr>
        <w:rPr>
          <w:rFonts w:ascii="Arial" w:hAnsi="Arial" w:cs="Arial"/>
          <w:sz w:val="24"/>
        </w:rPr>
      </w:pPr>
    </w:p>
    <w:p w:rsidR="00097AEE" w:rsidRDefault="00097AEE" w:rsidP="00097AEE">
      <w:pPr>
        <w:pStyle w:val="Heading2"/>
        <w:numPr>
          <w:ilvl w:val="1"/>
          <w:numId w:val="4"/>
        </w:numPr>
        <w:spacing w:before="0"/>
        <w:rPr>
          <w:rStyle w:val="Strong"/>
          <w:b/>
          <w:bCs/>
          <w:szCs w:val="24"/>
        </w:rPr>
      </w:pPr>
      <w:bookmarkStart w:id="291" w:name="_Toc349824220"/>
      <w:bookmarkStart w:id="292" w:name="_Toc368247438"/>
      <w:r>
        <w:rPr>
          <w:rStyle w:val="Strong"/>
          <w:rFonts w:cs="Arial"/>
          <w:b/>
          <w:bCs/>
          <w:szCs w:val="24"/>
        </w:rPr>
        <w:t>2.2.6.7 Glycerol stock preparation</w:t>
      </w:r>
      <w:bookmarkEnd w:id="291"/>
      <w:bookmarkEnd w:id="292"/>
    </w:p>
    <w:p w:rsidR="00097AEE" w:rsidRDefault="00097AEE" w:rsidP="00097AEE"/>
    <w:p w:rsidR="00097AEE" w:rsidRDefault="00097AEE" w:rsidP="00097AEE">
      <w:pPr>
        <w:rPr>
          <w:rFonts w:ascii="Arial" w:hAnsi="Arial" w:cs="Arial"/>
          <w:sz w:val="24"/>
        </w:rPr>
      </w:pPr>
      <w:r>
        <w:rPr>
          <w:rFonts w:ascii="Arial" w:hAnsi="Arial" w:cs="Arial"/>
          <w:sz w:val="24"/>
        </w:rPr>
        <w:t xml:space="preserve">Preparation of glycerol stock was undertaken from an aliquot of small scale preparation prior to centrifugation of the overnight culture. Glycerol stock preparation enabled long term storage of bacteria containing the mutants of </w:t>
      </w:r>
      <w:r>
        <w:rPr>
          <w:rFonts w:ascii="Arial" w:hAnsi="Arial" w:cs="Arial"/>
          <w:sz w:val="24"/>
        </w:rPr>
        <w:lastRenderedPageBreak/>
        <w:t xml:space="preserve">interest, in order to undertake large scale preparation upon depletion of plasmid stocks. 700µL of 70% glycerol was added to a 2mL screw top tube and 1.3mL bacterial cell culture was added, </w:t>
      </w:r>
      <w:proofErr w:type="spellStart"/>
      <w:r>
        <w:rPr>
          <w:rFonts w:ascii="Arial" w:hAnsi="Arial" w:cs="Arial"/>
          <w:sz w:val="24"/>
        </w:rPr>
        <w:t>vortexed</w:t>
      </w:r>
      <w:proofErr w:type="spellEnd"/>
      <w:r>
        <w:rPr>
          <w:rFonts w:ascii="Arial" w:hAnsi="Arial" w:cs="Arial"/>
          <w:sz w:val="24"/>
        </w:rPr>
        <w:t xml:space="preserve"> to mix and stored at -80</w:t>
      </w:r>
      <w:r>
        <w:rPr>
          <w:rFonts w:ascii="Arial" w:hAnsi="Arial" w:cs="Arial"/>
          <w:sz w:val="24"/>
          <w:vertAlign w:val="superscript"/>
        </w:rPr>
        <w:t>o</w:t>
      </w:r>
      <w:r>
        <w:rPr>
          <w:rFonts w:ascii="Arial" w:hAnsi="Arial" w:cs="Arial"/>
          <w:sz w:val="24"/>
        </w:rPr>
        <w:t>C.</w:t>
      </w:r>
    </w:p>
    <w:p w:rsidR="00097AEE" w:rsidRDefault="00097AEE" w:rsidP="00097AEE">
      <w:pPr>
        <w:rPr>
          <w:rFonts w:ascii="Arial" w:hAnsi="Arial" w:cs="Arial"/>
          <w:sz w:val="24"/>
        </w:rPr>
      </w:pPr>
    </w:p>
    <w:p w:rsidR="00097AEE" w:rsidRDefault="00097AEE" w:rsidP="00097AEE">
      <w:pPr>
        <w:pStyle w:val="Heading2"/>
        <w:numPr>
          <w:ilvl w:val="1"/>
          <w:numId w:val="4"/>
        </w:numPr>
        <w:spacing w:before="0"/>
        <w:rPr>
          <w:rStyle w:val="Strong"/>
          <w:b/>
          <w:bCs/>
          <w:szCs w:val="24"/>
        </w:rPr>
      </w:pPr>
      <w:bookmarkStart w:id="293" w:name="_Toc349824221"/>
      <w:bookmarkStart w:id="294" w:name="_Toc368247439"/>
      <w:r>
        <w:rPr>
          <w:rStyle w:val="Strong"/>
          <w:rFonts w:cs="Arial"/>
          <w:b/>
          <w:bCs/>
          <w:szCs w:val="24"/>
        </w:rPr>
        <w:t xml:space="preserve">2.2.7. </w:t>
      </w:r>
      <w:r>
        <w:rPr>
          <w:rStyle w:val="Strong"/>
          <w:rFonts w:cs="Arial"/>
          <w:b/>
          <w:bCs/>
          <w:i/>
          <w:szCs w:val="24"/>
        </w:rPr>
        <w:t xml:space="preserve">In Vitro </w:t>
      </w:r>
      <w:r>
        <w:rPr>
          <w:rStyle w:val="Strong"/>
          <w:rFonts w:cs="Arial"/>
          <w:b/>
          <w:bCs/>
          <w:szCs w:val="24"/>
        </w:rPr>
        <w:t>Expression of Mutant Constructs</w:t>
      </w:r>
      <w:bookmarkEnd w:id="293"/>
      <w:bookmarkEnd w:id="294"/>
    </w:p>
    <w:p w:rsidR="00097AEE" w:rsidRDefault="00097AEE" w:rsidP="00097AEE">
      <w:pPr>
        <w:rPr>
          <w:rStyle w:val="Strong"/>
          <w:rFonts w:ascii="Arial" w:hAnsi="Arial" w:cs="Arial"/>
          <w:sz w:val="26"/>
          <w:szCs w:val="26"/>
        </w:rPr>
      </w:pPr>
      <w:r>
        <w:rPr>
          <w:rStyle w:val="Strong"/>
          <w:rFonts w:ascii="Arial" w:hAnsi="Arial" w:cs="Arial"/>
          <w:sz w:val="26"/>
          <w:szCs w:val="26"/>
        </w:rPr>
        <w:t>2.2.7.1 Cell culture and maintenance of HEK293T cells</w:t>
      </w:r>
    </w:p>
    <w:p w:rsidR="00097AEE" w:rsidRDefault="00097AEE" w:rsidP="00097AEE">
      <w:pPr>
        <w:rPr>
          <w:rStyle w:val="Strong"/>
          <w:rFonts w:ascii="Arial" w:hAnsi="Arial" w:cs="Arial"/>
          <w:b w:val="0"/>
          <w:bCs w:val="0"/>
          <w:sz w:val="28"/>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HEK293T cells were cultured in humidified air at 37</w:t>
      </w:r>
      <w:r>
        <w:rPr>
          <w:rStyle w:val="Strong"/>
          <w:rFonts w:ascii="Arial" w:hAnsi="Arial" w:cs="Arial"/>
          <w:b w:val="0"/>
          <w:sz w:val="24"/>
          <w:szCs w:val="24"/>
          <w:vertAlign w:val="superscript"/>
        </w:rPr>
        <w:t>o</w:t>
      </w:r>
      <w:r>
        <w:rPr>
          <w:rStyle w:val="Strong"/>
          <w:rFonts w:ascii="Arial" w:hAnsi="Arial" w:cs="Arial"/>
          <w:b w:val="0"/>
          <w:sz w:val="24"/>
          <w:szCs w:val="24"/>
        </w:rPr>
        <w:t xml:space="preserve">C, 5% </w:t>
      </w:r>
      <w:r w:rsidR="007B677C">
        <w:rPr>
          <w:rStyle w:val="Strong"/>
          <w:rFonts w:ascii="Arial" w:hAnsi="Arial" w:cs="Arial"/>
          <w:b w:val="0"/>
          <w:sz w:val="24"/>
          <w:szCs w:val="24"/>
        </w:rPr>
        <w:t xml:space="preserve">(v/v) </w:t>
      </w:r>
      <w:r>
        <w:rPr>
          <w:rStyle w:val="Strong"/>
          <w:rFonts w:ascii="Arial" w:hAnsi="Arial" w:cs="Arial"/>
          <w:b w:val="0"/>
          <w:sz w:val="24"/>
          <w:szCs w:val="24"/>
        </w:rPr>
        <w:t>CO</w:t>
      </w:r>
      <w:r>
        <w:rPr>
          <w:rStyle w:val="Strong"/>
          <w:rFonts w:ascii="Arial" w:hAnsi="Arial" w:cs="Arial"/>
          <w:b w:val="0"/>
          <w:sz w:val="24"/>
          <w:szCs w:val="24"/>
          <w:vertAlign w:val="subscript"/>
        </w:rPr>
        <w:t>2</w:t>
      </w:r>
      <w:r>
        <w:rPr>
          <w:rStyle w:val="Strong"/>
          <w:rFonts w:ascii="Arial" w:hAnsi="Arial" w:cs="Arial"/>
          <w:b w:val="0"/>
          <w:sz w:val="24"/>
          <w:szCs w:val="24"/>
        </w:rPr>
        <w:t xml:space="preserve"> in T75cm</w:t>
      </w:r>
      <w:r>
        <w:rPr>
          <w:rStyle w:val="Strong"/>
          <w:rFonts w:ascii="Arial" w:hAnsi="Arial" w:cs="Arial"/>
          <w:b w:val="0"/>
          <w:sz w:val="24"/>
          <w:szCs w:val="24"/>
          <w:vertAlign w:val="superscript"/>
        </w:rPr>
        <w:t>2</w:t>
      </w:r>
      <w:r>
        <w:rPr>
          <w:rStyle w:val="Strong"/>
          <w:rFonts w:ascii="Arial" w:hAnsi="Arial" w:cs="Arial"/>
          <w:b w:val="0"/>
          <w:sz w:val="24"/>
          <w:szCs w:val="24"/>
        </w:rPr>
        <w:t xml:space="preserve"> flasks in </w:t>
      </w:r>
      <w:proofErr w:type="spellStart"/>
      <w:r>
        <w:rPr>
          <w:rStyle w:val="Strong"/>
          <w:rFonts w:ascii="Arial" w:hAnsi="Arial" w:cs="Arial"/>
          <w:b w:val="0"/>
          <w:sz w:val="24"/>
          <w:szCs w:val="24"/>
        </w:rPr>
        <w:t>Glutamax</w:t>
      </w:r>
      <w:proofErr w:type="spellEnd"/>
      <w:r>
        <w:rPr>
          <w:rStyle w:val="Strong"/>
          <w:rFonts w:ascii="Arial" w:hAnsi="Arial" w:cs="Arial"/>
          <w:b w:val="0"/>
          <w:sz w:val="24"/>
          <w:szCs w:val="24"/>
        </w:rPr>
        <w:t xml:space="preserve"> </w:t>
      </w:r>
      <w:proofErr w:type="gramStart"/>
      <w:r>
        <w:rPr>
          <w:rStyle w:val="Strong"/>
          <w:rFonts w:ascii="Arial" w:hAnsi="Arial" w:cs="Arial"/>
          <w:b w:val="0"/>
          <w:sz w:val="24"/>
          <w:szCs w:val="24"/>
        </w:rPr>
        <w:t>DMEM,</w:t>
      </w:r>
      <w:proofErr w:type="gramEnd"/>
      <w:r>
        <w:rPr>
          <w:rStyle w:val="Strong"/>
          <w:rFonts w:ascii="Arial" w:hAnsi="Arial" w:cs="Arial"/>
          <w:b w:val="0"/>
          <w:sz w:val="24"/>
          <w:szCs w:val="24"/>
        </w:rPr>
        <w:t xml:space="preserve"> containing 10% (v/v) FBS (full media). All cell culture work was undertaken in a </w:t>
      </w:r>
      <w:proofErr w:type="spellStart"/>
      <w:r>
        <w:rPr>
          <w:rStyle w:val="Strong"/>
          <w:rFonts w:ascii="Arial" w:hAnsi="Arial" w:cs="Arial"/>
          <w:b w:val="0"/>
          <w:sz w:val="24"/>
          <w:szCs w:val="24"/>
        </w:rPr>
        <w:t>BioGARD</w:t>
      </w:r>
      <w:proofErr w:type="spellEnd"/>
      <w:r>
        <w:rPr>
          <w:rStyle w:val="Strong"/>
          <w:rFonts w:ascii="Arial" w:hAnsi="Arial" w:cs="Arial"/>
          <w:b w:val="0"/>
          <w:sz w:val="24"/>
          <w:szCs w:val="24"/>
        </w:rPr>
        <w:t xml:space="preserve"> laminar flow hood to avoid contamination of the HEK293T cells. The cells were passaged at 75-90% confluency to avoid cell apoptosis due to overgrowth of cells and lack of nutrients within the media. </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In brief, media from the T75cm</w:t>
      </w:r>
      <w:r>
        <w:rPr>
          <w:rStyle w:val="Strong"/>
          <w:rFonts w:ascii="Arial" w:hAnsi="Arial" w:cs="Arial"/>
          <w:b w:val="0"/>
          <w:sz w:val="24"/>
          <w:szCs w:val="24"/>
          <w:vertAlign w:val="superscript"/>
        </w:rPr>
        <w:t>2</w:t>
      </w:r>
      <w:r>
        <w:rPr>
          <w:rStyle w:val="Strong"/>
          <w:rFonts w:ascii="Arial" w:hAnsi="Arial" w:cs="Arial"/>
          <w:b w:val="0"/>
          <w:sz w:val="24"/>
          <w:szCs w:val="24"/>
        </w:rPr>
        <w:t xml:space="preserve"> flasks w</w:t>
      </w:r>
      <w:r w:rsidR="009F646C">
        <w:rPr>
          <w:rStyle w:val="Strong"/>
          <w:rFonts w:ascii="Arial" w:hAnsi="Arial" w:cs="Arial"/>
          <w:b w:val="0"/>
          <w:sz w:val="24"/>
          <w:szCs w:val="24"/>
        </w:rPr>
        <w:t>ere</w:t>
      </w:r>
      <w:r>
        <w:rPr>
          <w:rStyle w:val="Strong"/>
          <w:rFonts w:ascii="Arial" w:hAnsi="Arial" w:cs="Arial"/>
          <w:b w:val="0"/>
          <w:sz w:val="24"/>
          <w:szCs w:val="24"/>
        </w:rPr>
        <w:t xml:space="preserve"> removed and cells washed with 5mL PBS to remove excess media containing FBS. 2mL 1 x TAE (trypsin EDTA) was added to the cell monolayer and incubated for 5 min at 37</w:t>
      </w:r>
      <w:r>
        <w:rPr>
          <w:rStyle w:val="Strong"/>
          <w:rFonts w:ascii="Arial" w:hAnsi="Arial" w:cs="Arial"/>
          <w:b w:val="0"/>
          <w:sz w:val="24"/>
          <w:szCs w:val="24"/>
          <w:vertAlign w:val="superscript"/>
        </w:rPr>
        <w:t>o</w:t>
      </w:r>
      <w:r>
        <w:rPr>
          <w:rStyle w:val="Strong"/>
          <w:rFonts w:ascii="Arial" w:hAnsi="Arial" w:cs="Arial"/>
          <w:b w:val="0"/>
          <w:sz w:val="24"/>
          <w:szCs w:val="24"/>
        </w:rPr>
        <w:t>C until the cell morphology became rounded under microscopic inspection and cells loosened after the flask was tapped with the hand. After 5 min, 8-14mL of full medi</w:t>
      </w:r>
      <w:r w:rsidR="009F646C">
        <w:rPr>
          <w:rStyle w:val="Strong"/>
          <w:rFonts w:ascii="Arial" w:hAnsi="Arial" w:cs="Arial"/>
          <w:b w:val="0"/>
          <w:sz w:val="24"/>
          <w:szCs w:val="24"/>
        </w:rPr>
        <w:t>um</w:t>
      </w:r>
      <w:r>
        <w:rPr>
          <w:rStyle w:val="Strong"/>
          <w:rFonts w:ascii="Arial" w:hAnsi="Arial" w:cs="Arial"/>
          <w:b w:val="0"/>
          <w:sz w:val="24"/>
          <w:szCs w:val="24"/>
        </w:rPr>
        <w:t xml:space="preserve"> (depending on the split ratio) was added to the flask to inhibit the action of trypsin. In 2 new T75cm</w:t>
      </w:r>
      <w:r>
        <w:rPr>
          <w:rStyle w:val="Strong"/>
          <w:rFonts w:ascii="Arial" w:hAnsi="Arial" w:cs="Arial"/>
          <w:b w:val="0"/>
          <w:sz w:val="24"/>
          <w:szCs w:val="24"/>
          <w:vertAlign w:val="superscript"/>
        </w:rPr>
        <w:t>2</w:t>
      </w:r>
      <w:r w:rsidR="009F646C">
        <w:rPr>
          <w:rStyle w:val="Strong"/>
          <w:rFonts w:ascii="Arial" w:hAnsi="Arial" w:cs="Arial"/>
          <w:b w:val="0"/>
          <w:sz w:val="24"/>
          <w:szCs w:val="24"/>
        </w:rPr>
        <w:t xml:space="preserve"> flasks, 14mL of full media</w:t>
      </w:r>
      <w:r>
        <w:rPr>
          <w:rStyle w:val="Strong"/>
          <w:rFonts w:ascii="Arial" w:hAnsi="Arial" w:cs="Arial"/>
          <w:b w:val="0"/>
          <w:sz w:val="24"/>
          <w:szCs w:val="24"/>
        </w:rPr>
        <w:t xml:space="preserve"> w</w:t>
      </w:r>
      <w:r w:rsidR="009F646C">
        <w:rPr>
          <w:rStyle w:val="Strong"/>
          <w:rFonts w:ascii="Arial" w:hAnsi="Arial" w:cs="Arial"/>
          <w:b w:val="0"/>
          <w:sz w:val="24"/>
          <w:szCs w:val="24"/>
        </w:rPr>
        <w:t>ere</w:t>
      </w:r>
      <w:r>
        <w:rPr>
          <w:rStyle w:val="Strong"/>
          <w:rFonts w:ascii="Arial" w:hAnsi="Arial" w:cs="Arial"/>
          <w:b w:val="0"/>
          <w:sz w:val="24"/>
          <w:szCs w:val="24"/>
        </w:rPr>
        <w:t xml:space="preserve"> added, along with 1 mL of the cell suspension.</w:t>
      </w:r>
    </w:p>
    <w:p w:rsidR="00097AEE" w:rsidRDefault="00097AEE" w:rsidP="00097AEE">
      <w:pPr>
        <w:rPr>
          <w:rStyle w:val="Strong"/>
          <w:rFonts w:ascii="Arial" w:hAnsi="Arial" w:cs="Arial"/>
          <w:sz w:val="26"/>
          <w:szCs w:val="26"/>
        </w:rPr>
      </w:pPr>
    </w:p>
    <w:p w:rsidR="00097AEE" w:rsidRDefault="00097AEE" w:rsidP="00097AEE">
      <w:pPr>
        <w:rPr>
          <w:rStyle w:val="Strong"/>
          <w:rFonts w:ascii="Arial" w:hAnsi="Arial" w:cs="Arial"/>
          <w:sz w:val="26"/>
          <w:szCs w:val="26"/>
        </w:rPr>
      </w:pPr>
      <w:r>
        <w:rPr>
          <w:rStyle w:val="Strong"/>
          <w:rFonts w:ascii="Arial" w:hAnsi="Arial" w:cs="Arial"/>
          <w:sz w:val="26"/>
          <w:szCs w:val="26"/>
        </w:rPr>
        <w:t>2.2.7.2 Cryopreservation of HEK293T cells</w:t>
      </w:r>
    </w:p>
    <w:p w:rsidR="00097AEE" w:rsidRDefault="00097AEE" w:rsidP="00097AEE">
      <w:pPr>
        <w:rPr>
          <w:rStyle w:val="Strong"/>
          <w:rFonts w:ascii="Arial" w:hAnsi="Arial" w:cs="Arial"/>
          <w:sz w:val="24"/>
          <w:szCs w:val="26"/>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With increasing passage number, cell lines can undergo genetic drift, whereby the genotype changes slightly with increasing age of the cells in passage. Additionally, cells can become infected with bacteria, yeast or fungus and thus cannot be used. Therefore, c</w:t>
      </w:r>
      <w:r>
        <w:rPr>
          <w:rStyle w:val="Strong"/>
          <w:rFonts w:ascii="Arial" w:hAnsi="Arial" w:cs="Arial"/>
          <w:b w:val="0"/>
          <w:sz w:val="24"/>
          <w:szCs w:val="26"/>
        </w:rPr>
        <w:t xml:space="preserve">ryopreservation of </w:t>
      </w:r>
      <w:r>
        <w:rPr>
          <w:rStyle w:val="Strong"/>
          <w:rFonts w:ascii="Arial" w:hAnsi="Arial" w:cs="Arial"/>
          <w:b w:val="0"/>
          <w:sz w:val="24"/>
          <w:szCs w:val="24"/>
        </w:rPr>
        <w:t xml:space="preserve">HEK293T cells was undertaken at low passage number (&lt;4 passages) to create a stock of cells, to be used when cells reached a high passage number (20) or when cells become infected. </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HEK293T cells were trypsinised as previously described (section 2.2.7.1) at 80% confluency. The trypsin, media and cell suspension w</w:t>
      </w:r>
      <w:r w:rsidR="009F646C">
        <w:rPr>
          <w:rStyle w:val="Strong"/>
          <w:rFonts w:ascii="Arial" w:hAnsi="Arial" w:cs="Arial"/>
          <w:b w:val="0"/>
          <w:sz w:val="24"/>
          <w:szCs w:val="24"/>
        </w:rPr>
        <w:t>ere</w:t>
      </w:r>
      <w:r>
        <w:rPr>
          <w:rStyle w:val="Strong"/>
          <w:rFonts w:ascii="Arial" w:hAnsi="Arial" w:cs="Arial"/>
          <w:b w:val="0"/>
          <w:sz w:val="24"/>
          <w:szCs w:val="24"/>
        </w:rPr>
        <w:t xml:space="preserve"> then centrifuged at 2,000x g for 5 min. The supernatant was removed and the cells were resuspended in 3mL freezing media (70%</w:t>
      </w:r>
      <w:r w:rsidR="007B677C">
        <w:rPr>
          <w:rStyle w:val="Strong"/>
          <w:rFonts w:ascii="Arial" w:hAnsi="Arial" w:cs="Arial"/>
          <w:b w:val="0"/>
          <w:sz w:val="24"/>
          <w:szCs w:val="24"/>
        </w:rPr>
        <w:t xml:space="preserve"> (v/v)</w:t>
      </w:r>
      <w:r>
        <w:rPr>
          <w:rStyle w:val="Strong"/>
          <w:rFonts w:ascii="Arial" w:hAnsi="Arial" w:cs="Arial"/>
          <w:b w:val="0"/>
          <w:sz w:val="24"/>
          <w:szCs w:val="24"/>
        </w:rPr>
        <w:t xml:space="preserve"> DMEM, 20% </w:t>
      </w:r>
      <w:r w:rsidR="007B677C">
        <w:rPr>
          <w:rStyle w:val="Strong"/>
          <w:rFonts w:ascii="Arial" w:hAnsi="Arial" w:cs="Arial"/>
          <w:b w:val="0"/>
          <w:sz w:val="24"/>
          <w:szCs w:val="24"/>
        </w:rPr>
        <w:t xml:space="preserve">(v/v) </w:t>
      </w:r>
      <w:r>
        <w:rPr>
          <w:rStyle w:val="Strong"/>
          <w:rFonts w:ascii="Arial" w:hAnsi="Arial" w:cs="Arial"/>
          <w:b w:val="0"/>
          <w:sz w:val="24"/>
          <w:szCs w:val="24"/>
        </w:rPr>
        <w:t>FBS and 10%</w:t>
      </w:r>
      <w:r w:rsidR="007B677C">
        <w:rPr>
          <w:rStyle w:val="Strong"/>
          <w:rFonts w:ascii="Arial" w:hAnsi="Arial" w:cs="Arial"/>
          <w:b w:val="0"/>
          <w:sz w:val="24"/>
          <w:szCs w:val="24"/>
        </w:rPr>
        <w:t xml:space="preserve"> (v/v)</w:t>
      </w:r>
      <w:r>
        <w:rPr>
          <w:rStyle w:val="Strong"/>
          <w:rFonts w:ascii="Arial" w:hAnsi="Arial" w:cs="Arial"/>
          <w:b w:val="0"/>
          <w:sz w:val="24"/>
          <w:szCs w:val="24"/>
        </w:rPr>
        <w:t xml:space="preserve"> </w:t>
      </w:r>
      <w:r>
        <w:rPr>
          <w:rStyle w:val="st"/>
          <w:rFonts w:ascii="Arial" w:hAnsi="Arial" w:cs="Arial"/>
          <w:sz w:val="24"/>
        </w:rPr>
        <w:t xml:space="preserve">dimethyl </w:t>
      </w:r>
      <w:proofErr w:type="spellStart"/>
      <w:r>
        <w:rPr>
          <w:rStyle w:val="st"/>
          <w:rFonts w:ascii="Arial" w:hAnsi="Arial" w:cs="Arial"/>
          <w:sz w:val="24"/>
        </w:rPr>
        <w:t>sulfoxide</w:t>
      </w:r>
      <w:proofErr w:type="spellEnd"/>
      <w:r>
        <w:rPr>
          <w:rStyle w:val="st"/>
          <w:rFonts w:ascii="Arial" w:hAnsi="Arial" w:cs="Arial"/>
          <w:sz w:val="24"/>
        </w:rPr>
        <w:t xml:space="preserve"> (</w:t>
      </w:r>
      <w:r>
        <w:rPr>
          <w:rStyle w:val="Strong"/>
          <w:rFonts w:ascii="Arial" w:hAnsi="Arial" w:cs="Arial"/>
          <w:b w:val="0"/>
          <w:sz w:val="24"/>
          <w:szCs w:val="24"/>
        </w:rPr>
        <w:t xml:space="preserve">DMSO)). The presence of DMSO acts as a </w:t>
      </w:r>
      <w:proofErr w:type="spellStart"/>
      <w:r>
        <w:rPr>
          <w:rStyle w:val="Strong"/>
          <w:rFonts w:ascii="Arial" w:hAnsi="Arial" w:cs="Arial"/>
          <w:b w:val="0"/>
          <w:sz w:val="24"/>
          <w:szCs w:val="24"/>
        </w:rPr>
        <w:t>cryoprotectant</w:t>
      </w:r>
      <w:proofErr w:type="spellEnd"/>
      <w:r>
        <w:rPr>
          <w:rStyle w:val="Strong"/>
          <w:rFonts w:ascii="Arial" w:hAnsi="Arial" w:cs="Arial"/>
          <w:b w:val="0"/>
          <w:sz w:val="24"/>
          <w:szCs w:val="24"/>
        </w:rPr>
        <w:t>, slowing the freezing rate of the cells and preventing the formation of intracellular ice crystals which would otherwise cause cell apoptosis and death. 1mL aliquots of the cell suspension were then added to cryovials and stored at -80</w:t>
      </w:r>
      <w:r>
        <w:rPr>
          <w:rStyle w:val="Strong"/>
          <w:rFonts w:ascii="Arial" w:hAnsi="Arial" w:cs="Arial"/>
          <w:b w:val="0"/>
          <w:sz w:val="24"/>
          <w:szCs w:val="24"/>
          <w:vertAlign w:val="superscript"/>
        </w:rPr>
        <w:t>o</w:t>
      </w:r>
      <w:r>
        <w:rPr>
          <w:rStyle w:val="Strong"/>
          <w:rFonts w:ascii="Arial" w:hAnsi="Arial" w:cs="Arial"/>
          <w:b w:val="0"/>
          <w:sz w:val="24"/>
          <w:szCs w:val="24"/>
        </w:rPr>
        <w:t>C.</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In order to passage cryopreserved cells stored at -80</w:t>
      </w:r>
      <w:r>
        <w:rPr>
          <w:rStyle w:val="Strong"/>
          <w:rFonts w:ascii="Arial" w:hAnsi="Arial" w:cs="Arial"/>
          <w:b w:val="0"/>
          <w:sz w:val="24"/>
          <w:szCs w:val="24"/>
          <w:vertAlign w:val="superscript"/>
        </w:rPr>
        <w:t>o</w:t>
      </w:r>
      <w:r>
        <w:rPr>
          <w:rStyle w:val="Strong"/>
          <w:rFonts w:ascii="Arial" w:hAnsi="Arial" w:cs="Arial"/>
          <w:b w:val="0"/>
          <w:sz w:val="24"/>
          <w:szCs w:val="24"/>
        </w:rPr>
        <w:t xml:space="preserve">C, cells were thawed on ice and added to 10mL of full media. This suspension was centrifuged at 2000 x g for 5 min and the supernatant removed, to ensure no DMSO contamination which, whilst acting as a </w:t>
      </w:r>
      <w:proofErr w:type="spellStart"/>
      <w:r>
        <w:rPr>
          <w:rStyle w:val="Strong"/>
          <w:rFonts w:ascii="Arial" w:hAnsi="Arial" w:cs="Arial"/>
          <w:b w:val="0"/>
          <w:sz w:val="24"/>
          <w:szCs w:val="24"/>
        </w:rPr>
        <w:t>cryoprotectant</w:t>
      </w:r>
      <w:proofErr w:type="spellEnd"/>
      <w:r>
        <w:rPr>
          <w:rStyle w:val="Strong"/>
          <w:rFonts w:ascii="Arial" w:hAnsi="Arial" w:cs="Arial"/>
          <w:b w:val="0"/>
          <w:sz w:val="24"/>
          <w:szCs w:val="24"/>
        </w:rPr>
        <w:t xml:space="preserve"> at low temperatures, can affect growth of cells under normal culture conditions. The cell pellet was resuspended in 15mL full media and then added to a T75cm</w:t>
      </w:r>
      <w:r>
        <w:rPr>
          <w:rStyle w:val="Strong"/>
          <w:rFonts w:ascii="Arial" w:hAnsi="Arial" w:cs="Arial"/>
          <w:b w:val="0"/>
          <w:sz w:val="24"/>
          <w:szCs w:val="24"/>
          <w:vertAlign w:val="superscript"/>
        </w:rPr>
        <w:t>2</w:t>
      </w:r>
      <w:r>
        <w:rPr>
          <w:rStyle w:val="Strong"/>
          <w:rFonts w:ascii="Arial" w:hAnsi="Arial" w:cs="Arial"/>
          <w:b w:val="0"/>
          <w:sz w:val="24"/>
          <w:szCs w:val="24"/>
        </w:rPr>
        <w:t xml:space="preserve"> and passaged as described previously.</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sz w:val="26"/>
          <w:szCs w:val="26"/>
        </w:rPr>
      </w:pPr>
      <w:r>
        <w:rPr>
          <w:rStyle w:val="Strong"/>
          <w:rFonts w:ascii="Arial" w:hAnsi="Arial" w:cs="Arial"/>
          <w:sz w:val="26"/>
          <w:szCs w:val="26"/>
        </w:rPr>
        <w:t>2.2.7.3 Counting of HEK293T cells for transfection experiments</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Whilst cells were passaged and maintained in T75cm</w:t>
      </w:r>
      <w:r>
        <w:rPr>
          <w:rStyle w:val="Strong"/>
          <w:rFonts w:ascii="Arial" w:hAnsi="Arial" w:cs="Arial"/>
          <w:b w:val="0"/>
          <w:sz w:val="24"/>
          <w:szCs w:val="24"/>
          <w:vertAlign w:val="superscript"/>
        </w:rPr>
        <w:t>2</w:t>
      </w:r>
      <w:r>
        <w:rPr>
          <w:rStyle w:val="Strong"/>
          <w:rFonts w:ascii="Arial" w:hAnsi="Arial" w:cs="Arial"/>
          <w:b w:val="0"/>
          <w:sz w:val="24"/>
          <w:szCs w:val="24"/>
        </w:rPr>
        <w:t xml:space="preserve"> flasks, for </w:t>
      </w:r>
      <w:r>
        <w:rPr>
          <w:rStyle w:val="Strong"/>
          <w:rFonts w:ascii="Arial" w:hAnsi="Arial" w:cs="Arial"/>
          <w:b w:val="0"/>
          <w:i/>
          <w:sz w:val="24"/>
          <w:szCs w:val="24"/>
        </w:rPr>
        <w:t>in vitro</w:t>
      </w:r>
      <w:r>
        <w:rPr>
          <w:rStyle w:val="Strong"/>
          <w:rFonts w:ascii="Arial" w:hAnsi="Arial" w:cs="Arial"/>
          <w:b w:val="0"/>
          <w:sz w:val="24"/>
          <w:szCs w:val="24"/>
        </w:rPr>
        <w:t xml:space="preserve"> transfection experiments cells were cultured in 10cm</w:t>
      </w:r>
      <w:r>
        <w:rPr>
          <w:rStyle w:val="Strong"/>
          <w:rFonts w:ascii="Arial" w:hAnsi="Arial" w:cs="Arial"/>
          <w:b w:val="0"/>
          <w:sz w:val="24"/>
          <w:szCs w:val="24"/>
          <w:vertAlign w:val="superscript"/>
        </w:rPr>
        <w:t>3</w:t>
      </w:r>
      <w:r>
        <w:rPr>
          <w:rStyle w:val="Strong"/>
          <w:rFonts w:ascii="Arial" w:hAnsi="Arial" w:cs="Arial"/>
          <w:b w:val="0"/>
          <w:sz w:val="24"/>
          <w:szCs w:val="24"/>
        </w:rPr>
        <w:t xml:space="preserve"> dishes. </w:t>
      </w:r>
      <w:r>
        <w:rPr>
          <w:rStyle w:val="Strong"/>
          <w:rFonts w:ascii="Arial" w:hAnsi="Arial" w:cs="Arial"/>
          <w:b w:val="0"/>
          <w:i/>
          <w:sz w:val="24"/>
          <w:szCs w:val="24"/>
        </w:rPr>
        <w:t xml:space="preserve">In vitro </w:t>
      </w:r>
      <w:r>
        <w:rPr>
          <w:rStyle w:val="Strong"/>
          <w:rFonts w:ascii="Arial" w:hAnsi="Arial" w:cs="Arial"/>
          <w:b w:val="0"/>
          <w:sz w:val="24"/>
          <w:szCs w:val="24"/>
        </w:rPr>
        <w:t xml:space="preserve">expression of wild-type and mutant </w:t>
      </w:r>
      <w:r>
        <w:rPr>
          <w:rStyle w:val="Strong"/>
          <w:rFonts w:ascii="Arial" w:hAnsi="Arial" w:cs="Arial"/>
          <w:b w:val="0"/>
          <w:i/>
          <w:sz w:val="24"/>
          <w:szCs w:val="24"/>
        </w:rPr>
        <w:t>VWF</w:t>
      </w:r>
      <w:r>
        <w:rPr>
          <w:rStyle w:val="Strong"/>
          <w:rFonts w:ascii="Arial" w:hAnsi="Arial" w:cs="Arial"/>
          <w:b w:val="0"/>
          <w:sz w:val="24"/>
          <w:szCs w:val="24"/>
        </w:rPr>
        <w:t xml:space="preserve"> requires standardisation of a number of variables, to ensure the findings obtained were accurate and reliable. One of these variables was ensuring a standard number of cells were seeded in 10cm</w:t>
      </w:r>
      <w:r>
        <w:rPr>
          <w:rStyle w:val="Strong"/>
          <w:rFonts w:ascii="Arial" w:hAnsi="Arial" w:cs="Arial"/>
          <w:b w:val="0"/>
          <w:sz w:val="24"/>
          <w:szCs w:val="24"/>
          <w:vertAlign w:val="superscript"/>
        </w:rPr>
        <w:t>3</w:t>
      </w:r>
      <w:r>
        <w:rPr>
          <w:rStyle w:val="Strong"/>
          <w:rFonts w:ascii="Arial" w:hAnsi="Arial" w:cs="Arial"/>
          <w:b w:val="0"/>
          <w:sz w:val="24"/>
          <w:szCs w:val="24"/>
        </w:rPr>
        <w:t xml:space="preserve"> dishes.</w:t>
      </w:r>
    </w:p>
    <w:p w:rsidR="00097AEE" w:rsidRDefault="00097AEE"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Cells were seeded at 1.5 x 10</w:t>
      </w:r>
      <w:r>
        <w:rPr>
          <w:rStyle w:val="Strong"/>
          <w:rFonts w:ascii="Arial" w:hAnsi="Arial" w:cs="Arial"/>
          <w:b w:val="0"/>
          <w:sz w:val="24"/>
          <w:szCs w:val="24"/>
          <w:vertAlign w:val="superscript"/>
        </w:rPr>
        <w:t>6</w:t>
      </w:r>
      <w:r>
        <w:rPr>
          <w:rStyle w:val="Strong"/>
          <w:rFonts w:ascii="Arial" w:hAnsi="Arial" w:cs="Arial"/>
          <w:b w:val="0"/>
          <w:sz w:val="24"/>
          <w:szCs w:val="24"/>
        </w:rPr>
        <w:t xml:space="preserve"> cells per 10cm</w:t>
      </w:r>
      <w:r>
        <w:rPr>
          <w:rStyle w:val="Strong"/>
          <w:rFonts w:ascii="Arial" w:hAnsi="Arial" w:cs="Arial"/>
          <w:b w:val="0"/>
          <w:sz w:val="24"/>
          <w:szCs w:val="24"/>
          <w:vertAlign w:val="superscript"/>
        </w:rPr>
        <w:t>3</w:t>
      </w:r>
      <w:r>
        <w:rPr>
          <w:rStyle w:val="Strong"/>
          <w:rFonts w:ascii="Arial" w:hAnsi="Arial" w:cs="Arial"/>
          <w:b w:val="0"/>
          <w:sz w:val="24"/>
          <w:szCs w:val="24"/>
        </w:rPr>
        <w:t>, in accordance with the manufacturer’s Lipofectamine LTX transfection protocol. Cells were harvested from a T75cm</w:t>
      </w:r>
      <w:r>
        <w:rPr>
          <w:rStyle w:val="Strong"/>
          <w:rFonts w:ascii="Arial" w:hAnsi="Arial" w:cs="Arial"/>
          <w:b w:val="0"/>
          <w:sz w:val="24"/>
          <w:szCs w:val="24"/>
          <w:vertAlign w:val="superscript"/>
        </w:rPr>
        <w:t>2</w:t>
      </w:r>
      <w:r>
        <w:rPr>
          <w:rStyle w:val="Strong"/>
          <w:rFonts w:ascii="Arial" w:hAnsi="Arial" w:cs="Arial"/>
          <w:b w:val="0"/>
          <w:sz w:val="24"/>
          <w:szCs w:val="24"/>
        </w:rPr>
        <w:t xml:space="preserve"> flask as previously described (section 2.2.7.1) collected in a 50mL Falcon tube and centrifuged at 2,000 x g for 5min to </w:t>
      </w:r>
      <w:r>
        <w:rPr>
          <w:rStyle w:val="Strong"/>
          <w:rFonts w:ascii="Arial" w:hAnsi="Arial" w:cs="Arial"/>
          <w:b w:val="0"/>
          <w:sz w:val="24"/>
          <w:szCs w:val="24"/>
        </w:rPr>
        <w:lastRenderedPageBreak/>
        <w:t xml:space="preserve">obtain a cell pellet. The supernatant was discarded and cells resuspended in 12mL of full media.  </w:t>
      </w:r>
    </w:p>
    <w:p w:rsidR="00B93B0D" w:rsidRDefault="00B93B0D" w:rsidP="00097AEE">
      <w:pPr>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In order to count the number of cells in suspension, a modified Fuchs Rosenthal haemocytometer was used. A glass cover slip was placed in the centre of the haemocytometer and 20µL cell suspension was added (Figure 2.4). The haemocytometer was viewed under a microscope with 10 x objective lens and cells in one 1mm</w:t>
      </w:r>
      <w:r>
        <w:rPr>
          <w:rStyle w:val="Strong"/>
          <w:rFonts w:ascii="Arial" w:hAnsi="Arial" w:cs="Arial"/>
          <w:b w:val="0"/>
          <w:sz w:val="24"/>
          <w:szCs w:val="24"/>
          <w:vertAlign w:val="superscript"/>
        </w:rPr>
        <w:t>2</w:t>
      </w:r>
      <w:r>
        <w:rPr>
          <w:rStyle w:val="Strong"/>
          <w:rFonts w:ascii="Arial" w:hAnsi="Arial" w:cs="Arial"/>
          <w:b w:val="0"/>
          <w:sz w:val="24"/>
          <w:szCs w:val="24"/>
        </w:rPr>
        <w:t xml:space="preserve"> square (indicated in Figure 2.4, bottom left) counted, with cells overlapping the top and left guidelines being counted but cells overlapping the right and bottom guidelines excluded from the count. The cell number obtained in the count was equivalent to cells in 0.1µL of full media; therefore the cell number was multiplied by 10 to obtain cell number/ µL. This value was then used to calculate the volume of the original cell suspension required to obtain 1.5 x 10</w:t>
      </w:r>
      <w:r>
        <w:rPr>
          <w:rStyle w:val="Strong"/>
          <w:rFonts w:ascii="Arial" w:hAnsi="Arial" w:cs="Arial"/>
          <w:b w:val="0"/>
          <w:sz w:val="24"/>
          <w:szCs w:val="24"/>
          <w:vertAlign w:val="superscript"/>
        </w:rPr>
        <w:t>6</w:t>
      </w:r>
      <w:r>
        <w:rPr>
          <w:rStyle w:val="Strong"/>
          <w:rFonts w:ascii="Arial" w:hAnsi="Arial" w:cs="Arial"/>
          <w:b w:val="0"/>
          <w:sz w:val="24"/>
          <w:szCs w:val="24"/>
        </w:rPr>
        <w:t xml:space="preserve"> cells per 10cm</w:t>
      </w:r>
      <w:r>
        <w:rPr>
          <w:rStyle w:val="Strong"/>
          <w:rFonts w:ascii="Arial" w:hAnsi="Arial" w:cs="Arial"/>
          <w:b w:val="0"/>
          <w:sz w:val="24"/>
          <w:szCs w:val="24"/>
          <w:vertAlign w:val="superscript"/>
        </w:rPr>
        <w:t>3</w:t>
      </w:r>
      <w:r>
        <w:rPr>
          <w:rStyle w:val="Strong"/>
          <w:rFonts w:ascii="Arial" w:hAnsi="Arial" w:cs="Arial"/>
          <w:b w:val="0"/>
          <w:sz w:val="24"/>
          <w:szCs w:val="24"/>
        </w:rPr>
        <w:t xml:space="preserve"> </w:t>
      </w:r>
      <w:proofErr w:type="gramStart"/>
      <w:r>
        <w:rPr>
          <w:rStyle w:val="Strong"/>
          <w:rFonts w:ascii="Arial" w:hAnsi="Arial" w:cs="Arial"/>
          <w:b w:val="0"/>
          <w:sz w:val="24"/>
          <w:szCs w:val="24"/>
        </w:rPr>
        <w:t>dish</w:t>
      </w:r>
      <w:proofErr w:type="gramEnd"/>
      <w:r>
        <w:rPr>
          <w:rStyle w:val="Strong"/>
          <w:rFonts w:ascii="Arial" w:hAnsi="Arial" w:cs="Arial"/>
          <w:b w:val="0"/>
          <w:sz w:val="24"/>
          <w:szCs w:val="24"/>
        </w:rPr>
        <w:t>, in a total volume of 8mL (1.5 x 10</w:t>
      </w:r>
      <w:r>
        <w:rPr>
          <w:rStyle w:val="Strong"/>
          <w:rFonts w:ascii="Arial" w:hAnsi="Arial" w:cs="Arial"/>
          <w:b w:val="0"/>
          <w:sz w:val="24"/>
          <w:szCs w:val="24"/>
          <w:vertAlign w:val="superscript"/>
        </w:rPr>
        <w:t>6</w:t>
      </w:r>
      <w:r>
        <w:rPr>
          <w:rStyle w:val="Strong"/>
          <w:rFonts w:ascii="Arial" w:hAnsi="Arial" w:cs="Arial"/>
          <w:b w:val="0"/>
          <w:sz w:val="24"/>
          <w:szCs w:val="24"/>
        </w:rPr>
        <w:t xml:space="preserve"> divided by cells/ µL). Once 1.5 x 10</w:t>
      </w:r>
      <w:r>
        <w:rPr>
          <w:rStyle w:val="Strong"/>
          <w:rFonts w:ascii="Arial" w:hAnsi="Arial" w:cs="Arial"/>
          <w:b w:val="0"/>
          <w:sz w:val="24"/>
          <w:szCs w:val="24"/>
          <w:vertAlign w:val="superscript"/>
        </w:rPr>
        <w:t xml:space="preserve">6 </w:t>
      </w:r>
      <w:r>
        <w:rPr>
          <w:rStyle w:val="Strong"/>
          <w:rFonts w:ascii="Arial" w:hAnsi="Arial" w:cs="Arial"/>
          <w:b w:val="0"/>
          <w:sz w:val="24"/>
          <w:szCs w:val="24"/>
        </w:rPr>
        <w:t>cells per 10cm</w:t>
      </w:r>
      <w:r>
        <w:rPr>
          <w:rStyle w:val="Strong"/>
          <w:rFonts w:ascii="Arial" w:hAnsi="Arial" w:cs="Arial"/>
          <w:b w:val="0"/>
          <w:sz w:val="24"/>
          <w:szCs w:val="24"/>
          <w:vertAlign w:val="superscript"/>
        </w:rPr>
        <w:t>3</w:t>
      </w:r>
      <w:r>
        <w:rPr>
          <w:rStyle w:val="Strong"/>
          <w:rFonts w:ascii="Arial" w:hAnsi="Arial" w:cs="Arial"/>
          <w:b w:val="0"/>
          <w:sz w:val="24"/>
          <w:szCs w:val="24"/>
        </w:rPr>
        <w:t xml:space="preserve"> </w:t>
      </w:r>
      <w:proofErr w:type="gramStart"/>
      <w:r>
        <w:rPr>
          <w:rStyle w:val="Strong"/>
          <w:rFonts w:ascii="Arial" w:hAnsi="Arial" w:cs="Arial"/>
          <w:b w:val="0"/>
          <w:sz w:val="24"/>
          <w:szCs w:val="24"/>
        </w:rPr>
        <w:t>dish</w:t>
      </w:r>
      <w:proofErr w:type="gramEnd"/>
      <w:r>
        <w:rPr>
          <w:rStyle w:val="Strong"/>
          <w:rFonts w:ascii="Arial" w:hAnsi="Arial" w:cs="Arial"/>
          <w:b w:val="0"/>
          <w:sz w:val="24"/>
          <w:szCs w:val="24"/>
        </w:rPr>
        <w:t xml:space="preserve"> were seeded, the cells were left for 24 hours prior to transfection experiments being undertaken.</w:t>
      </w:r>
    </w:p>
    <w:p w:rsidR="00097AEE" w:rsidRDefault="00097AEE" w:rsidP="00097AEE">
      <w:pPr>
        <w:jc w:val="left"/>
        <w:rPr>
          <w:rStyle w:val="Strong"/>
          <w:rFonts w:ascii="Arial" w:hAnsi="Arial" w:cs="Arial"/>
          <w:b w:val="0"/>
          <w:sz w:val="24"/>
          <w:szCs w:val="24"/>
        </w:rPr>
        <w:sectPr w:rsidR="00097AEE">
          <w:pgSz w:w="11906" w:h="16838"/>
          <w:pgMar w:top="1440" w:right="1416" w:bottom="1440" w:left="2268" w:header="709" w:footer="709" w:gutter="0"/>
          <w:cols w:space="720"/>
        </w:sectPr>
      </w:pPr>
    </w:p>
    <w:p w:rsidR="00097AEE" w:rsidRDefault="00097AEE" w:rsidP="00097AEE">
      <w:pPr>
        <w:rPr>
          <w:rStyle w:val="Strong"/>
          <w:rFonts w:ascii="Arial" w:hAnsi="Arial" w:cs="Arial"/>
          <w:b w:val="0"/>
          <w:sz w:val="24"/>
          <w:szCs w:val="24"/>
        </w:rPr>
      </w:pPr>
    </w:p>
    <w:p w:rsidR="00097AEE" w:rsidRDefault="00097AEE" w:rsidP="00097AEE">
      <w:pPr>
        <w:jc w:val="center"/>
      </w:pPr>
      <w:r>
        <w:rPr>
          <w:rFonts w:ascii="Arial" w:hAnsi="Arial" w:cs="Arial"/>
          <w:noProof/>
          <w:lang w:eastAsia="en-GB" w:bidi="ar-SA"/>
        </w:rPr>
        <w:drawing>
          <wp:inline distT="0" distB="0" distL="0" distR="0" wp14:anchorId="728D2E18" wp14:editId="2D2E5225">
            <wp:extent cx="2606675" cy="414909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6675" cy="4149090"/>
                    </a:xfrm>
                    <a:prstGeom prst="rect">
                      <a:avLst/>
                    </a:prstGeom>
                    <a:noFill/>
                    <a:ln>
                      <a:noFill/>
                    </a:ln>
                  </pic:spPr>
                </pic:pic>
              </a:graphicData>
            </a:graphic>
          </wp:inline>
        </w:drawing>
      </w:r>
    </w:p>
    <w:p w:rsidR="00097AEE" w:rsidRDefault="00097AEE" w:rsidP="00097AEE">
      <w:pPr>
        <w:rPr>
          <w:rFonts w:ascii="Arial" w:hAnsi="Arial" w:cs="Arial"/>
          <w:sz w:val="24"/>
        </w:rPr>
      </w:pPr>
      <w:proofErr w:type="gramStart"/>
      <w:r>
        <w:rPr>
          <w:rFonts w:ascii="Arial" w:hAnsi="Arial" w:cs="Arial"/>
          <w:b/>
          <w:sz w:val="24"/>
        </w:rPr>
        <w:t>Figure 2.4.</w:t>
      </w:r>
      <w:proofErr w:type="gramEnd"/>
      <w:r>
        <w:rPr>
          <w:rFonts w:ascii="Arial" w:hAnsi="Arial" w:cs="Arial"/>
          <w:b/>
          <w:sz w:val="24"/>
        </w:rPr>
        <w:t xml:space="preserve"> </w:t>
      </w:r>
      <w:proofErr w:type="gramStart"/>
      <w:r>
        <w:rPr>
          <w:rFonts w:ascii="Arial" w:hAnsi="Arial" w:cs="Arial"/>
          <w:b/>
          <w:sz w:val="24"/>
        </w:rPr>
        <w:t>Modified Fuchs-Rosenthal Haemocytometer.</w:t>
      </w:r>
      <w:proofErr w:type="gramEnd"/>
      <w:r>
        <w:rPr>
          <w:rFonts w:ascii="Arial" w:hAnsi="Arial" w:cs="Arial"/>
          <w:b/>
          <w:sz w:val="24"/>
        </w:rPr>
        <w:t xml:space="preserve"> </w:t>
      </w:r>
      <w:r>
        <w:rPr>
          <w:rFonts w:ascii="Arial" w:hAnsi="Arial" w:cs="Arial"/>
          <w:sz w:val="24"/>
        </w:rPr>
        <w:t>Cells were counted using the above haemocytometer, with cell number from one 1mm</w:t>
      </w:r>
      <w:r>
        <w:rPr>
          <w:rFonts w:ascii="Arial" w:hAnsi="Arial" w:cs="Arial"/>
          <w:sz w:val="24"/>
          <w:vertAlign w:val="superscript"/>
        </w:rPr>
        <w:t xml:space="preserve">2 </w:t>
      </w:r>
      <w:r>
        <w:rPr>
          <w:rFonts w:ascii="Arial" w:hAnsi="Arial" w:cs="Arial"/>
          <w:sz w:val="24"/>
        </w:rPr>
        <w:t>square (containing 16 smaller squares)</w:t>
      </w:r>
      <w:r>
        <w:rPr>
          <w:rFonts w:ascii="Arial" w:hAnsi="Arial" w:cs="Arial"/>
          <w:sz w:val="24"/>
          <w:vertAlign w:val="superscript"/>
        </w:rPr>
        <w:t xml:space="preserve"> </w:t>
      </w:r>
      <w:r>
        <w:rPr>
          <w:rFonts w:ascii="Arial" w:hAnsi="Arial" w:cs="Arial"/>
          <w:sz w:val="24"/>
        </w:rPr>
        <w:t>being used to calculate the volume of cell suspension to add to 8mL media in order obtain 1.5 x 10</w:t>
      </w:r>
      <w:r>
        <w:rPr>
          <w:rFonts w:ascii="Arial" w:hAnsi="Arial" w:cs="Arial"/>
          <w:sz w:val="24"/>
          <w:vertAlign w:val="superscript"/>
        </w:rPr>
        <w:t>6</w:t>
      </w:r>
      <w:r>
        <w:rPr>
          <w:rFonts w:ascii="Arial" w:hAnsi="Arial" w:cs="Arial"/>
          <w:sz w:val="24"/>
        </w:rPr>
        <w:t xml:space="preserve"> cells per 10cm</w:t>
      </w:r>
      <w:r>
        <w:rPr>
          <w:rFonts w:ascii="Arial" w:hAnsi="Arial" w:cs="Arial"/>
          <w:sz w:val="24"/>
          <w:vertAlign w:val="superscript"/>
        </w:rPr>
        <w:t>3</w:t>
      </w:r>
      <w:r>
        <w:rPr>
          <w:rFonts w:ascii="Arial" w:hAnsi="Arial" w:cs="Arial"/>
          <w:sz w:val="24"/>
        </w:rPr>
        <w:t xml:space="preserve"> dish for downstream use in transfection experiments.</w:t>
      </w:r>
    </w:p>
    <w:p w:rsidR="00097AEE" w:rsidRDefault="00097AEE" w:rsidP="00097AEE">
      <w:pPr>
        <w:jc w:val="left"/>
        <w:rPr>
          <w:rFonts w:ascii="Arial" w:hAnsi="Arial" w:cs="Arial"/>
          <w:sz w:val="24"/>
        </w:rPr>
        <w:sectPr w:rsidR="00097AEE">
          <w:pgSz w:w="11906" w:h="16838"/>
          <w:pgMar w:top="1440" w:right="1416" w:bottom="1440" w:left="2268" w:header="709" w:footer="709" w:gutter="0"/>
          <w:cols w:space="720"/>
        </w:sectPr>
      </w:pPr>
    </w:p>
    <w:p w:rsidR="00097AEE" w:rsidRDefault="00097AEE" w:rsidP="00097AEE">
      <w:pPr>
        <w:pStyle w:val="Heading2"/>
        <w:numPr>
          <w:ilvl w:val="1"/>
          <w:numId w:val="4"/>
        </w:numPr>
        <w:spacing w:before="0"/>
        <w:rPr>
          <w:rStyle w:val="Strong"/>
          <w:b/>
          <w:bCs/>
          <w:szCs w:val="24"/>
        </w:rPr>
      </w:pPr>
      <w:bookmarkStart w:id="295" w:name="_Toc349824222"/>
      <w:bookmarkStart w:id="296" w:name="_Toc368247440"/>
      <w:r>
        <w:rPr>
          <w:rStyle w:val="Strong"/>
          <w:rFonts w:cs="Arial"/>
          <w:b/>
          <w:bCs/>
          <w:szCs w:val="24"/>
        </w:rPr>
        <w:lastRenderedPageBreak/>
        <w:t>2.2.7.4 HEK293T Cell Transfection with Lipofectamine</w:t>
      </w:r>
      <w:bookmarkEnd w:id="295"/>
      <w:bookmarkEnd w:id="296"/>
    </w:p>
    <w:p w:rsidR="00097AEE" w:rsidRDefault="00097AEE" w:rsidP="00097AEE"/>
    <w:p w:rsidR="00097AEE" w:rsidRDefault="00097AEE" w:rsidP="00097AEE">
      <w:pPr>
        <w:rPr>
          <w:rFonts w:ascii="Arial" w:hAnsi="Arial" w:cs="Arial"/>
          <w:sz w:val="24"/>
        </w:rPr>
      </w:pPr>
      <w:r>
        <w:rPr>
          <w:rFonts w:ascii="Arial" w:hAnsi="Arial" w:cs="Arial"/>
          <w:sz w:val="24"/>
        </w:rPr>
        <w:t xml:space="preserve">Transient transfection of HEK293T cells with WT and mutant </w:t>
      </w:r>
      <w:r>
        <w:rPr>
          <w:rFonts w:ascii="Arial" w:hAnsi="Arial" w:cs="Arial"/>
          <w:i/>
          <w:sz w:val="24"/>
        </w:rPr>
        <w:t>VWF</w:t>
      </w:r>
      <w:r>
        <w:rPr>
          <w:rFonts w:ascii="Arial" w:hAnsi="Arial" w:cs="Arial"/>
          <w:sz w:val="24"/>
        </w:rPr>
        <w:t xml:space="preserve"> was undertaken 24 hours after cell seeding, using Lipofectamine LTX reagent according to the manufacturer’s instructions.</w:t>
      </w:r>
    </w:p>
    <w:p w:rsidR="00097AEE" w:rsidRDefault="00097AEE" w:rsidP="00097AEE">
      <w:pPr>
        <w:rPr>
          <w:rFonts w:ascii="Arial" w:hAnsi="Arial" w:cs="Arial"/>
          <w:sz w:val="24"/>
        </w:rPr>
      </w:pPr>
    </w:p>
    <w:p w:rsidR="00097AEE" w:rsidRDefault="00097AEE" w:rsidP="00097AEE">
      <w:pPr>
        <w:rPr>
          <w:rFonts w:ascii="Arial" w:hAnsi="Arial" w:cs="Arial"/>
          <w:sz w:val="24"/>
        </w:rPr>
      </w:pPr>
      <w:r>
        <w:rPr>
          <w:rFonts w:ascii="Arial" w:hAnsi="Arial" w:cs="Arial"/>
          <w:sz w:val="24"/>
        </w:rPr>
        <w:t>In brief, 6µg of WT/ deletion mutant plasmid DNA was diluted in 2mL of DMEM without FBS at varying ratios (100:0; 75:25; 50:50; 25:75 and 0:100, undertaken in triplicate and repeated three times) per 10cm</w:t>
      </w:r>
      <w:r>
        <w:rPr>
          <w:rFonts w:ascii="Arial" w:hAnsi="Arial" w:cs="Arial"/>
          <w:sz w:val="24"/>
          <w:vertAlign w:val="superscript"/>
        </w:rPr>
        <w:t>3</w:t>
      </w:r>
      <w:r>
        <w:rPr>
          <w:rFonts w:ascii="Arial" w:hAnsi="Arial" w:cs="Arial"/>
          <w:sz w:val="24"/>
        </w:rPr>
        <w:t xml:space="preserve"> dish to mimic the homozygous and heterozygous nature of the deletions but also to determine whether the mutants were likely to have a dominant-negative effect on VWF function. Co-transfection of 1µg Renilla luciferase plasmid (</w:t>
      </w:r>
      <w:proofErr w:type="spellStart"/>
      <w:r>
        <w:rPr>
          <w:rFonts w:ascii="Arial" w:hAnsi="Arial" w:cs="Arial"/>
          <w:sz w:val="24"/>
        </w:rPr>
        <w:t>phRL</w:t>
      </w:r>
      <w:proofErr w:type="spellEnd"/>
      <w:r>
        <w:rPr>
          <w:rFonts w:ascii="Arial" w:hAnsi="Arial" w:cs="Arial"/>
          <w:sz w:val="24"/>
        </w:rPr>
        <w:t xml:space="preserve"> null) was undertaken to act as a reporter to enable normalisation of downstream results to account for potential variation which may arise due to differences in the transfection efficiencies within the different experimental conditions outlined. To the DNA diluted media, 50µL of Lipofectamine LTX reagent was added and left for 30min to form DNA: liposome complexes, after which 2mL of the complexes was added to the cells. </w:t>
      </w:r>
    </w:p>
    <w:p w:rsidR="00097AEE" w:rsidRDefault="00097AEE" w:rsidP="00097AEE">
      <w:pPr>
        <w:rPr>
          <w:rFonts w:ascii="Arial" w:hAnsi="Arial" w:cs="Arial"/>
          <w:sz w:val="24"/>
        </w:rPr>
      </w:pPr>
    </w:p>
    <w:p w:rsidR="00097AEE" w:rsidRDefault="00097AEE" w:rsidP="00097AEE">
      <w:pPr>
        <w:rPr>
          <w:rFonts w:ascii="Arial" w:hAnsi="Arial" w:cs="Arial"/>
          <w:sz w:val="28"/>
        </w:rPr>
      </w:pPr>
      <w:r>
        <w:rPr>
          <w:rFonts w:ascii="Arial" w:hAnsi="Arial" w:cs="Arial"/>
          <w:bCs/>
          <w:sz w:val="24"/>
        </w:rPr>
        <w:t xml:space="preserve">48 hours post-transfection, conditioned media and cell lysates were collected for downstream analysis. </w:t>
      </w:r>
      <w:r w:rsidR="009F646C">
        <w:rPr>
          <w:rFonts w:ascii="Arial" w:hAnsi="Arial" w:cs="Arial"/>
          <w:bCs/>
          <w:sz w:val="24"/>
        </w:rPr>
        <w:t>Briefly, 1.5mL conditioned medium</w:t>
      </w:r>
      <w:r>
        <w:rPr>
          <w:rFonts w:ascii="Arial" w:hAnsi="Arial" w:cs="Arial"/>
          <w:bCs/>
          <w:sz w:val="24"/>
        </w:rPr>
        <w:t xml:space="preserve"> was collected in Eppendorf tubes, with the remainder being collected in 15mL Falcon tubes. Cells were washed with 2 mL 10 x PBS and 1mL 1 x Passive lysis buffer was added to the dish to lyse the cells. The cellular lysate was then placed on a plate shaker for 15min to ensure full lysis of cells. The conditioned media and cellular lysates were stored at -20</w:t>
      </w:r>
      <w:r>
        <w:rPr>
          <w:rFonts w:ascii="Arial" w:hAnsi="Arial" w:cs="Arial"/>
          <w:bCs/>
          <w:sz w:val="24"/>
          <w:vertAlign w:val="superscript"/>
        </w:rPr>
        <w:t>o</w:t>
      </w:r>
      <w:r>
        <w:rPr>
          <w:rFonts w:ascii="Arial" w:hAnsi="Arial" w:cs="Arial"/>
          <w:bCs/>
          <w:sz w:val="24"/>
        </w:rPr>
        <w:t>C for 24 hours prior to VWF</w:t>
      </w:r>
      <w:proofErr w:type="gramStart"/>
      <w:r>
        <w:rPr>
          <w:rFonts w:ascii="Arial" w:hAnsi="Arial" w:cs="Arial"/>
          <w:bCs/>
          <w:sz w:val="24"/>
        </w:rPr>
        <w:t>:Ag</w:t>
      </w:r>
      <w:proofErr w:type="gramEnd"/>
      <w:r>
        <w:rPr>
          <w:rFonts w:ascii="Arial" w:hAnsi="Arial" w:cs="Arial"/>
          <w:bCs/>
          <w:sz w:val="24"/>
        </w:rPr>
        <w:t xml:space="preserve"> ELISA and stored at -20</w:t>
      </w:r>
      <w:r>
        <w:rPr>
          <w:rFonts w:ascii="Arial" w:hAnsi="Arial" w:cs="Arial"/>
          <w:bCs/>
          <w:sz w:val="24"/>
          <w:vertAlign w:val="superscript"/>
        </w:rPr>
        <w:t>o</w:t>
      </w:r>
      <w:r>
        <w:rPr>
          <w:rFonts w:ascii="Arial" w:hAnsi="Arial" w:cs="Arial"/>
          <w:bCs/>
          <w:sz w:val="24"/>
        </w:rPr>
        <w:t>C after use in the ELISA for long term storage.</w:t>
      </w:r>
    </w:p>
    <w:p w:rsidR="00097AEE" w:rsidRDefault="00097AEE" w:rsidP="00097AEE">
      <w:pPr>
        <w:rPr>
          <w:rFonts w:ascii="Arial" w:hAnsi="Arial" w:cs="Arial"/>
        </w:rPr>
      </w:pPr>
    </w:p>
    <w:p w:rsidR="00097AEE" w:rsidRDefault="00097AEE" w:rsidP="00097AEE">
      <w:pPr>
        <w:pStyle w:val="Heading2"/>
        <w:numPr>
          <w:ilvl w:val="1"/>
          <w:numId w:val="4"/>
        </w:numPr>
        <w:spacing w:before="0"/>
        <w:rPr>
          <w:rStyle w:val="Strong"/>
          <w:b/>
          <w:bCs/>
          <w:szCs w:val="24"/>
        </w:rPr>
      </w:pPr>
    </w:p>
    <w:p w:rsidR="00097AEE" w:rsidRDefault="00097AEE" w:rsidP="00097AEE">
      <w:pPr>
        <w:pStyle w:val="Heading2"/>
        <w:numPr>
          <w:ilvl w:val="1"/>
          <w:numId w:val="4"/>
        </w:numPr>
        <w:spacing w:before="0"/>
        <w:rPr>
          <w:rStyle w:val="Strong"/>
          <w:rFonts w:cs="Arial"/>
          <w:b/>
          <w:bCs/>
          <w:szCs w:val="24"/>
        </w:rPr>
      </w:pPr>
    </w:p>
    <w:p w:rsidR="00097AEE" w:rsidRDefault="00097AEE" w:rsidP="00097AEE">
      <w:pPr>
        <w:pStyle w:val="Heading2"/>
        <w:numPr>
          <w:ilvl w:val="1"/>
          <w:numId w:val="4"/>
        </w:numPr>
        <w:spacing w:before="0"/>
        <w:rPr>
          <w:rStyle w:val="Strong"/>
          <w:rFonts w:cs="Arial"/>
          <w:b/>
          <w:bCs/>
          <w:szCs w:val="24"/>
        </w:rPr>
      </w:pPr>
    </w:p>
    <w:p w:rsidR="00097AEE" w:rsidRDefault="00097AEE" w:rsidP="00097AEE">
      <w:pPr>
        <w:pStyle w:val="Heading2"/>
        <w:numPr>
          <w:ilvl w:val="1"/>
          <w:numId w:val="4"/>
        </w:numPr>
        <w:spacing w:before="0"/>
        <w:rPr>
          <w:rStyle w:val="Strong"/>
          <w:rFonts w:cs="Arial"/>
          <w:b/>
          <w:bCs/>
          <w:szCs w:val="24"/>
        </w:rPr>
      </w:pPr>
    </w:p>
    <w:p w:rsidR="00097AEE" w:rsidRDefault="00097AEE" w:rsidP="00097AEE">
      <w:pPr>
        <w:pStyle w:val="Heading2"/>
        <w:numPr>
          <w:ilvl w:val="1"/>
          <w:numId w:val="4"/>
        </w:numPr>
        <w:spacing w:before="0"/>
        <w:rPr>
          <w:rStyle w:val="Strong"/>
          <w:rFonts w:cs="Arial"/>
          <w:b/>
          <w:bCs/>
          <w:szCs w:val="24"/>
        </w:rPr>
      </w:pPr>
    </w:p>
    <w:p w:rsidR="00097AEE" w:rsidRDefault="00097AEE" w:rsidP="00097AEE">
      <w:pPr>
        <w:pStyle w:val="Heading2"/>
        <w:numPr>
          <w:ilvl w:val="1"/>
          <w:numId w:val="4"/>
        </w:numPr>
        <w:spacing w:before="0"/>
        <w:rPr>
          <w:rStyle w:val="Strong"/>
          <w:rFonts w:cs="Arial"/>
          <w:b/>
          <w:bCs/>
          <w:szCs w:val="24"/>
        </w:rPr>
      </w:pPr>
      <w:bookmarkStart w:id="297" w:name="_Toc368247441"/>
      <w:r>
        <w:rPr>
          <w:rStyle w:val="Strong"/>
          <w:rFonts w:cs="Arial"/>
          <w:b/>
          <w:bCs/>
          <w:szCs w:val="24"/>
        </w:rPr>
        <w:lastRenderedPageBreak/>
        <w:t>2.2.7.5 VWF multimer analysis</w:t>
      </w:r>
      <w:bookmarkEnd w:id="297"/>
    </w:p>
    <w:p w:rsidR="00097AEE" w:rsidRDefault="00097AEE" w:rsidP="00097AEE"/>
    <w:p w:rsidR="00097AEE" w:rsidRDefault="00097AEE" w:rsidP="00097AEE">
      <w:pPr>
        <w:rPr>
          <w:rFonts w:ascii="Arial" w:hAnsi="Arial" w:cs="Arial"/>
          <w:sz w:val="24"/>
        </w:rPr>
      </w:pPr>
      <w:r>
        <w:rPr>
          <w:rFonts w:ascii="Arial" w:hAnsi="Arial" w:cs="Arial"/>
          <w:sz w:val="24"/>
        </w:rPr>
        <w:t xml:space="preserve">Conditioned cellular media from </w:t>
      </w:r>
      <w:r>
        <w:rPr>
          <w:rFonts w:ascii="Arial" w:hAnsi="Arial" w:cs="Arial"/>
          <w:i/>
          <w:sz w:val="24"/>
        </w:rPr>
        <w:t>in vitro</w:t>
      </w:r>
      <w:r>
        <w:rPr>
          <w:rFonts w:ascii="Arial" w:hAnsi="Arial" w:cs="Arial"/>
          <w:sz w:val="24"/>
        </w:rPr>
        <w:t xml:space="preserve"> expression of deletion mutants was sent to </w:t>
      </w:r>
      <w:proofErr w:type="spellStart"/>
      <w:r>
        <w:rPr>
          <w:rFonts w:ascii="Arial" w:hAnsi="Arial" w:cs="Arial"/>
          <w:sz w:val="24"/>
        </w:rPr>
        <w:t>Prof.</w:t>
      </w:r>
      <w:proofErr w:type="spellEnd"/>
      <w:r>
        <w:rPr>
          <w:rFonts w:ascii="Arial" w:hAnsi="Arial" w:cs="Arial"/>
          <w:sz w:val="24"/>
        </w:rPr>
        <w:t xml:space="preserve"> Ulrich </w:t>
      </w:r>
      <w:proofErr w:type="spellStart"/>
      <w:r>
        <w:rPr>
          <w:rFonts w:ascii="Arial" w:hAnsi="Arial" w:cs="Arial"/>
          <w:sz w:val="24"/>
        </w:rPr>
        <w:t>Budde</w:t>
      </w:r>
      <w:proofErr w:type="spellEnd"/>
      <w:r>
        <w:rPr>
          <w:rFonts w:ascii="Arial" w:hAnsi="Arial" w:cs="Arial"/>
          <w:sz w:val="24"/>
        </w:rPr>
        <w:t xml:space="preserve"> (MEDILYS </w:t>
      </w:r>
      <w:proofErr w:type="spellStart"/>
      <w:r>
        <w:rPr>
          <w:rFonts w:ascii="Arial" w:hAnsi="Arial" w:cs="Arial"/>
          <w:sz w:val="24"/>
        </w:rPr>
        <w:t>Laborgesellschaft</w:t>
      </w:r>
      <w:proofErr w:type="spellEnd"/>
      <w:r>
        <w:rPr>
          <w:rFonts w:ascii="Arial" w:hAnsi="Arial" w:cs="Arial"/>
          <w:sz w:val="24"/>
        </w:rPr>
        <w:t>,</w:t>
      </w:r>
      <w:r>
        <w:rPr>
          <w:rFonts w:ascii="Arial" w:hAnsi="Arial" w:cs="Arial"/>
          <w:sz w:val="28"/>
        </w:rPr>
        <w:t xml:space="preserve"> </w:t>
      </w:r>
      <w:r>
        <w:rPr>
          <w:rFonts w:ascii="Arial" w:hAnsi="Arial" w:cs="Arial"/>
          <w:sz w:val="24"/>
        </w:rPr>
        <w:t xml:space="preserve">Hamburg, </w:t>
      </w:r>
      <w:proofErr w:type="gramStart"/>
      <w:r>
        <w:rPr>
          <w:rFonts w:ascii="Arial" w:hAnsi="Arial" w:cs="Arial"/>
          <w:sz w:val="24"/>
        </w:rPr>
        <w:t>Germany</w:t>
      </w:r>
      <w:proofErr w:type="gramEnd"/>
      <w:r>
        <w:rPr>
          <w:rFonts w:ascii="Arial" w:hAnsi="Arial" w:cs="Arial"/>
          <w:sz w:val="24"/>
        </w:rPr>
        <w:t xml:space="preserve">) to determine the multimer profiles of the </w:t>
      </w:r>
      <w:r>
        <w:rPr>
          <w:rFonts w:ascii="Arial" w:hAnsi="Arial" w:cs="Arial"/>
          <w:i/>
          <w:sz w:val="24"/>
        </w:rPr>
        <w:t xml:space="preserve">in vitro </w:t>
      </w:r>
      <w:r>
        <w:rPr>
          <w:rFonts w:ascii="Arial" w:hAnsi="Arial" w:cs="Arial"/>
          <w:sz w:val="24"/>
        </w:rPr>
        <w:t xml:space="preserve">WT, homozygous and heterozygous deletion mutants. VWF multimers were size fractionated on medium resolution 1.6% </w:t>
      </w:r>
      <w:r w:rsidR="007B677C">
        <w:rPr>
          <w:rFonts w:ascii="Arial" w:hAnsi="Arial" w:cs="Arial"/>
          <w:sz w:val="24"/>
        </w:rPr>
        <w:t xml:space="preserve">(v/v) </w:t>
      </w:r>
      <w:r>
        <w:rPr>
          <w:rFonts w:ascii="Arial" w:hAnsi="Arial" w:cs="Arial"/>
          <w:sz w:val="24"/>
        </w:rPr>
        <w:t xml:space="preserve">SDS-agarose gels, transferred to nitrocellulose membranes and probed for VWF as previously described </w:t>
      </w:r>
      <w:r>
        <w:rPr>
          <w:rFonts w:ascii="Arial" w:hAnsi="Arial" w:cs="Arial"/>
          <w:sz w:val="24"/>
        </w:rPr>
        <w:fldChar w:fldCharType="begin"/>
      </w:r>
      <w:r w:rsidR="00270C93">
        <w:rPr>
          <w:rFonts w:ascii="Arial" w:hAnsi="Arial" w:cs="Arial"/>
          <w:sz w:val="24"/>
        </w:rPr>
        <w:instrText xml:space="preserve"> ADDIN EN.CITE &lt;EndNote&gt;&lt;Cite&gt;&lt;Author&gt;Budde&lt;/Author&gt;&lt;Year&gt;2008&lt;/Year&gt;&lt;RecNum&gt;662&lt;/RecNum&gt;&lt;DisplayText&gt;(Budde&lt;style face="italic"&gt; et al.&lt;/style&gt; 2008)&lt;/DisplayText&gt;&lt;record&gt;&lt;rec-number&gt;662&lt;/rec-number&gt;&lt;foreign-keys&gt;&lt;key app="EN" db-id="w2dzzzt2y2pxz5ew5dy5dfpxs0tffaat9svz"&gt;662&lt;/key&gt;&lt;/foreign-keys&gt;&lt;ref-type name="Journal Article"&gt;17&lt;/ref-type&gt;&lt;contributors&gt;&lt;authors&gt;&lt;author&gt;Budde, U.&lt;/author&gt;&lt;author&gt;Schneppenheim, R.&lt;/author&gt;&lt;author&gt;Eikenboom, J.&lt;/author&gt;&lt;author&gt;Goodeve, A.&lt;/author&gt;&lt;author&gt;Will, K.&lt;/author&gt;&lt;author&gt;Drewke, E.&lt;/author&gt;&lt;author&gt;Castaman, G.&lt;/author&gt;&lt;author&gt;Rodeghiero, F.&lt;/author&gt;&lt;author&gt;Federici, A. B.&lt;/author&gt;&lt;author&gt;Batlle, J.&lt;/author&gt;&lt;author&gt;PÉRez, A.&lt;/author&gt;&lt;author&gt;Meyer, D.&lt;/author&gt;&lt;author&gt;Mazurier, C.&lt;/author&gt;&lt;author&gt;Goudemand, J.&lt;/author&gt;&lt;author&gt;Ingerslev, J.&lt;/author&gt;&lt;author&gt;Habart, D.&lt;/author&gt;&lt;author&gt;Vorlova, Z.&lt;/author&gt;&lt;author&gt;Holmberg, L.&lt;/author&gt;&lt;author&gt;Lethagen, S.&lt;/author&gt;&lt;author&gt;Pasi, J.&lt;/author&gt;&lt;author&gt;Hill, F.&lt;/author&gt;&lt;author&gt;Peake, I.&lt;/author&gt;&lt;/authors&gt;&lt;/contributors&gt;&lt;titles&gt;&lt;title&gt;Detailed von Willebrand factor multimer analysis in patients with von Willebrand disease in the European study, molecular and clinical markers for the diagnosis and management of type 1 von Willebrand disease (MCMDM-1VWD)&lt;/title&gt;&lt;secondary-title&gt;J Thromb Haemost&lt;/secondary-title&gt;&lt;/titles&gt;&lt;periodical&gt;&lt;full-title&gt;J Thromb Haemost&lt;/full-title&gt;&lt;abbr-1&gt;Journal of thrombosis and haemostasis : JTH&lt;/abbr-1&gt;&lt;/periodical&gt;&lt;pages&gt;762-771&lt;/pages&gt;&lt;volume&gt;6&lt;/volume&gt;&lt;number&gt;5&lt;/number&gt;&lt;keywords&gt;&lt;keyword&gt;multimer analysis&lt;/keyword&gt;&lt;keyword&gt;mutation&lt;/keyword&gt;&lt;keyword&gt;type 1&lt;/keyword&gt;&lt;keyword&gt;von Willebrand disease&lt;/keyword&gt;&lt;keyword&gt;von Willebrand factor&lt;/keyword&gt;&lt;/keywords&gt;&lt;dates&gt;&lt;year&gt;2008&lt;/year&gt;&lt;/dates&gt;&lt;publisher&gt;Blackwell Publishing Ltd&lt;/publisher&gt;&lt;isbn&gt;1538-7836&lt;/isbn&gt;&lt;urls&gt;&lt;related-urls&gt;&lt;url&gt;http://dx.doi.org/10.1111/j.1538-7836.2008.02945.x&lt;/url&gt;&lt;/related-urls&gt;&lt;/urls&gt;&lt;electronic-resource-num&gt;10.1111/j.1538-7836.2008.02945.x&lt;/electronic-resource-num&gt;&lt;/record&gt;&lt;/Cite&gt;&lt;/EndNote&gt;</w:instrText>
      </w:r>
      <w:r>
        <w:rPr>
          <w:rFonts w:ascii="Arial" w:hAnsi="Arial" w:cs="Arial"/>
          <w:sz w:val="24"/>
        </w:rPr>
        <w:fldChar w:fldCharType="separate"/>
      </w:r>
      <w:r w:rsidR="00270C93">
        <w:rPr>
          <w:rFonts w:ascii="Arial" w:hAnsi="Arial" w:cs="Arial"/>
          <w:noProof/>
          <w:sz w:val="24"/>
        </w:rPr>
        <w:t>(</w:t>
      </w:r>
      <w:hyperlink w:anchor="_ENREF_22" w:tooltip="Budde, 2008 #662" w:history="1">
        <w:r w:rsidR="00847BB6">
          <w:rPr>
            <w:rFonts w:ascii="Arial" w:hAnsi="Arial" w:cs="Arial"/>
            <w:noProof/>
            <w:sz w:val="24"/>
          </w:rPr>
          <w:t>Budde</w:t>
        </w:r>
        <w:r w:rsidR="00847BB6" w:rsidRPr="00270C93">
          <w:rPr>
            <w:rFonts w:ascii="Arial" w:hAnsi="Arial" w:cs="Arial"/>
            <w:i/>
            <w:noProof/>
            <w:sz w:val="24"/>
          </w:rPr>
          <w:t xml:space="preserve"> et al.</w:t>
        </w:r>
        <w:r w:rsidR="00847BB6">
          <w:rPr>
            <w:rFonts w:ascii="Arial" w:hAnsi="Arial" w:cs="Arial"/>
            <w:noProof/>
            <w:sz w:val="24"/>
          </w:rPr>
          <w:t xml:space="preserve"> 2008</w:t>
        </w:r>
      </w:hyperlink>
      <w:r w:rsidR="00270C93">
        <w:rPr>
          <w:rFonts w:ascii="Arial" w:hAnsi="Arial" w:cs="Arial"/>
          <w:noProof/>
          <w:sz w:val="24"/>
        </w:rPr>
        <w:t>)</w:t>
      </w:r>
      <w:r>
        <w:rPr>
          <w:rFonts w:ascii="Arial" w:hAnsi="Arial" w:cs="Arial"/>
          <w:sz w:val="24"/>
        </w:rPr>
        <w:fldChar w:fldCharType="end"/>
      </w:r>
      <w:r>
        <w:rPr>
          <w:rFonts w:ascii="Arial" w:hAnsi="Arial" w:cs="Arial"/>
          <w:sz w:val="24"/>
        </w:rPr>
        <w:t>.</w:t>
      </w:r>
    </w:p>
    <w:p w:rsidR="00097AEE" w:rsidRDefault="00097AEE" w:rsidP="00097AEE">
      <w:pPr>
        <w:rPr>
          <w:rFonts w:ascii="Arial" w:hAnsi="Arial" w:cs="Arial"/>
        </w:rPr>
      </w:pPr>
    </w:p>
    <w:p w:rsidR="00097AEE" w:rsidRDefault="00097AEE" w:rsidP="00097AEE">
      <w:pPr>
        <w:pStyle w:val="Heading2"/>
        <w:numPr>
          <w:ilvl w:val="1"/>
          <w:numId w:val="4"/>
        </w:numPr>
        <w:spacing w:before="0"/>
        <w:rPr>
          <w:rStyle w:val="Strong"/>
          <w:b/>
          <w:bCs/>
          <w:szCs w:val="24"/>
        </w:rPr>
      </w:pPr>
      <w:bookmarkStart w:id="298" w:name="_Toc349824224"/>
      <w:bookmarkStart w:id="299" w:name="_Toc368247442"/>
      <w:r>
        <w:rPr>
          <w:rStyle w:val="Strong"/>
          <w:rFonts w:cs="Arial"/>
          <w:b/>
          <w:bCs/>
          <w:szCs w:val="24"/>
        </w:rPr>
        <w:t>2.2.7.6 VWF</w:t>
      </w:r>
      <w:proofErr w:type="gramStart"/>
      <w:r>
        <w:rPr>
          <w:rStyle w:val="Strong"/>
          <w:rFonts w:cs="Arial"/>
          <w:b/>
          <w:bCs/>
          <w:szCs w:val="24"/>
        </w:rPr>
        <w:t>:Ag</w:t>
      </w:r>
      <w:proofErr w:type="gramEnd"/>
      <w:r>
        <w:rPr>
          <w:rStyle w:val="Strong"/>
          <w:rFonts w:cs="Arial"/>
          <w:b/>
          <w:bCs/>
          <w:szCs w:val="24"/>
        </w:rPr>
        <w:t xml:space="preserve"> ELISA</w:t>
      </w:r>
      <w:bookmarkEnd w:id="298"/>
      <w:r>
        <w:rPr>
          <w:rStyle w:val="Strong"/>
          <w:rFonts w:cs="Arial"/>
          <w:b/>
          <w:bCs/>
          <w:szCs w:val="24"/>
        </w:rPr>
        <w:t xml:space="preserve"> and Renilla Assay</w:t>
      </w:r>
      <w:bookmarkEnd w:id="299"/>
    </w:p>
    <w:p w:rsidR="00097AEE" w:rsidRDefault="00097AEE" w:rsidP="00097AEE"/>
    <w:p w:rsidR="00097AEE" w:rsidRDefault="00097AEE" w:rsidP="00097AEE">
      <w:pPr>
        <w:rPr>
          <w:rFonts w:ascii="Arial" w:hAnsi="Arial" w:cs="Arial"/>
          <w:sz w:val="24"/>
        </w:rPr>
      </w:pPr>
      <w:r>
        <w:rPr>
          <w:rFonts w:ascii="Arial" w:hAnsi="Arial" w:cs="Arial"/>
          <w:sz w:val="24"/>
        </w:rPr>
        <w:t xml:space="preserve">VWF expression within the HEK293T cells with the different mutant constructs was analysed and compared to wild-type VWF expression in the conditioned media and cellular lysates using the matched pair VWF:Ag ELISA antibody kit (Enzyme Research Laboratories, Swansea, UK), according the manufacturer’s instructions. </w:t>
      </w:r>
    </w:p>
    <w:p w:rsidR="00097AEE" w:rsidRDefault="00097AEE" w:rsidP="00097AEE">
      <w:pPr>
        <w:rPr>
          <w:rFonts w:ascii="Arial" w:hAnsi="Arial" w:cs="Arial"/>
          <w:sz w:val="24"/>
        </w:rPr>
      </w:pPr>
    </w:p>
    <w:p w:rsidR="00097AEE" w:rsidRDefault="00097AEE" w:rsidP="00097AEE">
      <w:pPr>
        <w:rPr>
          <w:rFonts w:ascii="Arial" w:hAnsi="Arial" w:cs="Arial"/>
          <w:sz w:val="24"/>
        </w:rPr>
      </w:pPr>
      <w:r>
        <w:rPr>
          <w:rFonts w:ascii="Arial" w:hAnsi="Arial" w:cs="Arial"/>
          <w:sz w:val="24"/>
        </w:rPr>
        <w:t>In summary, a flat bottom 96-well microtiter plate was coated with 100µL polyclonal capture antibody (diluted 1/100 with 50mM carbonate coating buffer, pH 9.6) and incubated at 4</w:t>
      </w:r>
      <w:r>
        <w:rPr>
          <w:rFonts w:ascii="Arial" w:hAnsi="Arial" w:cs="Arial"/>
          <w:sz w:val="24"/>
          <w:vertAlign w:val="superscript"/>
        </w:rPr>
        <w:t>o</w:t>
      </w:r>
      <w:r>
        <w:rPr>
          <w:rFonts w:ascii="Arial" w:hAnsi="Arial" w:cs="Arial"/>
          <w:sz w:val="24"/>
        </w:rPr>
        <w:t>C in a wet box, overnight in order to allow absorption of capture antibody onto the wells.  Prior to use, the VWF</w:t>
      </w:r>
      <w:proofErr w:type="gramStart"/>
      <w:r>
        <w:rPr>
          <w:rFonts w:ascii="Arial" w:hAnsi="Arial" w:cs="Arial"/>
          <w:sz w:val="24"/>
        </w:rPr>
        <w:t>:Ag</w:t>
      </w:r>
      <w:proofErr w:type="gramEnd"/>
      <w:r>
        <w:rPr>
          <w:rFonts w:ascii="Arial" w:hAnsi="Arial" w:cs="Arial"/>
          <w:sz w:val="24"/>
        </w:rPr>
        <w:t xml:space="preserve"> ELISA plate containing the coating antibody was incubated in the wet box at room temperature for half an hour to reduce the variable of temperature change on the ELISA binding ability. The coating antibody buffer was removed and 150 µL blocking buffer (PBS-BSA, 1% w/v, pH7.4) was added to the well plate to prevent binding of the VWF antigen to non-specific sites within the plate. The plate was incubated in the wet box at room temperature for 60 min. </w:t>
      </w:r>
    </w:p>
    <w:p w:rsidR="00097AEE" w:rsidRDefault="00097AEE" w:rsidP="00097AEE">
      <w:pPr>
        <w:rPr>
          <w:rFonts w:ascii="Arial" w:hAnsi="Arial" w:cs="Arial"/>
          <w:sz w:val="24"/>
        </w:rPr>
      </w:pPr>
    </w:p>
    <w:p w:rsidR="00097AEE" w:rsidRDefault="00097AEE" w:rsidP="00097AEE">
      <w:pPr>
        <w:rPr>
          <w:rFonts w:ascii="Arial" w:hAnsi="Arial" w:cs="Arial"/>
          <w:sz w:val="24"/>
        </w:rPr>
      </w:pPr>
      <w:r>
        <w:rPr>
          <w:rFonts w:ascii="Arial" w:hAnsi="Arial" w:cs="Arial"/>
          <w:sz w:val="24"/>
        </w:rPr>
        <w:t xml:space="preserve">During this time, a VWF standard curve was generated by undertaking serial dilutions of the </w:t>
      </w:r>
      <w:proofErr w:type="spellStart"/>
      <w:r>
        <w:rPr>
          <w:rFonts w:ascii="Arial" w:hAnsi="Arial" w:cs="Arial"/>
          <w:sz w:val="24"/>
        </w:rPr>
        <w:t>VisuCal</w:t>
      </w:r>
      <w:proofErr w:type="spellEnd"/>
      <w:r>
        <w:rPr>
          <w:rFonts w:ascii="Arial" w:hAnsi="Arial" w:cs="Arial"/>
          <w:sz w:val="24"/>
        </w:rPr>
        <w:t xml:space="preserve"> antigen calibrator plasma (Enzyme Research Laboratories, Swansea, UK) from 22.20 IU/dL to 0.01 IU/dL (plasma calibrator was supplied as a 111 IU/dL stock).  The serial dilutions were </w:t>
      </w:r>
      <w:r>
        <w:rPr>
          <w:rFonts w:ascii="Arial" w:hAnsi="Arial" w:cs="Arial"/>
          <w:sz w:val="24"/>
        </w:rPr>
        <w:lastRenderedPageBreak/>
        <w:t xml:space="preserve">created using HBS-BSA-Tween (100mM HEPES, 100mM </w:t>
      </w:r>
      <w:proofErr w:type="spellStart"/>
      <w:r>
        <w:rPr>
          <w:rFonts w:ascii="Arial" w:hAnsi="Arial" w:cs="Arial"/>
          <w:sz w:val="24"/>
        </w:rPr>
        <w:t>NaCl</w:t>
      </w:r>
      <w:proofErr w:type="spellEnd"/>
      <w:r>
        <w:rPr>
          <w:rFonts w:ascii="Arial" w:hAnsi="Arial" w:cs="Arial"/>
          <w:sz w:val="24"/>
        </w:rPr>
        <w:t>, 1% w/v BSA, 0.1% v/v Tween-20, pH7.2)  (sample diluent buffer).</w:t>
      </w:r>
    </w:p>
    <w:p w:rsidR="00097AEE" w:rsidRDefault="00097AEE" w:rsidP="00097AEE">
      <w:pPr>
        <w:rPr>
          <w:rFonts w:ascii="Arial" w:hAnsi="Arial" w:cs="Arial"/>
          <w:sz w:val="24"/>
        </w:rPr>
      </w:pPr>
    </w:p>
    <w:p w:rsidR="00097AEE" w:rsidRDefault="00097AEE" w:rsidP="00097AEE">
      <w:pPr>
        <w:rPr>
          <w:rFonts w:ascii="Arial" w:hAnsi="Arial" w:cs="Arial"/>
          <w:sz w:val="24"/>
        </w:rPr>
      </w:pPr>
      <w:r>
        <w:rPr>
          <w:rFonts w:ascii="Arial" w:hAnsi="Arial" w:cs="Arial"/>
          <w:sz w:val="24"/>
        </w:rPr>
        <w:t>The VWF</w:t>
      </w:r>
      <w:proofErr w:type="gramStart"/>
      <w:r>
        <w:rPr>
          <w:rFonts w:ascii="Arial" w:hAnsi="Arial" w:cs="Arial"/>
          <w:sz w:val="24"/>
        </w:rPr>
        <w:t>:Ag</w:t>
      </w:r>
      <w:proofErr w:type="gramEnd"/>
      <w:r>
        <w:rPr>
          <w:rFonts w:ascii="Arial" w:hAnsi="Arial" w:cs="Arial"/>
          <w:sz w:val="24"/>
        </w:rPr>
        <w:t xml:space="preserve"> ELISA plate was aspirated to remove the blocking buffer and washed 3 times with PBS-Tween (0.1% v/v) (wash buffer). Each wash step consisted of adding 100µL to each well of the microtiter plate, incubating for 3 min followed by aspiration. After the final wash step, the plate was aspirated and then tapped on paper towels to remove the entire wash buffer. 100µL standard calibrator curve, conditioned media and cellular lysates were added to the plate and incubated at room temperature for 90 min, to enable VWF to bind to the capture antibody. The plate was again washed three times as previously described to remove any unbound VWF.  The microtiter plate was incubated with 100µL of horse radish peroxidase conjugated detection antibody (diluted 1/100 with sample diluent buffer) for a further 90 min to allow binding of the detection antibody to the bound VWF. After this, the final wash stage was performed as previously described, to remove any unbound detection antibody. </w:t>
      </w:r>
    </w:p>
    <w:p w:rsidR="00097AEE" w:rsidRDefault="00097AEE" w:rsidP="00097AEE">
      <w:pPr>
        <w:rPr>
          <w:rFonts w:ascii="Arial" w:hAnsi="Arial" w:cs="Arial"/>
          <w:sz w:val="24"/>
        </w:rPr>
      </w:pPr>
    </w:p>
    <w:p w:rsidR="00097AEE" w:rsidRDefault="00097AEE" w:rsidP="00097AEE">
      <w:pPr>
        <w:rPr>
          <w:rFonts w:ascii="Arial" w:hAnsi="Arial" w:cs="Arial"/>
          <w:sz w:val="24"/>
        </w:rPr>
      </w:pPr>
      <w:r>
        <w:rPr>
          <w:rFonts w:ascii="Arial" w:hAnsi="Arial" w:cs="Arial"/>
          <w:sz w:val="24"/>
        </w:rPr>
        <w:t>The peroxidase activity was measured by incubating the plate with o-phenylenediamine (OPD) to determine the concentration of VWF present in the microtiter well plates, compared to the VWF standard curve. 5mg (1 tablet) of OPD (Sigma Aldrich, UK) was dissolved in 15mL citrate-phosphate buffer (substrate buffer) (27mM Citric acid, 97mM Na</w:t>
      </w:r>
      <w:r>
        <w:rPr>
          <w:rFonts w:ascii="Arial" w:hAnsi="Arial" w:cs="Arial"/>
          <w:sz w:val="24"/>
          <w:vertAlign w:val="subscript"/>
        </w:rPr>
        <w:t>2</w:t>
      </w:r>
      <w:r>
        <w:rPr>
          <w:rFonts w:ascii="Arial" w:hAnsi="Arial" w:cs="Arial"/>
          <w:sz w:val="24"/>
        </w:rPr>
        <w:t>HPO</w:t>
      </w:r>
      <w:r>
        <w:rPr>
          <w:rFonts w:ascii="Arial" w:hAnsi="Arial" w:cs="Arial"/>
          <w:sz w:val="24"/>
          <w:vertAlign w:val="subscript"/>
        </w:rPr>
        <w:t>4</w:t>
      </w:r>
      <w:r>
        <w:rPr>
          <w:rFonts w:ascii="Arial" w:hAnsi="Arial" w:cs="Arial"/>
          <w:sz w:val="24"/>
        </w:rPr>
        <w:t>, pH5.0), upon which 75µL 6% hydrogen peroxide (H</w:t>
      </w:r>
      <w:r>
        <w:rPr>
          <w:rFonts w:ascii="Arial" w:hAnsi="Arial" w:cs="Arial"/>
          <w:sz w:val="24"/>
          <w:vertAlign w:val="subscript"/>
        </w:rPr>
        <w:t>2</w:t>
      </w:r>
      <w:r>
        <w:rPr>
          <w:rFonts w:ascii="Arial" w:hAnsi="Arial" w:cs="Arial"/>
          <w:sz w:val="24"/>
        </w:rPr>
        <w:t>O</w:t>
      </w:r>
      <w:r>
        <w:rPr>
          <w:rFonts w:ascii="Arial" w:hAnsi="Arial" w:cs="Arial"/>
          <w:sz w:val="24"/>
          <w:vertAlign w:val="subscript"/>
        </w:rPr>
        <w:t>2</w:t>
      </w:r>
      <w:r>
        <w:rPr>
          <w:rFonts w:ascii="Arial" w:hAnsi="Arial" w:cs="Arial"/>
          <w:sz w:val="24"/>
        </w:rPr>
        <w:t>) solution was added. Upon addition of 100µL OPD substrate buffer to the microtiter plate, the solution turned from colourless to a yellow colour as OPD product was converted to 2, 3-diaminophenazine, in the presence of H</w:t>
      </w:r>
      <w:r>
        <w:rPr>
          <w:rFonts w:ascii="Arial" w:hAnsi="Arial" w:cs="Arial"/>
          <w:sz w:val="24"/>
          <w:vertAlign w:val="subscript"/>
        </w:rPr>
        <w:t>2</w:t>
      </w:r>
      <w:r>
        <w:rPr>
          <w:rFonts w:ascii="Arial" w:hAnsi="Arial" w:cs="Arial"/>
          <w:sz w:val="24"/>
        </w:rPr>
        <w:t>O</w:t>
      </w:r>
      <w:r>
        <w:rPr>
          <w:rFonts w:ascii="Arial" w:hAnsi="Arial" w:cs="Arial"/>
          <w:sz w:val="24"/>
          <w:vertAlign w:val="subscript"/>
        </w:rPr>
        <w:t xml:space="preserve">2. </w:t>
      </w:r>
      <w:r>
        <w:rPr>
          <w:rFonts w:ascii="Arial" w:hAnsi="Arial" w:cs="Arial"/>
          <w:sz w:val="24"/>
        </w:rPr>
        <w:t>After 3 min, the reaction was inhibited by addition of 100µL 2M sulphuric acid (H</w:t>
      </w:r>
      <w:r>
        <w:rPr>
          <w:rFonts w:ascii="Arial" w:hAnsi="Arial" w:cs="Arial"/>
          <w:sz w:val="24"/>
          <w:vertAlign w:val="subscript"/>
        </w:rPr>
        <w:t>2</w:t>
      </w:r>
      <w:r>
        <w:rPr>
          <w:rFonts w:ascii="Arial" w:hAnsi="Arial" w:cs="Arial"/>
          <w:sz w:val="24"/>
        </w:rPr>
        <w:t>SO</w:t>
      </w:r>
      <w:r>
        <w:rPr>
          <w:rFonts w:ascii="Arial" w:hAnsi="Arial" w:cs="Arial"/>
          <w:sz w:val="24"/>
          <w:vertAlign w:val="subscript"/>
        </w:rPr>
        <w:t>4</w:t>
      </w:r>
      <w:r>
        <w:rPr>
          <w:rFonts w:ascii="Arial" w:hAnsi="Arial" w:cs="Arial"/>
          <w:sz w:val="24"/>
        </w:rPr>
        <w:t>). Colorimetric analysis of the microtiter plate was undertaken on a plate reader by measuring optical density (OD) at 490nm. The VWF</w:t>
      </w:r>
      <w:proofErr w:type="gramStart"/>
      <w:r>
        <w:rPr>
          <w:rFonts w:ascii="Arial" w:hAnsi="Arial" w:cs="Arial"/>
          <w:sz w:val="24"/>
        </w:rPr>
        <w:t>:Ag</w:t>
      </w:r>
      <w:proofErr w:type="gramEnd"/>
      <w:r>
        <w:rPr>
          <w:rFonts w:ascii="Arial" w:hAnsi="Arial" w:cs="Arial"/>
          <w:sz w:val="24"/>
        </w:rPr>
        <w:t xml:space="preserve"> ELISA is outlined in Figure 2.5, below.</w:t>
      </w:r>
    </w:p>
    <w:p w:rsidR="00097AEE" w:rsidRDefault="00097AEE" w:rsidP="00097AEE">
      <w:pPr>
        <w:rPr>
          <w:rFonts w:ascii="Arial" w:hAnsi="Arial" w:cs="Arial"/>
          <w:sz w:val="24"/>
        </w:rPr>
      </w:pPr>
    </w:p>
    <w:p w:rsidR="00097AEE" w:rsidRDefault="00097AEE" w:rsidP="00097AEE">
      <w:pPr>
        <w:rPr>
          <w:rFonts w:ascii="Arial" w:hAnsi="Arial" w:cs="Arial"/>
          <w:sz w:val="24"/>
        </w:rPr>
      </w:pPr>
      <w:r>
        <w:rPr>
          <w:rFonts w:ascii="Arial" w:hAnsi="Arial" w:cs="Arial"/>
          <w:sz w:val="24"/>
        </w:rPr>
        <w:t xml:space="preserve">The standard curve results were plotted as a 4-parameter logistic standard curve using GraphPad Prism software, as suggested by the manufacturer’s </w:t>
      </w:r>
      <w:r>
        <w:rPr>
          <w:rFonts w:ascii="Arial" w:hAnsi="Arial" w:cs="Arial"/>
          <w:sz w:val="24"/>
        </w:rPr>
        <w:lastRenderedPageBreak/>
        <w:t xml:space="preserve">instructions. A ‘back-fit’ test was applied to calculate the concentration of VWF present in the conditioned media and cellular lysates. In this test, the 4-parameter, sigmoid shaped standard curve was used to plot the absorbance values of the conditioned media and cellular lysates, obtained from the plate reader to derive a VWF concentration. Once VWF concentrations were calculated from the standard curve, further analysis was undertaken to compare mutant VWF expression against wild-type expression. </w:t>
      </w:r>
    </w:p>
    <w:p w:rsidR="00097AEE" w:rsidRDefault="00097AEE" w:rsidP="00097AEE">
      <w:pPr>
        <w:rPr>
          <w:rFonts w:ascii="Arial" w:hAnsi="Arial" w:cs="Arial"/>
          <w:sz w:val="24"/>
        </w:rPr>
      </w:pPr>
    </w:p>
    <w:p w:rsidR="00097AEE" w:rsidRDefault="00097AEE" w:rsidP="00097AEE">
      <w:pPr>
        <w:rPr>
          <w:rFonts w:ascii="Arial" w:hAnsi="Arial" w:cs="Arial"/>
          <w:sz w:val="24"/>
        </w:rPr>
      </w:pPr>
      <w:r>
        <w:rPr>
          <w:rFonts w:ascii="Arial" w:hAnsi="Arial" w:cs="Arial"/>
          <w:sz w:val="24"/>
        </w:rPr>
        <w:t xml:space="preserve">To ensure any differences observed in expression was not simply a result of differences in the transfection efficiency of the cells, Renilla was co-transfected and activity measured in the cell lysates. 10 µL of cell lysate was added to a white 96 well microtiter plate and 25 µL 1 x Stop and </w:t>
      </w:r>
      <w:proofErr w:type="spellStart"/>
      <w:r>
        <w:rPr>
          <w:rFonts w:ascii="Arial" w:hAnsi="Arial" w:cs="Arial"/>
          <w:sz w:val="24"/>
        </w:rPr>
        <w:t>Glo</w:t>
      </w:r>
      <w:proofErr w:type="spellEnd"/>
      <w:r>
        <w:rPr>
          <w:rFonts w:ascii="Arial" w:hAnsi="Arial" w:cs="Arial"/>
          <w:sz w:val="24"/>
        </w:rPr>
        <w:t xml:space="preserve"> reagent was added to the plate to measure Renilla luciferase in each experimental condition, as a control, 10 µL of non-transfected cellular lysate was added with 25 µL 1 x Stop and </w:t>
      </w:r>
      <w:proofErr w:type="spellStart"/>
      <w:r>
        <w:rPr>
          <w:rFonts w:ascii="Arial" w:hAnsi="Arial" w:cs="Arial"/>
          <w:sz w:val="24"/>
        </w:rPr>
        <w:t>Glo</w:t>
      </w:r>
      <w:proofErr w:type="spellEnd"/>
      <w:r>
        <w:rPr>
          <w:rFonts w:ascii="Arial" w:hAnsi="Arial" w:cs="Arial"/>
          <w:sz w:val="24"/>
        </w:rPr>
        <w:t xml:space="preserve"> reagent to measure background luminescence. Analysis was undertaken on a plate reader by measuring luminescence using the luminometric settings on the plate reader, with 5 seconds of plate shaking prior to analysis. This ensured adequate mixing of the Stop and </w:t>
      </w:r>
      <w:proofErr w:type="spellStart"/>
      <w:r>
        <w:rPr>
          <w:rFonts w:ascii="Arial" w:hAnsi="Arial" w:cs="Arial"/>
          <w:sz w:val="24"/>
        </w:rPr>
        <w:t>Glo</w:t>
      </w:r>
      <w:proofErr w:type="spellEnd"/>
      <w:r>
        <w:rPr>
          <w:rFonts w:ascii="Arial" w:hAnsi="Arial" w:cs="Arial"/>
          <w:sz w:val="24"/>
        </w:rPr>
        <w:t xml:space="preserve"> reagent and the cellular lysate.   The Renilla activity values were used to create a VWF </w:t>
      </w:r>
      <w:proofErr w:type="spellStart"/>
      <w:r>
        <w:rPr>
          <w:rFonts w:ascii="Arial" w:hAnsi="Arial" w:cs="Arial"/>
          <w:sz w:val="24"/>
        </w:rPr>
        <w:t>concentration</w:t>
      </w:r>
      <w:proofErr w:type="gramStart"/>
      <w:r>
        <w:rPr>
          <w:rFonts w:ascii="Arial" w:hAnsi="Arial" w:cs="Arial"/>
          <w:sz w:val="24"/>
        </w:rPr>
        <w:t>:Renilla</w:t>
      </w:r>
      <w:proofErr w:type="spellEnd"/>
      <w:proofErr w:type="gramEnd"/>
      <w:r>
        <w:rPr>
          <w:rFonts w:ascii="Arial" w:hAnsi="Arial" w:cs="Arial"/>
          <w:sz w:val="24"/>
        </w:rPr>
        <w:t xml:space="preserve"> value ratio and the ratios of the mutants were compared to the wild-type and expressed as a percentage of wild-type, with wild-type set at 100%.</w:t>
      </w:r>
    </w:p>
    <w:p w:rsidR="00097AEE" w:rsidRDefault="00097AEE" w:rsidP="00097AEE">
      <w:pPr>
        <w:jc w:val="left"/>
        <w:rPr>
          <w:rFonts w:ascii="Arial" w:hAnsi="Arial" w:cs="Arial"/>
          <w:sz w:val="24"/>
        </w:rPr>
        <w:sectPr w:rsidR="00097AEE">
          <w:pgSz w:w="11906" w:h="16838"/>
          <w:pgMar w:top="1440" w:right="1416" w:bottom="1440" w:left="2268" w:header="709" w:footer="709" w:gutter="0"/>
          <w:cols w:space="720"/>
        </w:sectPr>
      </w:pPr>
    </w:p>
    <w:p w:rsidR="00097AEE" w:rsidRDefault="00097AEE" w:rsidP="00097AEE">
      <w:pPr>
        <w:jc w:val="center"/>
        <w:rPr>
          <w:rFonts w:ascii="Arial" w:hAnsi="Arial" w:cs="Arial"/>
          <w:sz w:val="24"/>
        </w:rPr>
      </w:pPr>
      <w:r>
        <w:rPr>
          <w:rFonts w:ascii="Arial" w:hAnsi="Arial" w:cs="Arial"/>
          <w:noProof/>
          <w:sz w:val="24"/>
          <w:lang w:eastAsia="en-GB" w:bidi="ar-SA"/>
        </w:rPr>
        <w:lastRenderedPageBreak/>
        <w:drawing>
          <wp:inline distT="0" distB="0" distL="0" distR="0" wp14:anchorId="00AAE9CE" wp14:editId="37D833A4">
            <wp:extent cx="5309235" cy="352107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09235" cy="3521075"/>
                    </a:xfrm>
                    <a:prstGeom prst="rect">
                      <a:avLst/>
                    </a:prstGeom>
                    <a:noFill/>
                    <a:ln>
                      <a:noFill/>
                    </a:ln>
                  </pic:spPr>
                </pic:pic>
              </a:graphicData>
            </a:graphic>
          </wp:inline>
        </w:drawing>
      </w:r>
    </w:p>
    <w:p w:rsidR="00097AEE" w:rsidRDefault="00097AEE" w:rsidP="00097AEE">
      <w:pPr>
        <w:spacing w:line="240" w:lineRule="auto"/>
        <w:rPr>
          <w:rStyle w:val="Strong"/>
          <w:b w:val="0"/>
          <w:bCs w:val="0"/>
          <w:szCs w:val="24"/>
        </w:rPr>
      </w:pPr>
      <w:proofErr w:type="gramStart"/>
      <w:r>
        <w:rPr>
          <w:rStyle w:val="Strong"/>
          <w:rFonts w:ascii="Arial" w:hAnsi="Arial" w:cs="Arial"/>
          <w:sz w:val="24"/>
          <w:szCs w:val="24"/>
        </w:rPr>
        <w:t>Figure 2.5.</w:t>
      </w:r>
      <w:proofErr w:type="gramEnd"/>
      <w:r>
        <w:rPr>
          <w:rStyle w:val="Strong"/>
          <w:rFonts w:ascii="Arial" w:hAnsi="Arial" w:cs="Arial"/>
          <w:sz w:val="24"/>
          <w:szCs w:val="24"/>
        </w:rPr>
        <w:t xml:space="preserve"> Schematic representation of the VWF: Ag Sandwich ELISA methodology.</w:t>
      </w:r>
    </w:p>
    <w:p w:rsidR="00097AEE" w:rsidRDefault="00097AEE" w:rsidP="00097AEE">
      <w:pPr>
        <w:spacing w:line="240" w:lineRule="auto"/>
      </w:pPr>
      <w:r>
        <w:rPr>
          <w:rFonts w:ascii="Arial" w:hAnsi="Arial" w:cs="Arial"/>
          <w:sz w:val="24"/>
        </w:rPr>
        <w:t>Capture antibody was incubated and adsorbed to the bottom of a 96-well plate (1), followed by addition of BSA blocking agent to prevent VWF binding to non-specific sites within the microtiter well plate (2). After washing to remove unbound blocking agent, the antigen (VWF) was then incubated and immobilised by interaction with the capture antibody (3). A wash step was performed in order to remove any unbound VWF. The immobilised, bound VWF was detected by addition of HRP labelled detection antibody (4), washed to remove unbound antibody and quantified through determination of HRP enzyme reactivity. This was achieved through addition of OPD substrate buffer, which was clear and upon conversion of OPD to DAP product (in the presence of HRP and H</w:t>
      </w:r>
      <w:r>
        <w:rPr>
          <w:rFonts w:ascii="Arial" w:hAnsi="Arial" w:cs="Arial"/>
          <w:sz w:val="24"/>
          <w:vertAlign w:val="subscript"/>
        </w:rPr>
        <w:t>2</w:t>
      </w:r>
      <w:r>
        <w:rPr>
          <w:rFonts w:ascii="Arial" w:hAnsi="Arial" w:cs="Arial"/>
          <w:sz w:val="24"/>
        </w:rPr>
        <w:t>O</w:t>
      </w:r>
      <w:r>
        <w:rPr>
          <w:rFonts w:ascii="Arial" w:hAnsi="Arial" w:cs="Arial"/>
          <w:sz w:val="24"/>
          <w:vertAlign w:val="subscript"/>
        </w:rPr>
        <w:t>2</w:t>
      </w:r>
      <w:r>
        <w:rPr>
          <w:rFonts w:ascii="Arial" w:hAnsi="Arial" w:cs="Arial"/>
          <w:sz w:val="24"/>
        </w:rPr>
        <w:t>) gave a yellow solution (5). This reaction was inhibited after 5 min by addition of sulphuric acid and colorimetric analysis undertaken on a Varioskan Flash plate reader by measuring optical density (OD) at 490nm.</w:t>
      </w:r>
    </w:p>
    <w:p w:rsidR="00097AEE" w:rsidRDefault="00097AEE" w:rsidP="00097AEE">
      <w:pPr>
        <w:spacing w:line="240" w:lineRule="auto"/>
        <w:jc w:val="left"/>
        <w:rPr>
          <w:rFonts w:ascii="Arial" w:hAnsi="Arial" w:cs="Arial"/>
          <w:sz w:val="24"/>
        </w:rPr>
        <w:sectPr w:rsidR="00097AEE">
          <w:pgSz w:w="16838" w:h="11906" w:orient="landscape"/>
          <w:pgMar w:top="2268" w:right="1440" w:bottom="1416" w:left="1440" w:header="709" w:footer="709" w:gutter="0"/>
          <w:cols w:space="720"/>
        </w:sectPr>
      </w:pPr>
    </w:p>
    <w:p w:rsidR="00097AEE" w:rsidRDefault="00097AEE" w:rsidP="00097AEE">
      <w:pPr>
        <w:pStyle w:val="Heading2"/>
        <w:numPr>
          <w:ilvl w:val="0"/>
          <w:numId w:val="0"/>
        </w:numPr>
        <w:spacing w:before="0"/>
        <w:rPr>
          <w:rStyle w:val="Strong"/>
          <w:b/>
          <w:bCs/>
          <w:szCs w:val="24"/>
        </w:rPr>
      </w:pPr>
      <w:bookmarkStart w:id="300" w:name="_Toc349824228"/>
      <w:bookmarkStart w:id="301" w:name="_Toc368247443"/>
      <w:r>
        <w:rPr>
          <w:rStyle w:val="Strong"/>
          <w:rFonts w:cs="Arial"/>
          <w:b/>
          <w:bCs/>
          <w:szCs w:val="24"/>
        </w:rPr>
        <w:lastRenderedPageBreak/>
        <w:t>2.2.7.7 Confocal Microscopy</w:t>
      </w:r>
      <w:bookmarkEnd w:id="300"/>
      <w:bookmarkEnd w:id="301"/>
    </w:p>
    <w:p w:rsidR="00097AEE" w:rsidRDefault="00097AEE" w:rsidP="00097AEE">
      <w:pPr>
        <w:autoSpaceDE w:val="0"/>
        <w:autoSpaceDN w:val="0"/>
        <w:adjustRightInd w:val="0"/>
        <w:rPr>
          <w:sz w:val="24"/>
          <w:szCs w:val="14"/>
        </w:rPr>
      </w:pPr>
    </w:p>
    <w:p w:rsidR="00097AEE" w:rsidRDefault="00097AEE" w:rsidP="00097AEE">
      <w:pPr>
        <w:autoSpaceDE w:val="0"/>
        <w:autoSpaceDN w:val="0"/>
        <w:adjustRightInd w:val="0"/>
        <w:rPr>
          <w:rFonts w:ascii="Arial" w:hAnsi="Arial" w:cs="Arial"/>
          <w:sz w:val="24"/>
          <w:szCs w:val="14"/>
        </w:rPr>
      </w:pPr>
      <w:r>
        <w:rPr>
          <w:rFonts w:ascii="Arial" w:hAnsi="Arial" w:cs="Arial"/>
          <w:sz w:val="24"/>
          <w:szCs w:val="14"/>
        </w:rPr>
        <w:t xml:space="preserve">HEK293 cells for confocal analysis of the intracellular VWF localisation were seeded in 6-well plates on glass </w:t>
      </w:r>
      <w:r w:rsidR="00B93B0D">
        <w:rPr>
          <w:rFonts w:ascii="Arial" w:hAnsi="Arial" w:cs="Arial"/>
          <w:sz w:val="24"/>
          <w:szCs w:val="14"/>
        </w:rPr>
        <w:t xml:space="preserve">coverslips at a cell density </w:t>
      </w:r>
      <w:proofErr w:type="gramStart"/>
      <w:r w:rsidR="00B93B0D">
        <w:rPr>
          <w:rFonts w:ascii="Arial" w:hAnsi="Arial" w:cs="Arial"/>
          <w:sz w:val="24"/>
          <w:szCs w:val="14"/>
        </w:rPr>
        <w:t xml:space="preserve">of </w:t>
      </w:r>
      <w:r>
        <w:rPr>
          <w:rFonts w:ascii="Arial" w:hAnsi="Arial" w:cs="Arial"/>
          <w:sz w:val="24"/>
          <w:szCs w:val="14"/>
        </w:rPr>
        <w:t>150,000 cells/well</w:t>
      </w:r>
      <w:proofErr w:type="gramEnd"/>
      <w:r>
        <w:rPr>
          <w:rFonts w:ascii="Arial" w:hAnsi="Arial" w:cs="Arial"/>
          <w:sz w:val="24"/>
          <w:szCs w:val="14"/>
        </w:rPr>
        <w:t xml:space="preserve">. In comparison to transfection in 10cm dishes, transfections were scaled down and a total of 2.5µg </w:t>
      </w:r>
      <w:r>
        <w:rPr>
          <w:rFonts w:ascii="Arial" w:hAnsi="Arial" w:cs="Arial"/>
          <w:sz w:val="24"/>
        </w:rPr>
        <w:t>WT/ deletion mutant plasmid DNA was diluted in 2mL of DMEM without FBS in WT, homozygous and heterozygous forms. To the DNA diluted media, 10µL of Lipofectamine LTX reagent was added and left for 30min to form DNA: liposome complexes, after which 2mL of the complexes was added to the cells.</w:t>
      </w:r>
    </w:p>
    <w:p w:rsidR="00097AEE" w:rsidRDefault="00097AEE" w:rsidP="00097AEE">
      <w:pPr>
        <w:autoSpaceDE w:val="0"/>
        <w:autoSpaceDN w:val="0"/>
        <w:adjustRightInd w:val="0"/>
        <w:rPr>
          <w:rFonts w:ascii="Arial" w:hAnsi="Arial" w:cs="Arial"/>
          <w:sz w:val="24"/>
          <w:szCs w:val="14"/>
        </w:rPr>
      </w:pPr>
    </w:p>
    <w:p w:rsidR="00097AEE" w:rsidRDefault="00097AEE" w:rsidP="00097AEE">
      <w:pPr>
        <w:pStyle w:val="ListParagraph"/>
        <w:ind w:left="0"/>
        <w:rPr>
          <w:rFonts w:ascii="Arial" w:hAnsi="Arial" w:cs="Arial"/>
          <w:bCs/>
          <w:sz w:val="24"/>
        </w:rPr>
      </w:pPr>
      <w:r>
        <w:rPr>
          <w:rFonts w:ascii="Arial" w:hAnsi="Arial" w:cs="Arial"/>
          <w:bCs/>
          <w:sz w:val="24"/>
        </w:rPr>
        <w:t>Forty eight hours post transfection; cells were processed for confocal imaging and visualisation. The cell medi</w:t>
      </w:r>
      <w:r w:rsidR="009F646C">
        <w:rPr>
          <w:rFonts w:ascii="Arial" w:hAnsi="Arial" w:cs="Arial"/>
          <w:bCs/>
          <w:sz w:val="24"/>
        </w:rPr>
        <w:t>um</w:t>
      </w:r>
      <w:r>
        <w:rPr>
          <w:rFonts w:ascii="Arial" w:hAnsi="Arial" w:cs="Arial"/>
          <w:bCs/>
          <w:sz w:val="24"/>
        </w:rPr>
        <w:t xml:space="preserve"> was aspirated and cell cover slips washed three times with 1mL PBS for 5 min to ensure no cell culture media remained in the well. After washing, cells were fixed to the coverslips by addition of 1mL BD Cytofix solution and incubated at room temp</w:t>
      </w:r>
      <w:r w:rsidR="00726FC7">
        <w:rPr>
          <w:rFonts w:ascii="Arial" w:hAnsi="Arial" w:cs="Arial"/>
          <w:bCs/>
          <w:sz w:val="24"/>
        </w:rPr>
        <w:t xml:space="preserve">erature for 20 min. Fixation </w:t>
      </w:r>
      <w:r>
        <w:rPr>
          <w:rFonts w:ascii="Arial" w:hAnsi="Arial" w:cs="Arial"/>
          <w:bCs/>
          <w:sz w:val="24"/>
        </w:rPr>
        <w:t>enabled the preservation of the structures within HEK293 transfected cells for downstream imaging. BD Cytofix solution was then removed and cells washed a further three times with 1mL PBS for 5 min per wash. 1mL PBS/1%</w:t>
      </w:r>
      <w:r w:rsidR="007B677C">
        <w:rPr>
          <w:rFonts w:ascii="Arial" w:hAnsi="Arial" w:cs="Arial"/>
          <w:bCs/>
          <w:sz w:val="24"/>
        </w:rPr>
        <w:t xml:space="preserve"> (v/v) </w:t>
      </w:r>
      <w:r>
        <w:rPr>
          <w:rFonts w:ascii="Arial" w:hAnsi="Arial" w:cs="Arial"/>
          <w:bCs/>
          <w:sz w:val="24"/>
        </w:rPr>
        <w:t>TritonX-100</w:t>
      </w:r>
      <w:r w:rsidR="00B93B0D">
        <w:rPr>
          <w:rFonts w:ascii="Arial" w:hAnsi="Arial" w:cs="Arial"/>
          <w:bCs/>
          <w:sz w:val="24"/>
        </w:rPr>
        <w:t xml:space="preserve"> </w:t>
      </w:r>
      <w:r>
        <w:rPr>
          <w:rFonts w:ascii="Arial" w:hAnsi="Arial" w:cs="Arial"/>
          <w:bCs/>
          <w:sz w:val="24"/>
        </w:rPr>
        <w:t xml:space="preserve">was added to each well of the 6 well plates in order to permeabilise the cells and incubated for 10 min, upon which the solution was removed and cells washed three times with 1mL PBS (5 min incubation per wash) to fully remove the TritonX-100 solution, which would otherwise cause full lysis of the cells. Coverslips were then blocked with 1.5mL 10% </w:t>
      </w:r>
      <w:r w:rsidR="007B677C">
        <w:rPr>
          <w:rFonts w:ascii="Arial" w:hAnsi="Arial" w:cs="Arial"/>
          <w:bCs/>
          <w:sz w:val="24"/>
        </w:rPr>
        <w:t xml:space="preserve">(v/v) </w:t>
      </w:r>
      <w:r>
        <w:rPr>
          <w:rFonts w:ascii="Arial" w:hAnsi="Arial" w:cs="Arial"/>
          <w:bCs/>
          <w:sz w:val="24"/>
        </w:rPr>
        <w:t>goat serum</w:t>
      </w:r>
      <w:r w:rsidR="00B93B0D">
        <w:rPr>
          <w:rFonts w:ascii="Arial" w:hAnsi="Arial" w:cs="Arial"/>
          <w:bCs/>
          <w:sz w:val="24"/>
        </w:rPr>
        <w:t xml:space="preserve"> </w:t>
      </w:r>
      <w:r>
        <w:rPr>
          <w:rFonts w:ascii="Arial" w:hAnsi="Arial" w:cs="Arial"/>
          <w:bCs/>
          <w:sz w:val="24"/>
        </w:rPr>
        <w:t xml:space="preserve">PBS (goat is the species in which the secondary antibodies for the target proteins were raised) to prevent non-specific binding of the primary and secondary antibodies. Blocking was undertaken at room temperature for 20 min, after which the cells were again washed three times with 1mL PBS and incubated for 10 min per wash. </w:t>
      </w:r>
    </w:p>
    <w:p w:rsidR="00097AEE" w:rsidRDefault="00097AEE" w:rsidP="00097AEE">
      <w:pPr>
        <w:pStyle w:val="ListParagraph"/>
        <w:ind w:left="0"/>
        <w:rPr>
          <w:rFonts w:ascii="Arial" w:hAnsi="Arial" w:cs="Arial"/>
          <w:bCs/>
          <w:sz w:val="24"/>
        </w:rPr>
      </w:pPr>
    </w:p>
    <w:p w:rsidR="00097AEE" w:rsidRDefault="00097AEE" w:rsidP="00097AEE">
      <w:pPr>
        <w:pStyle w:val="ListParagraph"/>
        <w:ind w:left="0"/>
        <w:rPr>
          <w:rFonts w:ascii="Arial" w:hAnsi="Arial" w:cs="Arial"/>
          <w:bCs/>
          <w:sz w:val="24"/>
        </w:rPr>
      </w:pPr>
      <w:r>
        <w:rPr>
          <w:rFonts w:ascii="Arial" w:hAnsi="Arial" w:cs="Arial"/>
          <w:bCs/>
          <w:sz w:val="24"/>
        </w:rPr>
        <w:t xml:space="preserve">In order to visualise cells and the localisation of VWF, cells were incubated with primary antibodies against VWF and against α-tubulin (used as a cell membrane marker). The polyclonal rabbit anti-VWF and monoclonal mouse anti- α-tubulin primary antibodies were incubated at a 1:500 dilution together </w:t>
      </w:r>
      <w:r>
        <w:rPr>
          <w:rFonts w:ascii="Arial" w:hAnsi="Arial" w:cs="Arial"/>
          <w:bCs/>
          <w:sz w:val="24"/>
        </w:rPr>
        <w:lastRenderedPageBreak/>
        <w:t xml:space="preserve">in 1% </w:t>
      </w:r>
      <w:r w:rsidR="007B677C">
        <w:rPr>
          <w:rFonts w:ascii="Arial" w:hAnsi="Arial" w:cs="Arial"/>
          <w:bCs/>
          <w:sz w:val="24"/>
        </w:rPr>
        <w:t xml:space="preserve">(w/v) </w:t>
      </w:r>
      <w:r>
        <w:rPr>
          <w:rFonts w:ascii="Arial" w:hAnsi="Arial" w:cs="Arial"/>
          <w:bCs/>
          <w:sz w:val="24"/>
        </w:rPr>
        <w:t>Bovine Serum Albumin (BSA)-PBS solution. Cells were incubated with 1.5mL of the diluted primary antibodies at 4</w:t>
      </w:r>
      <w:r>
        <w:rPr>
          <w:rFonts w:ascii="Arial" w:hAnsi="Arial" w:cs="Arial"/>
          <w:bCs/>
          <w:sz w:val="24"/>
          <w:vertAlign w:val="superscript"/>
        </w:rPr>
        <w:t>o</w:t>
      </w:r>
      <w:r>
        <w:rPr>
          <w:rFonts w:ascii="Arial" w:hAnsi="Arial" w:cs="Arial"/>
          <w:bCs/>
          <w:sz w:val="24"/>
        </w:rPr>
        <w:t>C in the dark overnight.</w:t>
      </w:r>
    </w:p>
    <w:p w:rsidR="00097AEE" w:rsidRDefault="00097AEE" w:rsidP="00097AEE">
      <w:pPr>
        <w:pStyle w:val="ListParagraph"/>
        <w:ind w:left="0"/>
        <w:rPr>
          <w:rFonts w:ascii="Arial" w:hAnsi="Arial" w:cs="Arial"/>
          <w:bCs/>
          <w:sz w:val="24"/>
        </w:rPr>
      </w:pPr>
    </w:p>
    <w:p w:rsidR="00097AEE" w:rsidRDefault="00097AEE" w:rsidP="00097AEE">
      <w:pPr>
        <w:pStyle w:val="ListParagraph"/>
        <w:ind w:left="0"/>
        <w:rPr>
          <w:rFonts w:ascii="Arial" w:hAnsi="Arial" w:cs="Arial"/>
          <w:bCs/>
          <w:sz w:val="24"/>
        </w:rPr>
      </w:pPr>
      <w:r>
        <w:rPr>
          <w:rFonts w:ascii="Arial" w:hAnsi="Arial" w:cs="Arial"/>
          <w:bCs/>
          <w:sz w:val="24"/>
        </w:rPr>
        <w:t>After primary antibody incubation overnight, the primary antibody solution was aspirated from the coverslips and the cells washed three times with PBS for 15 min per wash. 1:500 diluted secondary antibody solutions (goat anti-rabbit Alexa Fluor 488 (VWF secondary; green stain) and goat anti-mouse Alexa Fluor 555 (α-tubulin secondary; red stain)) were prepared using 1%BSA</w:t>
      </w:r>
      <w:r w:rsidR="00CE5284">
        <w:rPr>
          <w:rFonts w:ascii="Arial" w:hAnsi="Arial" w:cs="Arial"/>
          <w:bCs/>
          <w:sz w:val="24"/>
        </w:rPr>
        <w:t xml:space="preserve"> </w:t>
      </w:r>
      <w:r w:rsidR="007B677C">
        <w:rPr>
          <w:rFonts w:ascii="Arial" w:hAnsi="Arial" w:cs="Arial"/>
          <w:bCs/>
          <w:sz w:val="24"/>
        </w:rPr>
        <w:t>(w/v)</w:t>
      </w:r>
      <w:r>
        <w:rPr>
          <w:rFonts w:ascii="Arial" w:hAnsi="Arial" w:cs="Arial"/>
          <w:bCs/>
          <w:sz w:val="24"/>
        </w:rPr>
        <w:t>-PBS</w:t>
      </w:r>
      <w:r w:rsidR="00B93B0D">
        <w:rPr>
          <w:rFonts w:ascii="Arial" w:hAnsi="Arial" w:cs="Arial"/>
          <w:bCs/>
          <w:sz w:val="24"/>
        </w:rPr>
        <w:t xml:space="preserve"> </w:t>
      </w:r>
      <w:r w:rsidR="00CE5284">
        <w:rPr>
          <w:rFonts w:ascii="Arial" w:hAnsi="Arial" w:cs="Arial"/>
          <w:bCs/>
          <w:sz w:val="24"/>
        </w:rPr>
        <w:t>and incubated in a wet box at room temperature for 60 min.</w:t>
      </w:r>
    </w:p>
    <w:p w:rsidR="00097AEE" w:rsidRDefault="00097AEE" w:rsidP="00097AEE">
      <w:pPr>
        <w:pStyle w:val="ListParagraph"/>
        <w:ind w:left="0"/>
        <w:rPr>
          <w:rFonts w:ascii="Arial" w:hAnsi="Arial" w:cs="Arial"/>
          <w:bCs/>
          <w:sz w:val="24"/>
        </w:rPr>
      </w:pPr>
    </w:p>
    <w:p w:rsidR="00097AEE" w:rsidRDefault="00097AEE" w:rsidP="00097AEE">
      <w:pPr>
        <w:pStyle w:val="ListParagraph"/>
        <w:ind w:left="0"/>
        <w:rPr>
          <w:rFonts w:ascii="Arial" w:hAnsi="Arial" w:cs="Arial"/>
          <w:bCs/>
          <w:sz w:val="24"/>
        </w:rPr>
      </w:pPr>
      <w:r>
        <w:rPr>
          <w:rFonts w:ascii="Arial" w:hAnsi="Arial" w:cs="Arial"/>
          <w:bCs/>
          <w:sz w:val="24"/>
        </w:rPr>
        <w:t>The coverslips were washed a final three times for 15 min with 1mL PBS, followed by two washes using 1mL dH</w:t>
      </w:r>
      <w:r>
        <w:rPr>
          <w:rFonts w:ascii="Arial" w:hAnsi="Arial" w:cs="Arial"/>
          <w:bCs/>
          <w:sz w:val="24"/>
          <w:vertAlign w:val="subscript"/>
        </w:rPr>
        <w:t>2</w:t>
      </w:r>
      <w:r>
        <w:rPr>
          <w:rFonts w:ascii="Arial" w:hAnsi="Arial" w:cs="Arial"/>
          <w:bCs/>
          <w:sz w:val="24"/>
        </w:rPr>
        <w:t>O to remove any BSA that might inhibit and prevent correct coverslip mounting. After the final wash with dH</w:t>
      </w:r>
      <w:r>
        <w:rPr>
          <w:rFonts w:ascii="Arial" w:hAnsi="Arial" w:cs="Arial"/>
          <w:bCs/>
          <w:sz w:val="24"/>
          <w:vertAlign w:val="subscript"/>
        </w:rPr>
        <w:t>2</w:t>
      </w:r>
      <w:r>
        <w:rPr>
          <w:rFonts w:ascii="Arial" w:hAnsi="Arial" w:cs="Arial"/>
          <w:bCs/>
          <w:sz w:val="24"/>
        </w:rPr>
        <w:t xml:space="preserve">O, the coverslips were left to air dry for 10 min. </w:t>
      </w:r>
      <w:proofErr w:type="gramStart"/>
      <w:r>
        <w:rPr>
          <w:rFonts w:ascii="Arial" w:hAnsi="Arial" w:cs="Arial"/>
          <w:bCs/>
          <w:sz w:val="24"/>
        </w:rPr>
        <w:t>Whilst</w:t>
      </w:r>
      <w:proofErr w:type="gramEnd"/>
      <w:r>
        <w:rPr>
          <w:rFonts w:ascii="Arial" w:hAnsi="Arial" w:cs="Arial"/>
          <w:bCs/>
          <w:sz w:val="24"/>
        </w:rPr>
        <w:t xml:space="preserve"> the coverslips were air drying, a microscope slide was prepared by adding 25µL </w:t>
      </w:r>
      <w:proofErr w:type="spellStart"/>
      <w:r>
        <w:rPr>
          <w:rFonts w:ascii="Arial" w:hAnsi="Arial" w:cs="Arial"/>
          <w:bCs/>
          <w:sz w:val="24"/>
        </w:rPr>
        <w:t>VectaShield</w:t>
      </w:r>
      <w:proofErr w:type="spellEnd"/>
      <w:r>
        <w:rPr>
          <w:rFonts w:ascii="Arial" w:hAnsi="Arial" w:cs="Arial"/>
          <w:bCs/>
          <w:sz w:val="24"/>
        </w:rPr>
        <w:t xml:space="preserve"> mounting media (Vector Laboratories, Peterborough, UK). After 10 min, coverslips were removed from the 6 well </w:t>
      </w:r>
      <w:proofErr w:type="gramStart"/>
      <w:r>
        <w:rPr>
          <w:rFonts w:ascii="Arial" w:hAnsi="Arial" w:cs="Arial"/>
          <w:bCs/>
          <w:sz w:val="24"/>
        </w:rPr>
        <w:t>plate</w:t>
      </w:r>
      <w:proofErr w:type="gramEnd"/>
      <w:r>
        <w:rPr>
          <w:rFonts w:ascii="Arial" w:hAnsi="Arial" w:cs="Arial"/>
          <w:bCs/>
          <w:sz w:val="24"/>
        </w:rPr>
        <w:t xml:space="preserve"> and placed upside down on a microscope slide with mounting media and left to set for 15 min at room temperature in the dark. Upon setting of the mounting media, the edges of the coverslips were sealed with nail varnish to prevent drying out of the cell sample. Microscope slides were stored in a slide book, wrapped in foil and stored at 4</w:t>
      </w:r>
      <w:r>
        <w:rPr>
          <w:rFonts w:ascii="Arial" w:hAnsi="Arial" w:cs="Arial"/>
          <w:bCs/>
          <w:sz w:val="24"/>
          <w:vertAlign w:val="superscript"/>
        </w:rPr>
        <w:t>o</w:t>
      </w:r>
      <w:r>
        <w:rPr>
          <w:rFonts w:ascii="Arial" w:hAnsi="Arial" w:cs="Arial"/>
          <w:bCs/>
          <w:sz w:val="24"/>
        </w:rPr>
        <w:t xml:space="preserve">C until confocal analysis. </w:t>
      </w:r>
    </w:p>
    <w:p w:rsidR="00097AEE" w:rsidRDefault="00097AEE" w:rsidP="00097AEE">
      <w:pPr>
        <w:autoSpaceDE w:val="0"/>
        <w:autoSpaceDN w:val="0"/>
        <w:adjustRightInd w:val="0"/>
        <w:rPr>
          <w:rFonts w:ascii="Arial" w:hAnsi="Arial" w:cs="Arial"/>
          <w:sz w:val="24"/>
          <w:szCs w:val="14"/>
        </w:rPr>
      </w:pPr>
    </w:p>
    <w:p w:rsidR="00097AEE" w:rsidRDefault="00097AEE" w:rsidP="00097AEE">
      <w:pPr>
        <w:autoSpaceDE w:val="0"/>
        <w:autoSpaceDN w:val="0"/>
        <w:adjustRightInd w:val="0"/>
        <w:rPr>
          <w:rFonts w:ascii="Arial" w:hAnsi="Arial" w:cs="Arial"/>
          <w:sz w:val="24"/>
          <w:szCs w:val="14"/>
        </w:rPr>
      </w:pPr>
      <w:r>
        <w:rPr>
          <w:rFonts w:ascii="Arial" w:hAnsi="Arial" w:cs="Arial"/>
          <w:sz w:val="24"/>
          <w:szCs w:val="14"/>
        </w:rPr>
        <w:t>Confocal microscopy was undertaken using a Zeiss LSM 510 confocal microscope. Images were acquired using a C-</w:t>
      </w:r>
      <w:proofErr w:type="spellStart"/>
      <w:r>
        <w:rPr>
          <w:rFonts w:ascii="Arial" w:hAnsi="Arial" w:cs="Arial"/>
          <w:sz w:val="24"/>
          <w:szCs w:val="14"/>
        </w:rPr>
        <w:t>Apochromat</w:t>
      </w:r>
      <w:proofErr w:type="spellEnd"/>
      <w:r>
        <w:rPr>
          <w:rFonts w:ascii="Arial" w:hAnsi="Arial" w:cs="Arial"/>
          <w:sz w:val="24"/>
          <w:szCs w:val="14"/>
        </w:rPr>
        <w:t xml:space="preserve"> 40x/1.2 NA water lens, with Alexa Fluor 488 visualised using an Argon 2 laser at 30% output, Alexa Fluor 555 visualised using Helium Neon 543nm laser. Zeiss LSM image browser software was used to analyse and process images in 12-bit format.</w:t>
      </w:r>
    </w:p>
    <w:p w:rsidR="00097AEE" w:rsidRDefault="00097AEE" w:rsidP="00097AEE">
      <w:pPr>
        <w:autoSpaceDE w:val="0"/>
        <w:autoSpaceDN w:val="0"/>
        <w:adjustRightInd w:val="0"/>
        <w:rPr>
          <w:rFonts w:ascii="Arial" w:hAnsi="Arial" w:cs="Arial"/>
          <w:sz w:val="24"/>
          <w:szCs w:val="14"/>
        </w:rPr>
      </w:pPr>
    </w:p>
    <w:p w:rsidR="00097AEE" w:rsidRDefault="00097AEE" w:rsidP="00097AEE">
      <w:pPr>
        <w:autoSpaceDE w:val="0"/>
        <w:autoSpaceDN w:val="0"/>
        <w:adjustRightInd w:val="0"/>
        <w:rPr>
          <w:rFonts w:ascii="Arial" w:hAnsi="Arial" w:cs="Arial"/>
          <w:sz w:val="24"/>
          <w:szCs w:val="14"/>
        </w:rPr>
      </w:pPr>
    </w:p>
    <w:p w:rsidR="00097AEE" w:rsidRDefault="00097AEE" w:rsidP="00097AEE">
      <w:pPr>
        <w:autoSpaceDE w:val="0"/>
        <w:autoSpaceDN w:val="0"/>
        <w:adjustRightInd w:val="0"/>
        <w:rPr>
          <w:rFonts w:ascii="Arial" w:hAnsi="Arial" w:cs="Arial"/>
          <w:sz w:val="24"/>
          <w:szCs w:val="14"/>
        </w:rPr>
      </w:pPr>
    </w:p>
    <w:p w:rsidR="00097AEE" w:rsidRDefault="00097AEE" w:rsidP="00097AEE">
      <w:pPr>
        <w:pStyle w:val="Heading2"/>
        <w:numPr>
          <w:ilvl w:val="1"/>
          <w:numId w:val="4"/>
        </w:numPr>
        <w:spacing w:before="0"/>
        <w:rPr>
          <w:rStyle w:val="Strong"/>
          <w:rFonts w:cs="Arial"/>
          <w:b/>
          <w:bCs/>
          <w:szCs w:val="24"/>
        </w:rPr>
      </w:pPr>
      <w:bookmarkStart w:id="302" w:name="_Toc349824229"/>
      <w:bookmarkStart w:id="303" w:name="_Toc368247444"/>
      <w:r>
        <w:rPr>
          <w:rStyle w:val="Strong"/>
          <w:rFonts w:cs="Arial"/>
          <w:b/>
          <w:bCs/>
          <w:szCs w:val="24"/>
        </w:rPr>
        <w:lastRenderedPageBreak/>
        <w:t>2.2.8. DNA Sequencing and Analysis</w:t>
      </w:r>
      <w:bookmarkEnd w:id="302"/>
      <w:bookmarkEnd w:id="303"/>
    </w:p>
    <w:p w:rsidR="00097AEE" w:rsidRDefault="00097AEE" w:rsidP="00097AEE">
      <w:pPr>
        <w:spacing w:line="240" w:lineRule="auto"/>
        <w:rPr>
          <w:rStyle w:val="Strong"/>
          <w:rFonts w:ascii="Arial" w:hAnsi="Arial" w:cs="Arial"/>
          <w:sz w:val="24"/>
          <w:szCs w:val="24"/>
        </w:rPr>
      </w:pPr>
    </w:p>
    <w:p w:rsidR="00097AEE" w:rsidRDefault="00097AEE" w:rsidP="00097AEE">
      <w:pPr>
        <w:autoSpaceDE w:val="0"/>
        <w:autoSpaceDN w:val="0"/>
        <w:adjustRightInd w:val="0"/>
        <w:rPr>
          <w:rStyle w:val="Strong"/>
          <w:rFonts w:ascii="Arial" w:hAnsi="Arial" w:cs="Arial"/>
          <w:b w:val="0"/>
          <w:sz w:val="24"/>
          <w:szCs w:val="24"/>
        </w:rPr>
      </w:pPr>
      <w:r>
        <w:rPr>
          <w:rStyle w:val="Strong"/>
          <w:rFonts w:ascii="Arial" w:hAnsi="Arial" w:cs="Arial"/>
          <w:b w:val="0"/>
          <w:sz w:val="24"/>
          <w:szCs w:val="24"/>
        </w:rPr>
        <w:t xml:space="preserve">Sequencing of purified PCR products was undertaken by the University Core Genomic Facility on an ABI 3730 automated DNA analyser. The DNA sequencing reaction was undertaken using the fluorescent </w:t>
      </w:r>
      <w:proofErr w:type="spellStart"/>
      <w:r>
        <w:rPr>
          <w:rStyle w:val="Strong"/>
          <w:rFonts w:ascii="Arial" w:hAnsi="Arial" w:cs="Arial"/>
          <w:b w:val="0"/>
          <w:sz w:val="24"/>
          <w:szCs w:val="24"/>
        </w:rPr>
        <w:t>dideoxy</w:t>
      </w:r>
      <w:proofErr w:type="spellEnd"/>
      <w:r>
        <w:rPr>
          <w:rStyle w:val="Strong"/>
          <w:rFonts w:ascii="Arial" w:hAnsi="Arial" w:cs="Arial"/>
          <w:b w:val="0"/>
          <w:sz w:val="24"/>
          <w:szCs w:val="24"/>
        </w:rPr>
        <w:t xml:space="preserve"> chain-termination method. The reaction was similar to the PCR reactions, whereby the reaction proceeded in a cyclic manner in the presence of primers and a DNA polymerase enzyme. However, in addition to the deoxyribonucleic tripshophates (</w:t>
      </w:r>
      <w:proofErr w:type="spellStart"/>
      <w:r>
        <w:rPr>
          <w:rStyle w:val="Strong"/>
          <w:rFonts w:ascii="Arial" w:hAnsi="Arial" w:cs="Arial"/>
          <w:b w:val="0"/>
          <w:sz w:val="24"/>
          <w:szCs w:val="24"/>
        </w:rPr>
        <w:t>dNTPs</w:t>
      </w:r>
      <w:proofErr w:type="spellEnd"/>
      <w:r>
        <w:rPr>
          <w:rStyle w:val="Strong"/>
          <w:rFonts w:ascii="Arial" w:hAnsi="Arial" w:cs="Arial"/>
          <w:b w:val="0"/>
          <w:sz w:val="24"/>
          <w:szCs w:val="24"/>
        </w:rPr>
        <w:t xml:space="preserve">), required for PCR fragment elongation, the reaction also contained different fluorescently labelled </w:t>
      </w:r>
      <w:proofErr w:type="spellStart"/>
      <w:r>
        <w:rPr>
          <w:rStyle w:val="Strong"/>
          <w:rFonts w:ascii="Arial" w:hAnsi="Arial" w:cs="Arial"/>
          <w:b w:val="0"/>
          <w:sz w:val="24"/>
          <w:szCs w:val="24"/>
        </w:rPr>
        <w:t>dideoxyribonucleotide</w:t>
      </w:r>
      <w:proofErr w:type="spellEnd"/>
      <w:r>
        <w:rPr>
          <w:rStyle w:val="Strong"/>
          <w:rFonts w:ascii="Arial" w:hAnsi="Arial" w:cs="Arial"/>
          <w:b w:val="0"/>
          <w:sz w:val="24"/>
          <w:szCs w:val="24"/>
        </w:rPr>
        <w:t xml:space="preserve"> molecules (</w:t>
      </w:r>
      <w:proofErr w:type="spellStart"/>
      <w:r>
        <w:rPr>
          <w:rStyle w:val="Strong"/>
          <w:rFonts w:ascii="Arial" w:hAnsi="Arial" w:cs="Arial"/>
          <w:b w:val="0"/>
          <w:sz w:val="24"/>
          <w:szCs w:val="24"/>
        </w:rPr>
        <w:t>ddNTP</w:t>
      </w:r>
      <w:proofErr w:type="spellEnd"/>
      <w:r>
        <w:rPr>
          <w:rStyle w:val="Strong"/>
          <w:rFonts w:ascii="Arial" w:hAnsi="Arial" w:cs="Arial"/>
          <w:b w:val="0"/>
          <w:sz w:val="24"/>
          <w:szCs w:val="24"/>
        </w:rPr>
        <w:t xml:space="preserve">), which lacked the 3’OH group. Incorporation of a </w:t>
      </w:r>
      <w:proofErr w:type="spellStart"/>
      <w:r>
        <w:rPr>
          <w:rStyle w:val="Strong"/>
          <w:rFonts w:ascii="Arial" w:hAnsi="Arial" w:cs="Arial"/>
          <w:b w:val="0"/>
          <w:sz w:val="24"/>
          <w:szCs w:val="24"/>
        </w:rPr>
        <w:t>ddNTP</w:t>
      </w:r>
      <w:proofErr w:type="spellEnd"/>
      <w:r>
        <w:rPr>
          <w:rStyle w:val="Strong"/>
          <w:rFonts w:ascii="Arial" w:hAnsi="Arial" w:cs="Arial"/>
          <w:b w:val="0"/>
          <w:sz w:val="24"/>
          <w:szCs w:val="24"/>
        </w:rPr>
        <w:t xml:space="preserve"> into the DNA sequence prevented further elongation. DNA polymerase is non-selective about incorporation of </w:t>
      </w:r>
      <w:proofErr w:type="spellStart"/>
      <w:r>
        <w:rPr>
          <w:rStyle w:val="Strong"/>
          <w:rFonts w:ascii="Arial" w:hAnsi="Arial" w:cs="Arial"/>
          <w:b w:val="0"/>
          <w:sz w:val="24"/>
          <w:szCs w:val="24"/>
        </w:rPr>
        <w:t>dNTP</w:t>
      </w:r>
      <w:proofErr w:type="spellEnd"/>
      <w:r>
        <w:rPr>
          <w:rStyle w:val="Strong"/>
          <w:rFonts w:ascii="Arial" w:hAnsi="Arial" w:cs="Arial"/>
          <w:b w:val="0"/>
          <w:sz w:val="24"/>
          <w:szCs w:val="24"/>
        </w:rPr>
        <w:t xml:space="preserve"> or </w:t>
      </w:r>
      <w:proofErr w:type="spellStart"/>
      <w:r>
        <w:rPr>
          <w:rStyle w:val="Strong"/>
          <w:rFonts w:ascii="Arial" w:hAnsi="Arial" w:cs="Arial"/>
          <w:b w:val="0"/>
          <w:sz w:val="24"/>
          <w:szCs w:val="24"/>
        </w:rPr>
        <w:t>ddNTP</w:t>
      </w:r>
      <w:proofErr w:type="spellEnd"/>
      <w:r>
        <w:rPr>
          <w:rStyle w:val="Strong"/>
          <w:rFonts w:ascii="Arial" w:hAnsi="Arial" w:cs="Arial"/>
          <w:b w:val="0"/>
          <w:sz w:val="24"/>
          <w:szCs w:val="24"/>
        </w:rPr>
        <w:t xml:space="preserve"> and hence the outcome was that there were variable DNA fragment lengths with a common 5’ sequence but differing 3’ sequences. These DNA fragments were size fractionated through electrophoresis, whereby the fluorescence from the differently labelled </w:t>
      </w:r>
      <w:proofErr w:type="spellStart"/>
      <w:r>
        <w:rPr>
          <w:rStyle w:val="Strong"/>
          <w:rFonts w:ascii="Arial" w:hAnsi="Arial" w:cs="Arial"/>
          <w:b w:val="0"/>
          <w:sz w:val="24"/>
          <w:szCs w:val="24"/>
        </w:rPr>
        <w:t>ddNTP</w:t>
      </w:r>
      <w:proofErr w:type="spellEnd"/>
      <w:r>
        <w:rPr>
          <w:rStyle w:val="Strong"/>
          <w:rFonts w:ascii="Arial" w:hAnsi="Arial" w:cs="Arial"/>
          <w:b w:val="0"/>
          <w:sz w:val="24"/>
          <w:szCs w:val="24"/>
        </w:rPr>
        <w:t xml:space="preserve"> was detected and recorded to give </w:t>
      </w:r>
      <w:proofErr w:type="gramStart"/>
      <w:r>
        <w:rPr>
          <w:rStyle w:val="Strong"/>
          <w:rFonts w:ascii="Arial" w:hAnsi="Arial" w:cs="Arial"/>
          <w:b w:val="0"/>
          <w:sz w:val="24"/>
          <w:szCs w:val="24"/>
        </w:rPr>
        <w:t>a DNA</w:t>
      </w:r>
      <w:proofErr w:type="gramEnd"/>
      <w:r>
        <w:rPr>
          <w:rStyle w:val="Strong"/>
          <w:rFonts w:ascii="Arial" w:hAnsi="Arial" w:cs="Arial"/>
          <w:b w:val="0"/>
          <w:sz w:val="24"/>
          <w:szCs w:val="24"/>
        </w:rPr>
        <w:t xml:space="preserve"> sequence readout.</w:t>
      </w:r>
    </w:p>
    <w:p w:rsidR="00097AEE" w:rsidRDefault="00097AEE" w:rsidP="00097AEE">
      <w:pPr>
        <w:autoSpaceDE w:val="0"/>
        <w:autoSpaceDN w:val="0"/>
        <w:adjustRightInd w:val="0"/>
        <w:rPr>
          <w:rStyle w:val="Strong"/>
          <w:rFonts w:ascii="Arial" w:hAnsi="Arial" w:cs="Arial"/>
          <w:b w:val="0"/>
          <w:sz w:val="24"/>
          <w:szCs w:val="24"/>
        </w:rPr>
      </w:pPr>
    </w:p>
    <w:p w:rsidR="00097AEE" w:rsidRDefault="00097AEE" w:rsidP="00097AEE">
      <w:pPr>
        <w:rPr>
          <w:rStyle w:val="Strong"/>
          <w:rFonts w:ascii="Arial" w:hAnsi="Arial" w:cs="Arial"/>
          <w:b w:val="0"/>
          <w:sz w:val="24"/>
          <w:szCs w:val="24"/>
        </w:rPr>
      </w:pPr>
      <w:r>
        <w:rPr>
          <w:rStyle w:val="Strong"/>
          <w:rFonts w:ascii="Arial" w:hAnsi="Arial" w:cs="Arial"/>
          <w:b w:val="0"/>
          <w:sz w:val="24"/>
          <w:szCs w:val="24"/>
        </w:rPr>
        <w:t>Primer amplification products designed with M13 tails attached were sequenced using universal M13 forward and reverse primers. For the exon 32-34 deletion internal sequencing, 10μL of 1pmol/</w:t>
      </w:r>
      <w:proofErr w:type="spellStart"/>
      <w:r>
        <w:rPr>
          <w:rStyle w:val="Strong"/>
          <w:rFonts w:ascii="Arial" w:hAnsi="Arial" w:cs="Arial"/>
          <w:b w:val="0"/>
          <w:sz w:val="24"/>
          <w:szCs w:val="24"/>
        </w:rPr>
        <w:t>μL</w:t>
      </w:r>
      <w:proofErr w:type="spellEnd"/>
      <w:r>
        <w:rPr>
          <w:rStyle w:val="Strong"/>
          <w:rFonts w:ascii="Arial" w:hAnsi="Arial" w:cs="Arial"/>
          <w:b w:val="0"/>
          <w:sz w:val="24"/>
          <w:szCs w:val="24"/>
        </w:rPr>
        <w:t xml:space="preserve"> internal sequence primers were provided for the appropriate forward and reverse sequence reaction.</w:t>
      </w:r>
    </w:p>
    <w:p w:rsidR="00097AEE" w:rsidRDefault="00097AEE" w:rsidP="00097AEE">
      <w:pPr>
        <w:spacing w:line="240" w:lineRule="auto"/>
        <w:rPr>
          <w:rStyle w:val="Strong"/>
          <w:rFonts w:ascii="Arial" w:hAnsi="Arial" w:cs="Arial"/>
          <w:b w:val="0"/>
          <w:sz w:val="24"/>
          <w:szCs w:val="24"/>
        </w:rPr>
      </w:pPr>
    </w:p>
    <w:p w:rsidR="00097AEE" w:rsidRDefault="00097AEE" w:rsidP="00097AEE">
      <w:r>
        <w:rPr>
          <w:rStyle w:val="Strong"/>
          <w:rFonts w:ascii="Arial" w:hAnsi="Arial" w:cs="Arial"/>
          <w:b w:val="0"/>
          <w:sz w:val="24"/>
          <w:szCs w:val="24"/>
        </w:rPr>
        <w:t>The resulting chromatograms were analysed using Finch TV Software, Version 1.4 (</w:t>
      </w:r>
      <w:proofErr w:type="spellStart"/>
      <w:r>
        <w:rPr>
          <w:rStyle w:val="Strong"/>
          <w:rFonts w:ascii="Arial" w:hAnsi="Arial" w:cs="Arial"/>
          <w:b w:val="0"/>
          <w:sz w:val="24"/>
          <w:szCs w:val="24"/>
        </w:rPr>
        <w:t>Geospiza</w:t>
      </w:r>
      <w:proofErr w:type="spellEnd"/>
      <w:r>
        <w:rPr>
          <w:rStyle w:val="Strong"/>
          <w:rFonts w:ascii="Arial" w:hAnsi="Arial" w:cs="Arial"/>
          <w:b w:val="0"/>
          <w:sz w:val="24"/>
          <w:szCs w:val="24"/>
        </w:rPr>
        <w:t xml:space="preserve">, Seattle, USA), in order to search for heterozygous sequence variants during intronic haplotyping and also when determining the likelihood of exonic heterozygous deletions. The </w:t>
      </w:r>
      <w:r>
        <w:rPr>
          <w:rStyle w:val="Strong"/>
          <w:rFonts w:ascii="Arial" w:hAnsi="Arial" w:cs="Arial"/>
          <w:b w:val="0"/>
          <w:i/>
          <w:sz w:val="24"/>
          <w:szCs w:val="24"/>
        </w:rPr>
        <w:t>VWF</w:t>
      </w:r>
      <w:r>
        <w:rPr>
          <w:rStyle w:val="Strong"/>
          <w:rFonts w:ascii="Arial" w:hAnsi="Arial" w:cs="Arial"/>
          <w:b w:val="0"/>
          <w:sz w:val="24"/>
          <w:szCs w:val="24"/>
        </w:rPr>
        <w:t xml:space="preserve"> reference sequence (ENSG00000110799) obtained </w:t>
      </w:r>
      <w:r>
        <w:rPr>
          <w:rFonts w:ascii="Arial" w:hAnsi="Arial" w:cs="Arial"/>
          <w:sz w:val="24"/>
          <w:szCs w:val="24"/>
        </w:rPr>
        <w:t xml:space="preserve">from the </w:t>
      </w:r>
      <w:proofErr w:type="spellStart"/>
      <w:r>
        <w:rPr>
          <w:rFonts w:ascii="Arial" w:hAnsi="Arial" w:cs="Arial"/>
          <w:sz w:val="24"/>
          <w:szCs w:val="24"/>
        </w:rPr>
        <w:t>Ensembl</w:t>
      </w:r>
      <w:proofErr w:type="spellEnd"/>
      <w:r>
        <w:rPr>
          <w:rFonts w:ascii="Arial" w:hAnsi="Arial" w:cs="Arial"/>
          <w:sz w:val="24"/>
          <w:szCs w:val="24"/>
        </w:rPr>
        <w:t xml:space="preserve"> on-line database (</w:t>
      </w:r>
      <w:hyperlink r:id="rId28" w:history="1">
        <w:r>
          <w:rPr>
            <w:rStyle w:val="Hyperlink"/>
            <w:rFonts w:ascii="Arial" w:hAnsi="Arial" w:cs="Arial"/>
            <w:color w:val="0000FF"/>
            <w:sz w:val="24"/>
            <w:szCs w:val="24"/>
          </w:rPr>
          <w:t>http://www.ensembl.org/index.html</w:t>
        </w:r>
      </w:hyperlink>
      <w:r>
        <w:rPr>
          <w:rFonts w:ascii="Arial" w:hAnsi="Arial" w:cs="Arial"/>
          <w:color w:val="0000FF"/>
          <w:sz w:val="24"/>
          <w:szCs w:val="24"/>
        </w:rPr>
        <w:t>)</w:t>
      </w:r>
      <w:r>
        <w:rPr>
          <w:rFonts w:ascii="Arial" w:hAnsi="Arial" w:cs="Arial"/>
          <w:sz w:val="24"/>
          <w:szCs w:val="24"/>
        </w:rPr>
        <w:t xml:space="preserve"> </w:t>
      </w:r>
      <w:r>
        <w:rPr>
          <w:rStyle w:val="Strong"/>
          <w:rFonts w:ascii="Arial" w:hAnsi="Arial" w:cs="Arial"/>
          <w:b w:val="0"/>
          <w:sz w:val="24"/>
          <w:szCs w:val="24"/>
        </w:rPr>
        <w:t>was used to map any intronic SNP and to determine the location of the deletion breakpoints. The VWF protein sequence (</w:t>
      </w:r>
      <w:r>
        <w:rPr>
          <w:rFonts w:ascii="Arial" w:hAnsi="Arial" w:cs="Arial"/>
          <w:sz w:val="24"/>
          <w:szCs w:val="24"/>
        </w:rPr>
        <w:t xml:space="preserve">ENSP00000261405) was used to document any amino acid changes identified within the protein. </w:t>
      </w:r>
      <w:r>
        <w:rPr>
          <w:rFonts w:ascii="Arial" w:hAnsi="Arial" w:cs="Arial"/>
          <w:i/>
          <w:iCs/>
          <w:sz w:val="24"/>
          <w:szCs w:val="24"/>
        </w:rPr>
        <w:t xml:space="preserve">VWF </w:t>
      </w:r>
      <w:r>
        <w:rPr>
          <w:rFonts w:ascii="Arial" w:hAnsi="Arial" w:cs="Arial"/>
          <w:sz w:val="24"/>
          <w:szCs w:val="24"/>
        </w:rPr>
        <w:t xml:space="preserve">nucleotide numbering started with the A of the ATG initiation codon being +1 and protein numbering was </w:t>
      </w:r>
      <w:r>
        <w:rPr>
          <w:rFonts w:ascii="Arial" w:hAnsi="Arial" w:cs="Arial"/>
          <w:sz w:val="24"/>
          <w:szCs w:val="24"/>
        </w:rPr>
        <w:lastRenderedPageBreak/>
        <w:t xml:space="preserve">documented from the first methionine of the protein sequence. </w:t>
      </w:r>
      <w:r>
        <w:rPr>
          <w:rStyle w:val="Strong"/>
          <w:rFonts w:ascii="Arial" w:hAnsi="Arial" w:cs="Arial"/>
          <w:b w:val="0"/>
          <w:sz w:val="24"/>
          <w:szCs w:val="24"/>
        </w:rPr>
        <w:t xml:space="preserve">All nomenclature, </w:t>
      </w:r>
      <w:r>
        <w:rPr>
          <w:rFonts w:ascii="Arial" w:hAnsi="Arial" w:cs="Arial"/>
          <w:sz w:val="24"/>
          <w:szCs w:val="24"/>
        </w:rPr>
        <w:t>abbreviations and genetic variants described in this project follow the guidelines set out by the Human Genome Variation Society (HGVS) (</w:t>
      </w:r>
      <w:hyperlink r:id="rId29" w:history="1">
        <w:r>
          <w:rPr>
            <w:rStyle w:val="Hyperlink"/>
            <w:rFonts w:ascii="Arial" w:hAnsi="Arial" w:cs="Arial"/>
            <w:sz w:val="24"/>
            <w:szCs w:val="24"/>
          </w:rPr>
          <w:t>http://www.hgvs.org/rec.html</w:t>
        </w:r>
      </w:hyperlink>
      <w:r>
        <w:rPr>
          <w:rFonts w:ascii="Arial" w:hAnsi="Arial" w:cs="Arial"/>
          <w:sz w:val="24"/>
          <w:szCs w:val="24"/>
        </w:rPr>
        <w:t>, last accessed June 2013).</w:t>
      </w:r>
    </w:p>
    <w:p w:rsidR="00097AEE" w:rsidRDefault="00097AEE" w:rsidP="00097AEE">
      <w:pPr>
        <w:rPr>
          <w:rStyle w:val="Strong"/>
          <w:b w:val="0"/>
          <w:bCs w:val="0"/>
        </w:rPr>
      </w:pPr>
    </w:p>
    <w:p w:rsidR="00097AEE" w:rsidRDefault="00097AEE" w:rsidP="00097AEE">
      <w:pPr>
        <w:pStyle w:val="Heading2"/>
        <w:numPr>
          <w:ilvl w:val="1"/>
          <w:numId w:val="4"/>
        </w:numPr>
        <w:spacing w:before="0"/>
        <w:rPr>
          <w:rStyle w:val="Strong"/>
          <w:rFonts w:cs="Arial"/>
          <w:b/>
          <w:bCs/>
          <w:szCs w:val="24"/>
        </w:rPr>
      </w:pPr>
      <w:bookmarkStart w:id="304" w:name="_Toc349824230"/>
      <w:bookmarkStart w:id="305" w:name="_Toc368247445"/>
      <w:r>
        <w:rPr>
          <w:rStyle w:val="Strong"/>
          <w:rFonts w:cs="Arial"/>
          <w:b/>
          <w:bCs/>
          <w:szCs w:val="24"/>
        </w:rPr>
        <w:t>2.2.9. Statistical Analysis</w:t>
      </w:r>
      <w:bookmarkEnd w:id="304"/>
      <w:bookmarkEnd w:id="305"/>
    </w:p>
    <w:p w:rsidR="00097AEE" w:rsidRDefault="00097AEE" w:rsidP="00097AEE"/>
    <w:p w:rsidR="00097AEE" w:rsidRDefault="00097AEE" w:rsidP="00097AEE">
      <w:pPr>
        <w:rPr>
          <w:rStyle w:val="Strong"/>
          <w:rFonts w:ascii="Arial" w:hAnsi="Arial" w:cs="Arial"/>
          <w:b w:val="0"/>
          <w:bCs w:val="0"/>
          <w:sz w:val="24"/>
          <w:szCs w:val="24"/>
        </w:rPr>
      </w:pPr>
      <w:r>
        <w:rPr>
          <w:rStyle w:val="Strong"/>
          <w:rFonts w:ascii="Arial" w:hAnsi="Arial" w:cs="Arial"/>
          <w:b w:val="0"/>
          <w:bCs w:val="0"/>
          <w:i/>
          <w:sz w:val="24"/>
          <w:szCs w:val="24"/>
        </w:rPr>
        <w:t>In vitro</w:t>
      </w:r>
      <w:r>
        <w:rPr>
          <w:rStyle w:val="Strong"/>
          <w:rFonts w:ascii="Arial" w:hAnsi="Arial" w:cs="Arial"/>
          <w:b w:val="0"/>
          <w:bCs w:val="0"/>
          <w:sz w:val="24"/>
          <w:szCs w:val="24"/>
        </w:rPr>
        <w:t xml:space="preserve"> expression results represent the mean and standard deviation of three experiments, with each experiment undertaken in triplicate. All </w:t>
      </w:r>
      <w:r>
        <w:rPr>
          <w:rStyle w:val="Strong"/>
          <w:rFonts w:ascii="Arial" w:hAnsi="Arial" w:cs="Arial"/>
          <w:b w:val="0"/>
          <w:bCs w:val="0"/>
          <w:i/>
          <w:sz w:val="24"/>
          <w:szCs w:val="24"/>
        </w:rPr>
        <w:t xml:space="preserve">in vitro </w:t>
      </w:r>
      <w:r>
        <w:rPr>
          <w:rStyle w:val="Strong"/>
          <w:rFonts w:ascii="Arial" w:hAnsi="Arial" w:cs="Arial"/>
          <w:b w:val="0"/>
          <w:bCs w:val="0"/>
          <w:sz w:val="24"/>
          <w:szCs w:val="24"/>
        </w:rPr>
        <w:t xml:space="preserve">statistical analysis was undertaken in GraphPad Prism Software (version 5) and statistical significance was determined using a One-Way ANOVA, with any differences considered significant if p&lt;0.05. Statistical analysis of introns of </w:t>
      </w:r>
      <w:r>
        <w:rPr>
          <w:rStyle w:val="Strong"/>
          <w:rFonts w:ascii="Arial" w:hAnsi="Arial" w:cs="Arial"/>
          <w:b w:val="0"/>
          <w:bCs w:val="0"/>
          <w:i/>
          <w:sz w:val="24"/>
          <w:szCs w:val="24"/>
        </w:rPr>
        <w:t>VWF</w:t>
      </w:r>
      <w:r>
        <w:rPr>
          <w:rStyle w:val="Strong"/>
          <w:rFonts w:ascii="Arial" w:hAnsi="Arial" w:cs="Arial"/>
          <w:b w:val="0"/>
          <w:bCs w:val="0"/>
          <w:sz w:val="24"/>
          <w:szCs w:val="24"/>
        </w:rPr>
        <w:t xml:space="preserve"> in comparison to introns only involved in CNV formation was undertaken using a </w:t>
      </w:r>
      <w:r w:rsidR="00C27711">
        <w:rPr>
          <w:rFonts w:ascii="Arial" w:hAnsi="Arial" w:cs="Arial"/>
          <w:bCs/>
          <w:sz w:val="24"/>
          <w:szCs w:val="24"/>
        </w:rPr>
        <w:t>Mann-Whitney U test</w:t>
      </w:r>
      <w:r>
        <w:rPr>
          <w:rStyle w:val="Strong"/>
          <w:rFonts w:ascii="Arial" w:hAnsi="Arial" w:cs="Arial"/>
          <w:b w:val="0"/>
          <w:bCs w:val="0"/>
          <w:sz w:val="24"/>
          <w:szCs w:val="24"/>
        </w:rPr>
        <w:t xml:space="preserve">, with statistical significance achieved if p&lt;0.05. </w:t>
      </w:r>
    </w:p>
    <w:p w:rsidR="00B57F46" w:rsidRDefault="00B57F46" w:rsidP="00097AEE">
      <w:pPr>
        <w:rPr>
          <w:rStyle w:val="Strong"/>
          <w:b w:val="0"/>
          <w:bCs w:val="0"/>
          <w:sz w:val="24"/>
          <w:szCs w:val="24"/>
        </w:rPr>
      </w:pPr>
    </w:p>
    <w:p w:rsidR="00097AEE" w:rsidRDefault="00097AEE" w:rsidP="00097AEE">
      <w:pPr>
        <w:pStyle w:val="Heading2"/>
        <w:numPr>
          <w:ilvl w:val="1"/>
          <w:numId w:val="4"/>
        </w:numPr>
        <w:spacing w:before="0"/>
        <w:rPr>
          <w:rStyle w:val="Strong"/>
          <w:rFonts w:cs="Arial"/>
          <w:b/>
          <w:bCs/>
          <w:szCs w:val="24"/>
        </w:rPr>
      </w:pPr>
      <w:bookmarkStart w:id="306" w:name="_Toc349824231"/>
      <w:bookmarkStart w:id="307" w:name="_Toc368247446"/>
      <w:r>
        <w:rPr>
          <w:rStyle w:val="Strong"/>
          <w:rFonts w:cs="Arial"/>
          <w:b/>
          <w:bCs/>
          <w:szCs w:val="24"/>
        </w:rPr>
        <w:t xml:space="preserve">2.2.10. </w:t>
      </w:r>
      <w:r>
        <w:rPr>
          <w:rStyle w:val="Strong"/>
          <w:rFonts w:cs="Arial"/>
          <w:b/>
          <w:bCs/>
          <w:i/>
          <w:szCs w:val="24"/>
        </w:rPr>
        <w:t>In silico</w:t>
      </w:r>
      <w:r>
        <w:rPr>
          <w:rStyle w:val="Strong"/>
          <w:rFonts w:cs="Arial"/>
          <w:b/>
          <w:bCs/>
          <w:szCs w:val="24"/>
        </w:rPr>
        <w:t xml:space="preserve"> analysis</w:t>
      </w:r>
      <w:bookmarkEnd w:id="306"/>
      <w:bookmarkEnd w:id="307"/>
    </w:p>
    <w:p w:rsidR="00097AEE" w:rsidRDefault="00097AEE" w:rsidP="00097AEE"/>
    <w:p w:rsidR="00097AEE" w:rsidRDefault="00097AEE" w:rsidP="00097AEE">
      <w:pPr>
        <w:rPr>
          <w:rStyle w:val="Strong"/>
          <w:b w:val="0"/>
          <w:bCs w:val="0"/>
          <w:sz w:val="24"/>
          <w:szCs w:val="24"/>
        </w:rPr>
      </w:pPr>
      <w:r>
        <w:rPr>
          <w:rStyle w:val="Strong"/>
          <w:rFonts w:ascii="Arial" w:hAnsi="Arial" w:cs="Arial"/>
          <w:b w:val="0"/>
          <w:bCs w:val="0"/>
          <w:sz w:val="24"/>
          <w:szCs w:val="24"/>
        </w:rPr>
        <w:t xml:space="preserve">A number of </w:t>
      </w:r>
      <w:r>
        <w:rPr>
          <w:rStyle w:val="Strong"/>
          <w:rFonts w:ascii="Arial" w:hAnsi="Arial" w:cs="Arial"/>
          <w:b w:val="0"/>
          <w:bCs w:val="0"/>
          <w:i/>
          <w:sz w:val="24"/>
          <w:szCs w:val="24"/>
        </w:rPr>
        <w:t>in silico</w:t>
      </w:r>
      <w:r>
        <w:rPr>
          <w:rStyle w:val="Strong"/>
          <w:rFonts w:ascii="Arial" w:hAnsi="Arial" w:cs="Arial"/>
          <w:b w:val="0"/>
          <w:bCs w:val="0"/>
          <w:sz w:val="24"/>
          <w:szCs w:val="24"/>
        </w:rPr>
        <w:t xml:space="preserve"> analysis tools were used to analyse the exon deletion breakpoints to enable understanding of the likely mechanisms by which the deletions arose. </w:t>
      </w:r>
    </w:p>
    <w:p w:rsidR="00097AEE" w:rsidRDefault="00097AEE" w:rsidP="00097AEE">
      <w:pPr>
        <w:rPr>
          <w:rStyle w:val="Strong"/>
          <w:rFonts w:ascii="Arial" w:hAnsi="Arial" w:cs="Arial"/>
          <w:b w:val="0"/>
          <w:bCs w:val="0"/>
          <w:sz w:val="24"/>
          <w:szCs w:val="24"/>
        </w:rPr>
      </w:pPr>
    </w:p>
    <w:p w:rsidR="00097AEE" w:rsidRDefault="00097AEE" w:rsidP="00097AEE">
      <w:pPr>
        <w:rPr>
          <w:rStyle w:val="Strong"/>
          <w:rFonts w:ascii="Arial" w:hAnsi="Arial" w:cs="Arial"/>
          <w:b w:val="0"/>
          <w:bCs w:val="0"/>
          <w:sz w:val="24"/>
          <w:szCs w:val="24"/>
        </w:rPr>
      </w:pPr>
      <w:r>
        <w:rPr>
          <w:rStyle w:val="Strong"/>
          <w:rFonts w:ascii="Arial" w:hAnsi="Arial" w:cs="Arial"/>
          <w:b w:val="0"/>
          <w:bCs w:val="0"/>
          <w:sz w:val="24"/>
          <w:szCs w:val="24"/>
        </w:rPr>
        <w:t>RepeatMasker (</w:t>
      </w:r>
      <w:hyperlink r:id="rId30" w:history="1">
        <w:r>
          <w:rPr>
            <w:rStyle w:val="Hyperlink"/>
            <w:rFonts w:ascii="Arial" w:hAnsi="Arial" w:cs="Arial"/>
            <w:sz w:val="24"/>
            <w:szCs w:val="24"/>
          </w:rPr>
          <w:t>http://www.repeatmasker.org/cgi-bin/WEBRepeatMasker</w:t>
        </w:r>
      </w:hyperlink>
      <w:r>
        <w:rPr>
          <w:rStyle w:val="Strong"/>
          <w:rFonts w:ascii="Arial" w:hAnsi="Arial" w:cs="Arial"/>
          <w:b w:val="0"/>
          <w:bCs w:val="0"/>
          <w:sz w:val="24"/>
          <w:szCs w:val="24"/>
        </w:rPr>
        <w:t>, last accessed August 2013) and CENSOR (</w:t>
      </w:r>
      <w:hyperlink r:id="rId31" w:history="1">
        <w:r>
          <w:rPr>
            <w:rStyle w:val="Hyperlink"/>
            <w:rFonts w:ascii="Arial" w:hAnsi="Arial" w:cs="Arial"/>
            <w:sz w:val="24"/>
            <w:szCs w:val="24"/>
          </w:rPr>
          <w:t>http://www.ebi.ac.uk/Tools/so/censor/</w:t>
        </w:r>
      </w:hyperlink>
      <w:r>
        <w:rPr>
          <w:rStyle w:val="Strong"/>
          <w:rFonts w:ascii="Arial" w:hAnsi="Arial" w:cs="Arial"/>
          <w:b w:val="0"/>
          <w:bCs w:val="0"/>
          <w:sz w:val="24"/>
          <w:szCs w:val="24"/>
        </w:rPr>
        <w:t xml:space="preserve">,  last accessed August 2013) were used to determine the repetitive element content of the breakpoint regions and also 1kb upstream and downstream of the 5’ and 3’ breakpoint junctions. </w:t>
      </w:r>
      <w:proofErr w:type="spellStart"/>
      <w:r>
        <w:rPr>
          <w:rStyle w:val="Strong"/>
          <w:rFonts w:ascii="Arial" w:hAnsi="Arial" w:cs="Arial"/>
          <w:b w:val="0"/>
          <w:bCs w:val="0"/>
          <w:sz w:val="24"/>
          <w:szCs w:val="24"/>
        </w:rPr>
        <w:t>ZHunt</w:t>
      </w:r>
      <w:proofErr w:type="spellEnd"/>
      <w:r>
        <w:rPr>
          <w:rStyle w:val="Strong"/>
          <w:rFonts w:ascii="Arial" w:hAnsi="Arial" w:cs="Arial"/>
          <w:b w:val="0"/>
          <w:bCs w:val="0"/>
          <w:sz w:val="24"/>
          <w:szCs w:val="24"/>
        </w:rPr>
        <w:t xml:space="preserve"> </w:t>
      </w:r>
      <w:r>
        <w:rPr>
          <w:rStyle w:val="Strong"/>
          <w:rFonts w:ascii="Arial" w:hAnsi="Arial" w:cs="Arial"/>
          <w:b w:val="0"/>
          <w:bCs w:val="0"/>
          <w:sz w:val="24"/>
          <w:szCs w:val="24"/>
        </w:rPr>
        <w:fldChar w:fldCharType="begin"/>
      </w:r>
      <w:r w:rsidR="00270C93">
        <w:rPr>
          <w:rStyle w:val="Strong"/>
          <w:rFonts w:ascii="Arial" w:hAnsi="Arial" w:cs="Arial"/>
          <w:b w:val="0"/>
          <w:bCs w:val="0"/>
          <w:sz w:val="24"/>
          <w:szCs w:val="24"/>
        </w:rPr>
        <w:instrText xml:space="preserve"> ADDIN EN.CITE &lt;EndNote&gt;&lt;Cite&gt;&lt;Author&gt;Ho&lt;/Author&gt;&lt;Year&gt;1986&lt;/Year&gt;&lt;RecNum&gt;729&lt;/RecNum&gt;&lt;DisplayText&gt;(Ho&lt;style face="italic"&gt; et al.&lt;/style&gt; 1986)&lt;/DisplayText&gt;&lt;record&gt;&lt;rec-number&gt;729&lt;/rec-number&gt;&lt;foreign-keys&gt;&lt;key app="EN" db-id="w2dzzzt2y2pxz5ew5dy5dfpxs0tffaat9svz"&gt;729&lt;/key&gt;&lt;/foreign-keys&gt;&lt;ref-type name="Journal Article"&gt;17&lt;/ref-type&gt;&lt;contributors&gt;&lt;authors&gt;&lt;author&gt;Ho, P. S.&lt;/author&gt;&lt;author&gt;Ellison, M. J.&lt;/author&gt;&lt;author&gt;Quigley, G. J.&lt;/author&gt;&lt;author&gt;Rich, A.&lt;/author&gt;&lt;/authors&gt;&lt;/contributors&gt;&lt;titles&gt;&lt;title&gt;A computer aided thermodynamic approach for predicting the formation of Z-DNA in naturally occurring sequences&lt;/title&gt;&lt;secondary-title&gt;The EMBO journal&lt;/secondary-title&gt;&lt;/titles&gt;&lt;periodical&gt;&lt;full-title&gt;The EMBO journal&lt;/full-title&gt;&lt;/periodical&gt;&lt;pages&gt;2737-2744&lt;/pages&gt;&lt;volume&gt;5&lt;/volume&gt;&lt;number&gt;10&lt;/number&gt;&lt;keywords&gt;&lt;keyword&gt;DNA&lt;/keyword&gt;&lt;keyword&gt;Base Sequence&lt;/keyword&gt;&lt;keyword&gt;Nucleic Acid Conformation&lt;/keyword&gt;&lt;keyword&gt;Structure-Activity Relationship&lt;/keyword&gt;&lt;keyword&gt;Thermodynamics&lt;/keyword&gt;&lt;keyword&gt;Software&lt;/keyword&gt;&lt;/keywords&gt;&lt;dates&gt;&lt;year&gt;1986&lt;/year&gt;&lt;pub-dates&gt;&lt;date&gt;10/&lt;/date&gt;&lt;/pub-dates&gt;&lt;/dates&gt;&lt;urls&gt;&lt;related-urls&gt;&lt;url&gt;http://europepmc.org/abstract/MED/3780676&lt;/url&gt;&lt;/related-urls&gt;&lt;/urls&gt;&lt;/record&gt;&lt;/Cite&gt;&lt;/EndNote&gt;</w:instrText>
      </w:r>
      <w:r>
        <w:rPr>
          <w:rStyle w:val="Strong"/>
          <w:rFonts w:ascii="Arial" w:hAnsi="Arial" w:cs="Arial"/>
          <w:b w:val="0"/>
          <w:bCs w:val="0"/>
          <w:sz w:val="24"/>
          <w:szCs w:val="24"/>
        </w:rPr>
        <w:fldChar w:fldCharType="separate"/>
      </w:r>
      <w:r w:rsidR="00270C93">
        <w:rPr>
          <w:rStyle w:val="Strong"/>
          <w:rFonts w:ascii="Arial" w:hAnsi="Arial" w:cs="Arial"/>
          <w:b w:val="0"/>
          <w:bCs w:val="0"/>
          <w:noProof/>
          <w:sz w:val="24"/>
          <w:szCs w:val="24"/>
        </w:rPr>
        <w:t>(</w:t>
      </w:r>
      <w:hyperlink w:anchor="_ENREF_77" w:tooltip="Ho, 1986 #729" w:history="1">
        <w:r w:rsidR="00847BB6">
          <w:rPr>
            <w:rStyle w:val="Strong"/>
            <w:rFonts w:ascii="Arial" w:hAnsi="Arial" w:cs="Arial"/>
            <w:b w:val="0"/>
            <w:bCs w:val="0"/>
            <w:noProof/>
            <w:sz w:val="24"/>
            <w:szCs w:val="24"/>
          </w:rPr>
          <w:t>Ho</w:t>
        </w:r>
        <w:r w:rsidR="00847BB6" w:rsidRPr="00270C93">
          <w:rPr>
            <w:rStyle w:val="Strong"/>
            <w:rFonts w:ascii="Arial" w:hAnsi="Arial" w:cs="Arial"/>
            <w:b w:val="0"/>
            <w:bCs w:val="0"/>
            <w:i/>
            <w:noProof/>
            <w:sz w:val="24"/>
            <w:szCs w:val="24"/>
          </w:rPr>
          <w:t xml:space="preserve"> et al.</w:t>
        </w:r>
        <w:r w:rsidR="00847BB6">
          <w:rPr>
            <w:rStyle w:val="Strong"/>
            <w:rFonts w:ascii="Arial" w:hAnsi="Arial" w:cs="Arial"/>
            <w:b w:val="0"/>
            <w:bCs w:val="0"/>
            <w:noProof/>
            <w:sz w:val="24"/>
            <w:szCs w:val="24"/>
          </w:rPr>
          <w:t xml:space="preserve"> 1986</w:t>
        </w:r>
      </w:hyperlink>
      <w:r w:rsidR="00270C93">
        <w:rPr>
          <w:rStyle w:val="Strong"/>
          <w:rFonts w:ascii="Arial" w:hAnsi="Arial" w:cs="Arial"/>
          <w:b w:val="0"/>
          <w:bCs w:val="0"/>
          <w:noProof/>
          <w:sz w:val="24"/>
          <w:szCs w:val="24"/>
        </w:rPr>
        <w:t>)</w:t>
      </w:r>
      <w:r>
        <w:rPr>
          <w:rStyle w:val="Strong"/>
          <w:rFonts w:ascii="Arial" w:hAnsi="Arial" w:cs="Arial"/>
          <w:b w:val="0"/>
          <w:bCs w:val="0"/>
          <w:sz w:val="24"/>
          <w:szCs w:val="24"/>
        </w:rPr>
        <w:fldChar w:fldCharType="end"/>
      </w:r>
      <w:r w:rsidR="00847BB6">
        <w:rPr>
          <w:rStyle w:val="Strong"/>
          <w:rFonts w:ascii="Arial" w:hAnsi="Arial" w:cs="Arial"/>
          <w:b w:val="0"/>
          <w:bCs w:val="0"/>
          <w:sz w:val="24"/>
          <w:szCs w:val="24"/>
        </w:rPr>
        <w:t>,</w:t>
      </w:r>
      <w:r>
        <w:rPr>
          <w:rStyle w:val="Strong"/>
          <w:rFonts w:ascii="Arial" w:hAnsi="Arial" w:cs="Arial"/>
          <w:b w:val="0"/>
          <w:bCs w:val="0"/>
          <w:sz w:val="24"/>
          <w:szCs w:val="24"/>
        </w:rPr>
        <w:t xml:space="preserve"> QGRS Mapper</w:t>
      </w:r>
      <w:r w:rsidR="00847BB6">
        <w:rPr>
          <w:rStyle w:val="Strong"/>
          <w:rFonts w:ascii="Arial" w:hAnsi="Arial" w:cs="Arial"/>
          <w:b w:val="0"/>
          <w:bCs w:val="0"/>
          <w:sz w:val="24"/>
          <w:szCs w:val="24"/>
        </w:rPr>
        <w:t xml:space="preserve"> (G-</w:t>
      </w:r>
      <w:proofErr w:type="spellStart"/>
      <w:r w:rsidR="00847BB6">
        <w:rPr>
          <w:rStyle w:val="Strong"/>
          <w:rFonts w:ascii="Arial" w:hAnsi="Arial" w:cs="Arial"/>
          <w:b w:val="0"/>
          <w:bCs w:val="0"/>
          <w:sz w:val="24"/>
          <w:szCs w:val="24"/>
        </w:rPr>
        <w:t>Quadruplex</w:t>
      </w:r>
      <w:proofErr w:type="spellEnd"/>
      <w:r w:rsidR="00847BB6">
        <w:rPr>
          <w:rStyle w:val="Strong"/>
          <w:rFonts w:ascii="Arial" w:hAnsi="Arial" w:cs="Arial"/>
          <w:b w:val="0"/>
          <w:bCs w:val="0"/>
          <w:sz w:val="24"/>
          <w:szCs w:val="24"/>
        </w:rPr>
        <w:t xml:space="preserve"> analysis)</w:t>
      </w:r>
      <w:r>
        <w:rPr>
          <w:rStyle w:val="Strong"/>
          <w:rFonts w:ascii="Arial" w:hAnsi="Arial" w:cs="Arial"/>
          <w:b w:val="0"/>
          <w:bCs w:val="0"/>
          <w:sz w:val="24"/>
          <w:szCs w:val="24"/>
        </w:rPr>
        <w:t xml:space="preserve"> (</w:t>
      </w:r>
      <w:hyperlink r:id="rId32" w:history="1">
        <w:r>
          <w:rPr>
            <w:rStyle w:val="Hyperlink"/>
            <w:rFonts w:ascii="Arial" w:hAnsi="Arial" w:cs="Arial"/>
            <w:sz w:val="24"/>
            <w:szCs w:val="24"/>
          </w:rPr>
          <w:t>http://bioinformatics.ramapo.edu/QGRS/analyze.php</w:t>
        </w:r>
      </w:hyperlink>
      <w:r>
        <w:rPr>
          <w:rStyle w:val="Strong"/>
          <w:rFonts w:ascii="Arial" w:hAnsi="Arial" w:cs="Arial"/>
          <w:b w:val="0"/>
          <w:bCs w:val="0"/>
          <w:sz w:val="24"/>
          <w:szCs w:val="24"/>
        </w:rPr>
        <w:t xml:space="preserve">, last accessed August 2013) </w:t>
      </w:r>
      <w:r w:rsidR="00847BB6">
        <w:rPr>
          <w:rStyle w:val="Strong"/>
          <w:rFonts w:ascii="Arial" w:hAnsi="Arial" w:cs="Arial"/>
          <w:b w:val="0"/>
          <w:bCs w:val="0"/>
          <w:sz w:val="24"/>
          <w:szCs w:val="24"/>
        </w:rPr>
        <w:t xml:space="preserve">and Scaffold/matrix attachment regions were assessed using </w:t>
      </w:r>
      <w:proofErr w:type="spellStart"/>
      <w:r w:rsidR="00847BB6">
        <w:rPr>
          <w:rStyle w:val="Strong"/>
          <w:rFonts w:ascii="Arial" w:hAnsi="Arial" w:cs="Arial"/>
          <w:b w:val="0"/>
          <w:bCs w:val="0"/>
          <w:sz w:val="24"/>
          <w:szCs w:val="24"/>
        </w:rPr>
        <w:t>SMARTest</w:t>
      </w:r>
      <w:proofErr w:type="spellEnd"/>
      <w:r w:rsidR="00847BB6">
        <w:rPr>
          <w:rStyle w:val="Strong"/>
          <w:rFonts w:ascii="Arial" w:hAnsi="Arial" w:cs="Arial"/>
          <w:b w:val="0"/>
          <w:bCs w:val="0"/>
          <w:sz w:val="24"/>
          <w:szCs w:val="24"/>
        </w:rPr>
        <w:t xml:space="preserve"> </w:t>
      </w:r>
      <w:r w:rsidR="00847BB6">
        <w:rPr>
          <w:rStyle w:val="Strong"/>
          <w:rFonts w:ascii="Arial" w:hAnsi="Arial" w:cs="Arial"/>
          <w:b w:val="0"/>
          <w:bCs w:val="0"/>
          <w:sz w:val="24"/>
          <w:szCs w:val="24"/>
        </w:rPr>
        <w:fldChar w:fldCharType="begin">
          <w:fldData xml:space="preserve">PEVuZE5vdGU+PENpdGU+PEF1dGhvcj5GcmlzY2g8L0F1dGhvcj48WWVhcj4yMDAyPC9ZZWFyPjxS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</w:fldData>
        </w:fldChar>
      </w:r>
      <w:r w:rsidR="00847BB6">
        <w:rPr>
          <w:rStyle w:val="Strong"/>
          <w:rFonts w:ascii="Arial" w:hAnsi="Arial" w:cs="Arial"/>
          <w:b w:val="0"/>
          <w:bCs w:val="0"/>
          <w:sz w:val="24"/>
          <w:szCs w:val="24"/>
        </w:rPr>
        <w:instrText xml:space="preserve"> ADDIN EN.CITE </w:instrText>
      </w:r>
      <w:r w:rsidR="00847BB6">
        <w:rPr>
          <w:rStyle w:val="Strong"/>
          <w:rFonts w:ascii="Arial" w:hAnsi="Arial" w:cs="Arial"/>
          <w:b w:val="0"/>
          <w:bCs w:val="0"/>
          <w:sz w:val="24"/>
          <w:szCs w:val="24"/>
        </w:rPr>
        <w:fldChar w:fldCharType="begin">
          <w:fldData xml:space="preserve">PEVuZE5vdGU+PENpdGU+PEF1dGhvcj5GcmlzY2g8L0F1dGhvcj48WWVhcj4yMDAyPC9ZZWFyPjxS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</w:fldData>
        </w:fldChar>
      </w:r>
      <w:r w:rsidR="00847BB6">
        <w:rPr>
          <w:rStyle w:val="Strong"/>
          <w:rFonts w:ascii="Arial" w:hAnsi="Arial" w:cs="Arial"/>
          <w:b w:val="0"/>
          <w:bCs w:val="0"/>
          <w:sz w:val="24"/>
          <w:szCs w:val="24"/>
        </w:rPr>
        <w:instrText xml:space="preserve"> ADDIN EN.CITE.DATA </w:instrText>
      </w:r>
      <w:r w:rsidR="00847BB6">
        <w:rPr>
          <w:rStyle w:val="Strong"/>
          <w:rFonts w:ascii="Arial" w:hAnsi="Arial" w:cs="Arial"/>
          <w:b w:val="0"/>
          <w:bCs w:val="0"/>
          <w:sz w:val="24"/>
          <w:szCs w:val="24"/>
        </w:rPr>
      </w:r>
      <w:r w:rsidR="00847BB6">
        <w:rPr>
          <w:rStyle w:val="Strong"/>
          <w:rFonts w:ascii="Arial" w:hAnsi="Arial" w:cs="Arial"/>
          <w:b w:val="0"/>
          <w:bCs w:val="0"/>
          <w:sz w:val="24"/>
          <w:szCs w:val="24"/>
        </w:rPr>
        <w:fldChar w:fldCharType="end"/>
      </w:r>
      <w:r w:rsidR="00847BB6">
        <w:rPr>
          <w:rStyle w:val="Strong"/>
          <w:rFonts w:ascii="Arial" w:hAnsi="Arial" w:cs="Arial"/>
          <w:b w:val="0"/>
          <w:bCs w:val="0"/>
          <w:sz w:val="24"/>
          <w:szCs w:val="24"/>
        </w:rPr>
      </w:r>
      <w:r w:rsidR="00847BB6">
        <w:rPr>
          <w:rStyle w:val="Strong"/>
          <w:rFonts w:ascii="Arial" w:hAnsi="Arial" w:cs="Arial"/>
          <w:b w:val="0"/>
          <w:bCs w:val="0"/>
          <w:sz w:val="24"/>
          <w:szCs w:val="24"/>
        </w:rPr>
        <w:fldChar w:fldCharType="separate"/>
      </w:r>
      <w:r w:rsidR="00847BB6">
        <w:rPr>
          <w:rStyle w:val="Strong"/>
          <w:rFonts w:ascii="Arial" w:hAnsi="Arial" w:cs="Arial"/>
          <w:b w:val="0"/>
          <w:bCs w:val="0"/>
          <w:noProof/>
          <w:sz w:val="24"/>
          <w:szCs w:val="24"/>
        </w:rPr>
        <w:t>(</w:t>
      </w:r>
      <w:hyperlink w:anchor="_ENREF_47" w:tooltip="Frisch, 2002 #818" w:history="1">
        <w:r w:rsidR="00847BB6">
          <w:rPr>
            <w:rStyle w:val="Strong"/>
            <w:rFonts w:ascii="Arial" w:hAnsi="Arial" w:cs="Arial"/>
            <w:b w:val="0"/>
            <w:bCs w:val="0"/>
            <w:noProof/>
            <w:sz w:val="24"/>
            <w:szCs w:val="24"/>
          </w:rPr>
          <w:t>Frisch</w:t>
        </w:r>
        <w:r w:rsidR="00847BB6" w:rsidRPr="00847BB6">
          <w:rPr>
            <w:rStyle w:val="Strong"/>
            <w:rFonts w:ascii="Arial" w:hAnsi="Arial" w:cs="Arial"/>
            <w:b w:val="0"/>
            <w:bCs w:val="0"/>
            <w:i/>
            <w:noProof/>
            <w:sz w:val="24"/>
            <w:szCs w:val="24"/>
          </w:rPr>
          <w:t xml:space="preserve"> et al.</w:t>
        </w:r>
        <w:r w:rsidR="00847BB6">
          <w:rPr>
            <w:rStyle w:val="Strong"/>
            <w:rFonts w:ascii="Arial" w:hAnsi="Arial" w:cs="Arial"/>
            <w:b w:val="0"/>
            <w:bCs w:val="0"/>
            <w:noProof/>
            <w:sz w:val="24"/>
            <w:szCs w:val="24"/>
          </w:rPr>
          <w:t xml:space="preserve"> 2002</w:t>
        </w:r>
      </w:hyperlink>
      <w:r w:rsidR="00847BB6">
        <w:rPr>
          <w:rStyle w:val="Strong"/>
          <w:rFonts w:ascii="Arial" w:hAnsi="Arial" w:cs="Arial"/>
          <w:b w:val="0"/>
          <w:bCs w:val="0"/>
          <w:noProof/>
          <w:sz w:val="24"/>
          <w:szCs w:val="24"/>
        </w:rPr>
        <w:t xml:space="preserve">, </w:t>
      </w:r>
      <w:hyperlink w:anchor="_ENREF_103" w:tooltip="Liebich, 2002 #819" w:history="1">
        <w:r w:rsidR="00847BB6">
          <w:rPr>
            <w:rStyle w:val="Strong"/>
            <w:rFonts w:ascii="Arial" w:hAnsi="Arial" w:cs="Arial"/>
            <w:b w:val="0"/>
            <w:bCs w:val="0"/>
            <w:noProof/>
            <w:sz w:val="24"/>
            <w:szCs w:val="24"/>
          </w:rPr>
          <w:t>Liebich</w:t>
        </w:r>
        <w:r w:rsidR="00847BB6" w:rsidRPr="00847BB6">
          <w:rPr>
            <w:rStyle w:val="Strong"/>
            <w:rFonts w:ascii="Arial" w:hAnsi="Arial" w:cs="Arial"/>
            <w:b w:val="0"/>
            <w:bCs w:val="0"/>
            <w:i/>
            <w:noProof/>
            <w:sz w:val="24"/>
            <w:szCs w:val="24"/>
          </w:rPr>
          <w:t xml:space="preserve"> et al.</w:t>
        </w:r>
        <w:r w:rsidR="00847BB6">
          <w:rPr>
            <w:rStyle w:val="Strong"/>
            <w:rFonts w:ascii="Arial" w:hAnsi="Arial" w:cs="Arial"/>
            <w:b w:val="0"/>
            <w:bCs w:val="0"/>
            <w:noProof/>
            <w:sz w:val="24"/>
            <w:szCs w:val="24"/>
          </w:rPr>
          <w:t xml:space="preserve"> 2002</w:t>
        </w:r>
      </w:hyperlink>
      <w:r w:rsidR="00847BB6">
        <w:rPr>
          <w:rStyle w:val="Strong"/>
          <w:rFonts w:ascii="Arial" w:hAnsi="Arial" w:cs="Arial"/>
          <w:b w:val="0"/>
          <w:bCs w:val="0"/>
          <w:noProof/>
          <w:sz w:val="24"/>
          <w:szCs w:val="24"/>
        </w:rPr>
        <w:t>)</w:t>
      </w:r>
      <w:r w:rsidR="00847BB6">
        <w:rPr>
          <w:rStyle w:val="Strong"/>
          <w:rFonts w:ascii="Arial" w:hAnsi="Arial" w:cs="Arial"/>
          <w:b w:val="0"/>
          <w:bCs w:val="0"/>
          <w:sz w:val="24"/>
          <w:szCs w:val="24"/>
        </w:rPr>
        <w:fldChar w:fldCharType="end"/>
      </w:r>
      <w:r w:rsidR="00561C74">
        <w:rPr>
          <w:rStyle w:val="Strong"/>
          <w:rFonts w:ascii="Arial" w:hAnsi="Arial" w:cs="Arial"/>
          <w:b w:val="0"/>
          <w:bCs w:val="0"/>
          <w:sz w:val="24"/>
          <w:szCs w:val="24"/>
        </w:rPr>
        <w:t xml:space="preserve"> </w:t>
      </w:r>
      <w:r>
        <w:rPr>
          <w:rStyle w:val="Strong"/>
          <w:rFonts w:ascii="Arial" w:hAnsi="Arial" w:cs="Arial"/>
          <w:b w:val="0"/>
          <w:bCs w:val="0"/>
          <w:sz w:val="24"/>
          <w:szCs w:val="24"/>
        </w:rPr>
        <w:t xml:space="preserve">to check for secondary structures within the surrounding DNA, which may have stalled DNA polymerase activity and led to the deletion arising. GC content of </w:t>
      </w:r>
      <w:r w:rsidRPr="00B745ED">
        <w:rPr>
          <w:rStyle w:val="Strong"/>
          <w:rFonts w:ascii="Arial" w:hAnsi="Arial" w:cs="Arial"/>
          <w:b w:val="0"/>
          <w:bCs w:val="0"/>
          <w:i/>
          <w:sz w:val="24"/>
          <w:szCs w:val="24"/>
        </w:rPr>
        <w:t>VWF</w:t>
      </w:r>
      <w:r>
        <w:rPr>
          <w:rStyle w:val="Strong"/>
          <w:rFonts w:ascii="Arial" w:hAnsi="Arial" w:cs="Arial"/>
          <w:b w:val="0"/>
          <w:bCs w:val="0"/>
          <w:sz w:val="24"/>
          <w:szCs w:val="24"/>
        </w:rPr>
        <w:t xml:space="preserve"> introns was undertaken using GC content calculator </w:t>
      </w:r>
      <w:r>
        <w:rPr>
          <w:rStyle w:val="Strong"/>
          <w:rFonts w:ascii="Arial" w:hAnsi="Arial" w:cs="Arial"/>
          <w:b w:val="0"/>
          <w:sz w:val="24"/>
          <w:szCs w:val="24"/>
        </w:rPr>
        <w:lastRenderedPageBreak/>
        <w:t>(</w:t>
      </w:r>
      <w:hyperlink r:id="rId33" w:history="1">
        <w:r>
          <w:rPr>
            <w:rStyle w:val="Hyperlink"/>
            <w:rFonts w:ascii="Arial" w:hAnsi="Arial" w:cs="Arial"/>
            <w:sz w:val="24"/>
            <w:szCs w:val="24"/>
          </w:rPr>
          <w:t>http://www.endmemo.com/bio/gc.php</w:t>
        </w:r>
      </w:hyperlink>
      <w:r>
        <w:rPr>
          <w:rStyle w:val="Strong"/>
          <w:rFonts w:ascii="Arial" w:hAnsi="Arial" w:cs="Arial"/>
          <w:b w:val="0"/>
          <w:sz w:val="24"/>
          <w:szCs w:val="24"/>
        </w:rPr>
        <w:t xml:space="preserve">, last accessed September 2013). </w:t>
      </w:r>
      <w:r>
        <w:rPr>
          <w:rStyle w:val="Strong"/>
          <w:rFonts w:ascii="Arial" w:hAnsi="Arial" w:cs="Arial"/>
          <w:b w:val="0"/>
          <w:bCs w:val="0"/>
          <w:sz w:val="24"/>
          <w:szCs w:val="24"/>
        </w:rPr>
        <w:t>Additionally, BDGP Splice Site Prediction by Neural Network (</w:t>
      </w:r>
      <w:hyperlink r:id="rId34" w:history="1">
        <w:r>
          <w:rPr>
            <w:rStyle w:val="Hyperlink"/>
            <w:rFonts w:ascii="Arial" w:hAnsi="Arial" w:cs="Arial"/>
            <w:sz w:val="24"/>
            <w:szCs w:val="24"/>
          </w:rPr>
          <w:t>http://www.fruitfly.org/seq_tools/splice.html</w:t>
        </w:r>
      </w:hyperlink>
      <w:r>
        <w:rPr>
          <w:rStyle w:val="Strong"/>
          <w:rFonts w:ascii="Arial" w:hAnsi="Arial" w:cs="Arial"/>
          <w:b w:val="0"/>
          <w:bCs w:val="0"/>
          <w:sz w:val="24"/>
          <w:szCs w:val="24"/>
        </w:rPr>
        <w:t xml:space="preserve">, last accessed March 2013) was utilised to assess alternate splice site formation at the breakpoint junction regions. </w:t>
      </w:r>
    </w:p>
    <w:p w:rsidR="00097AEE" w:rsidRDefault="00097AEE" w:rsidP="00097AEE">
      <w:pPr>
        <w:rPr>
          <w:rStyle w:val="Strong"/>
          <w:rFonts w:ascii="Arial" w:hAnsi="Arial" w:cs="Arial"/>
          <w:b w:val="0"/>
          <w:bCs w:val="0"/>
          <w:sz w:val="24"/>
          <w:szCs w:val="24"/>
        </w:rPr>
      </w:pPr>
    </w:p>
    <w:p w:rsidR="00097AEE" w:rsidRDefault="00097AEE" w:rsidP="00097AEE">
      <w:pPr>
        <w:rPr>
          <w:rStyle w:val="Strong"/>
          <w:rFonts w:ascii="Arial" w:hAnsi="Arial" w:cs="Arial"/>
          <w:b w:val="0"/>
          <w:bCs w:val="0"/>
          <w:sz w:val="24"/>
          <w:szCs w:val="24"/>
        </w:rPr>
      </w:pPr>
      <w:r>
        <w:rPr>
          <w:rStyle w:val="Strong"/>
          <w:rFonts w:ascii="Arial" w:hAnsi="Arial" w:cs="Arial"/>
          <w:b w:val="0"/>
          <w:sz w:val="24"/>
          <w:szCs w:val="24"/>
        </w:rPr>
        <w:t xml:space="preserve">The </w:t>
      </w:r>
      <w:r>
        <w:rPr>
          <w:rStyle w:val="Strong"/>
          <w:rFonts w:ascii="Arial" w:hAnsi="Arial" w:cs="Arial"/>
          <w:b w:val="0"/>
          <w:i/>
          <w:sz w:val="24"/>
          <w:szCs w:val="24"/>
        </w:rPr>
        <w:t>VWF</w:t>
      </w:r>
      <w:r>
        <w:rPr>
          <w:rStyle w:val="Strong"/>
          <w:rFonts w:ascii="Arial" w:hAnsi="Arial" w:cs="Arial"/>
          <w:b w:val="0"/>
          <w:sz w:val="24"/>
          <w:szCs w:val="24"/>
        </w:rPr>
        <w:t xml:space="preserve"> reference sequences for multiple sequence alignment and intron analysis across mammalian species were obtained from </w:t>
      </w:r>
      <w:proofErr w:type="spellStart"/>
      <w:r>
        <w:rPr>
          <w:rStyle w:val="Strong"/>
          <w:rFonts w:ascii="Arial" w:hAnsi="Arial" w:cs="Arial"/>
          <w:b w:val="0"/>
          <w:sz w:val="24"/>
          <w:szCs w:val="24"/>
        </w:rPr>
        <w:t>Ensembl</w:t>
      </w:r>
      <w:proofErr w:type="spellEnd"/>
      <w:r>
        <w:rPr>
          <w:rStyle w:val="Strong"/>
          <w:rFonts w:ascii="Arial" w:hAnsi="Arial" w:cs="Arial"/>
          <w:b w:val="0"/>
          <w:sz w:val="24"/>
          <w:szCs w:val="24"/>
        </w:rPr>
        <w:t xml:space="preserve"> for the following species: chimp</w:t>
      </w:r>
      <w:r>
        <w:rPr>
          <w:rFonts w:ascii="Arial" w:hAnsi="Arial" w:cs="Arial"/>
          <w:sz w:val="24"/>
          <w:szCs w:val="24"/>
        </w:rPr>
        <w:t xml:space="preserve"> (ENSPTRG00000004566)</w:t>
      </w:r>
      <w:r>
        <w:rPr>
          <w:rStyle w:val="Strong"/>
          <w:rFonts w:ascii="Arial" w:hAnsi="Arial" w:cs="Arial"/>
          <w:b w:val="0"/>
          <w:sz w:val="24"/>
          <w:szCs w:val="24"/>
        </w:rPr>
        <w:t>, rhesus monkey</w:t>
      </w:r>
      <w:r>
        <w:rPr>
          <w:rFonts w:ascii="Arial" w:hAnsi="Arial" w:cs="Arial"/>
          <w:sz w:val="24"/>
          <w:szCs w:val="24"/>
        </w:rPr>
        <w:t xml:space="preserve"> (ENSMMUG00000022893)</w:t>
      </w:r>
      <w:r>
        <w:rPr>
          <w:rStyle w:val="Strong"/>
          <w:rFonts w:ascii="Arial" w:hAnsi="Arial" w:cs="Arial"/>
          <w:b w:val="0"/>
          <w:sz w:val="24"/>
          <w:szCs w:val="24"/>
        </w:rPr>
        <w:t>, horse (</w:t>
      </w:r>
      <w:r>
        <w:rPr>
          <w:rFonts w:ascii="Arial" w:hAnsi="Arial" w:cs="Arial"/>
          <w:sz w:val="24"/>
          <w:szCs w:val="24"/>
        </w:rPr>
        <w:t>ENSECAG00000010778)</w:t>
      </w:r>
      <w:r>
        <w:rPr>
          <w:rStyle w:val="Strong"/>
          <w:rFonts w:ascii="Arial" w:hAnsi="Arial" w:cs="Arial"/>
          <w:b w:val="0"/>
          <w:sz w:val="24"/>
          <w:szCs w:val="24"/>
        </w:rPr>
        <w:t>, dog</w:t>
      </w:r>
      <w:r>
        <w:rPr>
          <w:rFonts w:ascii="Arial" w:hAnsi="Arial" w:cs="Arial"/>
          <w:sz w:val="24"/>
          <w:szCs w:val="24"/>
        </w:rPr>
        <w:t xml:space="preserve"> (ENSCAFG00000015228)</w:t>
      </w:r>
      <w:r>
        <w:rPr>
          <w:rStyle w:val="Strong"/>
          <w:rFonts w:ascii="Arial" w:hAnsi="Arial" w:cs="Arial"/>
          <w:b w:val="0"/>
          <w:sz w:val="24"/>
          <w:szCs w:val="24"/>
        </w:rPr>
        <w:t>, cat (</w:t>
      </w:r>
      <w:r>
        <w:rPr>
          <w:rFonts w:ascii="Arial" w:hAnsi="Arial" w:cs="Arial"/>
          <w:sz w:val="24"/>
          <w:szCs w:val="24"/>
        </w:rPr>
        <w:t>ENSFCAG00000006861)</w:t>
      </w:r>
      <w:r>
        <w:rPr>
          <w:rStyle w:val="Strong"/>
          <w:rFonts w:ascii="Arial" w:hAnsi="Arial" w:cs="Arial"/>
          <w:b w:val="0"/>
          <w:sz w:val="24"/>
          <w:szCs w:val="24"/>
        </w:rPr>
        <w:t>, mouse (</w:t>
      </w:r>
      <w:r>
        <w:rPr>
          <w:rStyle w:val="summary-subhead"/>
          <w:rFonts w:ascii="Arial" w:hAnsi="Arial" w:cs="Arial"/>
          <w:sz w:val="24"/>
          <w:szCs w:val="24"/>
        </w:rPr>
        <w:t>ENSMUSG00000001930</w:t>
      </w:r>
      <w:r>
        <w:rPr>
          <w:rStyle w:val="Strong"/>
          <w:rFonts w:ascii="Arial" w:hAnsi="Arial" w:cs="Arial"/>
          <w:b w:val="0"/>
          <w:sz w:val="24"/>
          <w:szCs w:val="24"/>
        </w:rPr>
        <w:t xml:space="preserve">) and </w:t>
      </w:r>
      <w:proofErr w:type="spellStart"/>
      <w:r>
        <w:rPr>
          <w:rStyle w:val="Strong"/>
          <w:rFonts w:ascii="Arial" w:hAnsi="Arial" w:cs="Arial"/>
          <w:b w:val="0"/>
          <w:sz w:val="24"/>
          <w:szCs w:val="24"/>
        </w:rPr>
        <w:t>zebrafish</w:t>
      </w:r>
      <w:proofErr w:type="spellEnd"/>
      <w:r>
        <w:rPr>
          <w:rStyle w:val="Strong"/>
          <w:rFonts w:ascii="Arial" w:hAnsi="Arial" w:cs="Arial"/>
          <w:b w:val="0"/>
          <w:sz w:val="24"/>
          <w:szCs w:val="24"/>
        </w:rPr>
        <w:t xml:space="preserve"> (</w:t>
      </w:r>
      <w:r>
        <w:rPr>
          <w:rFonts w:ascii="Arial" w:hAnsi="Arial" w:cs="Arial"/>
          <w:sz w:val="24"/>
          <w:szCs w:val="24"/>
        </w:rPr>
        <w:t>ENSDARG00000077231)</w:t>
      </w:r>
      <w:r>
        <w:rPr>
          <w:rStyle w:val="Strong"/>
          <w:rFonts w:ascii="Arial" w:hAnsi="Arial" w:cs="Arial"/>
          <w:b w:val="0"/>
          <w:sz w:val="24"/>
          <w:szCs w:val="24"/>
        </w:rPr>
        <w:t xml:space="preserve">. </w:t>
      </w:r>
      <w:r>
        <w:rPr>
          <w:rStyle w:val="Strong"/>
          <w:rFonts w:ascii="Arial" w:hAnsi="Arial" w:cs="Arial"/>
          <w:b w:val="0"/>
          <w:bCs w:val="0"/>
          <w:sz w:val="24"/>
          <w:szCs w:val="24"/>
        </w:rPr>
        <w:t>Multiple sequence alignment of the p.P2722A mutant was undertaken using ClustalW2 (</w:t>
      </w:r>
      <w:hyperlink r:id="rId35" w:history="1">
        <w:r>
          <w:rPr>
            <w:rStyle w:val="Hyperlink"/>
            <w:rFonts w:ascii="Arial" w:hAnsi="Arial" w:cs="Arial"/>
            <w:sz w:val="24"/>
            <w:szCs w:val="24"/>
          </w:rPr>
          <w:t>http://www.ebi.ac.uk/Tools/msa/clustalw2/</w:t>
        </w:r>
      </w:hyperlink>
      <w:r>
        <w:rPr>
          <w:rStyle w:val="Strong"/>
          <w:rFonts w:ascii="Arial" w:hAnsi="Arial" w:cs="Arial"/>
          <w:b w:val="0"/>
          <w:bCs w:val="0"/>
          <w:sz w:val="24"/>
          <w:szCs w:val="24"/>
        </w:rPr>
        <w:t xml:space="preserve">, last accessed August 2013). </w:t>
      </w:r>
    </w:p>
    <w:p w:rsidR="00B57F46" w:rsidRDefault="00B57F46">
      <w:pPr>
        <w:sectPr w:rsidR="00B57F46" w:rsidSect="00867C02">
          <w:pgSz w:w="11906" w:h="16838"/>
          <w:pgMar w:top="1440" w:right="1440" w:bottom="1276" w:left="2268" w:header="708" w:footer="708" w:gutter="0"/>
          <w:cols w:space="708"/>
          <w:docGrid w:linePitch="360"/>
        </w:sectPr>
      </w:pPr>
    </w:p>
    <w:p w:rsidR="00B57F46" w:rsidRPr="00B57F46" w:rsidRDefault="00B57F46" w:rsidP="00B57F46">
      <w:pPr>
        <w:jc w:val="right"/>
        <w:rPr>
          <w:rFonts w:ascii="Arial" w:eastAsia="Times New Roman" w:hAnsi="Arial" w:cs="Arial"/>
          <w:b/>
          <w:bCs/>
          <w:sz w:val="52"/>
        </w:rPr>
      </w:pPr>
    </w:p>
    <w:p w:rsidR="00B57F46" w:rsidRDefault="00B57F46" w:rsidP="00B57F46">
      <w:pPr>
        <w:jc w:val="right"/>
        <w:rPr>
          <w:rFonts w:ascii="Arial" w:eastAsia="Times New Roman" w:hAnsi="Arial" w:cs="Arial"/>
          <w:b/>
          <w:bCs/>
          <w:sz w:val="52"/>
        </w:rPr>
      </w:pPr>
    </w:p>
    <w:p w:rsidR="003D0394" w:rsidRDefault="003D0394" w:rsidP="00B57F46">
      <w:pPr>
        <w:jc w:val="right"/>
        <w:rPr>
          <w:rFonts w:ascii="Arial" w:eastAsia="Times New Roman" w:hAnsi="Arial" w:cs="Arial"/>
          <w:b/>
          <w:bCs/>
          <w:sz w:val="52"/>
        </w:rPr>
      </w:pPr>
    </w:p>
    <w:p w:rsidR="003D0394" w:rsidRDefault="003D0394" w:rsidP="00B57F46">
      <w:pPr>
        <w:jc w:val="right"/>
        <w:rPr>
          <w:rFonts w:ascii="Arial" w:eastAsia="Times New Roman" w:hAnsi="Arial" w:cs="Arial"/>
          <w:b/>
          <w:bCs/>
          <w:sz w:val="52"/>
        </w:rPr>
      </w:pPr>
    </w:p>
    <w:p w:rsidR="003D0394" w:rsidRDefault="003D0394" w:rsidP="00B57F46">
      <w:pPr>
        <w:jc w:val="right"/>
        <w:rPr>
          <w:rFonts w:ascii="Arial" w:eastAsia="Times New Roman" w:hAnsi="Arial" w:cs="Arial"/>
          <w:b/>
          <w:bCs/>
          <w:sz w:val="52"/>
        </w:rPr>
      </w:pPr>
    </w:p>
    <w:p w:rsidR="00B57F46" w:rsidRPr="00B57F46" w:rsidRDefault="00B57F46" w:rsidP="00B57F46">
      <w:pPr>
        <w:jc w:val="right"/>
        <w:rPr>
          <w:rFonts w:ascii="Arial" w:eastAsia="Times New Roman" w:hAnsi="Arial" w:cs="Arial"/>
          <w:b/>
          <w:bCs/>
          <w:sz w:val="52"/>
        </w:rPr>
      </w:pPr>
      <w:r w:rsidRPr="00B57F46">
        <w:rPr>
          <w:rFonts w:ascii="Calibri" w:eastAsia="Times New Roman" w:hAnsi="Calibri" w:cs="Times New Roman"/>
          <w:noProof/>
          <w:lang w:eastAsia="en-GB" w:bidi="ar-SA"/>
        </w:rPr>
        <mc:AlternateContent>
          <mc:Choice Requires="wps">
            <w:drawing>
              <wp:anchor distT="0" distB="0" distL="114300" distR="114300" simplePos="0" relativeHeight="251681792" behindDoc="0" locked="0" layoutInCell="1" allowOverlap="1" wp14:anchorId="07B76DBF" wp14:editId="22F9EC2A">
                <wp:simplePos x="0" y="0"/>
                <wp:positionH relativeFrom="column">
                  <wp:posOffset>78105</wp:posOffset>
                </wp:positionH>
                <wp:positionV relativeFrom="paragraph">
                  <wp:posOffset>400685</wp:posOffset>
                </wp:positionV>
                <wp:extent cx="5474335" cy="0"/>
                <wp:effectExtent l="0" t="0" r="12065" b="19050"/>
                <wp:wrapNone/>
                <wp:docPr id="33" name="AutoShap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743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0" o:spid="_x0000_s1026" type="#_x0000_t32" style="position:absolute;margin-left:6.15pt;margin-top:31.55pt;width:431.05pt;height:0;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"/>
            </w:pict>
          </mc:Fallback>
        </mc:AlternateContent>
      </w:r>
    </w:p>
    <w:p w:rsidR="00B57F46" w:rsidRPr="00B57F46" w:rsidRDefault="00B57F46" w:rsidP="00B57F46">
      <w:pPr>
        <w:jc w:val="right"/>
        <w:rPr>
          <w:rFonts w:ascii="Arial" w:eastAsia="Times New Roman" w:hAnsi="Arial" w:cs="Arial"/>
          <w:b/>
          <w:bCs/>
          <w:sz w:val="52"/>
        </w:rPr>
      </w:pPr>
      <w:r w:rsidRPr="00B57F46">
        <w:rPr>
          <w:rFonts w:ascii="Arial" w:eastAsia="Times New Roman" w:hAnsi="Arial" w:cs="Arial"/>
          <w:b/>
          <w:bCs/>
          <w:sz w:val="52"/>
        </w:rPr>
        <w:t>Chapter 3</w:t>
      </w:r>
    </w:p>
    <w:p w:rsidR="00B57F46" w:rsidRPr="00B57F46" w:rsidRDefault="00B57F46" w:rsidP="00B57F46">
      <w:pPr>
        <w:jc w:val="right"/>
        <w:rPr>
          <w:rFonts w:ascii="Calibri" w:eastAsia="Times New Roman" w:hAnsi="Calibri" w:cs="Times New Roman"/>
          <w:sz w:val="12"/>
        </w:rPr>
      </w:pPr>
      <w:r w:rsidRPr="00B57F46">
        <w:rPr>
          <w:rFonts w:ascii="Arial" w:eastAsia="Times New Roman" w:hAnsi="Arial" w:cs="Arial"/>
          <w:b/>
          <w:bCs/>
          <w:sz w:val="32"/>
        </w:rPr>
        <w:t xml:space="preserve">Determining the prevalence of copy number variation within </w:t>
      </w:r>
      <w:r w:rsidRPr="00B57F46">
        <w:rPr>
          <w:rFonts w:ascii="Arial" w:eastAsia="Times New Roman" w:hAnsi="Arial" w:cs="Arial"/>
          <w:b/>
          <w:bCs/>
          <w:i/>
          <w:sz w:val="32"/>
        </w:rPr>
        <w:t>VWF</w:t>
      </w:r>
      <w:r w:rsidRPr="00B57F46">
        <w:rPr>
          <w:rFonts w:ascii="Arial" w:eastAsia="Times New Roman" w:hAnsi="Arial" w:cs="Arial"/>
          <w:b/>
          <w:bCs/>
          <w:sz w:val="32"/>
        </w:rPr>
        <w:t xml:space="preserve"> amongst index cases from the EU-MCMDM-1</w:t>
      </w:r>
      <w:r w:rsidR="001508F8">
        <w:rPr>
          <w:rFonts w:ascii="Arial" w:eastAsia="Times New Roman" w:hAnsi="Arial" w:cs="Arial"/>
          <w:b/>
          <w:bCs/>
          <w:sz w:val="32"/>
        </w:rPr>
        <w:t>VW</w:t>
      </w:r>
      <w:r w:rsidRPr="00B57F46">
        <w:rPr>
          <w:rFonts w:ascii="Arial" w:eastAsia="Times New Roman" w:hAnsi="Arial" w:cs="Arial"/>
          <w:b/>
          <w:bCs/>
          <w:sz w:val="32"/>
        </w:rPr>
        <w:t>D Cohort</w:t>
      </w:r>
    </w:p>
    <w:bookmarkStart w:id="308" w:name="_Toc349824232"/>
    <w:bookmarkStart w:id="309" w:name="_Toc368247447"/>
    <w:p w:rsidR="00B57F46" w:rsidRPr="00B57F46" w:rsidRDefault="00B57F46" w:rsidP="00B57F46">
      <w:pPr>
        <w:numPr>
          <w:ilvl w:val="1"/>
          <w:numId w:val="4"/>
        </w:numPr>
        <w:jc w:val="center"/>
        <w:outlineLvl w:val="1"/>
        <w:rPr>
          <w:rFonts w:ascii="Cambria" w:eastAsia="Times New Roman" w:hAnsi="Cambria" w:cs="Times New Roman"/>
          <w:b/>
          <w:sz w:val="26"/>
          <w:szCs w:val="26"/>
        </w:rPr>
      </w:pPr>
      <w:r w:rsidRPr="00B57F46">
        <w:rPr>
          <w:rFonts w:ascii="Cambria" w:eastAsia="Times New Roman" w:hAnsi="Cambria" w:cs="Times New Roman"/>
          <w:b/>
          <w:bCs/>
          <w:noProof/>
          <w:sz w:val="26"/>
          <w:szCs w:val="26"/>
          <w:lang w:eastAsia="en-GB" w:bidi="ar-SA"/>
        </w:rPr>
        <mc:AlternateContent>
          <mc:Choice Requires="wps">
            <w:drawing>
              <wp:anchor distT="0" distB="0" distL="114300" distR="114300" simplePos="0" relativeHeight="251682816" behindDoc="0" locked="0" layoutInCell="1" allowOverlap="1" wp14:anchorId="68E5CE70" wp14:editId="532D8DF5">
                <wp:simplePos x="0" y="0"/>
                <wp:positionH relativeFrom="column">
                  <wp:posOffset>78105</wp:posOffset>
                </wp:positionH>
                <wp:positionV relativeFrom="paragraph">
                  <wp:posOffset>74295</wp:posOffset>
                </wp:positionV>
                <wp:extent cx="5474335" cy="0"/>
                <wp:effectExtent l="0" t="0" r="12065" b="19050"/>
                <wp:wrapNone/>
                <wp:docPr id="34" name="AutoShap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743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1" o:spid="_x0000_s1026" type="#_x0000_t32" style="position:absolute;margin-left:6.15pt;margin-top:5.85pt;width:431.05pt;height:0;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"/>
            </w:pict>
          </mc:Fallback>
        </mc:AlternateContent>
      </w:r>
      <w:bookmarkEnd w:id="308"/>
      <w:bookmarkEnd w:id="309"/>
    </w:p>
    <w:p w:rsidR="00B57F46" w:rsidRPr="00B57F46" w:rsidRDefault="00B57F46" w:rsidP="00B57F46">
      <w:pPr>
        <w:numPr>
          <w:ilvl w:val="1"/>
          <w:numId w:val="4"/>
        </w:numPr>
        <w:jc w:val="center"/>
        <w:outlineLvl w:val="1"/>
        <w:rPr>
          <w:rFonts w:ascii="Arial" w:eastAsia="Times New Roman" w:hAnsi="Arial" w:cs="Arial"/>
          <w:b/>
          <w:sz w:val="26"/>
          <w:szCs w:val="26"/>
        </w:rPr>
      </w:pPr>
    </w:p>
    <w:p w:rsidR="00B57F46" w:rsidRPr="00B57F46" w:rsidRDefault="00B57F46" w:rsidP="00B57F46">
      <w:pPr>
        <w:numPr>
          <w:ilvl w:val="1"/>
          <w:numId w:val="4"/>
        </w:numPr>
        <w:jc w:val="center"/>
        <w:outlineLvl w:val="1"/>
        <w:rPr>
          <w:rFonts w:ascii="Arial" w:eastAsia="Times New Roman" w:hAnsi="Arial" w:cs="Arial"/>
          <w:b/>
          <w:sz w:val="26"/>
          <w:szCs w:val="26"/>
        </w:rPr>
      </w:pPr>
    </w:p>
    <w:p w:rsidR="00B57F46" w:rsidRPr="00B57F46" w:rsidRDefault="00B57F46" w:rsidP="00B57F46">
      <w:pPr>
        <w:numPr>
          <w:ilvl w:val="1"/>
          <w:numId w:val="4"/>
        </w:numPr>
        <w:jc w:val="center"/>
        <w:outlineLvl w:val="1"/>
        <w:rPr>
          <w:rFonts w:ascii="Arial" w:eastAsia="Times New Roman" w:hAnsi="Arial" w:cs="Arial"/>
          <w:b/>
          <w:sz w:val="26"/>
          <w:szCs w:val="26"/>
        </w:rPr>
      </w:pPr>
    </w:p>
    <w:p w:rsidR="00B57F46" w:rsidRPr="00B57F46" w:rsidRDefault="00B57F46" w:rsidP="00B57F46">
      <w:pPr>
        <w:numPr>
          <w:ilvl w:val="1"/>
          <w:numId w:val="4"/>
        </w:numPr>
        <w:jc w:val="center"/>
        <w:outlineLvl w:val="1"/>
        <w:rPr>
          <w:rFonts w:ascii="Arial" w:eastAsia="Times New Roman" w:hAnsi="Arial" w:cs="Arial"/>
          <w:b/>
          <w:sz w:val="26"/>
          <w:szCs w:val="26"/>
        </w:rPr>
      </w:pPr>
    </w:p>
    <w:p w:rsidR="00B57F46" w:rsidRPr="00B57F46" w:rsidRDefault="00B57F46" w:rsidP="00B57F46">
      <w:pPr>
        <w:numPr>
          <w:ilvl w:val="1"/>
          <w:numId w:val="4"/>
        </w:numPr>
        <w:jc w:val="center"/>
        <w:outlineLvl w:val="1"/>
        <w:rPr>
          <w:rFonts w:ascii="Arial" w:eastAsia="Times New Roman" w:hAnsi="Arial" w:cs="Arial"/>
          <w:b/>
          <w:sz w:val="26"/>
          <w:szCs w:val="26"/>
        </w:rPr>
      </w:pPr>
    </w:p>
    <w:p w:rsidR="00B57F46" w:rsidRPr="00B57F46" w:rsidRDefault="00B57F46" w:rsidP="00B57F46">
      <w:pPr>
        <w:numPr>
          <w:ilvl w:val="1"/>
          <w:numId w:val="4"/>
        </w:numPr>
        <w:jc w:val="center"/>
        <w:outlineLvl w:val="1"/>
        <w:rPr>
          <w:rFonts w:ascii="Arial" w:eastAsia="Times New Roman" w:hAnsi="Arial" w:cs="Arial"/>
          <w:b/>
          <w:sz w:val="26"/>
          <w:szCs w:val="26"/>
        </w:rPr>
      </w:pPr>
    </w:p>
    <w:p w:rsidR="00B57F46" w:rsidRPr="00B57F46" w:rsidRDefault="00B57F46" w:rsidP="00B57F46">
      <w:pPr>
        <w:numPr>
          <w:ilvl w:val="1"/>
          <w:numId w:val="4"/>
        </w:numPr>
        <w:jc w:val="center"/>
        <w:outlineLvl w:val="1"/>
        <w:rPr>
          <w:rFonts w:ascii="Arial" w:eastAsia="Times New Roman" w:hAnsi="Arial" w:cs="Arial"/>
          <w:b/>
          <w:sz w:val="26"/>
          <w:szCs w:val="26"/>
        </w:rPr>
      </w:pPr>
    </w:p>
    <w:p w:rsidR="00B57F46" w:rsidRPr="00B57F46" w:rsidRDefault="00B57F46" w:rsidP="00B57F46">
      <w:pPr>
        <w:numPr>
          <w:ilvl w:val="1"/>
          <w:numId w:val="4"/>
        </w:numPr>
        <w:jc w:val="center"/>
        <w:outlineLvl w:val="1"/>
        <w:rPr>
          <w:rFonts w:ascii="Arial" w:eastAsia="Times New Roman" w:hAnsi="Arial" w:cs="Arial"/>
          <w:b/>
          <w:sz w:val="26"/>
          <w:szCs w:val="26"/>
        </w:rPr>
      </w:pPr>
    </w:p>
    <w:p w:rsidR="00B57F46" w:rsidRPr="00B57F46" w:rsidRDefault="00B57F46" w:rsidP="00B57F46">
      <w:pPr>
        <w:jc w:val="left"/>
        <w:rPr>
          <w:rFonts w:ascii="Arial" w:eastAsia="Times New Roman" w:hAnsi="Arial" w:cs="Arial"/>
        </w:rPr>
        <w:sectPr w:rsidR="00B57F46" w:rsidRPr="00B57F46">
          <w:pgSz w:w="11906" w:h="16838"/>
          <w:pgMar w:top="1440" w:right="1416" w:bottom="1440" w:left="2268" w:header="709" w:footer="709" w:gutter="0"/>
          <w:cols w:space="720"/>
        </w:sectPr>
      </w:pPr>
    </w:p>
    <w:p w:rsidR="00B57F46" w:rsidRPr="00B57F46" w:rsidRDefault="00B57F46" w:rsidP="00B57F46">
      <w:pPr>
        <w:spacing w:line="276" w:lineRule="auto"/>
        <w:outlineLvl w:val="1"/>
        <w:rPr>
          <w:rFonts w:ascii="Arial" w:eastAsia="Calibri" w:hAnsi="Arial" w:cs="Arial"/>
          <w:b/>
          <w:iCs/>
          <w:sz w:val="26"/>
          <w:szCs w:val="26"/>
        </w:rPr>
      </w:pPr>
      <w:bookmarkStart w:id="310" w:name="_Toc349824233"/>
      <w:bookmarkStart w:id="311" w:name="_Toc368247448"/>
      <w:r w:rsidRPr="00B57F46">
        <w:rPr>
          <w:rFonts w:ascii="Arial" w:eastAsia="Calibri" w:hAnsi="Arial" w:cs="Arial"/>
          <w:b/>
          <w:iCs/>
          <w:sz w:val="26"/>
          <w:szCs w:val="26"/>
        </w:rPr>
        <w:lastRenderedPageBreak/>
        <w:t>3.1.</w:t>
      </w:r>
      <w:r w:rsidRPr="00B57F46">
        <w:rPr>
          <w:rFonts w:ascii="Arial" w:eastAsia="Calibri" w:hAnsi="Arial" w:cs="Arial"/>
          <w:b/>
          <w:iCs/>
          <w:sz w:val="26"/>
          <w:szCs w:val="26"/>
        </w:rPr>
        <w:tab/>
        <w:t>Introduction</w:t>
      </w:r>
      <w:bookmarkEnd w:id="310"/>
      <w:bookmarkEnd w:id="311"/>
    </w:p>
    <w:p w:rsidR="00B57F46" w:rsidRPr="00B57F46" w:rsidRDefault="00B57F46" w:rsidP="00B57F46">
      <w:pPr>
        <w:rPr>
          <w:rFonts w:ascii="Calibri" w:eastAsia="Times New Roman" w:hAnsi="Calibri" w:cs="Times New Roman"/>
        </w:rPr>
      </w:pPr>
    </w:p>
    <w:p w:rsidR="00B57F46" w:rsidRPr="00B57F46" w:rsidRDefault="00B57F46" w:rsidP="00B57F46">
      <w:pPr>
        <w:rPr>
          <w:rFonts w:ascii="Calibri" w:eastAsia="Times New Roman" w:hAnsi="Calibri" w:cs="Times New Roman"/>
          <w:bCs/>
          <w:sz w:val="24"/>
          <w:szCs w:val="24"/>
        </w:rPr>
      </w:pPr>
      <w:r w:rsidRPr="00B57F46">
        <w:rPr>
          <w:rFonts w:ascii="Arial" w:eastAsia="Times New Roman" w:hAnsi="Arial" w:cs="Arial"/>
          <w:bCs/>
          <w:sz w:val="24"/>
          <w:szCs w:val="24"/>
        </w:rPr>
        <w:t xml:space="preserve">Copy number variation (CNV) is defined as a quantitative genomic alteration usually involving &gt;1kb of genomic DNA and includes deletions and duplications </w:t>
      </w:r>
      <w:r w:rsidRPr="00B57F46">
        <w:rPr>
          <w:rFonts w:ascii="Arial" w:eastAsia="Times New Roman" w:hAnsi="Arial" w:cs="Arial"/>
          <w:bCs/>
          <w:sz w:val="24"/>
          <w:szCs w:val="24"/>
        </w:rPr>
        <w:fldChar w:fldCharType="begin"/>
      </w:r>
      <w:r w:rsidR="00270C93">
        <w:rPr>
          <w:rFonts w:ascii="Arial" w:eastAsia="Times New Roman" w:hAnsi="Arial" w:cs="Arial"/>
          <w:bCs/>
          <w:sz w:val="24"/>
          <w:szCs w:val="24"/>
        </w:rPr>
        <w:instrText xml:space="preserve"> ADDIN EN.CITE &lt;EndNote&gt;&lt;Cite&gt;&lt;Author&gt;Scherer&lt;/Author&gt;&lt;Year&gt;2007&lt;/Year&gt;&lt;RecNum&gt;639&lt;/RecNum&gt;&lt;DisplayText&gt;(Scherer&lt;style face="italic"&gt; et al.&lt;/style&gt; 2007)&lt;/DisplayText&gt;&lt;record&gt;&lt;rec-number&gt;639&lt;/rec-number&gt;&lt;foreign-keys&gt;&lt;key app="EN" db-id="w2dzzzt2y2pxz5ew5dy5dfpxs0tffaat9svz"&gt;639&lt;/key&gt;&lt;/foreign-keys&gt;&lt;ref-type name="Journal Article"&gt;17&lt;/ref-type&gt;&lt;contributors&gt;&lt;authors&gt;&lt;author&gt;Scherer, Stephen W.&lt;/author&gt;&lt;author&gt;Lee, Charles&lt;/author&gt;&lt;author&gt;Birney, Ewan&lt;/author&gt;&lt;author&gt;Altshuler, David M.&lt;/author&gt;&lt;author&gt;Eichler, Evan E.&lt;/author&gt;&lt;author&gt;Carter, Nigel P.&lt;/author&gt;&lt;author&gt;Hurles, Matthew E.&lt;/author&gt;&lt;author&gt;Feuk, Lars&lt;/author&gt;&lt;/authors&gt;&lt;/contributors&gt;&lt;titles&gt;&lt;title&gt;Challenges and standards in integrating surveys of structural variation&lt;/title&gt;&lt;secondary-title&gt;Nature Genetics&lt;/secondary-title&gt;&lt;/titles&gt;&lt;dates&gt;&lt;year&gt;2007&lt;/year&gt;&lt;/dates&gt;&lt;urls&gt;&lt;/urls&gt;&lt;/record&gt;&lt;/Cite&gt;&lt;/EndNote&gt;</w:instrText>
      </w:r>
      <w:r w:rsidRPr="00B57F46">
        <w:rPr>
          <w:rFonts w:ascii="Arial" w:eastAsia="Times New Roman" w:hAnsi="Arial" w:cs="Arial"/>
          <w:bCs/>
          <w:sz w:val="24"/>
          <w:szCs w:val="24"/>
        </w:rPr>
        <w:fldChar w:fldCharType="separate"/>
      </w:r>
      <w:r w:rsidR="00270C93">
        <w:rPr>
          <w:rFonts w:ascii="Arial" w:eastAsia="Times New Roman" w:hAnsi="Arial" w:cs="Arial"/>
          <w:bCs/>
          <w:noProof/>
          <w:sz w:val="24"/>
          <w:szCs w:val="24"/>
        </w:rPr>
        <w:t>(</w:t>
      </w:r>
      <w:hyperlink w:anchor="_ENREF_142" w:tooltip="Scherer, 2007 #639" w:history="1">
        <w:r w:rsidR="00847BB6">
          <w:rPr>
            <w:rFonts w:ascii="Arial" w:eastAsia="Times New Roman" w:hAnsi="Arial" w:cs="Arial"/>
            <w:bCs/>
            <w:noProof/>
            <w:sz w:val="24"/>
            <w:szCs w:val="24"/>
          </w:rPr>
          <w:t>Scherer</w:t>
        </w:r>
        <w:r w:rsidR="00847BB6" w:rsidRPr="00270C93">
          <w:rPr>
            <w:rFonts w:ascii="Arial" w:eastAsia="Times New Roman" w:hAnsi="Arial" w:cs="Arial"/>
            <w:bCs/>
            <w:i/>
            <w:noProof/>
            <w:sz w:val="24"/>
            <w:szCs w:val="24"/>
          </w:rPr>
          <w:t xml:space="preserve"> et al.</w:t>
        </w:r>
        <w:r w:rsidR="00847BB6">
          <w:rPr>
            <w:rFonts w:ascii="Arial" w:eastAsia="Times New Roman" w:hAnsi="Arial" w:cs="Arial"/>
            <w:bCs/>
            <w:noProof/>
            <w:sz w:val="24"/>
            <w:szCs w:val="24"/>
          </w:rPr>
          <w:t xml:space="preserve"> 2007</w:t>
        </w:r>
      </w:hyperlink>
      <w:r w:rsidR="00270C93">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w:t>
      </w:r>
      <w:proofErr w:type="gramStart"/>
      <w:r w:rsidRPr="00B57F46">
        <w:rPr>
          <w:rFonts w:ascii="Arial" w:eastAsia="Times New Roman" w:hAnsi="Arial" w:cs="Arial"/>
          <w:bCs/>
          <w:sz w:val="24"/>
          <w:szCs w:val="24"/>
        </w:rPr>
        <w:t>Whilst large scale chromosomal deletions and duplications can be detected using cytogenetic techniques (</w:t>
      </w:r>
      <w:proofErr w:type="spellStart"/>
      <w:r w:rsidRPr="00B57F46">
        <w:rPr>
          <w:rFonts w:ascii="Arial" w:eastAsia="Times New Roman" w:hAnsi="Arial" w:cs="Arial"/>
          <w:bCs/>
          <w:sz w:val="24"/>
          <w:szCs w:val="24"/>
        </w:rPr>
        <w:t>Megabase</w:t>
      </w:r>
      <w:proofErr w:type="spellEnd"/>
      <w:r w:rsidRPr="00B57F46">
        <w:rPr>
          <w:rFonts w:ascii="Arial" w:eastAsia="Times New Roman" w:hAnsi="Arial" w:cs="Arial"/>
          <w:bCs/>
          <w:sz w:val="24"/>
          <w:szCs w:val="24"/>
        </w:rPr>
        <w:t xml:space="preserve"> deletions), smaller heterozygous CNV cannot be detected using these techniques.</w:t>
      </w:r>
      <w:proofErr w:type="gramEnd"/>
      <w:r w:rsidRPr="00B57F46">
        <w:rPr>
          <w:rFonts w:ascii="Arial" w:eastAsia="Times New Roman" w:hAnsi="Arial" w:cs="Arial"/>
          <w:bCs/>
          <w:sz w:val="24"/>
          <w:szCs w:val="24"/>
        </w:rPr>
        <w:t xml:space="preserve"> Furthermore, molecular genetic techniques associated with SNP and missense changes cannot identify CNV due to the presence and amplification of a normal wild-type allele. However, multiplex ligation</w:t>
      </w:r>
      <w:r w:rsidR="00221B2B">
        <w:rPr>
          <w:rFonts w:ascii="Arial" w:eastAsia="Times New Roman" w:hAnsi="Arial" w:cs="Arial"/>
          <w:bCs/>
          <w:sz w:val="24"/>
          <w:szCs w:val="24"/>
        </w:rPr>
        <w:t>-</w:t>
      </w:r>
      <w:r w:rsidRPr="00B57F46">
        <w:rPr>
          <w:rFonts w:ascii="Arial" w:eastAsia="Times New Roman" w:hAnsi="Arial" w:cs="Arial"/>
          <w:bCs/>
          <w:sz w:val="24"/>
          <w:szCs w:val="24"/>
        </w:rPr>
        <w:t xml:space="preserve"> dependent probe amplification (MLPA) is a quantitative molecular technique used to determine the presence of copy number variants at sub-microscopic levels </w:t>
      </w:r>
      <w:r w:rsidRPr="00B57F46">
        <w:rPr>
          <w:rFonts w:ascii="Arial" w:eastAsia="Times New Roman" w:hAnsi="Arial" w:cs="Arial"/>
          <w:bCs/>
          <w:sz w:val="24"/>
          <w:szCs w:val="24"/>
        </w:rPr>
        <w:fldChar w:fldCharType="begin"/>
      </w:r>
      <w:r w:rsidRPr="00B57F46">
        <w:rPr>
          <w:rFonts w:ascii="Arial" w:eastAsia="Times New Roman" w:hAnsi="Arial" w:cs="Arial"/>
          <w:bCs/>
          <w:sz w:val="24"/>
          <w:szCs w:val="24"/>
        </w:rPr>
        <w:instrText xml:space="preserve"> ADDIN EN.CITE &lt;EndNote&gt;&lt;Cite&gt;&lt;Author&gt;Scherer&lt;/Author&gt;&lt;Year&gt;2007&lt;/Year&gt;&lt;RecNum&gt;639&lt;/RecNum&gt;&lt;DisplayText&gt;(Schouten et al. 2002, Scherer et al. 2007)&lt;/DisplayText&gt;&lt;record&gt;&lt;rec-number&gt;639&lt;/rec-number&gt;&lt;foreign-keys&gt;&lt;key app="EN" db-id="w2dzzzt2y2pxz5ew5dy5dfpxs0tffaat9svz"&gt;639&lt;/key&gt;&lt;/foreign-keys&gt;&lt;ref-type name="Journal Article"&gt;17&lt;/ref-type&gt;&lt;contributors&gt;&lt;authors&gt;&lt;author&gt;Scherer, Stephen W.&lt;/author&gt;&lt;author&gt;Lee, Charles&lt;/author&gt;&lt;author&gt;Birney, Ewan&lt;/author&gt;&lt;author&gt;Altshuler, David M.&lt;/author&gt;&lt;author&gt;Eichler, Evan E.&lt;/author&gt;&lt;author&gt;Carter, Nigel P.&lt;/author&gt;&lt;author&gt;Hurles, Matthew E.&lt;/author&gt;&lt;author&gt;Feuk, Lars&lt;/author&gt;&lt;/authors&gt;&lt;/contributors&gt;&lt;titles&gt;&lt;title&gt;Challenges and standards in integrating surveys of structural variation&lt;/title&gt;&lt;secondary-title&gt;Nature Genetics&lt;/secondary-title&gt;&lt;/titles&gt;&lt;dates&gt;&lt;year&gt;2007&lt;/year&gt;&lt;/dates&gt;&lt;urls&gt;&lt;/urls&gt;&lt;/record&gt;&lt;/Cite&gt;&lt;Cite&gt;&lt;Author&gt;Schouten&lt;/Author&gt;&lt;Year&gt;2002&lt;/Year&gt;&lt;RecNum&gt;641&lt;/RecNum&gt;&lt;record&gt;&lt;rec-number&gt;641&lt;/rec-number&gt;&lt;foreign-keys&gt;&lt;key app="EN" db-id="w2dzzzt2y2pxz5ew5dy5dfpxs0tffaat9svz"&gt;641&lt;/key&gt;&lt;/foreign-keys&gt;&lt;ref-type name="Journal Article"&gt;17&lt;/ref-type&gt;&lt;contributors&gt;&lt;authors&gt;&lt;author&gt;Schouten, Jan P.&lt;/author&gt;&lt;author&gt;McElgunn, Cathal J.&lt;/author&gt;&lt;author&gt;Waaijer, Raymond&lt;/author&gt;&lt;author&gt;Zwijnenburg, Danny&lt;/author&gt;&lt;author&gt;Diepvens, Filip&lt;/author&gt;&lt;author&gt;Pals, Gerard&lt;/author&gt;&lt;/authors&gt;&lt;/contributors&gt;&lt;titles&gt;&lt;title&gt;Relative quantification of 40 nucleic acid sequences by multiplex ligation-dependent probe amplification&lt;/title&gt;&lt;secondary-title&gt;Nucleic Acids Research&lt;/secondary-title&gt;&lt;/titles&gt;&lt;periodical&gt;&lt;full-title&gt;Nucleic Acids Research&lt;/full-title&gt;&lt;/periodical&gt;&lt;pages&gt;e57&lt;/pages&gt;&lt;volume&gt;30&lt;/volume&gt;&lt;number&gt;12&lt;/number&gt;&lt;dates&gt;&lt;year&gt;2002&lt;/year&gt;&lt;pub-dates&gt;&lt;date&gt;June 15, 2002&lt;/date&gt;&lt;/pub-dates&gt;&lt;/dates&gt;&lt;urls&gt;&lt;related-urls&gt;&lt;url&gt;http://nar.oxfordjournals.org/content/30/12/e57.abstract&lt;/url&gt;&lt;/related-urls&gt;&lt;/urls&gt;&lt;electronic-resource-num&gt;10.1093/nar/gnf056&lt;/electronic-resource-num&gt;&lt;/record&gt;&lt;/Cite&gt;&lt;/EndNote&gt;</w:instrText>
      </w:r>
      <w:r w:rsidRPr="00B57F46">
        <w:rPr>
          <w:rFonts w:ascii="Arial" w:eastAsia="Times New Roman" w:hAnsi="Arial" w:cs="Arial"/>
          <w:bCs/>
          <w:sz w:val="24"/>
          <w:szCs w:val="24"/>
        </w:rPr>
        <w:fldChar w:fldCharType="separate"/>
      </w:r>
      <w:r w:rsidRPr="00B57F46">
        <w:rPr>
          <w:rFonts w:ascii="Arial" w:eastAsia="Times New Roman" w:hAnsi="Arial" w:cs="Arial"/>
          <w:bCs/>
          <w:noProof/>
          <w:sz w:val="24"/>
          <w:szCs w:val="24"/>
        </w:rPr>
        <w:t>(</w:t>
      </w:r>
      <w:hyperlink w:anchor="_ENREF_148" w:tooltip="Schouten, 2002 #641" w:history="1">
        <w:r w:rsidR="00847BB6" w:rsidRPr="00B57F46">
          <w:rPr>
            <w:rFonts w:ascii="Arial" w:eastAsia="Times New Roman" w:hAnsi="Arial" w:cs="Arial"/>
            <w:bCs/>
            <w:noProof/>
            <w:sz w:val="24"/>
            <w:szCs w:val="24"/>
          </w:rPr>
          <w:t xml:space="preserve">Schouten </w:t>
        </w:r>
        <w:r w:rsidR="00847BB6" w:rsidRPr="004032E4">
          <w:rPr>
            <w:rFonts w:ascii="Arial" w:eastAsia="Times New Roman" w:hAnsi="Arial" w:cs="Arial"/>
            <w:bCs/>
            <w:i/>
            <w:noProof/>
            <w:sz w:val="24"/>
            <w:szCs w:val="24"/>
          </w:rPr>
          <w:t>et al.</w:t>
        </w:r>
        <w:r w:rsidR="00847BB6" w:rsidRPr="00B57F46">
          <w:rPr>
            <w:rFonts w:ascii="Arial" w:eastAsia="Times New Roman" w:hAnsi="Arial" w:cs="Arial"/>
            <w:bCs/>
            <w:noProof/>
            <w:sz w:val="24"/>
            <w:szCs w:val="24"/>
          </w:rPr>
          <w:t xml:space="preserve"> 2002</w:t>
        </w:r>
      </w:hyperlink>
      <w:r w:rsidRPr="00B57F46">
        <w:rPr>
          <w:rFonts w:ascii="Arial" w:eastAsia="Times New Roman" w:hAnsi="Arial" w:cs="Arial"/>
          <w:bCs/>
          <w:noProof/>
          <w:sz w:val="24"/>
          <w:szCs w:val="24"/>
        </w:rPr>
        <w:t xml:space="preserve">, </w:t>
      </w:r>
      <w:hyperlink w:anchor="_ENREF_142" w:tooltip="Scherer, 2007 #639" w:history="1">
        <w:r w:rsidR="00847BB6" w:rsidRPr="00B57F46">
          <w:rPr>
            <w:rFonts w:ascii="Arial" w:eastAsia="Times New Roman" w:hAnsi="Arial" w:cs="Arial"/>
            <w:bCs/>
            <w:noProof/>
            <w:sz w:val="24"/>
            <w:szCs w:val="24"/>
          </w:rPr>
          <w:t xml:space="preserve">Scherer </w:t>
        </w:r>
        <w:r w:rsidR="00847BB6" w:rsidRPr="004032E4">
          <w:rPr>
            <w:rFonts w:ascii="Arial" w:eastAsia="Times New Roman" w:hAnsi="Arial" w:cs="Arial"/>
            <w:bCs/>
            <w:i/>
            <w:noProof/>
            <w:sz w:val="24"/>
            <w:szCs w:val="24"/>
          </w:rPr>
          <w:t>et al.</w:t>
        </w:r>
        <w:r w:rsidR="00847BB6" w:rsidRPr="00B57F46">
          <w:rPr>
            <w:rFonts w:ascii="Arial" w:eastAsia="Times New Roman" w:hAnsi="Arial" w:cs="Arial"/>
            <w:bCs/>
            <w:noProof/>
            <w:sz w:val="24"/>
            <w:szCs w:val="24"/>
          </w:rPr>
          <w:t xml:space="preserve"> 2007</w:t>
        </w:r>
      </w:hyperlink>
      <w:r w:rsidRPr="00B57F46">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MLPA has successfully identified exonic copy number variants in a number of genes, including detection of several deletions and duplication in </w:t>
      </w:r>
      <w:r w:rsidRPr="00B57F46">
        <w:rPr>
          <w:rFonts w:ascii="Arial" w:eastAsia="Times New Roman" w:hAnsi="Arial" w:cs="Arial"/>
          <w:bCs/>
          <w:i/>
          <w:sz w:val="24"/>
          <w:szCs w:val="24"/>
        </w:rPr>
        <w:t>F8</w:t>
      </w:r>
      <w:r w:rsidRPr="00B57F46">
        <w:rPr>
          <w:rFonts w:ascii="Arial" w:eastAsia="Times New Roman" w:hAnsi="Arial" w:cs="Arial"/>
          <w:bCs/>
          <w:sz w:val="24"/>
          <w:szCs w:val="24"/>
        </w:rPr>
        <w:t xml:space="preserve"> </w:t>
      </w:r>
      <w:r w:rsidRPr="00B57F46">
        <w:rPr>
          <w:rFonts w:ascii="Arial" w:eastAsia="Times New Roman" w:hAnsi="Arial" w:cs="Arial"/>
          <w:bCs/>
          <w:sz w:val="24"/>
          <w:szCs w:val="24"/>
        </w:rPr>
        <w:fldChar w:fldCharType="begin"/>
      </w:r>
      <w:r w:rsidR="00270C93">
        <w:rPr>
          <w:rFonts w:ascii="Arial" w:eastAsia="Times New Roman" w:hAnsi="Arial" w:cs="Arial"/>
          <w:bCs/>
          <w:sz w:val="24"/>
          <w:szCs w:val="24"/>
        </w:rPr>
        <w:instrText xml:space="preserve"> ADDIN EN.CITE &lt;EndNote&gt;&lt;Cite&gt;&lt;Author&gt;Lannoy&lt;/Author&gt;&lt;Year&gt;2009&lt;/Year&gt;&lt;RecNum&gt;642&lt;/RecNum&gt;&lt;DisplayText&gt;(Lannoy&lt;style face="italic"&gt; et al.&lt;/style&gt; 2009)&lt;/DisplayText&gt;&lt;record&gt;&lt;rec-number&gt;642&lt;/rec-number&gt;&lt;foreign-keys&gt;&lt;key app="EN" db-id="w2dzzzt2y2pxz5ew5dy5dfpxs0tffaat9svz"&gt;642&lt;/key&gt;&lt;/foreign-keys&gt;&lt;ref-type name="Journal Article"&gt;17&lt;/ref-type&gt;&lt;contributors&gt;&lt;authors&gt;&lt;author&gt;Lannoy, N.&lt;/author&gt;&lt;author&gt;Abinet, I.&lt;/author&gt;&lt;author&gt;Dahan, K.&lt;/author&gt;&lt;author&gt;Hermans, C.&lt;/author&gt;&lt;/authors&gt;&lt;/contributors&gt;&lt;titles&gt;&lt;title&gt;Identification of de novo deletion in the factor VIII gene by MLPA technique in two girls with isolated factor VIII deficiency&lt;/title&gt;&lt;secondary-title&gt;Haemophilia&lt;/secondary-title&gt;&lt;/titles&gt;&lt;periodical&gt;&lt;full-title&gt;Haemophilia&lt;/full-title&gt;&lt;abbr-1&gt;Haemophilia : the official journal of the World Federation of Hemophilia&lt;/abbr-1&gt;&lt;/periodical&gt;&lt;pages&gt;797-801&lt;/pages&gt;&lt;volume&gt;15&lt;/volume&gt;&lt;number&gt;3&lt;/number&gt;&lt;keywords&gt;&lt;keyword&gt;carrier detection&lt;/keyword&gt;&lt;keyword&gt;de novo&lt;/keyword&gt;&lt;keyword&gt;F8&lt;/keyword&gt;&lt;keyword&gt;genomic deletion&lt;/keyword&gt;&lt;keyword&gt;MLPA&lt;/keyword&gt;&lt;keyword&gt;RNA&lt;/keyword&gt;&lt;/keywords&gt;&lt;dates&gt;&lt;year&gt;2009&lt;/year&gt;&lt;/dates&gt;&lt;publisher&gt;Blackwell Publishing Ltd&lt;/publisher&gt;&lt;isbn&gt;1365-2516&lt;/isbn&gt;&lt;urls&gt;&lt;related-urls&gt;&lt;url&gt;http://dx.doi.org/10.1111/j.1365-2516.2008.01974.x&lt;/url&gt;&lt;/related-urls&gt;&lt;/urls&gt;&lt;electronic-resource-num&gt;10.1111/j.1365-2516.2008.01974.x&lt;/electronic-resource-num&gt;&lt;/record&gt;&lt;/Cite&gt;&lt;/EndNote&gt;</w:instrText>
      </w:r>
      <w:r w:rsidRPr="00B57F46">
        <w:rPr>
          <w:rFonts w:ascii="Arial" w:eastAsia="Times New Roman" w:hAnsi="Arial" w:cs="Arial"/>
          <w:bCs/>
          <w:sz w:val="24"/>
          <w:szCs w:val="24"/>
        </w:rPr>
        <w:fldChar w:fldCharType="separate"/>
      </w:r>
      <w:r w:rsidR="00270C93">
        <w:rPr>
          <w:rFonts w:ascii="Arial" w:eastAsia="Times New Roman" w:hAnsi="Arial" w:cs="Arial"/>
          <w:bCs/>
          <w:noProof/>
          <w:sz w:val="24"/>
          <w:szCs w:val="24"/>
        </w:rPr>
        <w:t>(</w:t>
      </w:r>
      <w:hyperlink w:anchor="_ENREF_96" w:tooltip="Lannoy, 2009 #642" w:history="1">
        <w:r w:rsidR="00847BB6">
          <w:rPr>
            <w:rFonts w:ascii="Arial" w:eastAsia="Times New Roman" w:hAnsi="Arial" w:cs="Arial"/>
            <w:bCs/>
            <w:noProof/>
            <w:sz w:val="24"/>
            <w:szCs w:val="24"/>
          </w:rPr>
          <w:t>Lannoy</w:t>
        </w:r>
        <w:r w:rsidR="00847BB6" w:rsidRPr="00270C93">
          <w:rPr>
            <w:rFonts w:ascii="Arial" w:eastAsia="Times New Roman" w:hAnsi="Arial" w:cs="Arial"/>
            <w:bCs/>
            <w:i/>
            <w:noProof/>
            <w:sz w:val="24"/>
            <w:szCs w:val="24"/>
          </w:rPr>
          <w:t xml:space="preserve"> et al.</w:t>
        </w:r>
        <w:r w:rsidR="00847BB6">
          <w:rPr>
            <w:rFonts w:ascii="Arial" w:eastAsia="Times New Roman" w:hAnsi="Arial" w:cs="Arial"/>
            <w:bCs/>
            <w:noProof/>
            <w:sz w:val="24"/>
            <w:szCs w:val="24"/>
          </w:rPr>
          <w:t xml:space="preserve"> 2009</w:t>
        </w:r>
      </w:hyperlink>
      <w:r w:rsidR="00270C93">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and also numerous deletions in the dystrophin gene, which is associated with Becker and Duchenne Muscular Dystrophy </w:t>
      </w:r>
      <w:r w:rsidRPr="00B57F46">
        <w:rPr>
          <w:rFonts w:ascii="Arial" w:eastAsia="Times New Roman" w:hAnsi="Arial" w:cs="Arial"/>
          <w:bCs/>
          <w:sz w:val="24"/>
          <w:szCs w:val="24"/>
        </w:rPr>
        <w:fldChar w:fldCharType="begin"/>
      </w:r>
      <w:r w:rsidR="00270C93">
        <w:rPr>
          <w:rFonts w:ascii="Arial" w:eastAsia="Times New Roman" w:hAnsi="Arial" w:cs="Arial"/>
          <w:bCs/>
          <w:sz w:val="24"/>
          <w:szCs w:val="24"/>
        </w:rPr>
        <w:instrText xml:space="preserve"> ADDIN EN.CITE &lt;EndNote&gt;&lt;Cite&gt;&lt;Author&gt;Lalic&lt;/Author&gt;&lt;Year&gt;2005&lt;/Year&gt;&lt;RecNum&gt;644&lt;/RecNum&gt;&lt;DisplayText&gt;(Lalic&lt;style face="italic"&gt; et al.&lt;/style&gt; 2005)&lt;/DisplayText&gt;&lt;record&gt;&lt;rec-number&gt;644&lt;/rec-number&gt;&lt;foreign-keys&gt;&lt;key app="EN" db-id="w2dzzzt2y2pxz5ew5dy5dfpxs0tffaat9svz"&gt;644&lt;/key&gt;&lt;/foreign-keys&gt;&lt;ref-type name="Journal Article"&gt;17&lt;/ref-type&gt;&lt;contributors&gt;&lt;authors&gt;&lt;author&gt;Lalic, Tanja&lt;/author&gt;&lt;author&gt;Vossen, Rolf H. A. M.&lt;/author&gt;&lt;author&gt;Coffa, Jordy&lt;/author&gt;&lt;author&gt;Schouten, Jan P.&lt;/author&gt;&lt;author&gt;Guc-Scekic, Marija&lt;/author&gt;&lt;author&gt;Radivojevic, Danijela&lt;/author&gt;&lt;author&gt;Djurisic, Marina&lt;/author&gt;&lt;author&gt;Breuning, Martyn H.&lt;/author&gt;&lt;author&gt;White, Stefan J.&lt;/author&gt;&lt;author&gt;den Dunnen, Johan T.&lt;/author&gt;&lt;/authors&gt;&lt;/contributors&gt;&lt;titles&gt;&lt;title&gt;Deletion and duplication screening in the DMD gene using MLPA&lt;/title&gt;&lt;secondary-title&gt;Eur J Hum Genet&lt;/secondary-title&gt;&lt;/titles&gt;&lt;pages&gt;1231-1234&lt;/pages&gt;&lt;volume&gt;13&lt;/volume&gt;&lt;number&gt;11&lt;/number&gt;&lt;dates&gt;&lt;year&gt;2005&lt;/year&gt;&lt;/dates&gt;&lt;isbn&gt;1018-4813&lt;/isbn&gt;&lt;urls&gt;&lt;related-urls&gt;&lt;url&gt;http://dx.doi.org/10.1038/sj.ejhg.5201465&lt;/url&gt;&lt;/related-urls&gt;&lt;/urls&gt;&lt;/record&gt;&lt;/Cite&gt;&lt;/EndNote&gt;</w:instrText>
      </w:r>
      <w:r w:rsidRPr="00B57F46">
        <w:rPr>
          <w:rFonts w:ascii="Arial" w:eastAsia="Times New Roman" w:hAnsi="Arial" w:cs="Arial"/>
          <w:bCs/>
          <w:sz w:val="24"/>
          <w:szCs w:val="24"/>
        </w:rPr>
        <w:fldChar w:fldCharType="separate"/>
      </w:r>
      <w:r w:rsidR="00270C93">
        <w:rPr>
          <w:rFonts w:ascii="Arial" w:eastAsia="Times New Roman" w:hAnsi="Arial" w:cs="Arial"/>
          <w:bCs/>
          <w:noProof/>
          <w:sz w:val="24"/>
          <w:szCs w:val="24"/>
        </w:rPr>
        <w:t>(</w:t>
      </w:r>
      <w:hyperlink w:anchor="_ENREF_95" w:tooltip="Lalic, 2005 #644" w:history="1">
        <w:r w:rsidR="00847BB6">
          <w:rPr>
            <w:rFonts w:ascii="Arial" w:eastAsia="Times New Roman" w:hAnsi="Arial" w:cs="Arial"/>
            <w:bCs/>
            <w:noProof/>
            <w:sz w:val="24"/>
            <w:szCs w:val="24"/>
          </w:rPr>
          <w:t>Lalic</w:t>
        </w:r>
        <w:r w:rsidR="00847BB6" w:rsidRPr="00270C93">
          <w:rPr>
            <w:rFonts w:ascii="Arial" w:eastAsia="Times New Roman" w:hAnsi="Arial" w:cs="Arial"/>
            <w:bCs/>
            <w:i/>
            <w:noProof/>
            <w:sz w:val="24"/>
            <w:szCs w:val="24"/>
          </w:rPr>
          <w:t xml:space="preserve"> et al.</w:t>
        </w:r>
        <w:r w:rsidR="00847BB6">
          <w:rPr>
            <w:rFonts w:ascii="Arial" w:eastAsia="Times New Roman" w:hAnsi="Arial" w:cs="Arial"/>
            <w:bCs/>
            <w:noProof/>
            <w:sz w:val="24"/>
            <w:szCs w:val="24"/>
          </w:rPr>
          <w:t xml:space="preserve"> 2005</w:t>
        </w:r>
      </w:hyperlink>
      <w:r w:rsidR="00270C93">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w:t>
      </w:r>
    </w:p>
    <w:p w:rsidR="00B57F46" w:rsidRPr="00B57F46" w:rsidRDefault="00B57F46" w:rsidP="00B57F46">
      <w:pPr>
        <w:rPr>
          <w:rFonts w:ascii="Calibri" w:eastAsia="Times New Roman" w:hAnsi="Calibri" w:cs="Times New Roman"/>
        </w:rPr>
      </w:pPr>
    </w:p>
    <w:p w:rsidR="00B57F46" w:rsidRPr="00B57F46" w:rsidRDefault="00B57F46" w:rsidP="00B57F46">
      <w:pPr>
        <w:rPr>
          <w:rFonts w:ascii="Arial" w:eastAsia="Times New Roman" w:hAnsi="Arial" w:cs="Arial"/>
          <w:sz w:val="24"/>
        </w:rPr>
      </w:pPr>
      <w:r w:rsidRPr="00B57F46">
        <w:rPr>
          <w:rFonts w:ascii="Arial" w:eastAsia="Times New Roman" w:hAnsi="Arial" w:cs="Arial"/>
          <w:sz w:val="24"/>
        </w:rPr>
        <w:t xml:space="preserve">Recently, Sutherland </w:t>
      </w:r>
      <w:r w:rsidR="004032E4" w:rsidRPr="004032E4">
        <w:rPr>
          <w:rFonts w:ascii="Arial" w:eastAsia="Times New Roman" w:hAnsi="Arial" w:cs="Arial"/>
          <w:i/>
          <w:sz w:val="24"/>
        </w:rPr>
        <w:t>et al.</w:t>
      </w:r>
      <w:r w:rsidRPr="00B57F46">
        <w:rPr>
          <w:rFonts w:ascii="Arial" w:eastAsia="Times New Roman" w:hAnsi="Arial" w:cs="Arial"/>
          <w:sz w:val="24"/>
        </w:rPr>
        <w:t xml:space="preserve">, (2009) identified an exon 4-5 deletion amongst a type 3 and type 1 VWD cohort study. The deletion was initially identified due to failure to amplify exons 4-5 during PCR based mutation analysis in the type 3 cohort. A primer walking technique was used to identify deletion breakpoints and also to allow the design of a multiplex PCR assay that could readily facilitate identification of the exon 4-5 deletion amongst individuals with type 1 VWD. </w:t>
      </w:r>
    </w:p>
    <w:p w:rsidR="00B57F46" w:rsidRPr="00B57F46" w:rsidRDefault="00B57F46" w:rsidP="00B57F46">
      <w:pPr>
        <w:rPr>
          <w:rFonts w:ascii="Arial" w:eastAsia="Times New Roman" w:hAnsi="Arial" w:cs="Arial"/>
          <w:sz w:val="24"/>
        </w:rPr>
      </w:pPr>
    </w:p>
    <w:p w:rsidR="00B57F46" w:rsidRPr="00B57F46" w:rsidRDefault="00B57F46" w:rsidP="00B57F46">
      <w:pPr>
        <w:rPr>
          <w:rFonts w:ascii="Arial" w:eastAsia="Times New Roman" w:hAnsi="Arial" w:cs="Arial"/>
          <w:sz w:val="24"/>
        </w:rPr>
      </w:pPr>
      <w:r w:rsidRPr="00B57F46">
        <w:rPr>
          <w:rFonts w:ascii="Arial" w:eastAsia="Times New Roman" w:hAnsi="Arial" w:cs="Arial"/>
          <w:sz w:val="24"/>
        </w:rPr>
        <w:t xml:space="preserve">The MCMDM-1VWD study investigated the genetics of type 1 VWD to enable better understanding of the pathogenesis of the disease. Findings from the study revealed that missense mutations predominate in type 1 VWD, along with a small proportion of splice and nonsense mutations and small insertions/deletions </w:t>
      </w:r>
      <w:r w:rsidRPr="00B57F46">
        <w:rPr>
          <w:rFonts w:ascii="Arial" w:eastAsia="Times New Roman" w:hAnsi="Arial" w:cs="Arial"/>
          <w:sz w:val="24"/>
        </w:rPr>
        <w:fldChar w:fldCharType="begin"/>
      </w:r>
      <w:r w:rsidRPr="00B57F46">
        <w:rPr>
          <w:rFonts w:ascii="Arial" w:eastAsia="Times New Roman" w:hAnsi="Arial" w:cs="Arial"/>
          <w:sz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B57F46">
        <w:rPr>
          <w:rFonts w:ascii="Arial" w:eastAsia="Times New Roman" w:hAnsi="Arial" w:cs="Arial"/>
          <w:sz w:val="24"/>
        </w:rPr>
        <w:fldChar w:fldCharType="separate"/>
      </w:r>
      <w:r w:rsidRPr="00B57F46">
        <w:rPr>
          <w:rFonts w:ascii="Arial" w:eastAsia="Times New Roman" w:hAnsi="Arial" w:cs="Arial"/>
          <w:noProof/>
          <w:sz w:val="24"/>
        </w:rPr>
        <w:t>(</w:t>
      </w:r>
      <w:hyperlink w:anchor="_ENREF_56" w:tooltip="Goodeve, 2007 #2" w:history="1">
        <w:r w:rsidR="00847BB6" w:rsidRPr="00B57F46">
          <w:rPr>
            <w:rFonts w:ascii="Arial" w:eastAsia="Times New Roman" w:hAnsi="Arial" w:cs="Arial"/>
            <w:noProof/>
            <w:sz w:val="24"/>
          </w:rPr>
          <w:t xml:space="preserve">Goodeve </w:t>
        </w:r>
        <w:r w:rsidR="00847BB6" w:rsidRPr="004032E4">
          <w:rPr>
            <w:rFonts w:ascii="Arial" w:eastAsia="Times New Roman" w:hAnsi="Arial" w:cs="Arial"/>
            <w:i/>
            <w:noProof/>
            <w:sz w:val="24"/>
          </w:rPr>
          <w:t>et al.</w:t>
        </w:r>
        <w:r w:rsidR="00847BB6" w:rsidRPr="00B57F46">
          <w:rPr>
            <w:rFonts w:ascii="Arial" w:eastAsia="Times New Roman" w:hAnsi="Arial" w:cs="Arial"/>
            <w:noProof/>
            <w:sz w:val="24"/>
          </w:rPr>
          <w:t xml:space="preserve"> 2007</w:t>
        </w:r>
      </w:hyperlink>
      <w:r w:rsidRPr="00B57F46">
        <w:rPr>
          <w:rFonts w:ascii="Arial" w:eastAsia="Times New Roman" w:hAnsi="Arial" w:cs="Arial"/>
          <w:noProof/>
          <w:sz w:val="24"/>
        </w:rPr>
        <w:t>)</w:t>
      </w:r>
      <w:r w:rsidRPr="00B57F46">
        <w:rPr>
          <w:rFonts w:ascii="Arial" w:eastAsia="Times New Roman" w:hAnsi="Arial" w:cs="Arial"/>
          <w:sz w:val="24"/>
        </w:rPr>
        <w:fldChar w:fldCharType="end"/>
      </w:r>
      <w:r w:rsidRPr="00B57F46">
        <w:rPr>
          <w:rFonts w:ascii="Arial" w:eastAsia="Times New Roman" w:hAnsi="Arial" w:cs="Arial"/>
          <w:sz w:val="24"/>
        </w:rPr>
        <w:t xml:space="preserve">. However, in nearly 30% of IC, a causative mutation was not identified. The genetic screening methodology used in the initial study failed to identify heterozygous deletions or duplications due to the presence of a normal allele. Initial sequencing </w:t>
      </w:r>
      <w:r w:rsidRPr="00B57F46">
        <w:rPr>
          <w:rFonts w:ascii="Arial" w:eastAsia="Times New Roman" w:hAnsi="Arial" w:cs="Arial"/>
          <w:sz w:val="24"/>
        </w:rPr>
        <w:lastRenderedPageBreak/>
        <w:t xml:space="preserve">techniques undertaken in the original study were not able to quantify the exons present within an IC and standard DNA sequencing failed to identify heterozygous deletions due to the presence of one wild-type allele, leading to </w:t>
      </w:r>
      <w:proofErr w:type="spellStart"/>
      <w:r w:rsidRPr="00B57F46">
        <w:rPr>
          <w:rFonts w:ascii="Arial" w:eastAsia="Times New Roman" w:hAnsi="Arial" w:cs="Arial"/>
          <w:sz w:val="24"/>
        </w:rPr>
        <w:t>monoallelic</w:t>
      </w:r>
      <w:proofErr w:type="spellEnd"/>
      <w:r w:rsidRPr="00B57F46">
        <w:rPr>
          <w:rFonts w:ascii="Arial" w:eastAsia="Times New Roman" w:hAnsi="Arial" w:cs="Arial"/>
          <w:sz w:val="24"/>
        </w:rPr>
        <w:t xml:space="preserve"> amplification in these individuals.</w:t>
      </w:r>
    </w:p>
    <w:p w:rsidR="00B57F46" w:rsidRPr="00B57F46" w:rsidRDefault="00B57F46" w:rsidP="00B57F46">
      <w:pPr>
        <w:rPr>
          <w:rFonts w:ascii="Calibri" w:eastAsia="Times New Roman" w:hAnsi="Calibri" w:cs="Times New Roman"/>
          <w:bCs/>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Recently, the first application using MLPA in </w:t>
      </w:r>
      <w:r w:rsidR="008841DB" w:rsidRPr="008841DB">
        <w:rPr>
          <w:rFonts w:ascii="Arial" w:eastAsia="Times New Roman" w:hAnsi="Arial" w:cs="Arial"/>
          <w:bCs/>
          <w:i/>
          <w:sz w:val="24"/>
          <w:szCs w:val="24"/>
        </w:rPr>
        <w:t>VWF</w:t>
      </w:r>
      <w:r w:rsidRPr="00B57F46">
        <w:rPr>
          <w:rFonts w:ascii="Arial" w:eastAsia="Times New Roman" w:hAnsi="Arial" w:cs="Arial"/>
          <w:bCs/>
          <w:sz w:val="24"/>
          <w:szCs w:val="24"/>
        </w:rPr>
        <w:t xml:space="preserve"> was reported. Analysis of </w:t>
      </w:r>
      <w:r w:rsidRPr="00B57F46">
        <w:rPr>
          <w:rFonts w:ascii="Arial" w:eastAsia="Times New Roman" w:hAnsi="Arial" w:cs="Arial"/>
          <w:bCs/>
          <w:i/>
          <w:sz w:val="24"/>
          <w:szCs w:val="24"/>
        </w:rPr>
        <w:t>VWF</w:t>
      </w:r>
      <w:r w:rsidRPr="00B57F46">
        <w:rPr>
          <w:rFonts w:ascii="Arial" w:eastAsia="Times New Roman" w:hAnsi="Arial" w:cs="Arial"/>
          <w:bCs/>
          <w:sz w:val="24"/>
          <w:szCs w:val="24"/>
        </w:rPr>
        <w:t xml:space="preserve"> in a type 3 VWD </w:t>
      </w:r>
      <w:proofErr w:type="gramStart"/>
      <w:r w:rsidRPr="00B57F46">
        <w:rPr>
          <w:rFonts w:ascii="Arial" w:eastAsia="Times New Roman" w:hAnsi="Arial" w:cs="Arial"/>
          <w:bCs/>
          <w:sz w:val="24"/>
          <w:szCs w:val="24"/>
        </w:rPr>
        <w:t>family</w:t>
      </w:r>
      <w:proofErr w:type="gramEnd"/>
      <w:r w:rsidRPr="00B57F46">
        <w:rPr>
          <w:rFonts w:ascii="Arial" w:eastAsia="Times New Roman" w:hAnsi="Arial" w:cs="Arial"/>
          <w:bCs/>
          <w:sz w:val="24"/>
          <w:szCs w:val="24"/>
        </w:rPr>
        <w:t xml:space="preserve"> revealed the homozygous deletion of exons 16-43 in AFM and also a heterozygous deletion of the same region in carriers of the disease. In total, the deletion identified spanned 84kb of genomic DNA </w:t>
      </w:r>
      <w:r w:rsidRPr="00B57F46">
        <w:rPr>
          <w:rFonts w:ascii="Arial" w:eastAsia="Times New Roman" w:hAnsi="Arial" w:cs="Arial"/>
          <w:bCs/>
          <w:sz w:val="24"/>
          <w:szCs w:val="24"/>
        </w:rPr>
        <w:fldChar w:fldCharType="begin"/>
      </w:r>
      <w:r w:rsidR="00270C93">
        <w:rPr>
          <w:rFonts w:ascii="Arial" w:eastAsia="Times New Roman" w:hAnsi="Arial" w:cs="Arial"/>
          <w:bCs/>
          <w:sz w:val="24"/>
          <w:szCs w:val="24"/>
        </w:rPr>
        <w:instrText xml:space="preserve"> ADDIN EN.CITE &lt;EndNote&gt;&lt;Cite&gt;&lt;Author&gt;Cabrera&lt;/Author&gt;&lt;Year&gt;2011&lt;/Year&gt;&lt;RecNum&gt;640&lt;/RecNum&gt;&lt;DisplayText&gt;(Cabrera&lt;style face="italic"&gt; et al.&lt;/style&gt; 2011)&lt;/DisplayText&gt;&lt;record&gt;&lt;rec-number&gt;640&lt;/rec-number&gt;&lt;foreign-keys&gt;&lt;key app="EN" db-id="w2dzzzt2y2pxz5ew5dy5dfpxs0tffaat9svz"&gt;640&lt;/key&gt;&lt;/foreign-keys&gt;&lt;ref-type name="Journal Article"&gt;17&lt;/ref-type&gt;&lt;contributors&gt;&lt;authors&gt;&lt;author&gt;Cabrera, Noelia&lt;/author&gt;&lt;author&gt;Casaña, Pilar&lt;/author&gt;&lt;author&gt;Cid, Ana Rosa&lt;/author&gt;&lt;author&gt;Moret, Andrés&lt;/author&gt;&lt;author&gt;Moreno, Manuel&lt;/author&gt;&lt;author&gt;Palomo, Ángeles&lt;/author&gt;&lt;author&gt;Aznar, José Antonio&lt;/author&gt;&lt;/authors&gt;&lt;/contributors&gt;&lt;titles&gt;&lt;title&gt;First application of MLPA method in severe von Willebrand disease. Confirmation of a new large VWF gene deletion and identification of heterozygous carriers&lt;/title&gt;&lt;secondary-title&gt;British Journal of Haematology&lt;/secondary-title&gt;&lt;/titles&gt;&lt;pages&gt;240-242&lt;/pages&gt;&lt;volume&gt;152&lt;/volume&gt;&lt;number&gt;2&lt;/number&gt;&lt;keywords&gt;&lt;keyword&gt;type 3 von Willebrand disease&lt;/keyword&gt;&lt;keyword&gt;von Willebrand factor&lt;/keyword&gt;&lt;keyword&gt;multiple ligation-dependent probe amplification&lt;/keyword&gt;&lt;keyword&gt;deletion&lt;/keyword&gt;&lt;/keywords&gt;&lt;dates&gt;&lt;year&gt;2011&lt;/year&gt;&lt;/dates&gt;&lt;publisher&gt;Blackwell Publishing Ltd&lt;/publisher&gt;&lt;isbn&gt;1365-2141&lt;/isbn&gt;&lt;urls&gt;&lt;related-urls&gt;&lt;url&gt;http://dx.doi.org/10.1111/j.1365-2141.2010.08400.x&lt;/url&gt;&lt;/related-urls&gt;&lt;/urls&gt;&lt;electronic-resource-num&gt;10.1111/j.1365-2141.2010.08400.x&lt;/electronic-resource-num&gt;&lt;/record&gt;&lt;/Cite&gt;&lt;/EndNote&gt;</w:instrText>
      </w:r>
      <w:r w:rsidRPr="00B57F46">
        <w:rPr>
          <w:rFonts w:ascii="Arial" w:eastAsia="Times New Roman" w:hAnsi="Arial" w:cs="Arial"/>
          <w:bCs/>
          <w:sz w:val="24"/>
          <w:szCs w:val="24"/>
        </w:rPr>
        <w:fldChar w:fldCharType="separate"/>
      </w:r>
      <w:r w:rsidR="00270C93">
        <w:rPr>
          <w:rFonts w:ascii="Arial" w:eastAsia="Times New Roman" w:hAnsi="Arial" w:cs="Arial"/>
          <w:bCs/>
          <w:noProof/>
          <w:sz w:val="24"/>
          <w:szCs w:val="24"/>
        </w:rPr>
        <w:t>(</w:t>
      </w:r>
      <w:hyperlink w:anchor="_ENREF_23" w:tooltip="Cabrera, 2011 #640" w:history="1">
        <w:r w:rsidR="00847BB6">
          <w:rPr>
            <w:rFonts w:ascii="Arial" w:eastAsia="Times New Roman" w:hAnsi="Arial" w:cs="Arial"/>
            <w:bCs/>
            <w:noProof/>
            <w:sz w:val="24"/>
            <w:szCs w:val="24"/>
          </w:rPr>
          <w:t>Cabrera</w:t>
        </w:r>
        <w:r w:rsidR="00847BB6" w:rsidRPr="00270C93">
          <w:rPr>
            <w:rFonts w:ascii="Arial" w:eastAsia="Times New Roman" w:hAnsi="Arial" w:cs="Arial"/>
            <w:bCs/>
            <w:i/>
            <w:noProof/>
            <w:sz w:val="24"/>
            <w:szCs w:val="24"/>
          </w:rPr>
          <w:t xml:space="preserve"> et al.</w:t>
        </w:r>
        <w:r w:rsidR="00847BB6">
          <w:rPr>
            <w:rFonts w:ascii="Arial" w:eastAsia="Times New Roman" w:hAnsi="Arial" w:cs="Arial"/>
            <w:bCs/>
            <w:noProof/>
            <w:sz w:val="24"/>
            <w:szCs w:val="24"/>
          </w:rPr>
          <w:t xml:space="preserve"> 2011</w:t>
        </w:r>
      </w:hyperlink>
      <w:r w:rsidR="00270C93">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w:t>
      </w:r>
    </w:p>
    <w:p w:rsidR="00B57F46" w:rsidRPr="00B57F46" w:rsidRDefault="00B57F46" w:rsidP="00B57F46">
      <w:pPr>
        <w:rPr>
          <w:rFonts w:ascii="Calibri" w:eastAsia="Times New Roman" w:hAnsi="Calibri" w:cs="Times New Roman"/>
        </w:rPr>
      </w:pPr>
    </w:p>
    <w:p w:rsidR="00B57F46" w:rsidRPr="00B57F46" w:rsidRDefault="00B57F46" w:rsidP="00B57F46">
      <w:pPr>
        <w:spacing w:line="276" w:lineRule="auto"/>
        <w:outlineLvl w:val="1"/>
        <w:rPr>
          <w:rFonts w:ascii="Cambria" w:eastAsia="Times New Roman" w:hAnsi="Cambria" w:cs="Times New Roman"/>
          <w:b/>
          <w:sz w:val="26"/>
          <w:szCs w:val="26"/>
        </w:rPr>
      </w:pPr>
      <w:bookmarkStart w:id="312" w:name="_Toc368247449"/>
      <w:r w:rsidRPr="00B57F46">
        <w:rPr>
          <w:rFonts w:ascii="Arial" w:eastAsia="Times New Roman" w:hAnsi="Arial" w:cs="Arial"/>
          <w:b/>
          <w:sz w:val="26"/>
          <w:szCs w:val="26"/>
        </w:rPr>
        <w:t xml:space="preserve">3.1.1 </w:t>
      </w:r>
      <w:r w:rsidRPr="00B57F46">
        <w:rPr>
          <w:rFonts w:ascii="Arial" w:eastAsia="Times New Roman" w:hAnsi="Arial" w:cs="Arial"/>
          <w:b/>
          <w:sz w:val="26"/>
          <w:szCs w:val="26"/>
        </w:rPr>
        <w:tab/>
        <w:t>Aims</w:t>
      </w:r>
      <w:bookmarkEnd w:id="312"/>
    </w:p>
    <w:p w:rsidR="00B57F46" w:rsidRPr="00B57F46" w:rsidRDefault="00B57F46" w:rsidP="00B57F46">
      <w:pPr>
        <w:rPr>
          <w:rFonts w:ascii="Calibri" w:eastAsia="Times New Roman" w:hAnsi="Calibri" w:cs="Times New Roman"/>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Recent validation of the MLPA </w:t>
      </w:r>
      <w:r w:rsidRPr="00B57F46">
        <w:rPr>
          <w:rFonts w:ascii="Arial" w:eastAsia="Times New Roman" w:hAnsi="Arial" w:cs="Arial"/>
          <w:bCs/>
          <w:i/>
          <w:iCs/>
          <w:sz w:val="24"/>
          <w:szCs w:val="24"/>
        </w:rPr>
        <w:t xml:space="preserve">VWF </w:t>
      </w:r>
      <w:r w:rsidRPr="00B57F46">
        <w:rPr>
          <w:rFonts w:ascii="Arial" w:eastAsia="Times New Roman" w:hAnsi="Arial" w:cs="Arial"/>
          <w:bCs/>
          <w:sz w:val="24"/>
          <w:szCs w:val="24"/>
        </w:rPr>
        <w:t xml:space="preserve">probe kit within the Haemostasis Research Group in Sheffield has enabled analysis of </w:t>
      </w:r>
      <w:r w:rsidR="008841DB" w:rsidRPr="008841DB">
        <w:rPr>
          <w:rFonts w:ascii="Arial" w:eastAsia="Times New Roman" w:hAnsi="Arial" w:cs="Arial"/>
          <w:bCs/>
          <w:i/>
          <w:sz w:val="24"/>
          <w:szCs w:val="24"/>
        </w:rPr>
        <w:t>VWF</w:t>
      </w:r>
      <w:r w:rsidRPr="00B57F46">
        <w:rPr>
          <w:rFonts w:ascii="Arial" w:eastAsia="Times New Roman" w:hAnsi="Arial" w:cs="Arial"/>
          <w:bCs/>
          <w:sz w:val="24"/>
          <w:szCs w:val="24"/>
        </w:rPr>
        <w:t xml:space="preserve"> for the presence of heterozygous deletions or duplications </w:t>
      </w:r>
      <w:r w:rsidRPr="00B57F46">
        <w:rPr>
          <w:rFonts w:ascii="Arial" w:eastAsia="Times New Roman" w:hAnsi="Arial" w:cs="Arial"/>
          <w:bCs/>
          <w:sz w:val="24"/>
          <w:szCs w:val="24"/>
        </w:rPr>
        <w:fldChar w:fldCharType="begin"/>
      </w:r>
      <w:r w:rsidRPr="00B57F46">
        <w:rPr>
          <w:rFonts w:ascii="Arial" w:eastAsia="Times New Roman" w:hAnsi="Arial" w:cs="Arial"/>
          <w:bCs/>
          <w:sz w:val="24"/>
          <w:szCs w:val="24"/>
        </w:rPr>
        <w:instrText xml:space="preserve"> ADDIN EN.CITE &lt;EndNote&gt;&lt;Cite&gt;&lt;Author&gt;Hampshire&lt;/Author&gt;&lt;Year&gt;2009&lt;/Year&gt;&lt;RecNum&gt;638&lt;/RecNum&gt;&lt;DisplayText&gt;(Hampshire et al. 2009)&lt;/DisplayText&gt;&lt;record&gt;&lt;rec-number&gt;638&lt;/rec-number&gt;&lt;foreign-keys&gt;&lt;key app="EN" db-id="w2dzzzt2y2pxz5ew5dy5dfpxs0tffaat9svz"&gt;638&lt;/key&gt;&lt;/foreign-keys&gt;&lt;ref-type name="Journal Article"&gt;17&lt;/ref-type&gt;&lt;contributors&gt;&lt;authors&gt;&lt;author&gt;Hampshire, Daniel J.&lt;/author&gt;&lt;author&gt;Bloomer, Lisa D.&lt;/author&gt;&lt;author&gt;Al-Baba, Shadi&lt;/author&gt;&lt;author&gt;Panayi, Maria&lt;/author&gt;&lt;author&gt;Sutherland, M. S.&lt;/author&gt;&lt;author&gt;Keeney, S.&lt;/author&gt;&lt;author&gt;Schneppenheim, R.&lt;/author&gt;&lt;author&gt;Peake, I.&lt;/author&gt;&lt;author&gt;Goodeve, A.&lt;/author&gt;&lt;/authors&gt;&lt;/contributors&gt;&lt;titles&gt;&lt;title&gt;&lt;style face="normal" font="default" size="100%"&gt;Validation of multiplex ligation-dependent probe amplification (MLPA) to detect large-scale deletions within the von Willebrand factor (&lt;/style&gt;&lt;style face="italic" font="default" size="100%"&gt;VWF&lt;/style&gt;&lt;style face="normal" font="default" size="100%"&gt;) gene&lt;/style&gt;&lt;/title&gt;&lt;secondary-title&gt;Platelets&lt;/secondary-title&gt;&lt;/titles&gt;&lt;pages&gt;13-14&lt;/pages&gt;&lt;volume&gt;20&lt;/volume&gt;&lt;number&gt;Suppl. 1&lt;/number&gt;&lt;dates&gt;&lt;year&gt;2009&lt;/year&gt;&lt;/dates&gt;&lt;urls&gt;&lt;/urls&gt;&lt;/record&gt;&lt;/Cite&gt;&lt;/EndNote&gt;</w:instrText>
      </w:r>
      <w:r w:rsidRPr="00B57F46">
        <w:rPr>
          <w:rFonts w:ascii="Arial" w:eastAsia="Times New Roman" w:hAnsi="Arial" w:cs="Arial"/>
          <w:bCs/>
          <w:sz w:val="24"/>
          <w:szCs w:val="24"/>
        </w:rPr>
        <w:fldChar w:fldCharType="separate"/>
      </w:r>
      <w:r w:rsidRPr="00B57F46">
        <w:rPr>
          <w:rFonts w:ascii="Arial" w:eastAsia="Times New Roman" w:hAnsi="Arial" w:cs="Arial"/>
          <w:bCs/>
          <w:noProof/>
          <w:sz w:val="24"/>
          <w:szCs w:val="24"/>
        </w:rPr>
        <w:t>(</w:t>
      </w:r>
      <w:hyperlink w:anchor="_ENREF_62" w:tooltip="Hampshire, 2009 #638" w:history="1">
        <w:r w:rsidR="00847BB6" w:rsidRPr="00B57F46">
          <w:rPr>
            <w:rFonts w:ascii="Arial" w:eastAsia="Times New Roman" w:hAnsi="Arial" w:cs="Arial"/>
            <w:bCs/>
            <w:noProof/>
            <w:sz w:val="24"/>
            <w:szCs w:val="24"/>
          </w:rPr>
          <w:t xml:space="preserve">Hampshire </w:t>
        </w:r>
        <w:r w:rsidR="00847BB6" w:rsidRPr="004032E4">
          <w:rPr>
            <w:rFonts w:ascii="Arial" w:eastAsia="Times New Roman" w:hAnsi="Arial" w:cs="Arial"/>
            <w:bCs/>
            <w:i/>
            <w:noProof/>
            <w:sz w:val="24"/>
            <w:szCs w:val="24"/>
          </w:rPr>
          <w:t>et al.</w:t>
        </w:r>
        <w:r w:rsidR="00847BB6" w:rsidRPr="00B57F46">
          <w:rPr>
            <w:rFonts w:ascii="Arial" w:eastAsia="Times New Roman" w:hAnsi="Arial" w:cs="Arial"/>
            <w:bCs/>
            <w:noProof/>
            <w:sz w:val="24"/>
            <w:szCs w:val="24"/>
          </w:rPr>
          <w:t xml:space="preserve"> 2009</w:t>
        </w:r>
      </w:hyperlink>
      <w:r w:rsidRPr="00B57F46">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Therefore, the aim of this part of the investigation was to utilise MLPA to determine the prevalence of exonic copy number variation within </w:t>
      </w:r>
      <w:r w:rsidR="008841DB" w:rsidRPr="008841DB">
        <w:rPr>
          <w:rFonts w:ascii="Arial" w:eastAsia="Times New Roman" w:hAnsi="Arial" w:cs="Arial"/>
          <w:bCs/>
          <w:i/>
          <w:sz w:val="24"/>
          <w:szCs w:val="24"/>
        </w:rPr>
        <w:t>VWF</w:t>
      </w:r>
      <w:r w:rsidRPr="00B57F46">
        <w:rPr>
          <w:rFonts w:ascii="Arial" w:eastAsia="Times New Roman" w:hAnsi="Arial" w:cs="Arial"/>
          <w:bCs/>
          <w:sz w:val="24"/>
          <w:szCs w:val="24"/>
        </w:rPr>
        <w:t xml:space="preserve"> in a subset of index cases (IC) where </w:t>
      </w:r>
      <w:r w:rsidRPr="00B57F46">
        <w:rPr>
          <w:rFonts w:ascii="Arial" w:eastAsia="Times New Roman" w:hAnsi="Arial" w:cs="Arial"/>
          <w:sz w:val="24"/>
          <w:szCs w:val="24"/>
        </w:rPr>
        <w:t>there was either no mutation reported or the mutations found were not sufficient to explain the patient bleeding score and phenotype.</w:t>
      </w: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rPr>
          <w:rFonts w:ascii="Arial" w:eastAsia="Times New Roman" w:hAnsi="Arial" w:cs="Arial"/>
        </w:rPr>
      </w:pPr>
    </w:p>
    <w:p w:rsidR="00B57F46" w:rsidRPr="00B57F46" w:rsidRDefault="00B57F46" w:rsidP="00B57F46">
      <w:pPr>
        <w:spacing w:line="276" w:lineRule="auto"/>
        <w:outlineLvl w:val="1"/>
        <w:rPr>
          <w:rFonts w:ascii="Cambria" w:eastAsia="Times New Roman" w:hAnsi="Cambria" w:cs="Times New Roman"/>
          <w:b/>
          <w:sz w:val="26"/>
          <w:szCs w:val="26"/>
        </w:rPr>
      </w:pPr>
      <w:bookmarkStart w:id="313" w:name="_Toc349824234"/>
      <w:bookmarkStart w:id="314" w:name="_Toc368247450"/>
      <w:r w:rsidRPr="00B57F46">
        <w:rPr>
          <w:rFonts w:ascii="Arial" w:eastAsia="Times New Roman" w:hAnsi="Arial" w:cs="Arial"/>
          <w:b/>
          <w:sz w:val="26"/>
          <w:szCs w:val="26"/>
        </w:rPr>
        <w:t xml:space="preserve">3.2. </w:t>
      </w:r>
      <w:r w:rsidRPr="00B57F46">
        <w:rPr>
          <w:rFonts w:ascii="Arial" w:eastAsia="Times New Roman" w:hAnsi="Arial" w:cs="Arial"/>
          <w:b/>
          <w:sz w:val="26"/>
          <w:szCs w:val="26"/>
        </w:rPr>
        <w:tab/>
        <w:t>Results</w:t>
      </w:r>
      <w:bookmarkEnd w:id="313"/>
      <w:bookmarkEnd w:id="314"/>
    </w:p>
    <w:p w:rsidR="00B57F46" w:rsidRPr="00B57F46" w:rsidRDefault="00B57F46" w:rsidP="00B57F46">
      <w:pPr>
        <w:rPr>
          <w:rFonts w:ascii="Calibri" w:eastAsia="Times New Roman" w:hAnsi="Calibri" w:cs="Times New Roman"/>
        </w:rPr>
      </w:pPr>
    </w:p>
    <w:p w:rsidR="00B57F46" w:rsidRPr="00B57F46" w:rsidRDefault="00B57F46" w:rsidP="00B57F46">
      <w:pPr>
        <w:spacing w:line="276" w:lineRule="auto"/>
        <w:outlineLvl w:val="1"/>
        <w:rPr>
          <w:rFonts w:ascii="Cambria" w:eastAsia="Times New Roman" w:hAnsi="Cambria" w:cs="Times New Roman"/>
          <w:b/>
          <w:sz w:val="26"/>
          <w:szCs w:val="26"/>
        </w:rPr>
      </w:pPr>
      <w:bookmarkStart w:id="315" w:name="_Toc349824235"/>
      <w:bookmarkStart w:id="316" w:name="_Toc368247451"/>
      <w:r w:rsidRPr="00B57F46">
        <w:rPr>
          <w:rFonts w:ascii="Arial" w:eastAsia="Times New Roman" w:hAnsi="Arial" w:cs="Arial"/>
          <w:b/>
          <w:sz w:val="26"/>
          <w:szCs w:val="26"/>
        </w:rPr>
        <w:t>3.2.1. MLPA optimisation</w:t>
      </w:r>
      <w:bookmarkEnd w:id="315"/>
      <w:bookmarkEnd w:id="316"/>
    </w:p>
    <w:p w:rsidR="00B57F46" w:rsidRPr="00B57F46" w:rsidRDefault="00B57F46" w:rsidP="00B57F46">
      <w:pPr>
        <w:spacing w:line="276" w:lineRule="auto"/>
        <w:rPr>
          <w:rFonts w:ascii="Arial" w:eastAsia="Times New Roman" w:hAnsi="Arial" w:cs="Arial"/>
          <w:b/>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In order to undertake comparative dosage analysis on the subset of 62 IC who either had no mutations present or a mutation which could not explain the disease phenotype, it was necessary to undertake dosage analysis on healthy controls (HC) from within the cohort. In total, five HC were used for screening per MLPA reaction batch in order to determine the reproducibility of the MLPA probe sets. Upon performing MLPA and sending the samples for genotyping, results were analysed on the PeakScanner software and then generation of dosage was undertaken on a spread sheet from the National Genetics Reference Laboratory (section 2.2.1.2). The analysis required input of either the peak height or the peak area from the five HC in order to compare these to the IC to determine whether CNV were present within individuals with type 1 VWD. </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The normal dosage range for presence of two copies of </w:t>
      </w:r>
      <w:r w:rsidR="008841DB" w:rsidRPr="008841DB">
        <w:rPr>
          <w:rFonts w:ascii="Arial" w:eastAsia="Times New Roman" w:hAnsi="Arial" w:cs="Arial"/>
          <w:bCs/>
          <w:i/>
          <w:sz w:val="24"/>
          <w:szCs w:val="24"/>
        </w:rPr>
        <w:t>VWF</w:t>
      </w:r>
      <w:r w:rsidRPr="00B57F46">
        <w:rPr>
          <w:rFonts w:ascii="Arial" w:eastAsia="Times New Roman" w:hAnsi="Arial" w:cs="Arial"/>
          <w:bCs/>
          <w:sz w:val="24"/>
          <w:szCs w:val="24"/>
        </w:rPr>
        <w:t xml:space="preserve"> was between 0.8 and 1.2; heterozygous exon deletions were considered to be half of the normal dosage range, whereas homozygous deletions were present if there was complete lack of a peak within the exonic probe set. Mutations involving heterozygous duplication of exons were considered if the dosage of an exon was one and a half times greater that of a healthy control; whereas with homozygous duplications the dosage was twice that of a healthy control.</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Analysis of the HC from partner 4 (P4) (section 2.1) showed that the MLPA probe set gave reproducible results, with all the controls giving peaks between 0.9-1.1. However, when the IC were then analysed against the HC, the probe sets for the IC where highly variable, with dosage ranging from 0.7-1.6 amongst a large proportion of the probe sets, suggesting a problem between the IC and the controls used for interpretation and analysis. This is shown in Figure 3.1 </w:t>
      </w:r>
      <w:proofErr w:type="gramStart"/>
      <w:r w:rsidRPr="00B57F46">
        <w:rPr>
          <w:rFonts w:ascii="Arial" w:eastAsia="Times New Roman" w:hAnsi="Arial" w:cs="Arial"/>
          <w:bCs/>
          <w:sz w:val="24"/>
          <w:szCs w:val="24"/>
        </w:rPr>
        <w:t>below,</w:t>
      </w:r>
      <w:proofErr w:type="gramEnd"/>
      <w:r w:rsidRPr="00B57F46">
        <w:rPr>
          <w:rFonts w:ascii="Arial" w:eastAsia="Times New Roman" w:hAnsi="Arial" w:cs="Arial"/>
          <w:bCs/>
          <w:sz w:val="24"/>
          <w:szCs w:val="24"/>
        </w:rPr>
        <w:t xml:space="preserve"> the P4 control (Figure 3.1A) shows the probe sets for </w:t>
      </w:r>
      <w:r w:rsidR="008841DB" w:rsidRPr="008841DB">
        <w:rPr>
          <w:rFonts w:ascii="Arial" w:eastAsia="Times New Roman" w:hAnsi="Arial" w:cs="Arial"/>
          <w:bCs/>
          <w:i/>
          <w:sz w:val="24"/>
          <w:szCs w:val="24"/>
        </w:rPr>
        <w:t>VWF</w:t>
      </w:r>
      <w:r w:rsidRPr="00B57F46">
        <w:rPr>
          <w:rFonts w:ascii="Arial" w:eastAsia="Times New Roman" w:hAnsi="Arial" w:cs="Arial"/>
          <w:bCs/>
          <w:sz w:val="24"/>
          <w:szCs w:val="24"/>
        </w:rPr>
        <w:t xml:space="preserve"> and reference probes, with all being between 0.8-1.2, which is well within the normal range. However, Figure 3.1B shows the analysis for </w:t>
      </w:r>
      <w:r w:rsidRPr="00B57F46">
        <w:rPr>
          <w:rFonts w:ascii="Arial" w:eastAsia="Times New Roman" w:hAnsi="Arial" w:cs="Arial"/>
          <w:bCs/>
          <w:sz w:val="24"/>
          <w:szCs w:val="24"/>
        </w:rPr>
        <w:lastRenderedPageBreak/>
        <w:t>P6F9 II: 1, with 29 of the 52 probes giving results outside of the normal range, all of which were highly variable.</w:t>
      </w: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spacing w:line="276" w:lineRule="auto"/>
        <w:rPr>
          <w:rFonts w:ascii="Arial" w:eastAsia="Times New Roman" w:hAnsi="Arial" w:cs="Arial"/>
          <w:b/>
          <w:bCs/>
        </w:rPr>
      </w:pPr>
      <w:r w:rsidRPr="00B57F46">
        <w:rPr>
          <w:rFonts w:ascii="Arial" w:eastAsia="Times New Roman" w:hAnsi="Arial" w:cs="Arial"/>
          <w:b/>
          <w:noProof/>
          <w:lang w:eastAsia="en-GB" w:bidi="ar-SA"/>
        </w:rPr>
        <w:lastRenderedPageBreak/>
        <w:drawing>
          <wp:inline distT="0" distB="0" distL="0" distR="0" wp14:anchorId="44DCB32F" wp14:editId="61D2E731">
            <wp:extent cx="8857615" cy="3029585"/>
            <wp:effectExtent l="0" t="0" r="0" b="0"/>
            <wp:docPr id="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857615" cy="3029585"/>
                    </a:xfrm>
                    <a:prstGeom prst="rect">
                      <a:avLst/>
                    </a:prstGeom>
                    <a:noFill/>
                    <a:ln>
                      <a:noFill/>
                    </a:ln>
                  </pic:spPr>
                </pic:pic>
              </a:graphicData>
            </a:graphic>
          </wp:inline>
        </w:drawing>
      </w:r>
    </w:p>
    <w:p w:rsidR="00B57F46" w:rsidRPr="00B57F46" w:rsidRDefault="00B57F46" w:rsidP="00B57F46">
      <w:pPr>
        <w:spacing w:line="276" w:lineRule="auto"/>
        <w:rPr>
          <w:rFonts w:ascii="Arial" w:eastAsia="Times New Roman" w:hAnsi="Arial" w:cs="Arial"/>
          <w:b/>
          <w:bCs/>
        </w:rPr>
      </w:pPr>
      <w:r w:rsidRPr="00B57F46">
        <w:rPr>
          <w:rFonts w:ascii="Arial" w:eastAsia="Times New Roman" w:hAnsi="Arial" w:cs="Arial"/>
          <w:b/>
          <w:bCs/>
          <w:sz w:val="24"/>
          <w:szCs w:val="24"/>
        </w:rPr>
        <w:t>Figure 3.1 MLPA dosage analysis in a partner 4 healthy control and in the P7F17 II</w:t>
      </w:r>
      <w:proofErr w:type="gramStart"/>
      <w:r w:rsidRPr="00B57F46">
        <w:rPr>
          <w:rFonts w:ascii="Arial" w:eastAsia="Times New Roman" w:hAnsi="Arial" w:cs="Arial"/>
          <w:b/>
          <w:bCs/>
          <w:sz w:val="24"/>
          <w:szCs w:val="24"/>
        </w:rPr>
        <w:t>:1</w:t>
      </w:r>
      <w:proofErr w:type="gramEnd"/>
      <w:r w:rsidRPr="00B57F46">
        <w:rPr>
          <w:rFonts w:ascii="Arial" w:eastAsia="Times New Roman" w:hAnsi="Arial" w:cs="Arial"/>
          <w:b/>
          <w:bCs/>
          <w:sz w:val="24"/>
          <w:szCs w:val="24"/>
        </w:rPr>
        <w:t xml:space="preserve"> IC</w:t>
      </w:r>
    </w:p>
    <w:p w:rsidR="00B57F46" w:rsidRPr="00B57F46" w:rsidRDefault="00B57F46" w:rsidP="00B57F46">
      <w:pPr>
        <w:spacing w:line="276" w:lineRule="auto"/>
        <w:rPr>
          <w:rFonts w:ascii="Arial" w:eastAsia="Times New Roman" w:hAnsi="Arial" w:cs="Arial"/>
          <w:bCs/>
        </w:rPr>
      </w:pPr>
      <w:r w:rsidRPr="00B57F46">
        <w:rPr>
          <w:rFonts w:ascii="Arial" w:eastAsia="Times New Roman" w:hAnsi="Arial" w:cs="Arial"/>
          <w:b/>
          <w:bCs/>
        </w:rPr>
        <w:t xml:space="preserve">A) </w:t>
      </w:r>
      <w:r w:rsidRPr="00B57F46">
        <w:rPr>
          <w:rFonts w:ascii="Arial" w:eastAsia="Times New Roman" w:hAnsi="Arial" w:cs="Arial"/>
          <w:bCs/>
        </w:rPr>
        <w:t xml:space="preserve">MLPA dosage in P4C87 healthy control. </w:t>
      </w:r>
      <w:r w:rsidRPr="00B57F46">
        <w:rPr>
          <w:rFonts w:ascii="Arial" w:eastAsia="Times New Roman" w:hAnsi="Arial" w:cs="Arial"/>
          <w:b/>
          <w:bCs/>
        </w:rPr>
        <w:t xml:space="preserve">B) </w:t>
      </w:r>
      <w:r w:rsidRPr="00B57F46">
        <w:rPr>
          <w:rFonts w:ascii="Arial" w:eastAsia="Times New Roman" w:hAnsi="Arial" w:cs="Arial"/>
          <w:bCs/>
        </w:rPr>
        <w:t xml:space="preserve">Analysis in the P7F17 II 1 IC against five healthy control samples from partner 4. Whilst the control shows normal </w:t>
      </w:r>
      <w:r w:rsidRPr="00B57F46">
        <w:rPr>
          <w:rFonts w:ascii="Arial" w:eastAsia="Times New Roman" w:hAnsi="Arial" w:cs="Arial"/>
          <w:bCs/>
          <w:i/>
        </w:rPr>
        <w:t xml:space="preserve">VWF </w:t>
      </w:r>
      <w:r w:rsidRPr="00B57F46">
        <w:rPr>
          <w:rFonts w:ascii="Arial" w:eastAsia="Times New Roman" w:hAnsi="Arial" w:cs="Arial"/>
          <w:bCs/>
        </w:rPr>
        <w:t xml:space="preserve">dosage, comparative analysis with the controls in the IC gave highly variable results making interpretation impossible. </w:t>
      </w:r>
    </w:p>
    <w:p w:rsidR="00B57F46" w:rsidRPr="00B57F46" w:rsidRDefault="00B57F46" w:rsidP="00B57F46">
      <w:pPr>
        <w:jc w:val="left"/>
        <w:rPr>
          <w:rFonts w:ascii="Arial" w:eastAsia="Times New Roman" w:hAnsi="Arial" w:cs="Arial"/>
          <w:bCs/>
          <w:sz w:val="24"/>
          <w:szCs w:val="24"/>
        </w:rPr>
        <w:sectPr w:rsidR="00B57F46" w:rsidRPr="00B57F46">
          <w:pgSz w:w="16838" w:h="11906" w:orient="landscape"/>
          <w:pgMar w:top="2268" w:right="1440" w:bottom="1440" w:left="1440" w:header="708" w:footer="708" w:gutter="0"/>
          <w:cols w:space="720"/>
        </w:sect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lastRenderedPageBreak/>
        <w:t xml:space="preserve">Initial validation of the MLPA reaction by Hampshire </w:t>
      </w:r>
      <w:r w:rsidR="004032E4" w:rsidRPr="004032E4">
        <w:rPr>
          <w:rFonts w:ascii="Arial" w:eastAsia="Times New Roman" w:hAnsi="Arial" w:cs="Arial"/>
          <w:bCs/>
          <w:i/>
          <w:sz w:val="24"/>
          <w:szCs w:val="24"/>
        </w:rPr>
        <w:t>et al.</w:t>
      </w:r>
      <w:r w:rsidRPr="00B57F46">
        <w:rPr>
          <w:rFonts w:ascii="Arial" w:eastAsia="Times New Roman" w:hAnsi="Arial" w:cs="Arial"/>
          <w:bCs/>
          <w:sz w:val="24"/>
          <w:szCs w:val="24"/>
        </w:rPr>
        <w:t>, (2010) also produced variable results and hence it was necessary to optimise the MLPA reactions in the IC and determine the most favourable HC to use in order to produce reproducible results in both the IC and the HC. MLPA is highly sensitive to differences in salt concentrations amongst different samples analysed. Within the original MCMDM-1VWD cohort study, extraction of DNA from UK samples was known to be undertaken using the phenol-chloroform extraction method. However, the DNA extraction method used from the remainder of the centres which made up the cohort were unknown. In order to determine if there was salt contamination from the different DNA extraction methods, all samples were analysed on a Nanodrop (section 2.1.6) to determine the A260/280 and A260/230 ratios and to determine the concentration of the sample.</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The findings showed that the working stocks of DNA had an A260/280 ratio from 1.8-2.3. The ratio to show no contamination/pure DNA is 2.0, indicating that some samples had a small amount of protein contamination. Furthermore, the A260/230 ratios ranged from 1.76-2.37, where the normal range is 2.0-2.2. This indicated that the DNA samples are also contaminated with salt impurities, likely to be from the DNA extraction methods used. Additionally, the historical working stocks of the DNA were prepared at 100ng/µ</w:t>
      </w:r>
      <w:proofErr w:type="gramStart"/>
      <w:r w:rsidRPr="00B57F46">
        <w:rPr>
          <w:rFonts w:ascii="Arial" w:eastAsia="Times New Roman" w:hAnsi="Arial" w:cs="Arial"/>
          <w:bCs/>
          <w:sz w:val="24"/>
          <w:szCs w:val="24"/>
        </w:rPr>
        <w:t>L,</w:t>
      </w:r>
      <w:proofErr w:type="gramEnd"/>
      <w:r w:rsidRPr="00B57F46">
        <w:rPr>
          <w:rFonts w:ascii="Arial" w:eastAsia="Times New Roman" w:hAnsi="Arial" w:cs="Arial"/>
          <w:bCs/>
          <w:sz w:val="24"/>
          <w:szCs w:val="24"/>
        </w:rPr>
        <w:t xml:space="preserve"> Nanodrop quantification revealed that these working stocks ranged in concentration from 43-87ng/µL, suggesting that the freeze-thawing of the samples to undertake genetic analysis over the years has significantly degraded the quality of the DNA samples.</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In order to overcome the problems of contamination from DNA extraction impurities and high salt concentrations, partner 12 HC individuals (Birmingham) were used for comparison due to the high variability obtained from analysis of IC in comparison to partner 4 HC (shown in Figure 3.1). In addition to this, HC and IC were closely matched for the respective working stock concentrations prior to diluting the samples 1:2 (50ng/µL final concentration), in order to minimise differences in concentrations which could influence the downstream MLPA analysis.</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Dosage interpretation with partner 12 controls and IC enabled interpretation of the majority of IC results using probe set A and B. In Figure 3.2, both control and IC dosage was within acceptable limits (0.8-1.2), with no high variability between control and IC, which allowed for reliable interpretation of results. In this example, the IC, P7F17 II 1, had no copy number variation present. However, a few centre-specific control sets of individuals were required for dosage analysis for </w:t>
      </w:r>
      <w:r w:rsidRPr="00B57F46">
        <w:rPr>
          <w:rFonts w:ascii="Arial" w:eastAsia="Times New Roman" w:hAnsi="Arial" w:cs="Arial"/>
          <w:bCs/>
          <w:i/>
          <w:sz w:val="24"/>
          <w:szCs w:val="24"/>
        </w:rPr>
        <w:t>VWF</w:t>
      </w:r>
      <w:r w:rsidRPr="00B57F46">
        <w:rPr>
          <w:rFonts w:ascii="Arial" w:eastAsia="Times New Roman" w:hAnsi="Arial" w:cs="Arial"/>
          <w:bCs/>
          <w:sz w:val="24"/>
          <w:szCs w:val="24"/>
        </w:rPr>
        <w:t xml:space="preserve"> probe set B, as this probe set seemed to be more affected by differences between control and centre DNA samples. Use of centre-specific controls eliminated the potential variables in DNA quality which could arise during DNA extraction.</w:t>
      </w:r>
    </w:p>
    <w:p w:rsidR="00B57F46" w:rsidRPr="00B57F46" w:rsidRDefault="00B57F46" w:rsidP="00B57F46">
      <w:pPr>
        <w:rPr>
          <w:rFonts w:ascii="Arial" w:eastAsia="Times New Roman" w:hAnsi="Arial" w:cs="Arial"/>
          <w:bCs/>
          <w:sz w:val="24"/>
          <w:szCs w:val="24"/>
        </w:rPr>
      </w:pP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spacing w:line="276" w:lineRule="auto"/>
        <w:rPr>
          <w:rFonts w:ascii="Arial" w:eastAsia="Times New Roman" w:hAnsi="Arial" w:cs="Arial"/>
          <w:b/>
          <w:bCs/>
          <w:sz w:val="24"/>
          <w:szCs w:val="24"/>
        </w:rPr>
      </w:pPr>
    </w:p>
    <w:p w:rsidR="00B57F46" w:rsidRPr="00B57F46" w:rsidRDefault="00B57F46" w:rsidP="00B57F46">
      <w:pPr>
        <w:spacing w:line="276" w:lineRule="auto"/>
        <w:rPr>
          <w:rFonts w:ascii="Arial" w:eastAsia="Times New Roman" w:hAnsi="Arial" w:cs="Arial"/>
          <w:b/>
          <w:bCs/>
          <w:sz w:val="24"/>
          <w:szCs w:val="24"/>
        </w:rPr>
      </w:pPr>
    </w:p>
    <w:p w:rsidR="00B57F46" w:rsidRPr="00B57F46" w:rsidRDefault="00B57F46" w:rsidP="00B57F46">
      <w:pPr>
        <w:spacing w:line="276" w:lineRule="auto"/>
        <w:rPr>
          <w:rFonts w:ascii="Arial" w:eastAsia="Times New Roman" w:hAnsi="Arial" w:cs="Arial"/>
          <w:b/>
          <w:bCs/>
          <w:sz w:val="24"/>
          <w:szCs w:val="24"/>
        </w:rPr>
      </w:pPr>
      <w:r w:rsidRPr="00B57F46">
        <w:rPr>
          <w:rFonts w:ascii="Arial" w:eastAsia="Times New Roman" w:hAnsi="Arial" w:cs="Arial"/>
          <w:b/>
          <w:noProof/>
          <w:sz w:val="24"/>
          <w:szCs w:val="24"/>
          <w:lang w:eastAsia="en-GB" w:bidi="ar-SA"/>
        </w:rPr>
        <w:drawing>
          <wp:inline distT="0" distB="0" distL="0" distR="0" wp14:anchorId="6E8288A8" wp14:editId="20C19683">
            <wp:extent cx="8857615" cy="3043555"/>
            <wp:effectExtent l="0" t="0" r="0" b="0"/>
            <wp:docPr id="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857615" cy="3043555"/>
                    </a:xfrm>
                    <a:prstGeom prst="rect">
                      <a:avLst/>
                    </a:prstGeom>
                    <a:noFill/>
                    <a:ln>
                      <a:noFill/>
                    </a:ln>
                  </pic:spPr>
                </pic:pic>
              </a:graphicData>
            </a:graphic>
          </wp:inline>
        </w:drawing>
      </w:r>
    </w:p>
    <w:p w:rsidR="00B57F46" w:rsidRPr="00B57F46" w:rsidRDefault="00B57F46" w:rsidP="00B57F46">
      <w:pPr>
        <w:spacing w:line="276" w:lineRule="auto"/>
        <w:rPr>
          <w:rFonts w:ascii="Arial" w:eastAsia="Times New Roman" w:hAnsi="Arial" w:cs="Arial"/>
          <w:b/>
          <w:bCs/>
        </w:rPr>
      </w:pPr>
      <w:r w:rsidRPr="00B57F46">
        <w:rPr>
          <w:rFonts w:ascii="Arial" w:eastAsia="Times New Roman" w:hAnsi="Arial" w:cs="Arial"/>
          <w:b/>
          <w:bCs/>
          <w:sz w:val="24"/>
          <w:szCs w:val="24"/>
        </w:rPr>
        <w:t>Figure 3.2 MLPA dosage analysis in a partner 12 healthy control and in the P7F17 II</w:t>
      </w:r>
      <w:proofErr w:type="gramStart"/>
      <w:r w:rsidRPr="00B57F46">
        <w:rPr>
          <w:rFonts w:ascii="Arial" w:eastAsia="Times New Roman" w:hAnsi="Arial" w:cs="Arial"/>
          <w:b/>
          <w:bCs/>
          <w:sz w:val="24"/>
          <w:szCs w:val="24"/>
        </w:rPr>
        <w:t>:1</w:t>
      </w:r>
      <w:proofErr w:type="gramEnd"/>
      <w:r w:rsidRPr="00B57F46">
        <w:rPr>
          <w:rFonts w:ascii="Arial" w:eastAsia="Times New Roman" w:hAnsi="Arial" w:cs="Arial"/>
          <w:b/>
          <w:bCs/>
          <w:sz w:val="24"/>
          <w:szCs w:val="24"/>
        </w:rPr>
        <w:t xml:space="preserve"> IC</w:t>
      </w:r>
    </w:p>
    <w:p w:rsidR="00B57F46" w:rsidRPr="00B57F46" w:rsidRDefault="00B57F46" w:rsidP="00B57F46">
      <w:pPr>
        <w:spacing w:line="276" w:lineRule="auto"/>
        <w:rPr>
          <w:rFonts w:ascii="Arial" w:eastAsia="Times New Roman" w:hAnsi="Arial" w:cs="Arial"/>
          <w:bCs/>
        </w:rPr>
      </w:pPr>
      <w:r w:rsidRPr="00B57F46">
        <w:rPr>
          <w:rFonts w:ascii="Arial" w:eastAsia="Times New Roman" w:hAnsi="Arial" w:cs="Arial"/>
          <w:b/>
          <w:bCs/>
        </w:rPr>
        <w:t xml:space="preserve">A) </w:t>
      </w:r>
      <w:r w:rsidRPr="00B57F46">
        <w:rPr>
          <w:rFonts w:ascii="Arial" w:eastAsia="Times New Roman" w:hAnsi="Arial" w:cs="Arial"/>
          <w:bCs/>
        </w:rPr>
        <w:t xml:space="preserve">MLPA dosage in P12C5 HC. </w:t>
      </w:r>
      <w:r w:rsidRPr="00B57F46">
        <w:rPr>
          <w:rFonts w:ascii="Arial" w:eastAsia="Times New Roman" w:hAnsi="Arial" w:cs="Arial"/>
          <w:b/>
          <w:bCs/>
        </w:rPr>
        <w:t xml:space="preserve">B) </w:t>
      </w:r>
      <w:r w:rsidRPr="00B57F46">
        <w:rPr>
          <w:rFonts w:ascii="Arial" w:eastAsia="Times New Roman" w:hAnsi="Arial" w:cs="Arial"/>
          <w:bCs/>
        </w:rPr>
        <w:t xml:space="preserve">Analysis in the P7F17 II 1 IC against five HC samples from partner 12. After optimisation of the selection of HC and IC, the MLPA analysis showed that the dosage interpretation for this IC was all within the normal range and hence no CNV were present in this IC. </w:t>
      </w:r>
    </w:p>
    <w:p w:rsidR="00B57F46" w:rsidRPr="00B57F46" w:rsidRDefault="00B57F46" w:rsidP="00B57F46">
      <w:pPr>
        <w:jc w:val="left"/>
        <w:rPr>
          <w:rFonts w:ascii="Arial" w:eastAsia="Times New Roman" w:hAnsi="Arial" w:cs="Arial"/>
          <w:bCs/>
          <w:sz w:val="24"/>
          <w:szCs w:val="24"/>
        </w:rPr>
        <w:sectPr w:rsidR="00B57F46" w:rsidRPr="00B57F46">
          <w:pgSz w:w="16838" w:h="11906" w:orient="landscape"/>
          <w:pgMar w:top="2268" w:right="1440" w:bottom="1440" w:left="1440" w:header="708" w:footer="708" w:gutter="0"/>
          <w:cols w:space="720"/>
        </w:sectPr>
      </w:pPr>
    </w:p>
    <w:p w:rsidR="00B57F46" w:rsidRPr="00B57F46" w:rsidRDefault="00B57F46" w:rsidP="00B57F46">
      <w:pPr>
        <w:outlineLvl w:val="1"/>
        <w:rPr>
          <w:rFonts w:ascii="Arial" w:eastAsia="Times New Roman" w:hAnsi="Arial" w:cs="Arial"/>
          <w:b/>
          <w:sz w:val="26"/>
          <w:szCs w:val="26"/>
        </w:rPr>
      </w:pPr>
      <w:bookmarkStart w:id="317" w:name="_Toc349824236"/>
      <w:bookmarkStart w:id="318" w:name="_Toc368247452"/>
      <w:r w:rsidRPr="00B57F46">
        <w:rPr>
          <w:rFonts w:ascii="Arial" w:eastAsia="Times New Roman" w:hAnsi="Arial" w:cs="Arial"/>
          <w:b/>
          <w:sz w:val="26"/>
          <w:szCs w:val="26"/>
        </w:rPr>
        <w:lastRenderedPageBreak/>
        <w:t>3.2.2. Identification of Missense Changes using MLPA</w:t>
      </w:r>
      <w:bookmarkEnd w:id="317"/>
      <w:bookmarkEnd w:id="318"/>
    </w:p>
    <w:p w:rsidR="00B57F46" w:rsidRPr="00B57F46" w:rsidRDefault="00B57F46" w:rsidP="00B57F46">
      <w:pPr>
        <w:rPr>
          <w:rFonts w:ascii="Arial" w:eastAsia="Times New Roman" w:hAnsi="Arial" w:cs="Arial"/>
          <w:b/>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Index cases that showed potential heterozygous single exon deletions after MLPA analysis were subject to exon-specific PCR amplification and family pedigree analysis. This enabled sequencing of the exon to determine if a SNP resided within the MLPA probe binding region. IC DNA was subject to exon-specific amplification if no previous mutation was reported to reside within the exon which could result in allele dropout. </w:t>
      </w:r>
    </w:p>
    <w:p w:rsidR="00B57F46" w:rsidRPr="00B57F46" w:rsidRDefault="00B57F46" w:rsidP="00B57F46">
      <w:pPr>
        <w:rPr>
          <w:rFonts w:ascii="Arial" w:eastAsia="Times New Roman" w:hAnsi="Arial" w:cs="Arial"/>
          <w:b/>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MLPA analysis identified a total of three missense changes in </w:t>
      </w:r>
      <w:r w:rsidR="008841DB" w:rsidRPr="008841DB">
        <w:rPr>
          <w:rFonts w:ascii="Arial" w:eastAsia="Times New Roman" w:hAnsi="Arial" w:cs="Arial"/>
          <w:bCs/>
          <w:i/>
          <w:sz w:val="24"/>
          <w:szCs w:val="24"/>
        </w:rPr>
        <w:t>VWF</w:t>
      </w:r>
      <w:r w:rsidRPr="00B57F46">
        <w:rPr>
          <w:rFonts w:ascii="Arial" w:eastAsia="Times New Roman" w:hAnsi="Arial" w:cs="Arial"/>
          <w:bCs/>
          <w:sz w:val="24"/>
          <w:szCs w:val="24"/>
        </w:rPr>
        <w:t xml:space="preserve"> in three IC from families P2F7, P9F10 and P9F11. These missense changes were shown to be false-positive heterozygous exon deletions and involved exons 20, 31 and 51 respectively. The exon 51 missense change was identified along with a potential heterozygous deletion of exon 3 and this is discussed separately in section 3.4.</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In P2F7 I 2, the MLPA result highlighted a potential exon 20 deletion with the dosage ratio being 0.6 (Figure 3.3). Since there were no other adjacent exons involved, which would usually provide internal </w:t>
      </w:r>
      <w:proofErr w:type="gramStart"/>
      <w:r w:rsidRPr="00B57F46">
        <w:rPr>
          <w:rFonts w:ascii="Arial" w:eastAsia="Times New Roman" w:hAnsi="Arial" w:cs="Arial"/>
          <w:bCs/>
          <w:sz w:val="24"/>
          <w:szCs w:val="24"/>
        </w:rPr>
        <w:t>positive  confirmation</w:t>
      </w:r>
      <w:proofErr w:type="gramEnd"/>
      <w:r w:rsidRPr="00B57F46">
        <w:rPr>
          <w:rFonts w:ascii="Arial" w:eastAsia="Times New Roman" w:hAnsi="Arial" w:cs="Arial"/>
          <w:bCs/>
          <w:sz w:val="24"/>
          <w:szCs w:val="24"/>
        </w:rPr>
        <w:t xml:space="preserve"> of the presence of a deletion, analysis of the family pedigree was undertaken in order to determine if any sequence changes occurring under the probe sets could account for the findings. The family pedigree was analysed and no mutations or polymorphisms within </w:t>
      </w:r>
      <w:r w:rsidR="008841DB" w:rsidRPr="008841DB">
        <w:rPr>
          <w:rFonts w:ascii="Arial" w:eastAsia="Times New Roman" w:hAnsi="Arial" w:cs="Arial"/>
          <w:bCs/>
          <w:i/>
          <w:sz w:val="24"/>
          <w:szCs w:val="24"/>
        </w:rPr>
        <w:t>VWF</w:t>
      </w:r>
      <w:r w:rsidRPr="00B57F46">
        <w:rPr>
          <w:rFonts w:ascii="Arial" w:eastAsia="Times New Roman" w:hAnsi="Arial" w:cs="Arial"/>
          <w:bCs/>
          <w:sz w:val="24"/>
          <w:szCs w:val="24"/>
        </w:rPr>
        <w:t xml:space="preserve"> had been reported in previous mutational screening (Figure 3.4).</w:t>
      </w: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spacing w:line="276" w:lineRule="auto"/>
        <w:jc w:val="left"/>
        <w:rPr>
          <w:rFonts w:ascii="Arial" w:eastAsia="Times New Roman" w:hAnsi="Arial" w:cs="Arial"/>
          <w:b/>
          <w:bCs/>
          <w:sz w:val="24"/>
          <w:szCs w:val="24"/>
        </w:rPr>
      </w:pPr>
      <w:r w:rsidRPr="00B57F46">
        <w:rPr>
          <w:rFonts w:ascii="Calibri" w:eastAsia="Times New Roman" w:hAnsi="Calibri" w:cs="Times New Roman"/>
          <w:noProof/>
          <w:lang w:eastAsia="en-GB" w:bidi="ar-SA"/>
        </w:rPr>
        <w:lastRenderedPageBreak/>
        <w:drawing>
          <wp:anchor distT="0" distB="0" distL="114300" distR="114300" simplePos="0" relativeHeight="251684864" behindDoc="0" locked="0" layoutInCell="1" allowOverlap="1" wp14:anchorId="3DB7E533" wp14:editId="52E0A58D">
            <wp:simplePos x="0" y="0"/>
            <wp:positionH relativeFrom="column">
              <wp:posOffset>1678940</wp:posOffset>
            </wp:positionH>
            <wp:positionV relativeFrom="paragraph">
              <wp:posOffset>-175260</wp:posOffset>
            </wp:positionV>
            <wp:extent cx="5993765" cy="4320540"/>
            <wp:effectExtent l="0" t="0" r="0" b="0"/>
            <wp:wrapTopAndBottom/>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93765" cy="4320540"/>
                    </a:xfrm>
                    <a:prstGeom prst="rect">
                      <a:avLst/>
                    </a:prstGeom>
                    <a:noFill/>
                  </pic:spPr>
                </pic:pic>
              </a:graphicData>
            </a:graphic>
            <wp14:sizeRelH relativeFrom="page">
              <wp14:pctWidth>0</wp14:pctWidth>
            </wp14:sizeRelH>
            <wp14:sizeRelV relativeFrom="page">
              <wp14:pctHeight>0</wp14:pctHeight>
            </wp14:sizeRelV>
          </wp:anchor>
        </w:drawing>
      </w:r>
      <w:r w:rsidRPr="00B57F46">
        <w:rPr>
          <w:rFonts w:ascii="Arial" w:eastAsia="Times New Roman" w:hAnsi="Arial" w:cs="Arial"/>
          <w:b/>
          <w:bCs/>
          <w:sz w:val="24"/>
          <w:szCs w:val="24"/>
        </w:rPr>
        <w:t>Figure 3.3 MLPA dosage analysis in P2F7 I</w:t>
      </w:r>
      <w:proofErr w:type="gramStart"/>
      <w:r w:rsidRPr="00B57F46">
        <w:rPr>
          <w:rFonts w:ascii="Arial" w:eastAsia="Times New Roman" w:hAnsi="Arial" w:cs="Arial"/>
          <w:b/>
          <w:bCs/>
          <w:sz w:val="24"/>
          <w:szCs w:val="24"/>
        </w:rPr>
        <w:t>:2</w:t>
      </w:r>
      <w:proofErr w:type="gramEnd"/>
    </w:p>
    <w:p w:rsidR="00B57F46" w:rsidRPr="00B57F46" w:rsidRDefault="00B57F46" w:rsidP="00B57F46">
      <w:pPr>
        <w:spacing w:line="276" w:lineRule="auto"/>
        <w:jc w:val="left"/>
        <w:rPr>
          <w:rFonts w:ascii="Arial" w:eastAsia="Times New Roman" w:hAnsi="Arial" w:cs="Arial"/>
          <w:b/>
          <w:bCs/>
          <w:sz w:val="24"/>
          <w:szCs w:val="24"/>
        </w:rPr>
      </w:pPr>
      <w:r w:rsidRPr="00B57F46">
        <w:rPr>
          <w:rFonts w:ascii="Arial" w:eastAsia="Times New Roman" w:hAnsi="Arial" w:cs="Arial"/>
          <w:bCs/>
          <w:sz w:val="24"/>
        </w:rPr>
        <w:t xml:space="preserve">Analysis revealed a potential heterozygous deletion of exon 20 in the IC. Heterozygous deletions are considered if the dosage ratio is less than 0.7, as shown for exon 20 highlighted in red. The family previously had no mutations identified within </w:t>
      </w:r>
      <w:r w:rsidRPr="00B57F46">
        <w:rPr>
          <w:rFonts w:ascii="Arial" w:eastAsia="Times New Roman" w:hAnsi="Arial" w:cs="Arial"/>
          <w:bCs/>
          <w:i/>
          <w:sz w:val="24"/>
        </w:rPr>
        <w:t>VWF</w:t>
      </w:r>
      <w:r w:rsidRPr="00B57F46">
        <w:rPr>
          <w:rFonts w:ascii="Arial" w:eastAsia="Times New Roman" w:hAnsi="Arial" w:cs="Arial"/>
          <w:bCs/>
          <w:sz w:val="24"/>
        </w:rPr>
        <w:t>.</w:t>
      </w:r>
    </w:p>
    <w:p w:rsidR="00B57F46" w:rsidRPr="00B57F46" w:rsidRDefault="00B57F46" w:rsidP="00B57F46">
      <w:pPr>
        <w:jc w:val="center"/>
        <w:rPr>
          <w:rFonts w:ascii="Arial" w:eastAsia="Times New Roman" w:hAnsi="Arial" w:cs="Arial"/>
          <w:bCs/>
          <w:sz w:val="24"/>
          <w:szCs w:val="24"/>
        </w:rPr>
      </w:pPr>
      <w:r w:rsidRPr="00B57F46">
        <w:rPr>
          <w:rFonts w:ascii="Arial" w:eastAsia="Times New Roman" w:hAnsi="Arial" w:cs="Arial"/>
          <w:noProof/>
          <w:sz w:val="24"/>
          <w:szCs w:val="24"/>
          <w:lang w:eastAsia="en-GB" w:bidi="ar-SA"/>
        </w:rPr>
        <w:lastRenderedPageBreak/>
        <w:drawing>
          <wp:inline distT="0" distB="0" distL="0" distR="0" wp14:anchorId="0F3BEBC4" wp14:editId="08D07401">
            <wp:extent cx="4465674" cy="3941539"/>
            <wp:effectExtent l="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69005" cy="3944479"/>
                    </a:xfrm>
                    <a:prstGeom prst="rect">
                      <a:avLst/>
                    </a:prstGeom>
                    <a:noFill/>
                    <a:ln>
                      <a:noFill/>
                    </a:ln>
                  </pic:spPr>
                </pic:pic>
              </a:graphicData>
            </a:graphic>
          </wp:inline>
        </w:drawing>
      </w:r>
    </w:p>
    <w:p w:rsidR="00B57F46" w:rsidRPr="00FB559C" w:rsidRDefault="00B57F46" w:rsidP="00B57F46">
      <w:pPr>
        <w:jc w:val="left"/>
        <w:rPr>
          <w:rFonts w:ascii="Arial" w:eastAsia="Times New Roman" w:hAnsi="Arial" w:cs="Arial"/>
          <w:b/>
          <w:bCs/>
          <w:szCs w:val="24"/>
        </w:rPr>
      </w:pPr>
      <w:r w:rsidRPr="00FB559C">
        <w:rPr>
          <w:rFonts w:ascii="Arial" w:eastAsia="Times New Roman" w:hAnsi="Arial" w:cs="Arial"/>
          <w:b/>
          <w:bCs/>
          <w:szCs w:val="24"/>
        </w:rPr>
        <w:t xml:space="preserve">Figure 3.4 Family pedigree </w:t>
      </w:r>
      <w:proofErr w:type="gramStart"/>
      <w:r w:rsidRPr="00FB559C">
        <w:rPr>
          <w:rFonts w:ascii="Arial" w:eastAsia="Times New Roman" w:hAnsi="Arial" w:cs="Arial"/>
          <w:b/>
          <w:bCs/>
          <w:szCs w:val="24"/>
        </w:rPr>
        <w:t>analysis</w:t>
      </w:r>
      <w:proofErr w:type="gramEnd"/>
      <w:r w:rsidRPr="00FB559C">
        <w:rPr>
          <w:rFonts w:ascii="Arial" w:eastAsia="Times New Roman" w:hAnsi="Arial" w:cs="Arial"/>
          <w:b/>
          <w:bCs/>
          <w:szCs w:val="24"/>
        </w:rPr>
        <w:t xml:space="preserve"> in P2F7. </w:t>
      </w:r>
    </w:p>
    <w:p w:rsidR="00B57F46" w:rsidRPr="00FB559C" w:rsidRDefault="00B57F46" w:rsidP="00B57F46">
      <w:pPr>
        <w:jc w:val="left"/>
        <w:rPr>
          <w:rFonts w:ascii="Arial" w:eastAsia="Times New Roman" w:hAnsi="Arial" w:cs="Arial"/>
          <w:bCs/>
          <w:szCs w:val="24"/>
        </w:rPr>
        <w:sectPr w:rsidR="00B57F46" w:rsidRPr="00FB559C">
          <w:pgSz w:w="16838" w:h="11906" w:orient="landscape"/>
          <w:pgMar w:top="2268" w:right="1440" w:bottom="1440" w:left="1440" w:header="708" w:footer="708" w:gutter="0"/>
          <w:cols w:space="720"/>
        </w:sectPr>
      </w:pPr>
      <w:r w:rsidRPr="00FB559C">
        <w:rPr>
          <w:rFonts w:ascii="Arial" w:eastAsia="Times New Roman" w:hAnsi="Arial" w:cs="Arial"/>
          <w:bCs/>
          <w:szCs w:val="24"/>
        </w:rPr>
        <w:t>Analysis of the P2F7 family pedigree identified no previously reported mutations amongst AFM.</w:t>
      </w:r>
      <w:r w:rsidR="00221B2B" w:rsidRPr="00FB559C">
        <w:rPr>
          <w:rFonts w:ascii="Arial" w:eastAsia="Times New Roman" w:hAnsi="Arial" w:cs="Arial"/>
          <w:bCs/>
          <w:szCs w:val="24"/>
        </w:rPr>
        <w:t xml:space="preserve"> The rectangles represent the different alleles for each individual. Numbers adjacent to the rectangles represent the GT promoter repeat number, the (TCTA)n VNTR3 repeat</w:t>
      </w:r>
      <w:r w:rsidR="00C53854" w:rsidRPr="00FB559C">
        <w:rPr>
          <w:rFonts w:ascii="Arial" w:eastAsia="Times New Roman" w:hAnsi="Arial" w:cs="Arial"/>
          <w:bCs/>
          <w:szCs w:val="24"/>
        </w:rPr>
        <w:t xml:space="preserve"> number</w:t>
      </w:r>
      <w:r w:rsidR="00221B2B" w:rsidRPr="00FB559C">
        <w:rPr>
          <w:rFonts w:ascii="Arial" w:eastAsia="Times New Roman" w:hAnsi="Arial" w:cs="Arial"/>
          <w:bCs/>
          <w:szCs w:val="24"/>
        </w:rPr>
        <w:t xml:space="preserve"> in intron 40 and the (TCTA)n VNTR 2 repeat</w:t>
      </w:r>
      <w:r w:rsidR="00C53854" w:rsidRPr="00FB559C">
        <w:rPr>
          <w:rFonts w:ascii="Arial" w:eastAsia="Times New Roman" w:hAnsi="Arial" w:cs="Arial"/>
          <w:bCs/>
          <w:szCs w:val="24"/>
        </w:rPr>
        <w:t xml:space="preserve"> number</w:t>
      </w:r>
      <w:r w:rsidR="00221B2B" w:rsidRPr="00FB559C">
        <w:rPr>
          <w:rFonts w:ascii="Arial" w:eastAsia="Times New Roman" w:hAnsi="Arial" w:cs="Arial"/>
          <w:bCs/>
          <w:szCs w:val="24"/>
        </w:rPr>
        <w:t>, re</w:t>
      </w:r>
      <w:r w:rsidR="00C53854" w:rsidRPr="00FB559C">
        <w:rPr>
          <w:rFonts w:ascii="Arial" w:eastAsia="Times New Roman" w:hAnsi="Arial" w:cs="Arial"/>
          <w:bCs/>
          <w:szCs w:val="24"/>
        </w:rPr>
        <w:t>spe</w:t>
      </w:r>
      <w:r w:rsidR="00221B2B" w:rsidRPr="00FB559C">
        <w:rPr>
          <w:rFonts w:ascii="Arial" w:eastAsia="Times New Roman" w:hAnsi="Arial" w:cs="Arial"/>
          <w:bCs/>
          <w:szCs w:val="24"/>
        </w:rPr>
        <w:t>ctively</w:t>
      </w:r>
      <w:r w:rsidR="00C53854" w:rsidRPr="00FB559C">
        <w:rPr>
          <w:rFonts w:ascii="Arial" w:eastAsia="Times New Roman" w:hAnsi="Arial" w:cs="Arial"/>
          <w:bCs/>
          <w:szCs w:val="24"/>
        </w:rPr>
        <w:t xml:space="preserve"> </w:t>
      </w:r>
      <w:r w:rsidR="00C53854" w:rsidRPr="00FB559C">
        <w:rPr>
          <w:rFonts w:ascii="Arial" w:eastAsia="Times New Roman" w:hAnsi="Arial" w:cs="Arial"/>
          <w:bCs/>
          <w:szCs w:val="24"/>
        </w:rPr>
        <w:fldChar w:fldCharType="begin">
          <w:fldData xml:space="preserve">PEVuZE5vdGU+PENpdGU+PEF1dGhvcj5aaGFuZzwvQXV0aG9yPjxZZWFyPjE5OTI8L1llYXI+PFJl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</w:fldData>
        </w:fldChar>
      </w:r>
      <w:r w:rsidR="00270C93">
        <w:rPr>
          <w:rFonts w:ascii="Arial" w:eastAsia="Times New Roman" w:hAnsi="Arial" w:cs="Arial"/>
          <w:bCs/>
          <w:szCs w:val="24"/>
        </w:rPr>
        <w:instrText xml:space="preserve"> ADDIN EN.CITE </w:instrText>
      </w:r>
      <w:r w:rsidR="00270C93">
        <w:rPr>
          <w:rFonts w:ascii="Arial" w:eastAsia="Times New Roman" w:hAnsi="Arial" w:cs="Arial"/>
          <w:bCs/>
          <w:szCs w:val="24"/>
        </w:rPr>
        <w:fldChar w:fldCharType="begin">
          <w:fldData xml:space="preserve">PEVuZE5vdGU+PENpdGU+PEF1dGhvcj5aaGFuZzwvQXV0aG9yPjxZZWFyPjE5OTI8L1llYXI+PFJl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</w:fldData>
        </w:fldChar>
      </w:r>
      <w:r w:rsidR="00270C93">
        <w:rPr>
          <w:rFonts w:ascii="Arial" w:eastAsia="Times New Roman" w:hAnsi="Arial" w:cs="Arial"/>
          <w:bCs/>
          <w:szCs w:val="24"/>
        </w:rPr>
        <w:instrText xml:space="preserve"> ADDIN EN.CITE.DATA </w:instrText>
      </w:r>
      <w:r w:rsidR="00270C93">
        <w:rPr>
          <w:rFonts w:ascii="Arial" w:eastAsia="Times New Roman" w:hAnsi="Arial" w:cs="Arial"/>
          <w:bCs/>
          <w:szCs w:val="24"/>
        </w:rPr>
      </w:r>
      <w:r w:rsidR="00270C93">
        <w:rPr>
          <w:rFonts w:ascii="Arial" w:eastAsia="Times New Roman" w:hAnsi="Arial" w:cs="Arial"/>
          <w:bCs/>
          <w:szCs w:val="24"/>
        </w:rPr>
        <w:fldChar w:fldCharType="end"/>
      </w:r>
      <w:r w:rsidR="00C53854" w:rsidRPr="00FB559C">
        <w:rPr>
          <w:rFonts w:ascii="Arial" w:eastAsia="Times New Roman" w:hAnsi="Arial" w:cs="Arial"/>
          <w:bCs/>
          <w:szCs w:val="24"/>
        </w:rPr>
      </w:r>
      <w:r w:rsidR="00C53854" w:rsidRPr="00FB559C">
        <w:rPr>
          <w:rFonts w:ascii="Arial" w:eastAsia="Times New Roman" w:hAnsi="Arial" w:cs="Arial"/>
          <w:bCs/>
          <w:szCs w:val="24"/>
        </w:rPr>
        <w:fldChar w:fldCharType="separate"/>
      </w:r>
      <w:r w:rsidR="00270C93">
        <w:rPr>
          <w:rFonts w:ascii="Arial" w:eastAsia="Times New Roman" w:hAnsi="Arial" w:cs="Arial"/>
          <w:bCs/>
          <w:noProof/>
          <w:szCs w:val="24"/>
        </w:rPr>
        <w:t>(</w:t>
      </w:r>
      <w:hyperlink w:anchor="_ENREF_171" w:tooltip="van Amstel, 1990 #805" w:history="1">
        <w:r w:rsidR="00847BB6">
          <w:rPr>
            <w:rFonts w:ascii="Arial" w:eastAsia="Times New Roman" w:hAnsi="Arial" w:cs="Arial"/>
            <w:bCs/>
            <w:noProof/>
            <w:szCs w:val="24"/>
          </w:rPr>
          <w:t>van Amstel and Reitsma 1990</w:t>
        </w:r>
      </w:hyperlink>
      <w:r w:rsidR="00270C93">
        <w:rPr>
          <w:rFonts w:ascii="Arial" w:eastAsia="Times New Roman" w:hAnsi="Arial" w:cs="Arial"/>
          <w:bCs/>
          <w:noProof/>
          <w:szCs w:val="24"/>
        </w:rPr>
        <w:t xml:space="preserve">, </w:t>
      </w:r>
      <w:hyperlink w:anchor="_ENREF_90" w:tooltip="Kimpton, 1992 #804" w:history="1">
        <w:r w:rsidR="00847BB6">
          <w:rPr>
            <w:rFonts w:ascii="Arial" w:eastAsia="Times New Roman" w:hAnsi="Arial" w:cs="Arial"/>
            <w:bCs/>
            <w:noProof/>
            <w:szCs w:val="24"/>
          </w:rPr>
          <w:t>Kimpton</w:t>
        </w:r>
        <w:r w:rsidR="00847BB6" w:rsidRPr="00270C93">
          <w:rPr>
            <w:rFonts w:ascii="Arial" w:eastAsia="Times New Roman" w:hAnsi="Arial" w:cs="Arial"/>
            <w:bCs/>
            <w:i/>
            <w:noProof/>
            <w:szCs w:val="24"/>
          </w:rPr>
          <w:t xml:space="preserve"> et al.</w:t>
        </w:r>
        <w:r w:rsidR="00847BB6">
          <w:rPr>
            <w:rFonts w:ascii="Arial" w:eastAsia="Times New Roman" w:hAnsi="Arial" w:cs="Arial"/>
            <w:bCs/>
            <w:noProof/>
            <w:szCs w:val="24"/>
          </w:rPr>
          <w:t xml:space="preserve"> 1992</w:t>
        </w:r>
      </w:hyperlink>
      <w:r w:rsidR="00270C93">
        <w:rPr>
          <w:rFonts w:ascii="Arial" w:eastAsia="Times New Roman" w:hAnsi="Arial" w:cs="Arial"/>
          <w:bCs/>
          <w:noProof/>
          <w:szCs w:val="24"/>
        </w:rPr>
        <w:t xml:space="preserve">, </w:t>
      </w:r>
      <w:hyperlink w:anchor="_ENREF_183" w:tooltip="Zhang, 1992 #803" w:history="1">
        <w:r w:rsidR="00847BB6">
          <w:rPr>
            <w:rFonts w:ascii="Arial" w:eastAsia="Times New Roman" w:hAnsi="Arial" w:cs="Arial"/>
            <w:bCs/>
            <w:noProof/>
            <w:szCs w:val="24"/>
          </w:rPr>
          <w:t>Zhang</w:t>
        </w:r>
        <w:r w:rsidR="00847BB6" w:rsidRPr="00270C93">
          <w:rPr>
            <w:rFonts w:ascii="Arial" w:eastAsia="Times New Roman" w:hAnsi="Arial" w:cs="Arial"/>
            <w:bCs/>
            <w:i/>
            <w:noProof/>
            <w:szCs w:val="24"/>
          </w:rPr>
          <w:t xml:space="preserve"> et al.</w:t>
        </w:r>
        <w:r w:rsidR="00847BB6">
          <w:rPr>
            <w:rFonts w:ascii="Arial" w:eastAsia="Times New Roman" w:hAnsi="Arial" w:cs="Arial"/>
            <w:bCs/>
            <w:noProof/>
            <w:szCs w:val="24"/>
          </w:rPr>
          <w:t xml:space="preserve"> 1992</w:t>
        </w:r>
      </w:hyperlink>
      <w:r w:rsidR="00270C93">
        <w:rPr>
          <w:rFonts w:ascii="Arial" w:eastAsia="Times New Roman" w:hAnsi="Arial" w:cs="Arial"/>
          <w:bCs/>
          <w:noProof/>
          <w:szCs w:val="24"/>
        </w:rPr>
        <w:t>)</w:t>
      </w:r>
      <w:r w:rsidR="00C53854" w:rsidRPr="00FB559C">
        <w:rPr>
          <w:rFonts w:ascii="Arial" w:eastAsia="Times New Roman" w:hAnsi="Arial" w:cs="Arial"/>
          <w:bCs/>
          <w:szCs w:val="24"/>
        </w:rPr>
        <w:fldChar w:fldCharType="end"/>
      </w:r>
      <w:r w:rsidR="00221B2B" w:rsidRPr="00FB559C">
        <w:rPr>
          <w:rFonts w:ascii="Arial" w:eastAsia="Times New Roman" w:hAnsi="Arial" w:cs="Arial"/>
          <w:bCs/>
          <w:szCs w:val="24"/>
        </w:rPr>
        <w:t>.</w:t>
      </w:r>
      <w:r w:rsidR="00C53854" w:rsidRPr="00FB559C">
        <w:rPr>
          <w:rFonts w:ascii="Arial" w:eastAsia="Times New Roman" w:hAnsi="Arial" w:cs="Arial"/>
          <w:bCs/>
          <w:szCs w:val="24"/>
        </w:rPr>
        <w:t xml:space="preserve"> </w:t>
      </w:r>
      <w:r w:rsidR="00221B2B" w:rsidRPr="00FB559C">
        <w:rPr>
          <w:rFonts w:ascii="Arial" w:eastAsia="Times New Roman" w:hAnsi="Arial" w:cs="Arial"/>
          <w:bCs/>
          <w:szCs w:val="24"/>
        </w:rPr>
        <w:t>Arrow indicates the IC, shaded circles represent the AFM</w:t>
      </w:r>
      <w:r w:rsidR="00FB559C" w:rsidRPr="00FB559C">
        <w:rPr>
          <w:rFonts w:ascii="Arial" w:eastAsia="Times New Roman" w:hAnsi="Arial" w:cs="Arial"/>
          <w:bCs/>
          <w:szCs w:val="24"/>
        </w:rPr>
        <w:t>.</w:t>
      </w: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lastRenderedPageBreak/>
        <w:t xml:space="preserve">Exon 20 was PCR amplified and sequenced to determine the likelihood of a heterozygous deletion. Sequence analysis identified a candidate heterozygous synonymous mutation in the exon at position c.2586G&gt;T, as shown in the sequencing chromatogram below (Figure 3.5B) when compared to the normal reference sequence (Figure 3.5A). The synonymous change was predicted to result in a silent p.V862= change within the protein. The frequency of this candidate synonymous variant was 0.98/0.02 (rs34510401) </w:t>
      </w:r>
      <w:r w:rsidRPr="00B57F46">
        <w:rPr>
          <w:rFonts w:ascii="Arial" w:eastAsia="Times New Roman" w:hAnsi="Arial" w:cs="Arial"/>
          <w:bCs/>
          <w:sz w:val="24"/>
          <w:szCs w:val="24"/>
        </w:rPr>
        <w:fldChar w:fldCharType="begin">
          <w:fldData xml:space="preserve">PEVuZE5vdGU+PENpdGU+PEF1dGhvcj5GbGljZWs8L0F1dGhvcj48WWVhcj4yMDEzPC9ZZWFyPjxS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</w:fldData>
        </w:fldChar>
      </w:r>
      <w:r w:rsidR="00270C93">
        <w:rPr>
          <w:rFonts w:ascii="Arial" w:eastAsia="Times New Roman" w:hAnsi="Arial" w:cs="Arial"/>
          <w:bCs/>
          <w:sz w:val="24"/>
          <w:szCs w:val="24"/>
        </w:rPr>
        <w:instrText xml:space="preserve"> ADDIN EN.CITE </w:instrText>
      </w:r>
      <w:r w:rsidR="00270C93">
        <w:rPr>
          <w:rFonts w:ascii="Arial" w:eastAsia="Times New Roman" w:hAnsi="Arial" w:cs="Arial"/>
          <w:bCs/>
          <w:sz w:val="24"/>
          <w:szCs w:val="24"/>
        </w:rPr>
        <w:fldChar w:fldCharType="begin">
          <w:fldData xml:space="preserve">PEVuZE5vdGU+PENpdGU+PEF1dGhvcj5GbGljZWs8L0F1dGhvcj48WWVhcj4yMDEzPC9ZZWFyPjxS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</w:fldData>
        </w:fldChar>
      </w:r>
      <w:r w:rsidR="00270C93">
        <w:rPr>
          <w:rFonts w:ascii="Arial" w:eastAsia="Times New Roman" w:hAnsi="Arial" w:cs="Arial"/>
          <w:bCs/>
          <w:sz w:val="24"/>
          <w:szCs w:val="24"/>
        </w:rPr>
        <w:instrText xml:space="preserve"> ADDIN EN.CITE.DATA </w:instrText>
      </w:r>
      <w:r w:rsidR="00270C93">
        <w:rPr>
          <w:rFonts w:ascii="Arial" w:eastAsia="Times New Roman" w:hAnsi="Arial" w:cs="Arial"/>
          <w:bCs/>
          <w:sz w:val="24"/>
          <w:szCs w:val="24"/>
        </w:rPr>
      </w:r>
      <w:r w:rsidR="00270C93">
        <w:rPr>
          <w:rFonts w:ascii="Arial" w:eastAsia="Times New Roman" w:hAnsi="Arial" w:cs="Arial"/>
          <w:bCs/>
          <w:sz w:val="24"/>
          <w:szCs w:val="24"/>
        </w:rPr>
        <w:fldChar w:fldCharType="end"/>
      </w:r>
      <w:r w:rsidRPr="00B57F46">
        <w:rPr>
          <w:rFonts w:ascii="Arial" w:eastAsia="Times New Roman" w:hAnsi="Arial" w:cs="Arial"/>
          <w:bCs/>
          <w:sz w:val="24"/>
          <w:szCs w:val="24"/>
        </w:rPr>
      </w:r>
      <w:r w:rsidRPr="00B57F46">
        <w:rPr>
          <w:rFonts w:ascii="Arial" w:eastAsia="Times New Roman" w:hAnsi="Arial" w:cs="Arial"/>
          <w:bCs/>
          <w:sz w:val="24"/>
          <w:szCs w:val="24"/>
        </w:rPr>
        <w:fldChar w:fldCharType="separate"/>
      </w:r>
      <w:r w:rsidR="00270C93">
        <w:rPr>
          <w:rFonts w:ascii="Arial" w:eastAsia="Times New Roman" w:hAnsi="Arial" w:cs="Arial"/>
          <w:bCs/>
          <w:noProof/>
          <w:sz w:val="24"/>
          <w:szCs w:val="24"/>
        </w:rPr>
        <w:t>(</w:t>
      </w:r>
      <w:hyperlink w:anchor="_ENREF_45" w:tooltip="Flicek, 2013 #704" w:history="1">
        <w:r w:rsidR="00847BB6">
          <w:rPr>
            <w:rFonts w:ascii="Arial" w:eastAsia="Times New Roman" w:hAnsi="Arial" w:cs="Arial"/>
            <w:bCs/>
            <w:noProof/>
            <w:sz w:val="24"/>
            <w:szCs w:val="24"/>
          </w:rPr>
          <w:t>Flicek</w:t>
        </w:r>
        <w:r w:rsidR="00847BB6" w:rsidRPr="00270C93">
          <w:rPr>
            <w:rFonts w:ascii="Arial" w:eastAsia="Times New Roman" w:hAnsi="Arial" w:cs="Arial"/>
            <w:bCs/>
            <w:i/>
            <w:noProof/>
            <w:sz w:val="24"/>
            <w:szCs w:val="24"/>
          </w:rPr>
          <w:t xml:space="preserve"> et al.</w:t>
        </w:r>
        <w:r w:rsidR="00847BB6">
          <w:rPr>
            <w:rFonts w:ascii="Arial" w:eastAsia="Times New Roman" w:hAnsi="Arial" w:cs="Arial"/>
            <w:bCs/>
            <w:noProof/>
            <w:sz w:val="24"/>
            <w:szCs w:val="24"/>
          </w:rPr>
          <w:t xml:space="preserve"> 2013</w:t>
        </w:r>
      </w:hyperlink>
      <w:r w:rsidR="00270C93">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indicating that the sequence change identified was a polymorphism. The position of the polymorphism was at the 5’ end of the 3’ half probe sequence directly adjacent to the ligation site, as shown in Figure 3.5C. Since MLPA is a ligation dependent reaction, a nucleotide change at this position would give the appearance of an exon 20 heterozygous deletion, as it would disrupt binding of the 3’ half-probe and prevent ligation of the half-probes on one allele, reducing the relative dosage by 50%. </w:t>
      </w: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p>
    <w:p w:rsidR="00B57F46" w:rsidRPr="00B57F46" w:rsidRDefault="00B57F46" w:rsidP="00B57F46">
      <w:pPr>
        <w:jc w:val="center"/>
        <w:rPr>
          <w:rFonts w:ascii="Arial" w:eastAsia="Times New Roman" w:hAnsi="Arial" w:cs="Arial"/>
          <w:bCs/>
          <w:sz w:val="24"/>
          <w:szCs w:val="24"/>
        </w:rPr>
      </w:pPr>
      <w:r w:rsidRPr="00B57F46">
        <w:rPr>
          <w:rFonts w:ascii="Arial" w:eastAsia="Times New Roman" w:hAnsi="Arial" w:cs="Arial"/>
          <w:noProof/>
          <w:sz w:val="24"/>
          <w:szCs w:val="24"/>
          <w:lang w:eastAsia="en-GB" w:bidi="ar-SA"/>
        </w:rPr>
        <w:lastRenderedPageBreak/>
        <w:drawing>
          <wp:inline distT="0" distB="0" distL="0" distR="0" wp14:anchorId="4EA245F3" wp14:editId="42624EF9">
            <wp:extent cx="5213350" cy="2974975"/>
            <wp:effectExtent l="0" t="0" r="0"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13350" cy="2974975"/>
                    </a:xfrm>
                    <a:prstGeom prst="rect">
                      <a:avLst/>
                    </a:prstGeom>
                    <a:noFill/>
                    <a:ln>
                      <a:noFill/>
                    </a:ln>
                  </pic:spPr>
                </pic:pic>
              </a:graphicData>
            </a:graphic>
          </wp:inline>
        </w:drawing>
      </w:r>
    </w:p>
    <w:p w:rsidR="00B57F46" w:rsidRPr="00B57F46" w:rsidRDefault="00B57F46" w:rsidP="00B57F46">
      <w:pPr>
        <w:spacing w:line="276" w:lineRule="auto"/>
        <w:rPr>
          <w:rFonts w:ascii="Arial" w:eastAsia="Times New Roman" w:hAnsi="Arial" w:cs="Arial"/>
          <w:b/>
          <w:bCs/>
          <w:sz w:val="24"/>
          <w:szCs w:val="24"/>
        </w:rPr>
      </w:pPr>
      <w:r w:rsidRPr="00B57F46">
        <w:rPr>
          <w:rFonts w:ascii="Arial" w:eastAsia="Times New Roman" w:hAnsi="Arial" w:cs="Arial"/>
          <w:b/>
          <w:bCs/>
          <w:sz w:val="24"/>
          <w:szCs w:val="24"/>
        </w:rPr>
        <w:t>Figure 3.5 Sequencing of exon 20 in P2F7 I</w:t>
      </w:r>
      <w:proofErr w:type="gramStart"/>
      <w:r w:rsidRPr="00B57F46">
        <w:rPr>
          <w:rFonts w:ascii="Arial" w:eastAsia="Times New Roman" w:hAnsi="Arial" w:cs="Arial"/>
          <w:b/>
          <w:bCs/>
          <w:sz w:val="24"/>
          <w:szCs w:val="24"/>
        </w:rPr>
        <w:t>:2</w:t>
      </w:r>
      <w:proofErr w:type="gramEnd"/>
      <w:r w:rsidRPr="00B57F46">
        <w:rPr>
          <w:rFonts w:ascii="Arial" w:eastAsia="Times New Roman" w:hAnsi="Arial" w:cs="Arial"/>
          <w:b/>
          <w:bCs/>
          <w:sz w:val="24"/>
          <w:szCs w:val="24"/>
        </w:rPr>
        <w:t xml:space="preserve"> and a healthy control and the position of the mutation in the MLPA probe set. </w:t>
      </w:r>
    </w:p>
    <w:p w:rsidR="00B57F46" w:rsidRPr="00B57F46" w:rsidRDefault="00B57F46" w:rsidP="00B57F46">
      <w:pPr>
        <w:spacing w:line="276" w:lineRule="auto"/>
        <w:rPr>
          <w:rFonts w:ascii="Arial" w:eastAsia="Times New Roman" w:hAnsi="Arial" w:cs="Arial"/>
          <w:bCs/>
          <w:sz w:val="24"/>
          <w:szCs w:val="24"/>
        </w:rPr>
      </w:pPr>
      <w:r w:rsidRPr="00B57F46">
        <w:rPr>
          <w:rFonts w:ascii="Arial" w:eastAsia="Times New Roman" w:hAnsi="Arial" w:cs="Arial"/>
          <w:b/>
          <w:bCs/>
          <w:sz w:val="24"/>
          <w:szCs w:val="24"/>
        </w:rPr>
        <w:t>A)</w:t>
      </w:r>
      <w:r w:rsidRPr="00B57F46">
        <w:rPr>
          <w:rFonts w:ascii="Arial" w:eastAsia="Times New Roman" w:hAnsi="Arial" w:cs="Arial"/>
          <w:bCs/>
          <w:sz w:val="24"/>
          <w:szCs w:val="24"/>
        </w:rPr>
        <w:t xml:space="preserve"> Sequencing result of a healthy control, showing the reference sequence (wild-type) </w:t>
      </w:r>
      <w:r w:rsidRPr="00B57F46">
        <w:rPr>
          <w:rFonts w:ascii="Arial" w:eastAsia="Times New Roman" w:hAnsi="Arial" w:cs="Arial"/>
          <w:b/>
          <w:bCs/>
          <w:sz w:val="24"/>
          <w:szCs w:val="24"/>
        </w:rPr>
        <w:t>B)</w:t>
      </w:r>
      <w:r w:rsidRPr="00B57F46">
        <w:rPr>
          <w:rFonts w:ascii="Arial" w:eastAsia="Times New Roman" w:hAnsi="Arial" w:cs="Arial"/>
          <w:bCs/>
          <w:sz w:val="24"/>
          <w:szCs w:val="24"/>
        </w:rPr>
        <w:t xml:space="preserve"> Indicates a heterozygous c.2586G&gt;T substitution in the IC (mutant). </w:t>
      </w:r>
      <w:r w:rsidRPr="00B57F46">
        <w:rPr>
          <w:rFonts w:ascii="Arial" w:eastAsia="Times New Roman" w:hAnsi="Arial" w:cs="Arial"/>
          <w:b/>
          <w:bCs/>
          <w:sz w:val="24"/>
          <w:szCs w:val="24"/>
        </w:rPr>
        <w:t xml:space="preserve">C) </w:t>
      </w:r>
      <w:r w:rsidRPr="00B57F46">
        <w:rPr>
          <w:rFonts w:ascii="Arial" w:eastAsia="Times New Roman" w:hAnsi="Arial" w:cs="Arial"/>
          <w:bCs/>
          <w:sz w:val="24"/>
          <w:szCs w:val="24"/>
        </w:rPr>
        <w:t>The MLPA probe set region, the sequence in dark blue represents the position of the 5’ half-probe and the sequence in green represents the 3’ half-probe binding position. The variant is shown in red text with an asterisk below the sequence. As can be seen, the variant occurs next to the ligation site (indicated by the red arrow) of the two half probes.</w:t>
      </w:r>
    </w:p>
    <w:p w:rsidR="00B57F46" w:rsidRPr="00B57F46" w:rsidRDefault="00B57F46" w:rsidP="00B57F46">
      <w:pPr>
        <w:spacing w:line="276" w:lineRule="auto"/>
        <w:jc w:val="left"/>
        <w:rPr>
          <w:rFonts w:ascii="Arial" w:eastAsia="Times New Roman" w:hAnsi="Arial" w:cs="Arial"/>
          <w:bCs/>
        </w:rPr>
        <w:sectPr w:rsidR="00B57F46" w:rsidRPr="00B57F46">
          <w:pgSz w:w="11906" w:h="16838"/>
          <w:pgMar w:top="1440" w:right="1440" w:bottom="1440" w:left="2268" w:header="708" w:footer="708" w:gutter="0"/>
          <w:cols w:space="720"/>
        </w:sect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lastRenderedPageBreak/>
        <w:t>In P9F10 II</w:t>
      </w:r>
      <w:proofErr w:type="gramStart"/>
      <w:r w:rsidRPr="00B57F46">
        <w:rPr>
          <w:rFonts w:ascii="Arial" w:eastAsia="Times New Roman" w:hAnsi="Arial" w:cs="Arial"/>
          <w:bCs/>
          <w:sz w:val="24"/>
          <w:szCs w:val="24"/>
        </w:rPr>
        <w:t>:1</w:t>
      </w:r>
      <w:proofErr w:type="gramEnd"/>
      <w:r w:rsidRPr="00B57F46">
        <w:rPr>
          <w:rFonts w:ascii="Arial" w:eastAsia="Times New Roman" w:hAnsi="Arial" w:cs="Arial"/>
          <w:bCs/>
          <w:sz w:val="24"/>
          <w:szCs w:val="24"/>
        </w:rPr>
        <w:t xml:space="preserve">, MLPA analysis suggested the presence of an exon 31 heterozygous deletion (Figure 3.6B). Again, since no adjacent exons were involved, analysis of the family pedigree was undertaken to determine the likelihood of an exon deletion (Figure 3.6A). The family pedigree indicated that the IC and AFM had a c.5380A&gt;G nucleotide change, which is predicted to result in a p.K1794E substitution within the amino acid sequence. This missense mutation resided within the 3’ half-probe sequence of the exon 31 probe (Figure 3.6C). </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The mutation occurred in exactly the same location within the 3’ probe sequence as the previous sequence change and hence leads to the apparent heterozygous deletion in the same way. The mutation was previously identified as being likely to contribute to the VWD phenotype within the IC and AFM.</w:t>
      </w: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jc w:val="center"/>
        <w:rPr>
          <w:rFonts w:ascii="Arial" w:eastAsia="Times New Roman" w:hAnsi="Arial" w:cs="Arial"/>
          <w:bCs/>
          <w:sz w:val="24"/>
          <w:szCs w:val="24"/>
        </w:rPr>
      </w:pPr>
      <w:r w:rsidRPr="00B57F46">
        <w:rPr>
          <w:rFonts w:ascii="Arial" w:eastAsia="Times New Roman" w:hAnsi="Arial" w:cs="Arial"/>
          <w:noProof/>
          <w:sz w:val="24"/>
          <w:szCs w:val="24"/>
          <w:lang w:eastAsia="en-GB" w:bidi="ar-SA"/>
        </w:rPr>
        <w:lastRenderedPageBreak/>
        <w:drawing>
          <wp:inline distT="0" distB="0" distL="0" distR="0" wp14:anchorId="507C7C2D" wp14:editId="52B49C65">
            <wp:extent cx="8165805" cy="3379135"/>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187888" cy="3388273"/>
                    </a:xfrm>
                    <a:prstGeom prst="rect">
                      <a:avLst/>
                    </a:prstGeom>
                    <a:noFill/>
                    <a:ln>
                      <a:noFill/>
                    </a:ln>
                  </pic:spPr>
                </pic:pic>
              </a:graphicData>
            </a:graphic>
          </wp:inline>
        </w:drawing>
      </w:r>
    </w:p>
    <w:p w:rsidR="00B57F46" w:rsidRPr="00FB559C" w:rsidRDefault="00B57F46" w:rsidP="00FB559C">
      <w:pPr>
        <w:spacing w:line="276" w:lineRule="auto"/>
        <w:rPr>
          <w:rFonts w:ascii="Arial" w:eastAsia="Times New Roman" w:hAnsi="Arial" w:cs="Arial"/>
          <w:b/>
          <w:bCs/>
        </w:rPr>
      </w:pPr>
      <w:r w:rsidRPr="00FB559C">
        <w:rPr>
          <w:rFonts w:ascii="Arial" w:eastAsia="Times New Roman" w:hAnsi="Arial" w:cs="Arial"/>
          <w:b/>
          <w:bCs/>
        </w:rPr>
        <w:t>Figure 3.6 MLPA dosage analysis in P9F10 II</w:t>
      </w:r>
      <w:proofErr w:type="gramStart"/>
      <w:r w:rsidRPr="00FB559C">
        <w:rPr>
          <w:rFonts w:ascii="Arial" w:eastAsia="Times New Roman" w:hAnsi="Arial" w:cs="Arial"/>
          <w:b/>
          <w:bCs/>
        </w:rPr>
        <w:t>:1</w:t>
      </w:r>
      <w:proofErr w:type="gramEnd"/>
      <w:r w:rsidRPr="00FB559C">
        <w:rPr>
          <w:rFonts w:ascii="Arial" w:eastAsia="Times New Roman" w:hAnsi="Arial" w:cs="Arial"/>
          <w:b/>
          <w:bCs/>
        </w:rPr>
        <w:t xml:space="preserve"> and representation of the exon 31 MLPA probe sequences </w:t>
      </w:r>
    </w:p>
    <w:p w:rsidR="00B57F46" w:rsidRPr="00FB559C" w:rsidRDefault="00B57F46" w:rsidP="00FB559C">
      <w:pPr>
        <w:spacing w:line="276" w:lineRule="auto"/>
        <w:rPr>
          <w:rFonts w:ascii="Arial" w:eastAsia="Times New Roman" w:hAnsi="Arial" w:cs="Arial"/>
          <w:bCs/>
        </w:rPr>
      </w:pPr>
      <w:r w:rsidRPr="00FB559C">
        <w:rPr>
          <w:rFonts w:ascii="Calibri" w:eastAsia="Times New Roman" w:hAnsi="Calibri" w:cs="Times New Roman"/>
          <w:noProof/>
          <w:lang w:eastAsia="en-GB" w:bidi="ar-SA"/>
        </w:rPr>
        <mc:AlternateContent>
          <mc:Choice Requires="wps">
            <w:drawing>
              <wp:anchor distT="0" distB="0" distL="114300" distR="114300" simplePos="0" relativeHeight="251683840" behindDoc="0" locked="0" layoutInCell="1" allowOverlap="1" wp14:anchorId="75E0A48E" wp14:editId="4615E1EF">
                <wp:simplePos x="0" y="0"/>
                <wp:positionH relativeFrom="column">
                  <wp:posOffset>-4547235</wp:posOffset>
                </wp:positionH>
                <wp:positionV relativeFrom="paragraph">
                  <wp:posOffset>2540</wp:posOffset>
                </wp:positionV>
                <wp:extent cx="444500" cy="455295"/>
                <wp:effectExtent l="0" t="0" r="0" b="1905"/>
                <wp:wrapNone/>
                <wp:docPr id="3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4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940" w:rsidRDefault="00EE7940" w:rsidP="00B57F46">
                            <w:pPr>
                              <w:rPr>
                                <w:b/>
                                <w:sz w:val="28"/>
                                <w:szCs w:val="28"/>
                              </w:rPr>
                            </w:pPr>
                            <w:r>
                              <w:rPr>
                                <w:b/>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027" type="#_x0000_t202" style="position:absolute;left:0;text-align:left;margin-left:-358.05pt;margin-top:.2pt;width:35pt;height:35.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g9uA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" filled="f" stroked="f">
                <v:textbox>
                  <w:txbxContent>
                    <w:p w:rsidR="00EE7940" w:rsidRDefault="00EE7940" w:rsidP="00B57F46">
                      <w:pPr>
                        <w:rPr>
                          <w:b/>
                          <w:sz w:val="28"/>
                          <w:szCs w:val="28"/>
                        </w:rPr>
                      </w:pPr>
                      <w:r>
                        <w:rPr>
                          <w:b/>
                          <w:sz w:val="28"/>
                          <w:szCs w:val="28"/>
                        </w:rPr>
                        <w:t>B)</w:t>
                      </w:r>
                    </w:p>
                  </w:txbxContent>
                </v:textbox>
              </v:shape>
            </w:pict>
          </mc:Fallback>
        </mc:AlternateContent>
      </w:r>
      <w:r w:rsidRPr="00FB559C">
        <w:rPr>
          <w:rFonts w:ascii="Arial" w:eastAsia="Times New Roman" w:hAnsi="Arial" w:cs="Arial"/>
          <w:b/>
          <w:bCs/>
        </w:rPr>
        <w:t>A)</w:t>
      </w:r>
      <w:r w:rsidRPr="00FB559C">
        <w:rPr>
          <w:rFonts w:ascii="Arial" w:eastAsia="Times New Roman" w:hAnsi="Arial" w:cs="Arial"/>
          <w:bCs/>
        </w:rPr>
        <w:t xml:space="preserve"> Analysis of the P9F10 family pedigree identified a c.5380A&gt;G (p.K1794E) change within the exon 31 probe set. </w:t>
      </w:r>
      <w:r w:rsidR="00FB559C" w:rsidRPr="00FB559C">
        <w:rPr>
          <w:rFonts w:ascii="Arial" w:eastAsia="Times New Roman" w:hAnsi="Arial" w:cs="Arial"/>
          <w:bCs/>
        </w:rPr>
        <w:t xml:space="preserve">The rectangles represent the different alleles for each individual. Numbers adjacent to the rectangles represent the GT promoter repeat number, the (TCTA)n VNTR3 repeat number in intron 40 and the (TCTA)n VNTR 2 repeat number, respectively </w:t>
      </w:r>
      <w:r w:rsidR="00FB559C" w:rsidRPr="00FB559C">
        <w:rPr>
          <w:rFonts w:ascii="Arial" w:eastAsia="Times New Roman" w:hAnsi="Arial" w:cs="Arial"/>
          <w:bCs/>
        </w:rPr>
        <w:fldChar w:fldCharType="begin">
          <w:fldData xml:space="preserve">PEVuZE5vdGU+PENpdGU+PEF1dGhvcj5aaGFuZzwvQXV0aG9yPjxZZWFyPjE5OTI8L1llYXI+PFJl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=
</w:fldData>
        </w:fldChar>
      </w:r>
      <w:r w:rsidR="00270C93">
        <w:rPr>
          <w:rFonts w:ascii="Arial" w:eastAsia="Times New Roman" w:hAnsi="Arial" w:cs="Arial"/>
          <w:bCs/>
        </w:rPr>
        <w:instrText xml:space="preserve"> ADDIN EN.CITE </w:instrText>
      </w:r>
      <w:r w:rsidR="00270C93">
        <w:rPr>
          <w:rFonts w:ascii="Arial" w:eastAsia="Times New Roman" w:hAnsi="Arial" w:cs="Arial"/>
          <w:bCs/>
        </w:rPr>
        <w:fldChar w:fldCharType="begin">
          <w:fldData xml:space="preserve">PEVuZE5vdGU+PENpdGU+PEF1dGhvcj5aaGFuZzwvQXV0aG9yPjxZZWFyPjE5OTI8L1llYXI+PFJl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=
</w:fldData>
        </w:fldChar>
      </w:r>
      <w:r w:rsidR="00270C93">
        <w:rPr>
          <w:rFonts w:ascii="Arial" w:eastAsia="Times New Roman" w:hAnsi="Arial" w:cs="Arial"/>
          <w:bCs/>
        </w:rPr>
        <w:instrText xml:space="preserve"> ADDIN EN.CITE.DATA </w:instrText>
      </w:r>
      <w:r w:rsidR="00270C93">
        <w:rPr>
          <w:rFonts w:ascii="Arial" w:eastAsia="Times New Roman" w:hAnsi="Arial" w:cs="Arial"/>
          <w:bCs/>
        </w:rPr>
      </w:r>
      <w:r w:rsidR="00270C93">
        <w:rPr>
          <w:rFonts w:ascii="Arial" w:eastAsia="Times New Roman" w:hAnsi="Arial" w:cs="Arial"/>
          <w:bCs/>
        </w:rPr>
        <w:fldChar w:fldCharType="end"/>
      </w:r>
      <w:r w:rsidR="00FB559C" w:rsidRPr="00FB559C">
        <w:rPr>
          <w:rFonts w:ascii="Arial" w:eastAsia="Times New Roman" w:hAnsi="Arial" w:cs="Arial"/>
          <w:bCs/>
        </w:rPr>
      </w:r>
      <w:r w:rsidR="00FB559C" w:rsidRPr="00FB559C">
        <w:rPr>
          <w:rFonts w:ascii="Arial" w:eastAsia="Times New Roman" w:hAnsi="Arial" w:cs="Arial"/>
          <w:bCs/>
        </w:rPr>
        <w:fldChar w:fldCharType="separate"/>
      </w:r>
      <w:r w:rsidR="00FB559C" w:rsidRPr="00FB559C">
        <w:rPr>
          <w:rFonts w:ascii="Arial" w:eastAsia="Times New Roman" w:hAnsi="Arial" w:cs="Arial"/>
          <w:bCs/>
          <w:noProof/>
        </w:rPr>
        <w:t>(</w:t>
      </w:r>
      <w:hyperlink w:anchor="_ENREF_171" w:tooltip="van Amstel, 1990 #805" w:history="1">
        <w:r w:rsidR="00847BB6" w:rsidRPr="00FB559C">
          <w:rPr>
            <w:rFonts w:ascii="Arial" w:eastAsia="Times New Roman" w:hAnsi="Arial" w:cs="Arial"/>
            <w:bCs/>
            <w:noProof/>
          </w:rPr>
          <w:t>van Amstel and Reitsma 1990</w:t>
        </w:r>
      </w:hyperlink>
      <w:r w:rsidR="00FB559C" w:rsidRPr="00FB559C">
        <w:rPr>
          <w:rFonts w:ascii="Arial" w:eastAsia="Times New Roman" w:hAnsi="Arial" w:cs="Arial"/>
          <w:bCs/>
          <w:noProof/>
        </w:rPr>
        <w:t xml:space="preserve">, </w:t>
      </w:r>
      <w:hyperlink w:anchor="_ENREF_90" w:tooltip="Kimpton, 1992 #804" w:history="1">
        <w:r w:rsidR="00847BB6" w:rsidRPr="00FB559C">
          <w:rPr>
            <w:rFonts w:ascii="Arial" w:eastAsia="Times New Roman" w:hAnsi="Arial" w:cs="Arial"/>
            <w:bCs/>
            <w:noProof/>
          </w:rPr>
          <w:t xml:space="preserve">Kimpton </w:t>
        </w:r>
        <w:r w:rsidR="00847BB6" w:rsidRPr="004032E4">
          <w:rPr>
            <w:rFonts w:ascii="Arial" w:eastAsia="Times New Roman" w:hAnsi="Arial" w:cs="Arial"/>
            <w:bCs/>
            <w:i/>
            <w:noProof/>
          </w:rPr>
          <w:t>et al.</w:t>
        </w:r>
        <w:r w:rsidR="00847BB6" w:rsidRPr="00FB559C">
          <w:rPr>
            <w:rFonts w:ascii="Arial" w:eastAsia="Times New Roman" w:hAnsi="Arial" w:cs="Arial"/>
            <w:bCs/>
            <w:noProof/>
          </w:rPr>
          <w:t xml:space="preserve"> 1992</w:t>
        </w:r>
      </w:hyperlink>
      <w:r w:rsidR="00FB559C" w:rsidRPr="00FB559C">
        <w:rPr>
          <w:rFonts w:ascii="Arial" w:eastAsia="Times New Roman" w:hAnsi="Arial" w:cs="Arial"/>
          <w:bCs/>
          <w:noProof/>
        </w:rPr>
        <w:t xml:space="preserve">, </w:t>
      </w:r>
      <w:hyperlink w:anchor="_ENREF_183" w:tooltip="Zhang, 1992 #803" w:history="1">
        <w:r w:rsidR="00847BB6" w:rsidRPr="00FB559C">
          <w:rPr>
            <w:rFonts w:ascii="Arial" w:eastAsia="Times New Roman" w:hAnsi="Arial" w:cs="Arial"/>
            <w:bCs/>
            <w:noProof/>
          </w:rPr>
          <w:t xml:space="preserve">Zhang </w:t>
        </w:r>
        <w:r w:rsidR="00847BB6" w:rsidRPr="004032E4">
          <w:rPr>
            <w:rFonts w:ascii="Arial" w:eastAsia="Times New Roman" w:hAnsi="Arial" w:cs="Arial"/>
            <w:bCs/>
            <w:i/>
            <w:noProof/>
          </w:rPr>
          <w:t>et al.</w:t>
        </w:r>
        <w:r w:rsidR="00847BB6" w:rsidRPr="00FB559C">
          <w:rPr>
            <w:rFonts w:ascii="Arial" w:eastAsia="Times New Roman" w:hAnsi="Arial" w:cs="Arial"/>
            <w:bCs/>
            <w:noProof/>
          </w:rPr>
          <w:t xml:space="preserve"> 1992</w:t>
        </w:r>
      </w:hyperlink>
      <w:r w:rsidR="00FB559C" w:rsidRPr="00FB559C">
        <w:rPr>
          <w:rFonts w:ascii="Arial" w:eastAsia="Times New Roman" w:hAnsi="Arial" w:cs="Arial"/>
          <w:bCs/>
          <w:noProof/>
        </w:rPr>
        <w:t>)</w:t>
      </w:r>
      <w:r w:rsidR="00FB559C" w:rsidRPr="00FB559C">
        <w:rPr>
          <w:rFonts w:ascii="Arial" w:eastAsia="Times New Roman" w:hAnsi="Arial" w:cs="Arial"/>
          <w:bCs/>
        </w:rPr>
        <w:fldChar w:fldCharType="end"/>
      </w:r>
      <w:r w:rsidR="00FB559C" w:rsidRPr="00FB559C">
        <w:rPr>
          <w:rFonts w:ascii="Arial" w:eastAsia="Times New Roman" w:hAnsi="Arial" w:cs="Arial"/>
          <w:bCs/>
        </w:rPr>
        <w:t>. Arrow indicates the IC, shaded circles represent the AFM.</w:t>
      </w:r>
      <w:r w:rsidRPr="00FB559C">
        <w:rPr>
          <w:rFonts w:ascii="Arial" w:eastAsia="Times New Roman" w:hAnsi="Arial" w:cs="Arial"/>
          <w:b/>
          <w:bCs/>
        </w:rPr>
        <w:t>B)</w:t>
      </w:r>
      <w:r w:rsidRPr="00FB559C">
        <w:rPr>
          <w:rFonts w:ascii="Arial" w:eastAsia="Times New Roman" w:hAnsi="Arial" w:cs="Arial"/>
          <w:bCs/>
        </w:rPr>
        <w:t xml:space="preserve"> MLPA dosage analysis of P9F10 II</w:t>
      </w:r>
      <w:proofErr w:type="gramStart"/>
      <w:r w:rsidRPr="00FB559C">
        <w:rPr>
          <w:rFonts w:ascii="Arial" w:eastAsia="Times New Roman" w:hAnsi="Arial" w:cs="Arial"/>
          <w:bCs/>
        </w:rPr>
        <w:t>:1</w:t>
      </w:r>
      <w:proofErr w:type="gramEnd"/>
      <w:r w:rsidRPr="00FB559C">
        <w:rPr>
          <w:rFonts w:ascii="Arial" w:eastAsia="Times New Roman" w:hAnsi="Arial" w:cs="Arial"/>
          <w:bCs/>
        </w:rPr>
        <w:t xml:space="preserve">, showing the presence of a potential heterozygous deletion of exon 31 (shown as a red column). </w:t>
      </w:r>
      <w:proofErr w:type="gramStart"/>
      <w:r w:rsidRPr="00FB559C">
        <w:rPr>
          <w:rFonts w:ascii="Arial" w:eastAsia="Times New Roman" w:hAnsi="Arial" w:cs="Arial"/>
          <w:b/>
          <w:bCs/>
        </w:rPr>
        <w:t xml:space="preserve">C) </w:t>
      </w:r>
      <w:r w:rsidRPr="00FB559C">
        <w:rPr>
          <w:rFonts w:ascii="Arial" w:eastAsia="Times New Roman" w:hAnsi="Arial" w:cs="Arial"/>
          <w:bCs/>
        </w:rPr>
        <w:t>The MLPA exon 31 probe-set region</w:t>
      </w:r>
      <w:proofErr w:type="gramEnd"/>
      <w:r w:rsidRPr="00FB559C">
        <w:rPr>
          <w:rFonts w:ascii="Arial" w:eastAsia="Times New Roman" w:hAnsi="Arial" w:cs="Arial"/>
          <w:bCs/>
        </w:rPr>
        <w:t>, the sequence in dark blue represents the position of the 5’ half-probe and the sequence in green represents the 3’ half-probe binding position. The variant is shown in red text with an asterisk below the sequence. As can be seen, the variant occurs next to the ligation site (indicated by the red arrow) of the two half-probes.</w:t>
      </w:r>
    </w:p>
    <w:p w:rsidR="00B57F46" w:rsidRPr="00B57F46" w:rsidRDefault="00B57F46" w:rsidP="00B57F46">
      <w:pPr>
        <w:jc w:val="left"/>
        <w:rPr>
          <w:rFonts w:ascii="Arial" w:eastAsia="Times New Roman" w:hAnsi="Arial" w:cs="Arial"/>
          <w:bCs/>
        </w:rPr>
        <w:sectPr w:rsidR="00B57F46" w:rsidRPr="00B57F46">
          <w:pgSz w:w="16838" w:h="11906" w:orient="landscape"/>
          <w:pgMar w:top="2268" w:right="1440" w:bottom="1440" w:left="1440" w:header="708" w:footer="708" w:gutter="0"/>
          <w:cols w:space="720"/>
        </w:sectPr>
      </w:pPr>
    </w:p>
    <w:p w:rsidR="00B57F46" w:rsidRPr="00B57F46" w:rsidRDefault="00B57F46" w:rsidP="00B57F46">
      <w:pPr>
        <w:numPr>
          <w:ilvl w:val="1"/>
          <w:numId w:val="4"/>
        </w:numPr>
        <w:outlineLvl w:val="1"/>
        <w:rPr>
          <w:rFonts w:ascii="Arial" w:eastAsia="Times New Roman" w:hAnsi="Arial" w:cs="Arial"/>
          <w:b/>
          <w:sz w:val="26"/>
          <w:szCs w:val="26"/>
        </w:rPr>
      </w:pPr>
      <w:bookmarkStart w:id="319" w:name="_Toc349824237"/>
      <w:bookmarkStart w:id="320" w:name="_Toc368247453"/>
      <w:r w:rsidRPr="00B57F46">
        <w:rPr>
          <w:rFonts w:ascii="Arial" w:eastAsia="Times New Roman" w:hAnsi="Arial" w:cs="Arial"/>
          <w:b/>
          <w:sz w:val="26"/>
          <w:szCs w:val="26"/>
        </w:rPr>
        <w:lastRenderedPageBreak/>
        <w:t>3.2.3. Single nucleotide variants residing within probe binding regions</w:t>
      </w:r>
      <w:bookmarkEnd w:id="319"/>
      <w:bookmarkEnd w:id="320"/>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sz w:val="24"/>
          <w:szCs w:val="24"/>
        </w:rPr>
        <w:t xml:space="preserve">Given that MLPA analysis successfully identified three sequence alterations occurring within the exon-probe binding regions and the subset of individuals screened either </w:t>
      </w:r>
      <w:r w:rsidRPr="00B57F46">
        <w:rPr>
          <w:rFonts w:ascii="Arial" w:eastAsia="Times New Roman" w:hAnsi="Arial" w:cs="Arial"/>
          <w:bCs/>
          <w:sz w:val="24"/>
          <w:szCs w:val="24"/>
        </w:rPr>
        <w:t>had no previous mutation identified or there was a mutation which did not fully explain the VWD phenotype, all probe binding regions were mapped and mutations present in the cohort analysed to determine the overall efficacy of MLPA in detecting single nucleotide variants (SNV).</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In total, 4</w:t>
      </w:r>
      <w:r w:rsidR="00D146EE">
        <w:rPr>
          <w:rFonts w:ascii="Arial" w:eastAsia="Times New Roman" w:hAnsi="Arial" w:cs="Arial"/>
          <w:bCs/>
          <w:sz w:val="24"/>
          <w:szCs w:val="24"/>
        </w:rPr>
        <w:t>1</w:t>
      </w:r>
      <w:r w:rsidRPr="00B57F46">
        <w:rPr>
          <w:rFonts w:ascii="Arial" w:eastAsia="Times New Roman" w:hAnsi="Arial" w:cs="Arial"/>
          <w:bCs/>
          <w:sz w:val="24"/>
          <w:szCs w:val="24"/>
        </w:rPr>
        <w:t xml:space="preserve"> mutation positive and 2</w:t>
      </w:r>
      <w:r w:rsidR="00D146EE">
        <w:rPr>
          <w:rFonts w:ascii="Arial" w:eastAsia="Times New Roman" w:hAnsi="Arial" w:cs="Arial"/>
          <w:bCs/>
          <w:sz w:val="24"/>
          <w:szCs w:val="24"/>
        </w:rPr>
        <w:t>1</w:t>
      </w:r>
      <w:r w:rsidRPr="00B57F46">
        <w:rPr>
          <w:rFonts w:ascii="Arial" w:eastAsia="Times New Roman" w:hAnsi="Arial" w:cs="Arial"/>
          <w:bCs/>
          <w:sz w:val="24"/>
          <w:szCs w:val="24"/>
        </w:rPr>
        <w:t xml:space="preserve"> mutation negative IC </w:t>
      </w:r>
      <w:proofErr w:type="gramStart"/>
      <w:r w:rsidRPr="00B57F46">
        <w:rPr>
          <w:rFonts w:ascii="Arial" w:eastAsia="Times New Roman" w:hAnsi="Arial" w:cs="Arial"/>
          <w:bCs/>
          <w:sz w:val="24"/>
          <w:szCs w:val="24"/>
        </w:rPr>
        <w:t>were</w:t>
      </w:r>
      <w:proofErr w:type="gramEnd"/>
      <w:r w:rsidRPr="00B57F46">
        <w:rPr>
          <w:rFonts w:ascii="Arial" w:eastAsia="Times New Roman" w:hAnsi="Arial" w:cs="Arial"/>
          <w:bCs/>
          <w:sz w:val="24"/>
          <w:szCs w:val="24"/>
        </w:rPr>
        <w:t xml:space="preserve"> screened for copy number variation. In the 4</w:t>
      </w:r>
      <w:r w:rsidR="00D146EE">
        <w:rPr>
          <w:rFonts w:ascii="Arial" w:eastAsia="Times New Roman" w:hAnsi="Arial" w:cs="Arial"/>
          <w:bCs/>
          <w:sz w:val="24"/>
          <w:szCs w:val="24"/>
        </w:rPr>
        <w:t>1</w:t>
      </w:r>
      <w:r w:rsidRPr="00B57F46">
        <w:rPr>
          <w:rFonts w:ascii="Arial" w:eastAsia="Times New Roman" w:hAnsi="Arial" w:cs="Arial"/>
          <w:bCs/>
          <w:sz w:val="24"/>
          <w:szCs w:val="24"/>
        </w:rPr>
        <w:t xml:space="preserve"> mutation positive individuals, 27 mutations occurred within the </w:t>
      </w:r>
      <w:r w:rsidRPr="00B57F46">
        <w:rPr>
          <w:rFonts w:ascii="Arial" w:eastAsia="Times New Roman" w:hAnsi="Arial" w:cs="Arial"/>
          <w:bCs/>
          <w:i/>
          <w:sz w:val="24"/>
          <w:szCs w:val="24"/>
        </w:rPr>
        <w:t>VWF</w:t>
      </w:r>
      <w:r w:rsidRPr="00B57F46">
        <w:rPr>
          <w:rFonts w:ascii="Arial" w:eastAsia="Times New Roman" w:hAnsi="Arial" w:cs="Arial"/>
          <w:bCs/>
          <w:sz w:val="24"/>
          <w:szCs w:val="24"/>
        </w:rPr>
        <w:t xml:space="preserve"> exon regions of the gene, of which 10 mutations resided within exon 28, the largest exon of the gene. </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Analysis of the probe binding sequences and mapping of the 27 exonic nucleotide changes revealed that nine nucleotide changes resided within the MLPA 5’ or 3’ half-probe binding regions. Of these nine, three were identified through MLPA analysis. Of the remaining six mutations, five occurred within the 3’ probe region, away from the ligation site and one occurred at the proximal end of the 5’ probe. Three of the five 3’ probe nucleotide changes occurred at the distal end of the probe sequence and the remaining two occurred at the 5’ end of the probe, seven and eight nucleotides from the ligation site. These findings suggest that sequence alterations resulting in mismatch between the probe and target exon DNA sequence are important when occurring close to the ligation site and within the middle of the 5’ probe but are not as important when present within the 3’ probe as shown in Figure 3.7.</w:t>
      </w: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jc w:val="center"/>
        <w:rPr>
          <w:rFonts w:ascii="Arial" w:eastAsia="Times New Roman" w:hAnsi="Arial" w:cs="Arial"/>
          <w:bCs/>
          <w:sz w:val="24"/>
          <w:szCs w:val="24"/>
        </w:rPr>
      </w:pPr>
      <w:r w:rsidRPr="00B57F46">
        <w:rPr>
          <w:rFonts w:ascii="Arial" w:eastAsia="Times New Roman" w:hAnsi="Arial" w:cs="Arial"/>
          <w:noProof/>
          <w:sz w:val="24"/>
          <w:szCs w:val="24"/>
          <w:lang w:eastAsia="en-GB" w:bidi="ar-SA"/>
        </w:rPr>
        <w:lastRenderedPageBreak/>
        <w:drawing>
          <wp:inline distT="0" distB="0" distL="0" distR="0" wp14:anchorId="7E3D1895" wp14:editId="08E51421">
            <wp:extent cx="8093075" cy="3644265"/>
            <wp:effectExtent l="0" t="0" r="3175" b="0"/>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093075" cy="3644265"/>
                    </a:xfrm>
                    <a:prstGeom prst="rect">
                      <a:avLst/>
                    </a:prstGeom>
                    <a:noFill/>
                    <a:ln>
                      <a:noFill/>
                    </a:ln>
                  </pic:spPr>
                </pic:pic>
              </a:graphicData>
            </a:graphic>
          </wp:inline>
        </w:drawing>
      </w:r>
    </w:p>
    <w:p w:rsidR="00B57F46" w:rsidRPr="00FB559C" w:rsidRDefault="00B57F46" w:rsidP="00B57F46">
      <w:pPr>
        <w:spacing w:line="276" w:lineRule="auto"/>
        <w:rPr>
          <w:rFonts w:ascii="Arial" w:eastAsia="Times New Roman" w:hAnsi="Arial" w:cs="Arial"/>
          <w:b/>
          <w:bCs/>
          <w:szCs w:val="24"/>
        </w:rPr>
      </w:pPr>
      <w:r w:rsidRPr="00FB559C">
        <w:rPr>
          <w:rFonts w:ascii="Arial" w:eastAsia="Times New Roman" w:hAnsi="Arial" w:cs="Arial"/>
          <w:b/>
          <w:bCs/>
          <w:szCs w:val="24"/>
        </w:rPr>
        <w:t>Figure 3.7 Identification of nucleotide changes present within probe binding regions and their locations within the probes.</w:t>
      </w:r>
    </w:p>
    <w:p w:rsidR="00B57F46" w:rsidRPr="00FB559C" w:rsidRDefault="00B57F46" w:rsidP="00FB559C">
      <w:pPr>
        <w:spacing w:line="276" w:lineRule="auto"/>
        <w:rPr>
          <w:rFonts w:ascii="Arial" w:eastAsia="Times New Roman" w:hAnsi="Arial" w:cs="Arial"/>
          <w:bCs/>
          <w:szCs w:val="24"/>
        </w:rPr>
      </w:pPr>
      <w:r w:rsidRPr="00FB559C">
        <w:rPr>
          <w:rFonts w:ascii="Calibri" w:eastAsia="Times New Roman" w:hAnsi="Calibri" w:cs="Times New Roman"/>
          <w:noProof/>
          <w:sz w:val="20"/>
          <w:lang w:eastAsia="en-GB" w:bidi="ar-SA"/>
        </w:rPr>
        <mc:AlternateContent>
          <mc:Choice Requires="wps">
            <w:drawing>
              <wp:anchor distT="0" distB="0" distL="114300" distR="114300" simplePos="0" relativeHeight="251686912" behindDoc="0" locked="0" layoutInCell="1" allowOverlap="1" wp14:anchorId="5741DD2D" wp14:editId="14CEE11D">
                <wp:simplePos x="0" y="0"/>
                <wp:positionH relativeFrom="column">
                  <wp:posOffset>-4547235</wp:posOffset>
                </wp:positionH>
                <wp:positionV relativeFrom="paragraph">
                  <wp:posOffset>2540</wp:posOffset>
                </wp:positionV>
                <wp:extent cx="444500" cy="455295"/>
                <wp:effectExtent l="0" t="0" r="0" b="1905"/>
                <wp:wrapNone/>
                <wp:docPr id="3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4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940" w:rsidRDefault="00EE7940" w:rsidP="00B57F46">
                            <w:pPr>
                              <w:rPr>
                                <w:b/>
                                <w:sz w:val="28"/>
                                <w:szCs w:val="28"/>
                              </w:rPr>
                            </w:pPr>
                            <w:r>
                              <w:rPr>
                                <w:b/>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358.05pt;margin-top:.2pt;width:35pt;height:35.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qnLuQ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" filled="f" stroked="f">
                <v:textbox>
                  <w:txbxContent>
                    <w:p w:rsidR="00EE7940" w:rsidRDefault="00EE7940" w:rsidP="00B57F46">
                      <w:pPr>
                        <w:rPr>
                          <w:b/>
                          <w:sz w:val="28"/>
                          <w:szCs w:val="28"/>
                        </w:rPr>
                      </w:pPr>
                      <w:r>
                        <w:rPr>
                          <w:b/>
                          <w:sz w:val="28"/>
                          <w:szCs w:val="28"/>
                        </w:rPr>
                        <w:t>B)</w:t>
                      </w:r>
                    </w:p>
                  </w:txbxContent>
                </v:textbox>
              </v:shape>
            </w:pict>
          </mc:Fallback>
        </mc:AlternateContent>
      </w:r>
      <w:r w:rsidRPr="00FB559C">
        <w:rPr>
          <w:rFonts w:ascii="Arial" w:eastAsia="Times New Roman" w:hAnsi="Arial" w:cs="Arial"/>
          <w:b/>
          <w:bCs/>
          <w:szCs w:val="24"/>
        </w:rPr>
        <w:t>A)</w:t>
      </w:r>
      <w:r w:rsidRPr="00FB559C">
        <w:rPr>
          <w:rFonts w:ascii="Arial" w:eastAsia="Times New Roman" w:hAnsi="Arial" w:cs="Arial"/>
          <w:bCs/>
          <w:szCs w:val="24"/>
        </w:rPr>
        <w:t xml:space="preserve"> Analysis of the probe binding regions and the nucleotide changes within the IC revealed </w:t>
      </w:r>
      <w:r w:rsidR="00FB559C" w:rsidRPr="00FB559C">
        <w:rPr>
          <w:rFonts w:ascii="Arial" w:eastAsia="Times New Roman" w:hAnsi="Arial" w:cs="Arial"/>
          <w:bCs/>
          <w:szCs w:val="24"/>
        </w:rPr>
        <w:t xml:space="preserve">9 </w:t>
      </w:r>
      <w:r w:rsidRPr="00FB559C">
        <w:rPr>
          <w:rFonts w:ascii="Arial" w:eastAsia="Times New Roman" w:hAnsi="Arial" w:cs="Arial"/>
          <w:bCs/>
          <w:szCs w:val="24"/>
        </w:rPr>
        <w:t>changes present within probe binding regions, of which only three were identified in MLPA</w:t>
      </w:r>
      <w:r w:rsidR="00FB559C" w:rsidRPr="00FB559C">
        <w:rPr>
          <w:rFonts w:ascii="Arial" w:eastAsia="Times New Roman" w:hAnsi="Arial" w:cs="Arial"/>
          <w:bCs/>
          <w:szCs w:val="24"/>
        </w:rPr>
        <w:t xml:space="preserve"> analysis and the remaining six</w:t>
      </w:r>
      <w:r w:rsidRPr="00FB559C">
        <w:rPr>
          <w:rFonts w:ascii="Arial" w:eastAsia="Times New Roman" w:hAnsi="Arial" w:cs="Arial"/>
          <w:bCs/>
          <w:szCs w:val="24"/>
        </w:rPr>
        <w:t xml:space="preserve"> were missed. </w:t>
      </w:r>
      <w:r w:rsidRPr="00FB559C">
        <w:rPr>
          <w:rFonts w:ascii="Arial" w:eastAsia="Times New Roman" w:hAnsi="Arial" w:cs="Arial"/>
          <w:b/>
          <w:bCs/>
          <w:szCs w:val="24"/>
        </w:rPr>
        <w:t>B)</w:t>
      </w:r>
      <w:r w:rsidRPr="00FB559C">
        <w:rPr>
          <w:rFonts w:ascii="Arial" w:eastAsia="Times New Roman" w:hAnsi="Arial" w:cs="Arial"/>
          <w:bCs/>
          <w:szCs w:val="24"/>
        </w:rPr>
        <w:t xml:space="preserve"> The MLPA exon 5 </w:t>
      </w:r>
      <w:proofErr w:type="gramStart"/>
      <w:r w:rsidRPr="00FB559C">
        <w:rPr>
          <w:rFonts w:ascii="Arial" w:eastAsia="Times New Roman" w:hAnsi="Arial" w:cs="Arial"/>
          <w:bCs/>
          <w:szCs w:val="24"/>
        </w:rPr>
        <w:t>probe</w:t>
      </w:r>
      <w:proofErr w:type="gramEnd"/>
      <w:r w:rsidRPr="00FB559C">
        <w:rPr>
          <w:rFonts w:ascii="Arial" w:eastAsia="Times New Roman" w:hAnsi="Arial" w:cs="Arial"/>
          <w:bCs/>
          <w:szCs w:val="24"/>
        </w:rPr>
        <w:t xml:space="preserve"> set region, the sequence in dark blue represents the position of the 5’ half probe and the sequence in green represents the 3’ half probe binding position. The variant is shown in red text with an asterisk above the sequence. </w:t>
      </w:r>
      <w:r w:rsidRPr="00FB559C">
        <w:rPr>
          <w:rFonts w:ascii="Arial" w:eastAsia="Times New Roman" w:hAnsi="Arial" w:cs="Arial"/>
          <w:b/>
          <w:bCs/>
          <w:szCs w:val="24"/>
        </w:rPr>
        <w:t xml:space="preserve">C) </w:t>
      </w:r>
      <w:r w:rsidRPr="00FB559C">
        <w:rPr>
          <w:rFonts w:ascii="Arial" w:eastAsia="Times New Roman" w:hAnsi="Arial" w:cs="Arial"/>
          <w:bCs/>
          <w:szCs w:val="24"/>
        </w:rPr>
        <w:t xml:space="preserve">MLPA exon 18 probe set and nucleotide change. </w:t>
      </w:r>
      <w:r w:rsidRPr="00FB559C">
        <w:rPr>
          <w:rFonts w:ascii="Arial" w:eastAsia="Times New Roman" w:hAnsi="Arial" w:cs="Arial"/>
          <w:b/>
          <w:bCs/>
          <w:szCs w:val="24"/>
        </w:rPr>
        <w:t xml:space="preserve">D) </w:t>
      </w:r>
      <w:r w:rsidRPr="00FB559C">
        <w:rPr>
          <w:rFonts w:ascii="Arial" w:eastAsia="Times New Roman" w:hAnsi="Arial" w:cs="Arial"/>
          <w:bCs/>
          <w:szCs w:val="24"/>
        </w:rPr>
        <w:t xml:space="preserve">MLPA exon 20 probe set and nucleotide change. </w:t>
      </w:r>
      <w:r w:rsidRPr="00FB559C">
        <w:rPr>
          <w:rFonts w:ascii="Arial" w:eastAsia="Times New Roman" w:hAnsi="Arial" w:cs="Arial"/>
          <w:b/>
          <w:bCs/>
          <w:szCs w:val="24"/>
        </w:rPr>
        <w:t xml:space="preserve"> E)</w:t>
      </w:r>
      <w:r w:rsidRPr="00FB559C">
        <w:rPr>
          <w:rFonts w:ascii="Arial" w:eastAsia="Times New Roman" w:hAnsi="Arial" w:cs="Arial"/>
          <w:bCs/>
          <w:szCs w:val="24"/>
        </w:rPr>
        <w:t xml:space="preserve"> MLPA exon 21 probe set and nucleotide change. </w:t>
      </w:r>
      <w:r w:rsidRPr="00FB559C">
        <w:rPr>
          <w:rFonts w:ascii="Arial" w:eastAsia="Times New Roman" w:hAnsi="Arial" w:cs="Arial"/>
          <w:b/>
          <w:bCs/>
          <w:szCs w:val="24"/>
        </w:rPr>
        <w:t xml:space="preserve"> F) </w:t>
      </w:r>
      <w:r w:rsidRPr="00FB559C">
        <w:rPr>
          <w:rFonts w:ascii="Arial" w:eastAsia="Times New Roman" w:hAnsi="Arial" w:cs="Arial"/>
          <w:bCs/>
          <w:szCs w:val="24"/>
        </w:rPr>
        <w:t xml:space="preserve">MLPA exon 43 probe set and nucleotide change. </w:t>
      </w:r>
      <w:r w:rsidRPr="00FB559C">
        <w:rPr>
          <w:rFonts w:ascii="Arial" w:eastAsia="Times New Roman" w:hAnsi="Arial" w:cs="Arial"/>
          <w:b/>
          <w:bCs/>
          <w:szCs w:val="24"/>
        </w:rPr>
        <w:t>G)</w:t>
      </w:r>
      <w:r w:rsidRPr="00FB559C">
        <w:rPr>
          <w:rFonts w:ascii="Arial" w:eastAsia="Times New Roman" w:hAnsi="Arial" w:cs="Arial"/>
          <w:bCs/>
          <w:szCs w:val="24"/>
        </w:rPr>
        <w:t xml:space="preserve"> MLPA exon 45 probe set and nucleotide change.</w:t>
      </w:r>
      <w:r w:rsidR="00FB559C" w:rsidRPr="00FB559C">
        <w:rPr>
          <w:rFonts w:ascii="Arial" w:eastAsia="Times New Roman" w:hAnsi="Arial" w:cs="Arial"/>
          <w:bCs/>
          <w:szCs w:val="24"/>
        </w:rPr>
        <w:t xml:space="preserve"> </w:t>
      </w:r>
      <w:proofErr w:type="gramStart"/>
      <w:r w:rsidR="00FB559C" w:rsidRPr="00FB559C">
        <w:rPr>
          <w:rFonts w:ascii="Arial" w:eastAsia="Times New Roman" w:hAnsi="Arial" w:cs="Arial"/>
          <w:bCs/>
          <w:szCs w:val="24"/>
        </w:rPr>
        <w:t>Exon 51 probe set and nucleotide change shown in Figure 3.8.</w:t>
      </w:r>
      <w:proofErr w:type="gramEnd"/>
    </w:p>
    <w:p w:rsidR="00FB559C" w:rsidRPr="00B57F46" w:rsidRDefault="00FB559C" w:rsidP="00FB559C">
      <w:pPr>
        <w:spacing w:line="276" w:lineRule="auto"/>
        <w:rPr>
          <w:rFonts w:ascii="Arial" w:eastAsia="Times New Roman" w:hAnsi="Arial" w:cs="Arial"/>
          <w:bCs/>
          <w:sz w:val="24"/>
          <w:szCs w:val="24"/>
        </w:rPr>
        <w:sectPr w:rsidR="00FB559C" w:rsidRPr="00B57F46">
          <w:pgSz w:w="16838" w:h="11906" w:orient="landscape"/>
          <w:pgMar w:top="2268" w:right="1440" w:bottom="1440" w:left="1440" w:header="708" w:footer="708" w:gutter="0"/>
          <w:cols w:space="720"/>
        </w:sectPr>
      </w:pPr>
    </w:p>
    <w:p w:rsidR="00B57F46" w:rsidRPr="00B57F46" w:rsidRDefault="00B57F46" w:rsidP="00B57F46">
      <w:pPr>
        <w:numPr>
          <w:ilvl w:val="1"/>
          <w:numId w:val="4"/>
        </w:numPr>
        <w:outlineLvl w:val="1"/>
        <w:rPr>
          <w:rFonts w:ascii="Arial" w:eastAsia="Times New Roman" w:hAnsi="Arial" w:cs="Arial"/>
          <w:b/>
          <w:sz w:val="26"/>
          <w:szCs w:val="26"/>
        </w:rPr>
      </w:pPr>
      <w:bookmarkStart w:id="321" w:name="_Toc349824238"/>
      <w:bookmarkStart w:id="322" w:name="_Toc368247454"/>
      <w:r w:rsidRPr="00B57F46">
        <w:rPr>
          <w:rFonts w:ascii="Arial" w:eastAsia="Times New Roman" w:hAnsi="Arial" w:cs="Arial"/>
          <w:b/>
          <w:sz w:val="26"/>
          <w:szCs w:val="26"/>
        </w:rPr>
        <w:lastRenderedPageBreak/>
        <w:t>3.2.4. P9F11 Exon 3 Heterozygous Deletion</w:t>
      </w:r>
      <w:bookmarkEnd w:id="321"/>
      <w:bookmarkEnd w:id="322"/>
    </w:p>
    <w:p w:rsidR="00B57F46" w:rsidRPr="00B57F46" w:rsidRDefault="00B57F46" w:rsidP="00B57F46">
      <w:pPr>
        <w:spacing w:line="276" w:lineRule="auto"/>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Analysis of the P9F11 IC revealed two potential heterozygous deletions within exons 3 and 51 (Figure 3.8B). Heterozygous deletions are represented by a 50% proportional reduction in dosage compared to HC. Since the exon deletions identified were not adjacent, analysis of the family pedigree (Figure 3.8A) was undertaken in order to determine if any sequence changes occurring under the probe sets could account for the findings. The family pedigree analysis indicated that the IC and AFM had a c.8164C&gt;G nucleotide change in exon 51, which was predicted to result in a p.P2722A substitution within the amino acid sequence. This missense mutation resided within the 5’ half probe sequence of the exon 51 probe, as shown in Figure 3.8C.</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Interestingly, the location of the sequence change was different to the previously reported changes affecting the ligation of the probe sets. However, the sequence change occurs towards the 5’ end of the 5’ probe and hence could prevent binding and hybridisation of the probe to the target sequence.</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 </w:t>
      </w: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noProof/>
          <w:sz w:val="24"/>
          <w:szCs w:val="24"/>
          <w:lang w:eastAsia="en-GB" w:bidi="ar-SA"/>
        </w:rPr>
        <w:lastRenderedPageBreak/>
        <w:drawing>
          <wp:inline distT="0" distB="0" distL="0" distR="0" wp14:anchorId="5F9EE03D" wp14:editId="6D0D61AB">
            <wp:extent cx="8870950" cy="3411855"/>
            <wp:effectExtent l="0" t="0" r="0"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870950" cy="3411855"/>
                    </a:xfrm>
                    <a:prstGeom prst="rect">
                      <a:avLst/>
                    </a:prstGeom>
                    <a:noFill/>
                    <a:ln>
                      <a:noFill/>
                    </a:ln>
                  </pic:spPr>
                </pic:pic>
              </a:graphicData>
            </a:graphic>
          </wp:inline>
        </w:drawing>
      </w:r>
    </w:p>
    <w:p w:rsidR="00B57F46" w:rsidRPr="00B57F46" w:rsidRDefault="00B57F46" w:rsidP="00B57F46">
      <w:pPr>
        <w:rPr>
          <w:rFonts w:ascii="Arial" w:eastAsia="Times New Roman" w:hAnsi="Arial" w:cs="Arial"/>
          <w:b/>
          <w:bCs/>
          <w:sz w:val="24"/>
          <w:szCs w:val="24"/>
        </w:rPr>
      </w:pPr>
      <w:r w:rsidRPr="00B57F46">
        <w:rPr>
          <w:rFonts w:ascii="Arial" w:eastAsia="Times New Roman" w:hAnsi="Arial" w:cs="Arial"/>
          <w:b/>
          <w:bCs/>
          <w:sz w:val="24"/>
          <w:szCs w:val="24"/>
        </w:rPr>
        <w:t>Figure 3.8 MLPA dosage analysis in P9F11 II</w:t>
      </w:r>
      <w:proofErr w:type="gramStart"/>
      <w:r w:rsidRPr="00B57F46">
        <w:rPr>
          <w:rFonts w:ascii="Arial" w:eastAsia="Times New Roman" w:hAnsi="Arial" w:cs="Arial"/>
          <w:b/>
          <w:bCs/>
          <w:sz w:val="24"/>
          <w:szCs w:val="24"/>
        </w:rPr>
        <w:t>:1</w:t>
      </w:r>
      <w:proofErr w:type="gramEnd"/>
      <w:r w:rsidRPr="00B57F46">
        <w:rPr>
          <w:rFonts w:ascii="Arial" w:eastAsia="Times New Roman" w:hAnsi="Arial" w:cs="Arial"/>
          <w:b/>
          <w:bCs/>
          <w:sz w:val="24"/>
          <w:szCs w:val="24"/>
        </w:rPr>
        <w:t xml:space="preserve"> and representation of the exon 51 MLPA probe sequences </w:t>
      </w:r>
    </w:p>
    <w:p w:rsidR="00B57F46" w:rsidRPr="00B57F46" w:rsidRDefault="00B57F46" w:rsidP="00B57F46">
      <w:pPr>
        <w:spacing w:line="276" w:lineRule="auto"/>
        <w:rPr>
          <w:rFonts w:ascii="Arial" w:eastAsia="Times New Roman" w:hAnsi="Arial" w:cs="Arial"/>
          <w:bCs/>
          <w:sz w:val="24"/>
          <w:szCs w:val="24"/>
        </w:rPr>
      </w:pPr>
      <w:r w:rsidRPr="00B57F46">
        <w:rPr>
          <w:rFonts w:ascii="Calibri" w:eastAsia="Times New Roman" w:hAnsi="Calibri" w:cs="Times New Roman"/>
          <w:noProof/>
          <w:lang w:eastAsia="en-GB" w:bidi="ar-SA"/>
        </w:rPr>
        <mc:AlternateContent>
          <mc:Choice Requires="wps">
            <w:drawing>
              <wp:anchor distT="0" distB="0" distL="114300" distR="114300" simplePos="0" relativeHeight="251685888" behindDoc="0" locked="0" layoutInCell="1" allowOverlap="1" wp14:anchorId="3568D156" wp14:editId="11339F98">
                <wp:simplePos x="0" y="0"/>
                <wp:positionH relativeFrom="column">
                  <wp:posOffset>-4547235</wp:posOffset>
                </wp:positionH>
                <wp:positionV relativeFrom="paragraph">
                  <wp:posOffset>2540</wp:posOffset>
                </wp:positionV>
                <wp:extent cx="444500" cy="455295"/>
                <wp:effectExtent l="0" t="0" r="0" b="1905"/>
                <wp:wrapNone/>
                <wp:docPr id="3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4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E7940" w:rsidRDefault="00EE7940" w:rsidP="00B57F46">
                            <w:pPr>
                              <w:rPr>
                                <w:b/>
                                <w:sz w:val="28"/>
                                <w:szCs w:val="28"/>
                              </w:rPr>
                            </w:pPr>
                            <w:r>
                              <w:rPr>
                                <w:b/>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358.05pt;margin-top:.2pt;width:35pt;height:35.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YvuA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" filled="f" stroked="f">
                <v:textbox>
                  <w:txbxContent>
                    <w:p w:rsidR="00EE7940" w:rsidRDefault="00EE7940" w:rsidP="00B57F46">
                      <w:pPr>
                        <w:rPr>
                          <w:b/>
                          <w:sz w:val="28"/>
                          <w:szCs w:val="28"/>
                        </w:rPr>
                      </w:pPr>
                      <w:r>
                        <w:rPr>
                          <w:b/>
                          <w:sz w:val="28"/>
                          <w:szCs w:val="28"/>
                        </w:rPr>
                        <w:t>B)</w:t>
                      </w:r>
                    </w:p>
                  </w:txbxContent>
                </v:textbox>
              </v:shape>
            </w:pict>
          </mc:Fallback>
        </mc:AlternateContent>
      </w:r>
      <w:r w:rsidRPr="00B57F46">
        <w:rPr>
          <w:rFonts w:ascii="Arial" w:eastAsia="Times New Roman" w:hAnsi="Arial" w:cs="Arial"/>
          <w:b/>
          <w:bCs/>
          <w:sz w:val="24"/>
          <w:szCs w:val="24"/>
        </w:rPr>
        <w:t>A)</w:t>
      </w:r>
      <w:r w:rsidRPr="00B57F46">
        <w:rPr>
          <w:rFonts w:ascii="Arial" w:eastAsia="Times New Roman" w:hAnsi="Arial" w:cs="Arial"/>
          <w:bCs/>
          <w:sz w:val="24"/>
          <w:szCs w:val="24"/>
        </w:rPr>
        <w:t xml:space="preserve"> Analysis of the P9F11 family pedigree identified a c.8164C&gt;G (p.P2722A) change within the exon 51 probe set. </w:t>
      </w:r>
      <w:r w:rsidRPr="00B57F46">
        <w:rPr>
          <w:rFonts w:ascii="Arial" w:eastAsia="Times New Roman" w:hAnsi="Arial" w:cs="Arial"/>
          <w:b/>
          <w:bCs/>
          <w:sz w:val="24"/>
          <w:szCs w:val="24"/>
        </w:rPr>
        <w:t>B)</w:t>
      </w:r>
      <w:r w:rsidRPr="00B57F46">
        <w:rPr>
          <w:rFonts w:ascii="Arial" w:eastAsia="Times New Roman" w:hAnsi="Arial" w:cs="Arial"/>
          <w:bCs/>
          <w:sz w:val="24"/>
          <w:szCs w:val="24"/>
        </w:rPr>
        <w:t xml:space="preserve"> MLPA dosage analysis of P9F11 II 1 (IC), showing the presence of a potential heterozygous deletion of exon 3 (shown as a red column) and false-positive exon 51 deletion (speckled red column). </w:t>
      </w:r>
      <w:proofErr w:type="gramStart"/>
      <w:r w:rsidRPr="00B57F46">
        <w:rPr>
          <w:rFonts w:ascii="Arial" w:eastAsia="Times New Roman" w:hAnsi="Arial" w:cs="Arial"/>
          <w:b/>
          <w:bCs/>
          <w:sz w:val="24"/>
          <w:szCs w:val="24"/>
        </w:rPr>
        <w:t xml:space="preserve">C) </w:t>
      </w:r>
      <w:r w:rsidRPr="00B57F46">
        <w:rPr>
          <w:rFonts w:ascii="Arial" w:eastAsia="Times New Roman" w:hAnsi="Arial" w:cs="Arial"/>
          <w:bCs/>
          <w:sz w:val="24"/>
          <w:szCs w:val="24"/>
        </w:rPr>
        <w:t>The MLPA exon 51 probe-set region</w:t>
      </w:r>
      <w:proofErr w:type="gramEnd"/>
      <w:r w:rsidRPr="00B57F46">
        <w:rPr>
          <w:rFonts w:ascii="Arial" w:eastAsia="Times New Roman" w:hAnsi="Arial" w:cs="Arial"/>
          <w:bCs/>
          <w:sz w:val="24"/>
          <w:szCs w:val="24"/>
        </w:rPr>
        <w:t>, the sequence in dark blue represents the position of the 5’ half-probe and the sequence in green represents the 3’ half-probe binding position. The variant is shown in red text with an asterisk above the sequence. As can be seen, the variant occurs in the 5’ probe set (indicated by the red arrow) of the two half probes. The ligation site of the probes is depicted with the red arrow.</w:t>
      </w:r>
    </w:p>
    <w:p w:rsidR="00B57F46" w:rsidRPr="00B57F46" w:rsidRDefault="00B57F46" w:rsidP="00B57F46">
      <w:pPr>
        <w:rPr>
          <w:rFonts w:ascii="Calibri" w:eastAsia="Times New Roman" w:hAnsi="Calibri" w:cs="Times New Roman"/>
        </w:rPr>
      </w:pPr>
    </w:p>
    <w:p w:rsidR="00B57F46" w:rsidRPr="00B57F46" w:rsidRDefault="00B57F46" w:rsidP="00B57F46">
      <w:pPr>
        <w:jc w:val="left"/>
        <w:rPr>
          <w:rFonts w:ascii="Arial" w:eastAsia="Times New Roman" w:hAnsi="Arial" w:cs="Arial"/>
          <w:sz w:val="24"/>
          <w:szCs w:val="24"/>
        </w:rPr>
        <w:sectPr w:rsidR="00B57F46" w:rsidRPr="00B57F46">
          <w:pgSz w:w="16838" w:h="11906" w:orient="landscape"/>
          <w:pgMar w:top="2268" w:right="1440" w:bottom="1440" w:left="1440" w:header="708" w:footer="708" w:gutter="0"/>
          <w:cols w:space="720"/>
        </w:sectPr>
      </w:pPr>
    </w:p>
    <w:p w:rsidR="00B57F46" w:rsidRPr="00B57F46" w:rsidRDefault="00B57F46" w:rsidP="00B57F46">
      <w:pPr>
        <w:rPr>
          <w:rFonts w:ascii="Calibri" w:eastAsia="Times New Roman" w:hAnsi="Calibri" w:cs="Times New Roman"/>
          <w:bCs/>
        </w:rPr>
      </w:pPr>
      <w:r w:rsidRPr="00B57F46">
        <w:rPr>
          <w:rFonts w:ascii="Arial" w:eastAsia="Times New Roman" w:hAnsi="Arial" w:cs="Arial"/>
          <w:bCs/>
          <w:sz w:val="24"/>
          <w:szCs w:val="24"/>
        </w:rPr>
        <w:lastRenderedPageBreak/>
        <w:t xml:space="preserve">Sequencing of exon 3 in the IC revealed no sequence alterations, which confirmed the presence of a heterozygous deletion in exon 3. The P9F11 family contains two AFM and three unaffected family members (UFM) along with the IC. All family members were screened with MLPA to determine the segregation of the exon 3 heterozygous deletion. </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MLPA analysis in the entire P9F11 family revealed that the deletion completely segregated with type 1 VWD, since all AFM had the deletion. The exon 3 deletion (ex3del) was absent from all UFM. One of two AFM MLPA profiles (P9F11 I</w:t>
      </w:r>
      <w:proofErr w:type="gramStart"/>
      <w:r w:rsidRPr="00B57F46">
        <w:rPr>
          <w:rFonts w:ascii="Arial" w:eastAsia="Times New Roman" w:hAnsi="Arial" w:cs="Arial"/>
          <w:bCs/>
          <w:sz w:val="24"/>
          <w:szCs w:val="24"/>
        </w:rPr>
        <w:t>:1</w:t>
      </w:r>
      <w:proofErr w:type="gramEnd"/>
      <w:r w:rsidRPr="00B57F46">
        <w:rPr>
          <w:rFonts w:ascii="Arial" w:eastAsia="Times New Roman" w:hAnsi="Arial" w:cs="Arial"/>
          <w:bCs/>
          <w:sz w:val="24"/>
          <w:szCs w:val="24"/>
        </w:rPr>
        <w:t xml:space="preserve">) along with one UFM profile (P9F11 II:2) are shown below in Figure 3.9. The other UFM MLPA dosage profiles were similar to the one shown. </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noProof/>
          <w:sz w:val="24"/>
          <w:szCs w:val="24"/>
          <w:lang w:eastAsia="en-GB" w:bidi="ar-SA"/>
        </w:rPr>
        <w:drawing>
          <wp:inline distT="0" distB="0" distL="0" distR="0" wp14:anchorId="047E4B69" wp14:editId="7C1FAFAA">
            <wp:extent cx="8857615" cy="2988945"/>
            <wp:effectExtent l="0" t="0" r="0" b="0"/>
            <wp:docPr id="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857615" cy="2988945"/>
                    </a:xfrm>
                    <a:prstGeom prst="rect">
                      <a:avLst/>
                    </a:prstGeom>
                    <a:noFill/>
                    <a:ln>
                      <a:noFill/>
                    </a:ln>
                  </pic:spPr>
                </pic:pic>
              </a:graphicData>
            </a:graphic>
          </wp:inline>
        </w:drawing>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Calibri" w:eastAsia="Times New Roman" w:hAnsi="Calibri" w:cs="Times New Roman"/>
        </w:rPr>
      </w:pPr>
      <w:r w:rsidRPr="00B57F46">
        <w:rPr>
          <w:rFonts w:ascii="Arial" w:eastAsia="Times New Roman" w:hAnsi="Arial" w:cs="Arial"/>
          <w:b/>
          <w:bCs/>
          <w:sz w:val="24"/>
          <w:szCs w:val="24"/>
        </w:rPr>
        <w:t xml:space="preserve">Figure 3.9 MLPA dosage </w:t>
      </w:r>
      <w:proofErr w:type="gramStart"/>
      <w:r w:rsidRPr="00B57F46">
        <w:rPr>
          <w:rFonts w:ascii="Arial" w:eastAsia="Times New Roman" w:hAnsi="Arial" w:cs="Arial"/>
          <w:b/>
          <w:bCs/>
          <w:sz w:val="24"/>
          <w:szCs w:val="24"/>
        </w:rPr>
        <w:t>analysis</w:t>
      </w:r>
      <w:proofErr w:type="gramEnd"/>
      <w:r w:rsidRPr="00B57F46">
        <w:rPr>
          <w:rFonts w:ascii="Arial" w:eastAsia="Times New Roman" w:hAnsi="Arial" w:cs="Arial"/>
          <w:b/>
          <w:bCs/>
          <w:sz w:val="24"/>
          <w:szCs w:val="24"/>
        </w:rPr>
        <w:t xml:space="preserve"> in one affected and one UFM of P9F11</w:t>
      </w:r>
    </w:p>
    <w:p w:rsidR="00B57F46" w:rsidRPr="00B57F46" w:rsidRDefault="00B57F46" w:rsidP="00B57F46">
      <w:pPr>
        <w:spacing w:line="276" w:lineRule="auto"/>
        <w:rPr>
          <w:rFonts w:ascii="Calibri" w:eastAsia="Times New Roman" w:hAnsi="Calibri" w:cs="Times New Roman"/>
          <w:bCs/>
        </w:rPr>
      </w:pPr>
      <w:r w:rsidRPr="00B57F46">
        <w:rPr>
          <w:rFonts w:ascii="Arial" w:eastAsia="Times New Roman" w:hAnsi="Arial" w:cs="Arial"/>
          <w:b/>
          <w:bCs/>
        </w:rPr>
        <w:t>A)</w:t>
      </w:r>
      <w:r w:rsidRPr="00B57F46">
        <w:rPr>
          <w:rFonts w:ascii="Arial" w:eastAsia="Times New Roman" w:hAnsi="Arial" w:cs="Arial"/>
          <w:bCs/>
        </w:rPr>
        <w:t xml:space="preserve"> MLPA dosage analysis of P9F11 I 1, showing the presence of the heterozygous deletion of exon 3 and apparent heterozygous deletion of exon 51. The other AFM presented with a similar MLPA dosage profile. </w:t>
      </w:r>
      <w:r w:rsidRPr="00B57F46">
        <w:rPr>
          <w:rFonts w:ascii="Arial" w:eastAsia="Times New Roman" w:hAnsi="Arial" w:cs="Arial"/>
          <w:b/>
          <w:bCs/>
        </w:rPr>
        <w:t>B)</w:t>
      </w:r>
      <w:r w:rsidRPr="00B57F46">
        <w:rPr>
          <w:rFonts w:ascii="Arial" w:eastAsia="Times New Roman" w:hAnsi="Arial" w:cs="Arial"/>
          <w:bCs/>
        </w:rPr>
        <w:t xml:space="preserve"> MLPA dosage analysis of P9F11 II 2 (UFM), the exon 3 dosage is normal as was that for exon 51. The remaining UFM presented with a similar MLPA dosage profile which showed the absence of CNV.</w:t>
      </w:r>
    </w:p>
    <w:p w:rsidR="00B57F46" w:rsidRPr="00B57F46" w:rsidRDefault="00B57F46" w:rsidP="00B57F46">
      <w:pPr>
        <w:jc w:val="left"/>
        <w:rPr>
          <w:rFonts w:ascii="Arial" w:eastAsia="Times New Roman" w:hAnsi="Arial" w:cs="Arial"/>
          <w:bCs/>
          <w:sz w:val="24"/>
          <w:szCs w:val="24"/>
        </w:rPr>
        <w:sectPr w:rsidR="00B57F46" w:rsidRPr="00B57F46">
          <w:pgSz w:w="16838" w:h="11906" w:orient="landscape"/>
          <w:pgMar w:top="2268" w:right="1440" w:bottom="1440" w:left="1440" w:header="708" w:footer="708" w:gutter="0"/>
          <w:cols w:space="720"/>
        </w:sectPr>
      </w:pPr>
    </w:p>
    <w:p w:rsidR="00B57F46" w:rsidRPr="00B57F46" w:rsidRDefault="00B57F46" w:rsidP="00B57F46">
      <w:pPr>
        <w:numPr>
          <w:ilvl w:val="1"/>
          <w:numId w:val="4"/>
        </w:numPr>
        <w:spacing w:before="200"/>
        <w:outlineLvl w:val="1"/>
        <w:rPr>
          <w:rFonts w:ascii="Arial" w:eastAsia="Times New Roman" w:hAnsi="Arial" w:cs="Arial"/>
          <w:b/>
          <w:sz w:val="26"/>
          <w:szCs w:val="26"/>
        </w:rPr>
      </w:pPr>
      <w:bookmarkStart w:id="323" w:name="_Toc349824239"/>
      <w:bookmarkStart w:id="324" w:name="_Toc368247455"/>
      <w:r w:rsidRPr="00B57F46">
        <w:rPr>
          <w:rFonts w:ascii="Arial" w:eastAsia="Times New Roman" w:hAnsi="Arial" w:cs="Arial"/>
          <w:b/>
          <w:sz w:val="26"/>
          <w:szCs w:val="26"/>
        </w:rPr>
        <w:lastRenderedPageBreak/>
        <w:t>3.2.5. Exon 33-34 Heterozygous Deletion</w:t>
      </w:r>
      <w:bookmarkEnd w:id="323"/>
      <w:bookmarkEnd w:id="324"/>
    </w:p>
    <w:p w:rsidR="00B57F46" w:rsidRPr="00B57F46" w:rsidRDefault="00B57F46" w:rsidP="00B57F46">
      <w:pPr>
        <w:rPr>
          <w:rFonts w:ascii="Arial" w:eastAsia="Times New Roman" w:hAnsi="Arial" w:cs="Arial"/>
          <w:b/>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Previous optimisation of the MLPA probe sets by the Haemostasis Research Group, Sheffield identified a possible exon 32-34 heterozygous deletion in two individuals from separate families (P9F3 and P6F1) as part of a pilot screen of a small number of IC from the EU-1VWD cohort </w:t>
      </w:r>
      <w:r w:rsidRPr="00B57F46">
        <w:rPr>
          <w:rFonts w:ascii="Arial" w:eastAsia="Times New Roman" w:hAnsi="Arial" w:cs="Arial"/>
          <w:bCs/>
          <w:sz w:val="24"/>
          <w:szCs w:val="24"/>
        </w:rPr>
        <w:fldChar w:fldCharType="begin"/>
      </w:r>
      <w:r w:rsidR="00270C93">
        <w:rPr>
          <w:rFonts w:ascii="Arial" w:eastAsia="Times New Roman" w:hAnsi="Arial" w:cs="Arial"/>
          <w:bCs/>
          <w:sz w:val="24"/>
          <w:szCs w:val="24"/>
        </w:rPr>
        <w:instrText xml:space="preserve"> ADDIN EN.CITE &lt;EndNote&gt;&lt;Cite&gt;&lt;Author&gt;Hampshire&lt;/Author&gt;&lt;Year&gt;2010&lt;/Year&gt;&lt;RecNum&gt;637&lt;/RecNum&gt;&lt;DisplayText&gt;(Hampshire&lt;style face="italic"&gt; et al.&lt;/style&gt; 2010)&lt;/DisplayText&gt;&lt;record&gt;&lt;rec-number&gt;637&lt;/rec-number&gt;&lt;foreign-keys&gt;&lt;key app="EN" db-id="w2dzzzt2y2pxz5ew5dy5dfpxs0tffaat9svz"&gt;637&lt;/key&gt;&lt;/foreign-keys&gt;&lt;ref-type name="Journal Article"&gt;17&lt;/ref-type&gt;&lt;contributors&gt;&lt;authors&gt;&lt;author&gt;Hampshire, Daniel J.&lt;/author&gt;&lt;author&gt;Bloomer, Lisa D.&lt;/author&gt;&lt;author&gt;Al-Buhairan, Ahlam M.&lt;/author&gt;&lt;author&gt;Coyle, Rachael E.&lt;/author&gt;&lt;author&gt;Vijzelaar, Raymon N. C. P.&lt;/author&gt;&lt;author&gt;Lillicrap, David&lt;/author&gt;&lt;author&gt;James, Paula D.&lt;/author&gt;&lt;author&gt;Eikenboom, Jeroen C. J.&lt;/author&gt;&lt;author&gt;Schneppenheim, Reinhard&lt;/author&gt;&lt;author&gt;Rodeghiero, Francesco&lt;/author&gt;&lt;author&gt;Montgomery, Robert R.&lt;/author&gt;&lt;author&gt;Peake, Ian R.&lt;/author&gt;&lt;author&gt;Goodeve, Anne C.&lt;/author&gt;&lt;/authors&gt;&lt;/contributors&gt;&lt;titles&gt;&lt;title&gt;Investigation of the Role of Copy Number Variation In the Pathogenesis of Type 1 Von Willebrand Disease&lt;/title&gt;&lt;secondary-title&gt;ASH Annual Meeting Abstracts&lt;/secondary-title&gt;&lt;/titles&gt;&lt;periodical&gt;&lt;full-title&gt;ASH Annual Meeting Abstracts&lt;/full-title&gt;&lt;/periodical&gt;&lt;pages&gt;2218-&lt;/pages&gt;&lt;volume&gt;116&lt;/volume&gt;&lt;number&gt;21&lt;/number&gt;&lt;dates&gt;&lt;year&gt;2010&lt;/year&gt;&lt;pub-dates&gt;&lt;date&gt;November 19, 2010&lt;/date&gt;&lt;/pub-dates&gt;&lt;/dates&gt;&lt;urls&gt;&lt;related-urls&gt;&lt;url&gt;http://abstracts.hematologylibrary.org/cgi/content/abstract/ashmtg;116/21/2218&lt;/url&gt;&lt;/related-urls&gt;&lt;/urls&gt;&lt;/record&gt;&lt;/Cite&gt;&lt;/EndNote&gt;</w:instrText>
      </w:r>
      <w:r w:rsidRPr="00B57F46">
        <w:rPr>
          <w:rFonts w:ascii="Arial" w:eastAsia="Times New Roman" w:hAnsi="Arial" w:cs="Arial"/>
          <w:bCs/>
          <w:sz w:val="24"/>
          <w:szCs w:val="24"/>
        </w:rPr>
        <w:fldChar w:fldCharType="separate"/>
      </w:r>
      <w:r w:rsidR="00270C93">
        <w:rPr>
          <w:rFonts w:ascii="Arial" w:eastAsia="Times New Roman" w:hAnsi="Arial" w:cs="Arial"/>
          <w:bCs/>
          <w:noProof/>
          <w:sz w:val="24"/>
          <w:szCs w:val="24"/>
        </w:rPr>
        <w:t>(</w:t>
      </w:r>
      <w:hyperlink w:anchor="_ENREF_63" w:tooltip="Hampshire, 2010 #637" w:history="1">
        <w:r w:rsidR="00847BB6">
          <w:rPr>
            <w:rFonts w:ascii="Arial" w:eastAsia="Times New Roman" w:hAnsi="Arial" w:cs="Arial"/>
            <w:bCs/>
            <w:noProof/>
            <w:sz w:val="24"/>
            <w:szCs w:val="24"/>
          </w:rPr>
          <w:t>Hampshire</w:t>
        </w:r>
        <w:r w:rsidR="00847BB6" w:rsidRPr="00270C93">
          <w:rPr>
            <w:rFonts w:ascii="Arial" w:eastAsia="Times New Roman" w:hAnsi="Arial" w:cs="Arial"/>
            <w:bCs/>
            <w:i/>
            <w:noProof/>
            <w:sz w:val="24"/>
            <w:szCs w:val="24"/>
          </w:rPr>
          <w:t xml:space="preserve"> et al.</w:t>
        </w:r>
        <w:r w:rsidR="00847BB6">
          <w:rPr>
            <w:rFonts w:ascii="Arial" w:eastAsia="Times New Roman" w:hAnsi="Arial" w:cs="Arial"/>
            <w:bCs/>
            <w:noProof/>
            <w:sz w:val="24"/>
            <w:szCs w:val="24"/>
          </w:rPr>
          <w:t xml:space="preserve"> 2010</w:t>
        </w:r>
      </w:hyperlink>
      <w:r w:rsidR="00270C93">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The IC of P9F3 was screened with both probe sets and the exon 32-34 deletion (ex32-34del) fully segregated amongst AFM. However, the IC of P6F1 was only screened with probe set A and given the findings, it was assumed that the deletions were the same and the segregation of the deletion was not confirmed in the AFM. Re-analysis of the P6F1 II:1 IC with both MLPA probe sets A and B revealed that the deletion only affected exons 33-34 (Figure 3.10) and did not involve exon 32 as previously suggested </w:t>
      </w:r>
      <w:r w:rsidRPr="00B57F46">
        <w:rPr>
          <w:rFonts w:ascii="Arial" w:eastAsia="Times New Roman" w:hAnsi="Arial" w:cs="Arial"/>
          <w:bCs/>
          <w:sz w:val="24"/>
          <w:szCs w:val="24"/>
        </w:rPr>
        <w:fldChar w:fldCharType="begin"/>
      </w:r>
      <w:r w:rsidRPr="00B57F46">
        <w:rPr>
          <w:rFonts w:ascii="Arial" w:eastAsia="Times New Roman" w:hAnsi="Arial" w:cs="Arial"/>
          <w:bCs/>
          <w:sz w:val="24"/>
          <w:szCs w:val="24"/>
        </w:rPr>
        <w:instrText xml:space="preserve"> ADDIN EN.CITE &lt;EndNote&gt;&lt;Cite&gt;&lt;Author&gt;Hampshire&lt;/Author&gt;&lt;Year&gt;2010&lt;/Year&gt;&lt;RecNum&gt;637&lt;/RecNum&gt;&lt;DisplayText&gt;(Hampshire et al. 2010)&lt;/DisplayText&gt;&lt;record&gt;&lt;rec-number&gt;637&lt;/rec-number&gt;&lt;foreign-keys&gt;&lt;key app="EN" db-id="w2dzzzt2y2pxz5ew5dy5dfpxs0tffaat9svz"&gt;637&lt;/key&gt;&lt;/foreign-keys&gt;&lt;ref-type name="Journal Article"&gt;17&lt;/ref-type&gt;&lt;contributors&gt;&lt;authors&gt;&lt;author&gt;Hampshire, Daniel J.&lt;/author&gt;&lt;author&gt;Bloomer, Lisa D.&lt;/author&gt;&lt;author&gt;Al-Buhairan, Ahlam M.&lt;/author&gt;&lt;author&gt;Coyle, Rachael E.&lt;/author&gt;&lt;author&gt;Vijzelaar, Raymon N. C. P.&lt;/author&gt;&lt;author&gt;Lillicrap, David&lt;/author&gt;&lt;author&gt;James, Paula D.&lt;/author&gt;&lt;author&gt;Eikenboom, Jeroen C. J.&lt;/author&gt;&lt;author&gt;Schneppenheim, Reinhard&lt;/author&gt;&lt;author&gt;Rodeghiero, Francesco&lt;/author&gt;&lt;author&gt;Montgomery, Robert R.&lt;/author&gt;&lt;author&gt;Peake, Ian R.&lt;/author&gt;&lt;author&gt;Goodeve, Anne C.&lt;/author&gt;&lt;/authors&gt;&lt;/contributors&gt;&lt;titles&gt;&lt;title&gt;Investigation of the Role of Copy Number Variation In the Pathogenesis of Type 1 Von Willebrand Disease&lt;/title&gt;&lt;secondary-title&gt;ASH Annual Meeting Abstracts&lt;/secondary-title&gt;&lt;/titles&gt;&lt;periodical&gt;&lt;full-title&gt;ASH Annual Meeting Abstracts&lt;/full-title&gt;&lt;/periodical&gt;&lt;pages&gt;2218-&lt;/pages&gt;&lt;volume&gt;116&lt;/volume&gt;&lt;number&gt;21&lt;/number&gt;&lt;dates&gt;&lt;year&gt;2010&lt;/year&gt;&lt;pub-dates&gt;&lt;date&gt;November 19, 2010&lt;/date&gt;&lt;/pub-dates&gt;&lt;/dates&gt;&lt;urls&gt;&lt;related-urls&gt;&lt;url&gt;http://abstracts.hematologylibrary.org/cgi/content/abstract/ashmtg;116/21/2218&lt;/url&gt;&lt;/related-urls&gt;&lt;/urls&gt;&lt;/record&gt;&lt;/Cite&gt;&lt;/EndNote&gt;</w:instrText>
      </w:r>
      <w:r w:rsidRPr="00B57F46">
        <w:rPr>
          <w:rFonts w:ascii="Arial" w:eastAsia="Times New Roman" w:hAnsi="Arial" w:cs="Arial"/>
          <w:bCs/>
          <w:sz w:val="24"/>
          <w:szCs w:val="24"/>
        </w:rPr>
        <w:fldChar w:fldCharType="separate"/>
      </w:r>
      <w:r w:rsidRPr="00B57F46">
        <w:rPr>
          <w:rFonts w:ascii="Arial" w:eastAsia="Times New Roman" w:hAnsi="Arial" w:cs="Arial"/>
          <w:bCs/>
          <w:noProof/>
          <w:sz w:val="24"/>
          <w:szCs w:val="24"/>
        </w:rPr>
        <w:t>(</w:t>
      </w:r>
      <w:hyperlink w:anchor="_ENREF_63" w:tooltip="Hampshire, 2010 #637" w:history="1">
        <w:r w:rsidR="00847BB6" w:rsidRPr="00B57F46">
          <w:rPr>
            <w:rFonts w:ascii="Arial" w:eastAsia="Times New Roman" w:hAnsi="Arial" w:cs="Arial"/>
            <w:bCs/>
            <w:noProof/>
            <w:sz w:val="24"/>
            <w:szCs w:val="24"/>
          </w:rPr>
          <w:t xml:space="preserve">Hampshire </w:t>
        </w:r>
        <w:r w:rsidR="00847BB6" w:rsidRPr="004032E4">
          <w:rPr>
            <w:rFonts w:ascii="Arial" w:eastAsia="Times New Roman" w:hAnsi="Arial" w:cs="Arial"/>
            <w:bCs/>
            <w:i/>
            <w:noProof/>
            <w:sz w:val="24"/>
            <w:szCs w:val="24"/>
          </w:rPr>
          <w:t>et al.</w:t>
        </w:r>
        <w:r w:rsidR="00847BB6" w:rsidRPr="00B57F46">
          <w:rPr>
            <w:rFonts w:ascii="Arial" w:eastAsia="Times New Roman" w:hAnsi="Arial" w:cs="Arial"/>
            <w:bCs/>
            <w:noProof/>
            <w:sz w:val="24"/>
            <w:szCs w:val="24"/>
          </w:rPr>
          <w:t xml:space="preserve"> 2010</w:t>
        </w:r>
      </w:hyperlink>
      <w:r w:rsidRPr="00B57F46">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w:t>
      </w:r>
    </w:p>
    <w:p w:rsidR="00B57F46" w:rsidRPr="00B57F46" w:rsidRDefault="00B57F46" w:rsidP="00B57F46">
      <w:pPr>
        <w:jc w:val="left"/>
        <w:rPr>
          <w:rFonts w:ascii="Arial" w:eastAsia="Times New Roman" w:hAnsi="Arial" w:cs="Arial"/>
          <w:b/>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rPr>
          <w:rFonts w:ascii="Arial" w:eastAsia="Times New Roman" w:hAnsi="Arial" w:cs="Arial"/>
          <w:b/>
          <w:bCs/>
          <w:sz w:val="24"/>
          <w:szCs w:val="24"/>
        </w:rPr>
      </w:pPr>
      <w:r w:rsidRPr="00B57F46">
        <w:rPr>
          <w:rFonts w:ascii="Arial" w:eastAsia="Times New Roman" w:hAnsi="Arial" w:cs="Arial"/>
          <w:b/>
          <w:noProof/>
          <w:sz w:val="24"/>
          <w:szCs w:val="24"/>
          <w:lang w:eastAsia="en-GB" w:bidi="ar-SA"/>
        </w:rPr>
        <w:lastRenderedPageBreak/>
        <w:drawing>
          <wp:inline distT="0" distB="0" distL="0" distR="0" wp14:anchorId="4C6F664C" wp14:editId="68B443CE">
            <wp:extent cx="8870950" cy="3043555"/>
            <wp:effectExtent l="0" t="0" r="0" b="4445"/>
            <wp:docPr id="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870950" cy="3043555"/>
                    </a:xfrm>
                    <a:prstGeom prst="rect">
                      <a:avLst/>
                    </a:prstGeom>
                    <a:noFill/>
                    <a:ln>
                      <a:noFill/>
                    </a:ln>
                  </pic:spPr>
                </pic:pic>
              </a:graphicData>
            </a:graphic>
          </wp:inline>
        </w:drawing>
      </w:r>
    </w:p>
    <w:p w:rsidR="00B57F46" w:rsidRPr="00B57F46" w:rsidRDefault="00B57F46" w:rsidP="00B57F46">
      <w:pPr>
        <w:spacing w:line="240" w:lineRule="auto"/>
        <w:rPr>
          <w:rFonts w:ascii="Arial" w:eastAsia="Times New Roman" w:hAnsi="Arial" w:cs="Arial"/>
          <w:b/>
          <w:sz w:val="24"/>
          <w:szCs w:val="18"/>
        </w:rPr>
      </w:pPr>
      <w:proofErr w:type="gramStart"/>
      <w:r w:rsidRPr="00B57F46">
        <w:rPr>
          <w:rFonts w:ascii="Arial" w:eastAsia="Times New Roman" w:hAnsi="Arial" w:cs="Arial"/>
          <w:b/>
          <w:bCs/>
          <w:sz w:val="24"/>
          <w:szCs w:val="18"/>
        </w:rPr>
        <w:t>Figure 3.10.</w:t>
      </w:r>
      <w:proofErr w:type="gramEnd"/>
      <w:r w:rsidRPr="00B57F46">
        <w:rPr>
          <w:rFonts w:ascii="Arial" w:eastAsia="Times New Roman" w:hAnsi="Arial" w:cs="Arial"/>
          <w:b/>
          <w:bCs/>
          <w:sz w:val="24"/>
          <w:szCs w:val="18"/>
        </w:rPr>
        <w:t xml:space="preserve"> </w:t>
      </w:r>
      <w:proofErr w:type="gramStart"/>
      <w:r w:rsidRPr="00B57F46">
        <w:rPr>
          <w:rFonts w:ascii="Arial" w:eastAsia="Times New Roman" w:hAnsi="Arial" w:cs="Arial"/>
          <w:b/>
          <w:sz w:val="24"/>
          <w:szCs w:val="18"/>
        </w:rPr>
        <w:t>MLPA dosage analysis in P6F1 II and the P6F1 family pedigree.</w:t>
      </w:r>
      <w:proofErr w:type="gramEnd"/>
      <w:r w:rsidRPr="00B57F46">
        <w:rPr>
          <w:rFonts w:ascii="Arial" w:eastAsia="Times New Roman" w:hAnsi="Arial" w:cs="Arial"/>
          <w:b/>
          <w:sz w:val="24"/>
          <w:szCs w:val="18"/>
        </w:rPr>
        <w:t xml:space="preserve"> </w:t>
      </w:r>
    </w:p>
    <w:p w:rsidR="00B57F46" w:rsidRPr="00B57F46" w:rsidRDefault="00B57F46" w:rsidP="00B57F46">
      <w:pPr>
        <w:spacing w:line="276" w:lineRule="auto"/>
        <w:rPr>
          <w:rFonts w:ascii="Arial" w:eastAsia="Times New Roman" w:hAnsi="Arial" w:cs="Arial"/>
          <w:bCs/>
        </w:rPr>
      </w:pPr>
      <w:r w:rsidRPr="00B57F46">
        <w:rPr>
          <w:rFonts w:ascii="Arial" w:eastAsia="Times New Roman" w:hAnsi="Arial" w:cs="Arial"/>
          <w:b/>
          <w:bCs/>
        </w:rPr>
        <w:t xml:space="preserve">A) </w:t>
      </w:r>
      <w:r w:rsidRPr="00B57F46">
        <w:rPr>
          <w:rFonts w:ascii="Arial" w:eastAsia="Times New Roman" w:hAnsi="Arial" w:cs="Arial"/>
          <w:bCs/>
        </w:rPr>
        <w:t>MLPA analysis in P6F1 II</w:t>
      </w:r>
      <w:proofErr w:type="gramStart"/>
      <w:r w:rsidRPr="00B57F46">
        <w:rPr>
          <w:rFonts w:ascii="Arial" w:eastAsia="Times New Roman" w:hAnsi="Arial" w:cs="Arial"/>
          <w:bCs/>
        </w:rPr>
        <w:t>:1</w:t>
      </w:r>
      <w:proofErr w:type="gramEnd"/>
      <w:r w:rsidRPr="00B57F46">
        <w:rPr>
          <w:rFonts w:ascii="Arial" w:eastAsia="Times New Roman" w:hAnsi="Arial" w:cs="Arial"/>
          <w:bCs/>
        </w:rPr>
        <w:t xml:space="preserve"> revealed a potential heterozygous deletion of exons 33-34.</w:t>
      </w:r>
      <w:r w:rsidRPr="00B57F46">
        <w:rPr>
          <w:rFonts w:ascii="Arial" w:eastAsia="Times New Roman" w:hAnsi="Arial" w:cs="Arial"/>
          <w:b/>
          <w:bCs/>
        </w:rPr>
        <w:t xml:space="preserve"> B) </w:t>
      </w:r>
      <w:r w:rsidRPr="00B57F46">
        <w:rPr>
          <w:rFonts w:ascii="Arial" w:eastAsia="Times New Roman" w:hAnsi="Arial" w:cs="Arial"/>
          <w:bCs/>
        </w:rPr>
        <w:t xml:space="preserve">Family pedigree of the P6F1 family showing the five unaffected and </w:t>
      </w:r>
      <w:r w:rsidR="00FB559C">
        <w:rPr>
          <w:rFonts w:ascii="Arial" w:eastAsia="Times New Roman" w:hAnsi="Arial" w:cs="Arial"/>
          <w:bCs/>
        </w:rPr>
        <w:t>two</w:t>
      </w:r>
      <w:r w:rsidRPr="00B57F46">
        <w:rPr>
          <w:rFonts w:ascii="Arial" w:eastAsia="Times New Roman" w:hAnsi="Arial" w:cs="Arial"/>
          <w:bCs/>
        </w:rPr>
        <w:t xml:space="preserve"> affected family member, which were screened to determine the segregation of the apparent heterozygous deletion</w:t>
      </w:r>
      <w:r w:rsidRPr="00B57F46">
        <w:rPr>
          <w:rFonts w:ascii="Arial" w:eastAsia="Times New Roman" w:hAnsi="Arial" w:cs="Arial"/>
          <w:b/>
          <w:bCs/>
        </w:rPr>
        <w:t xml:space="preserve">. </w:t>
      </w:r>
      <w:r w:rsidRPr="00B57F46">
        <w:rPr>
          <w:rFonts w:ascii="Arial" w:eastAsia="Times New Roman" w:hAnsi="Arial" w:cs="Arial"/>
          <w:bCs/>
        </w:rPr>
        <w:t>Shaded male (square) and female (circle</w:t>
      </w:r>
      <w:proofErr w:type="gramStart"/>
      <w:r w:rsidRPr="00B57F46">
        <w:rPr>
          <w:rFonts w:ascii="Arial" w:eastAsia="Times New Roman" w:hAnsi="Arial" w:cs="Arial"/>
          <w:bCs/>
        </w:rPr>
        <w:t>)  represent</w:t>
      </w:r>
      <w:proofErr w:type="gramEnd"/>
      <w:r w:rsidRPr="00B57F46">
        <w:rPr>
          <w:rFonts w:ascii="Arial" w:eastAsia="Times New Roman" w:hAnsi="Arial" w:cs="Arial"/>
          <w:bCs/>
        </w:rPr>
        <w:t xml:space="preserve"> the AFM, </w:t>
      </w:r>
      <w:proofErr w:type="spellStart"/>
      <w:r w:rsidRPr="00B57F46">
        <w:rPr>
          <w:rFonts w:ascii="Arial" w:eastAsia="Times New Roman" w:hAnsi="Arial" w:cs="Arial"/>
          <w:bCs/>
        </w:rPr>
        <w:t>unshaded</w:t>
      </w:r>
      <w:proofErr w:type="spellEnd"/>
      <w:r w:rsidRPr="00B57F46">
        <w:rPr>
          <w:rFonts w:ascii="Arial" w:eastAsia="Times New Roman" w:hAnsi="Arial" w:cs="Arial"/>
          <w:bCs/>
        </w:rPr>
        <w:t xml:space="preserve"> represent the UFM and the male (square) with the circle indicates that the individual was likely to be diagnosed with type 1 VWD had they been recruited.</w:t>
      </w:r>
    </w:p>
    <w:p w:rsidR="00B57F46" w:rsidRPr="00B57F46" w:rsidRDefault="00B57F46" w:rsidP="00B57F46">
      <w:pPr>
        <w:spacing w:line="276" w:lineRule="auto"/>
        <w:jc w:val="left"/>
        <w:rPr>
          <w:rFonts w:ascii="Arial" w:eastAsia="Times New Roman" w:hAnsi="Arial" w:cs="Arial"/>
          <w:b/>
          <w:bCs/>
        </w:rPr>
        <w:sectPr w:rsidR="00B57F46" w:rsidRPr="00B57F46">
          <w:pgSz w:w="16838" w:h="11906" w:orient="landscape"/>
          <w:pgMar w:top="2268" w:right="1440" w:bottom="1440" w:left="1440" w:header="708" w:footer="708" w:gutter="0"/>
          <w:cols w:space="720"/>
        </w:sect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lastRenderedPageBreak/>
        <w:t xml:space="preserve">The P6F1 family contains one AFM and five UFM along with the IC. All family members were screened with MLPA to determine the segregation of the exon 33-34 heterozygous deletion. </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MLPA analysis revealed that the deletion completely segregated with type 1 VWD, since only the AFM had the deletion in addition to the IC. Additionally, in the AFM, the deletion did not involve exon 32. The exon 33-34 deletion (ex33-34del) was absent from all UFM. Whilst some probe sets for the UFM were slightly outside of the normal range, there did not appear to be any CNV in the UFM shown in Figure 3.10B. The AFM MLPA profile (P6F1 III</w:t>
      </w:r>
      <w:proofErr w:type="gramStart"/>
      <w:r w:rsidRPr="00B57F46">
        <w:rPr>
          <w:rFonts w:ascii="Arial" w:eastAsia="Times New Roman" w:hAnsi="Arial" w:cs="Arial"/>
          <w:bCs/>
          <w:sz w:val="24"/>
          <w:szCs w:val="24"/>
        </w:rPr>
        <w:t>:2</w:t>
      </w:r>
      <w:proofErr w:type="gramEnd"/>
      <w:r w:rsidRPr="00B57F46">
        <w:rPr>
          <w:rFonts w:ascii="Arial" w:eastAsia="Times New Roman" w:hAnsi="Arial" w:cs="Arial"/>
          <w:bCs/>
          <w:sz w:val="24"/>
          <w:szCs w:val="24"/>
        </w:rPr>
        <w:t>) along with one UFM profile (P6F1 I</w:t>
      </w:r>
      <w:r w:rsidR="001D41DA">
        <w:rPr>
          <w:rFonts w:ascii="Arial" w:eastAsia="Times New Roman" w:hAnsi="Arial" w:cs="Arial"/>
          <w:bCs/>
          <w:sz w:val="24"/>
          <w:szCs w:val="24"/>
        </w:rPr>
        <w:t>I</w:t>
      </w:r>
      <w:r w:rsidRPr="00B57F46">
        <w:rPr>
          <w:rFonts w:ascii="Arial" w:eastAsia="Times New Roman" w:hAnsi="Arial" w:cs="Arial"/>
          <w:bCs/>
          <w:sz w:val="24"/>
          <w:szCs w:val="24"/>
        </w:rPr>
        <w:t>I:1) are shown below in Figure 3.11. The other UFM MLPA dosage profiles were similar to the one shown.</w:t>
      </w: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 </w:t>
      </w: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noProof/>
          <w:sz w:val="24"/>
          <w:szCs w:val="24"/>
          <w:lang w:eastAsia="en-GB" w:bidi="ar-SA"/>
        </w:rPr>
        <w:lastRenderedPageBreak/>
        <w:drawing>
          <wp:inline distT="0" distB="0" distL="0" distR="0" wp14:anchorId="669A19A3" wp14:editId="40D68052">
            <wp:extent cx="8857615" cy="3016250"/>
            <wp:effectExtent l="0" t="0" r="0" b="0"/>
            <wp:docPr id="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857615" cy="3016250"/>
                    </a:xfrm>
                    <a:prstGeom prst="rect">
                      <a:avLst/>
                    </a:prstGeom>
                    <a:noFill/>
                    <a:ln>
                      <a:noFill/>
                    </a:ln>
                  </pic:spPr>
                </pic:pic>
              </a:graphicData>
            </a:graphic>
          </wp:inline>
        </w:drawing>
      </w:r>
    </w:p>
    <w:p w:rsidR="00B57F46" w:rsidRPr="00B57F46" w:rsidRDefault="00B57F46" w:rsidP="00B57F46">
      <w:pPr>
        <w:jc w:val="center"/>
        <w:rPr>
          <w:rFonts w:ascii="Arial" w:eastAsia="Times New Roman" w:hAnsi="Arial" w:cs="Arial"/>
          <w:b/>
          <w:bCs/>
          <w:sz w:val="24"/>
          <w:szCs w:val="24"/>
        </w:rPr>
      </w:pPr>
    </w:p>
    <w:p w:rsidR="00B57F46" w:rsidRPr="00B57F46" w:rsidRDefault="00B57F46" w:rsidP="00B57F46">
      <w:pPr>
        <w:spacing w:line="240" w:lineRule="auto"/>
        <w:rPr>
          <w:rFonts w:ascii="Arial" w:eastAsia="Times New Roman" w:hAnsi="Arial" w:cs="Arial"/>
          <w:b/>
          <w:sz w:val="24"/>
          <w:szCs w:val="18"/>
        </w:rPr>
      </w:pPr>
      <w:r w:rsidRPr="00B57F46">
        <w:rPr>
          <w:rFonts w:ascii="Arial" w:eastAsia="Times New Roman" w:hAnsi="Arial" w:cs="Arial"/>
          <w:b/>
          <w:bCs/>
          <w:sz w:val="24"/>
          <w:szCs w:val="18"/>
        </w:rPr>
        <w:t>Figure 3.11</w:t>
      </w:r>
      <w:r w:rsidRPr="00B57F46">
        <w:rPr>
          <w:rFonts w:ascii="Arial" w:eastAsia="Times New Roman" w:hAnsi="Arial" w:cs="Arial"/>
          <w:bCs/>
          <w:sz w:val="24"/>
          <w:szCs w:val="18"/>
        </w:rPr>
        <w:t xml:space="preserve"> </w:t>
      </w:r>
      <w:r w:rsidRPr="00B57F46">
        <w:rPr>
          <w:rFonts w:ascii="Arial" w:eastAsia="Times New Roman" w:hAnsi="Arial" w:cs="Arial"/>
          <w:b/>
          <w:sz w:val="24"/>
          <w:szCs w:val="18"/>
        </w:rPr>
        <w:t>MLPA dosage analysis in P6F1 III</w:t>
      </w:r>
      <w:proofErr w:type="gramStart"/>
      <w:r w:rsidRPr="00B57F46">
        <w:rPr>
          <w:rFonts w:ascii="Arial" w:eastAsia="Times New Roman" w:hAnsi="Arial" w:cs="Arial"/>
          <w:b/>
          <w:sz w:val="24"/>
          <w:szCs w:val="18"/>
        </w:rPr>
        <w:t>:2</w:t>
      </w:r>
      <w:proofErr w:type="gramEnd"/>
      <w:r w:rsidRPr="00B57F46">
        <w:rPr>
          <w:rFonts w:ascii="Arial" w:eastAsia="Times New Roman" w:hAnsi="Arial" w:cs="Arial"/>
          <w:b/>
          <w:sz w:val="24"/>
          <w:szCs w:val="18"/>
        </w:rPr>
        <w:t xml:space="preserve"> AFM and the P6F1 II:I </w:t>
      </w:r>
      <w:proofErr w:type="gramStart"/>
      <w:r w:rsidRPr="00B57F46">
        <w:rPr>
          <w:rFonts w:ascii="Arial" w:eastAsia="Times New Roman" w:hAnsi="Arial" w:cs="Arial"/>
          <w:b/>
          <w:sz w:val="24"/>
          <w:szCs w:val="18"/>
        </w:rPr>
        <w:t>UFM.</w:t>
      </w:r>
      <w:proofErr w:type="gramEnd"/>
      <w:r w:rsidRPr="00B57F46">
        <w:rPr>
          <w:rFonts w:ascii="Arial" w:eastAsia="Times New Roman" w:hAnsi="Arial" w:cs="Arial"/>
          <w:b/>
          <w:sz w:val="24"/>
          <w:szCs w:val="18"/>
        </w:rPr>
        <w:t xml:space="preserve"> </w:t>
      </w:r>
    </w:p>
    <w:p w:rsidR="00B57F46" w:rsidRPr="00B57F46" w:rsidRDefault="00B57F46" w:rsidP="00B57F46">
      <w:pPr>
        <w:spacing w:line="276" w:lineRule="auto"/>
        <w:rPr>
          <w:rFonts w:ascii="Arial" w:eastAsia="Times New Roman" w:hAnsi="Arial" w:cs="Arial"/>
          <w:bCs/>
        </w:rPr>
      </w:pPr>
      <w:r w:rsidRPr="00B57F46">
        <w:rPr>
          <w:rFonts w:ascii="Arial" w:eastAsia="Times New Roman" w:hAnsi="Arial" w:cs="Arial"/>
          <w:b/>
          <w:bCs/>
        </w:rPr>
        <w:t>A)</w:t>
      </w:r>
      <w:r w:rsidRPr="00B57F46">
        <w:rPr>
          <w:rFonts w:ascii="Arial" w:eastAsia="Times New Roman" w:hAnsi="Arial" w:cs="Arial"/>
          <w:bCs/>
        </w:rPr>
        <w:t xml:space="preserve"> MLPA dosage analysis of P6F1 III</w:t>
      </w:r>
      <w:proofErr w:type="gramStart"/>
      <w:r w:rsidRPr="00B57F46">
        <w:rPr>
          <w:rFonts w:ascii="Arial" w:eastAsia="Times New Roman" w:hAnsi="Arial" w:cs="Arial"/>
          <w:bCs/>
        </w:rPr>
        <w:t>:2</w:t>
      </w:r>
      <w:proofErr w:type="gramEnd"/>
      <w:r w:rsidRPr="00B57F46">
        <w:rPr>
          <w:rFonts w:ascii="Arial" w:eastAsia="Times New Roman" w:hAnsi="Arial" w:cs="Arial"/>
          <w:bCs/>
        </w:rPr>
        <w:t xml:space="preserve">, showing the presence of the heterozygous deletion of exons 33-34. </w:t>
      </w:r>
      <w:r w:rsidRPr="00B57F46">
        <w:rPr>
          <w:rFonts w:ascii="Arial" w:eastAsia="Times New Roman" w:hAnsi="Arial" w:cs="Arial"/>
          <w:b/>
          <w:bCs/>
        </w:rPr>
        <w:t>B)</w:t>
      </w:r>
      <w:r w:rsidRPr="00B57F46">
        <w:rPr>
          <w:rFonts w:ascii="Arial" w:eastAsia="Times New Roman" w:hAnsi="Arial" w:cs="Arial"/>
          <w:bCs/>
        </w:rPr>
        <w:t xml:space="preserve"> MLPA dosage analysis of P6F1 I</w:t>
      </w:r>
      <w:r w:rsidR="001D41DA">
        <w:rPr>
          <w:rFonts w:ascii="Arial" w:eastAsia="Times New Roman" w:hAnsi="Arial" w:cs="Arial"/>
          <w:bCs/>
        </w:rPr>
        <w:t>I</w:t>
      </w:r>
      <w:r w:rsidRPr="00B57F46">
        <w:rPr>
          <w:rFonts w:ascii="Arial" w:eastAsia="Times New Roman" w:hAnsi="Arial" w:cs="Arial"/>
          <w:bCs/>
        </w:rPr>
        <w:t>I</w:t>
      </w:r>
      <w:proofErr w:type="gramStart"/>
      <w:r w:rsidR="00FB559C">
        <w:rPr>
          <w:rFonts w:ascii="Arial" w:eastAsia="Times New Roman" w:hAnsi="Arial" w:cs="Arial"/>
          <w:bCs/>
        </w:rPr>
        <w:t>:1</w:t>
      </w:r>
      <w:proofErr w:type="gramEnd"/>
      <w:r w:rsidR="00FB559C">
        <w:rPr>
          <w:rFonts w:ascii="Arial" w:eastAsia="Times New Roman" w:hAnsi="Arial" w:cs="Arial"/>
          <w:bCs/>
        </w:rPr>
        <w:t xml:space="preserve"> where the exon 33-34 dosage wa</w:t>
      </w:r>
      <w:r w:rsidRPr="00B57F46">
        <w:rPr>
          <w:rFonts w:ascii="Arial" w:eastAsia="Times New Roman" w:hAnsi="Arial" w:cs="Arial"/>
          <w:bCs/>
        </w:rPr>
        <w:t>s in the normal range.</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p>
    <w:p w:rsidR="00B57F46" w:rsidRPr="00B57F46" w:rsidRDefault="00B57F46" w:rsidP="00B57F46">
      <w:pPr>
        <w:jc w:val="left"/>
        <w:rPr>
          <w:rFonts w:ascii="Arial" w:eastAsia="Times New Roman" w:hAnsi="Arial" w:cs="Arial"/>
          <w:bCs/>
          <w:sz w:val="24"/>
          <w:szCs w:val="24"/>
        </w:rPr>
        <w:sectPr w:rsidR="00B57F46" w:rsidRPr="00B57F46">
          <w:pgSz w:w="16838" w:h="11906" w:orient="landscape"/>
          <w:pgMar w:top="2268" w:right="1440" w:bottom="1440" w:left="1440" w:header="708" w:footer="708" w:gutter="0"/>
          <w:cols w:space="720"/>
        </w:sectPr>
      </w:pPr>
    </w:p>
    <w:p w:rsidR="00B57F46" w:rsidRPr="00B57F46" w:rsidRDefault="00B57F46" w:rsidP="00B57F46">
      <w:pPr>
        <w:spacing w:line="276" w:lineRule="auto"/>
        <w:outlineLvl w:val="1"/>
        <w:rPr>
          <w:rFonts w:ascii="Arial" w:eastAsia="Times New Roman" w:hAnsi="Arial" w:cs="Arial"/>
          <w:b/>
          <w:sz w:val="26"/>
          <w:szCs w:val="26"/>
        </w:rPr>
      </w:pPr>
      <w:bookmarkStart w:id="325" w:name="_Toc368247456"/>
      <w:r w:rsidRPr="00B57F46">
        <w:rPr>
          <w:rFonts w:ascii="Arial" w:eastAsia="Times New Roman" w:hAnsi="Arial" w:cs="Arial"/>
          <w:b/>
          <w:sz w:val="26"/>
          <w:szCs w:val="26"/>
        </w:rPr>
        <w:lastRenderedPageBreak/>
        <w:t xml:space="preserve">3.3. </w:t>
      </w:r>
      <w:r w:rsidRPr="00B57F46">
        <w:rPr>
          <w:rFonts w:ascii="Arial" w:eastAsia="Times New Roman" w:hAnsi="Arial" w:cs="Arial"/>
          <w:b/>
          <w:sz w:val="26"/>
          <w:szCs w:val="26"/>
        </w:rPr>
        <w:tab/>
        <w:t>Discussion</w:t>
      </w:r>
      <w:bookmarkEnd w:id="325"/>
    </w:p>
    <w:p w:rsidR="00B57F46" w:rsidRPr="00B57F46" w:rsidRDefault="00B57F46" w:rsidP="00B57F46">
      <w:pPr>
        <w:rPr>
          <w:rFonts w:ascii="Calibri" w:eastAsia="Times New Roman" w:hAnsi="Calibri" w:cs="Times New Roman"/>
          <w:sz w:val="24"/>
          <w:szCs w:val="24"/>
        </w:rPr>
      </w:pPr>
    </w:p>
    <w:p w:rsidR="00B57F46" w:rsidRPr="00B57F46" w:rsidRDefault="00B57F46" w:rsidP="00B57F46">
      <w:pPr>
        <w:rPr>
          <w:rFonts w:ascii="Calibri" w:eastAsia="Times New Roman" w:hAnsi="Calibri" w:cs="Times New Roman"/>
          <w:bCs/>
        </w:rPr>
      </w:pPr>
      <w:r w:rsidRPr="00B57F46">
        <w:rPr>
          <w:rFonts w:ascii="Arial" w:eastAsia="Times New Roman" w:hAnsi="Arial" w:cs="Arial"/>
          <w:bCs/>
          <w:sz w:val="24"/>
          <w:szCs w:val="24"/>
        </w:rPr>
        <w:t xml:space="preserve">The initial aim of this analysis was to further investigate and understand the genetic mechanisms involved in type 1 VWD in a subset of IC from the MCMDM-1VWD cohort. This involved analysis of </w:t>
      </w:r>
      <w:r w:rsidR="008841DB" w:rsidRPr="008841DB">
        <w:rPr>
          <w:rFonts w:ascii="Arial" w:eastAsia="Times New Roman" w:hAnsi="Arial" w:cs="Arial"/>
          <w:bCs/>
          <w:i/>
          <w:sz w:val="24"/>
          <w:szCs w:val="24"/>
        </w:rPr>
        <w:t>VWF</w:t>
      </w:r>
      <w:r w:rsidRPr="00B57F46">
        <w:rPr>
          <w:rFonts w:ascii="Arial" w:eastAsia="Times New Roman" w:hAnsi="Arial" w:cs="Arial"/>
          <w:bCs/>
          <w:sz w:val="24"/>
          <w:szCs w:val="24"/>
        </w:rPr>
        <w:t xml:space="preserve"> to determine the prevalence of exon CNV (deletions or duplications). Previous identification of heterozygous deletions in type 1 VWD required identification of a homozygous state in type 3 individuals, mapping of deletion breakpoints and generation of a deletion-specific PCR assay, as reported for the exon 4-5 deletion in type 1 and type 3 VWD patients </w:t>
      </w:r>
      <w:r w:rsidRPr="00B57F46">
        <w:rPr>
          <w:rFonts w:ascii="Arial" w:eastAsia="Times New Roman"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eastAsia="Times New Roman" w:hAnsi="Arial" w:cs="Arial"/>
          <w:bCs/>
          <w:sz w:val="24"/>
          <w:szCs w:val="24"/>
        </w:rPr>
        <w:instrText xml:space="preserve"> ADDIN EN.CITE </w:instrText>
      </w:r>
      <w:r w:rsidR="00270C93">
        <w:rPr>
          <w:rFonts w:ascii="Arial" w:eastAsia="Times New Roman"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eastAsia="Times New Roman" w:hAnsi="Arial" w:cs="Arial"/>
          <w:bCs/>
          <w:sz w:val="24"/>
          <w:szCs w:val="24"/>
        </w:rPr>
        <w:instrText xml:space="preserve"> ADDIN EN.CITE.DATA </w:instrText>
      </w:r>
      <w:r w:rsidR="00270C93">
        <w:rPr>
          <w:rFonts w:ascii="Arial" w:eastAsia="Times New Roman" w:hAnsi="Arial" w:cs="Arial"/>
          <w:bCs/>
          <w:sz w:val="24"/>
          <w:szCs w:val="24"/>
        </w:rPr>
      </w:r>
      <w:r w:rsidR="00270C93">
        <w:rPr>
          <w:rFonts w:ascii="Arial" w:eastAsia="Times New Roman" w:hAnsi="Arial" w:cs="Arial"/>
          <w:bCs/>
          <w:sz w:val="24"/>
          <w:szCs w:val="24"/>
        </w:rPr>
        <w:fldChar w:fldCharType="end"/>
      </w:r>
      <w:r w:rsidRPr="00B57F46">
        <w:rPr>
          <w:rFonts w:ascii="Arial" w:eastAsia="Times New Roman" w:hAnsi="Arial" w:cs="Arial"/>
          <w:bCs/>
          <w:sz w:val="24"/>
          <w:szCs w:val="24"/>
        </w:rPr>
      </w:r>
      <w:r w:rsidRPr="00B57F46">
        <w:rPr>
          <w:rFonts w:ascii="Arial" w:eastAsia="Times New Roman" w:hAnsi="Arial" w:cs="Arial"/>
          <w:bCs/>
          <w:sz w:val="24"/>
          <w:szCs w:val="24"/>
        </w:rPr>
        <w:fldChar w:fldCharType="separate"/>
      </w:r>
      <w:r w:rsidRPr="00B57F46">
        <w:rPr>
          <w:rFonts w:ascii="Arial" w:eastAsia="Times New Roman" w:hAnsi="Arial" w:cs="Arial"/>
          <w:bCs/>
          <w:noProof/>
          <w:sz w:val="24"/>
          <w:szCs w:val="24"/>
        </w:rPr>
        <w:t>(</w:t>
      </w:r>
      <w:hyperlink w:anchor="_ENREF_163" w:tooltip="Sutherland, 2009 #97" w:history="1">
        <w:r w:rsidR="00847BB6" w:rsidRPr="00B57F46">
          <w:rPr>
            <w:rFonts w:ascii="Arial" w:eastAsia="Times New Roman" w:hAnsi="Arial" w:cs="Arial"/>
            <w:bCs/>
            <w:noProof/>
            <w:sz w:val="24"/>
            <w:szCs w:val="24"/>
          </w:rPr>
          <w:t xml:space="preserve">Sutherland </w:t>
        </w:r>
        <w:r w:rsidR="00847BB6" w:rsidRPr="004032E4">
          <w:rPr>
            <w:rFonts w:ascii="Arial" w:eastAsia="Times New Roman" w:hAnsi="Arial" w:cs="Arial"/>
            <w:bCs/>
            <w:i/>
            <w:noProof/>
            <w:sz w:val="24"/>
            <w:szCs w:val="24"/>
          </w:rPr>
          <w:t>et al.</w:t>
        </w:r>
        <w:r w:rsidR="00847BB6" w:rsidRPr="00B57F46">
          <w:rPr>
            <w:rFonts w:ascii="Arial" w:eastAsia="Times New Roman" w:hAnsi="Arial" w:cs="Arial"/>
            <w:bCs/>
            <w:noProof/>
            <w:sz w:val="24"/>
            <w:szCs w:val="24"/>
          </w:rPr>
          <w:t xml:space="preserve"> 2009</w:t>
        </w:r>
      </w:hyperlink>
      <w:r w:rsidRPr="00B57F46">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However, for the current investigation, MLPA was available as a molecular screening tool, which uses comparative dosage analysis to determine relative quantity of exons of </w:t>
      </w:r>
      <w:r w:rsidR="008841DB" w:rsidRPr="008841DB">
        <w:rPr>
          <w:rFonts w:ascii="Arial" w:eastAsia="Times New Roman" w:hAnsi="Arial" w:cs="Arial"/>
          <w:bCs/>
          <w:i/>
          <w:sz w:val="24"/>
          <w:szCs w:val="24"/>
        </w:rPr>
        <w:t>VWF</w:t>
      </w:r>
      <w:r w:rsidRPr="00B57F46">
        <w:rPr>
          <w:rFonts w:ascii="Arial" w:eastAsia="Times New Roman" w:hAnsi="Arial" w:cs="Arial"/>
          <w:bCs/>
          <w:sz w:val="24"/>
          <w:szCs w:val="24"/>
        </w:rPr>
        <w:t xml:space="preserve"> against healthy control individuals to determine if copy number variations are present within the IC.</w:t>
      </w: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 </w:t>
      </w: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Within this study, two novel heterozygous exonic deletions were identified along with identification of three sequence variants within the MLPA exon probe sets. The deletions identified involved heterozygous deletion of exon 3 in one IC and re-diagnosis of a previously identified exon 32-34 heterozygous deletion, to affect only exons 33-34 in another IC (Hampshire </w:t>
      </w:r>
      <w:r w:rsidR="004032E4" w:rsidRPr="004032E4">
        <w:rPr>
          <w:rFonts w:ascii="Arial" w:eastAsia="Times New Roman" w:hAnsi="Arial" w:cs="Arial"/>
          <w:bCs/>
          <w:i/>
          <w:sz w:val="24"/>
          <w:szCs w:val="24"/>
        </w:rPr>
        <w:t>et al.</w:t>
      </w:r>
      <w:r w:rsidRPr="00B57F46">
        <w:rPr>
          <w:rFonts w:ascii="Arial" w:eastAsia="Times New Roman" w:hAnsi="Arial" w:cs="Arial"/>
          <w:bCs/>
          <w:sz w:val="24"/>
          <w:szCs w:val="24"/>
        </w:rPr>
        <w:t xml:space="preserve">, 2010). </w:t>
      </w:r>
    </w:p>
    <w:p w:rsidR="00B57F46" w:rsidRPr="00B57F46" w:rsidRDefault="00B57F46" w:rsidP="00B57F46">
      <w:pPr>
        <w:rPr>
          <w:rFonts w:ascii="Calibri" w:eastAsia="Times New Roman" w:hAnsi="Calibri" w:cs="Times New Roman"/>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t xml:space="preserve">In total, MLPA undertaken in this analysis and during initial optimisation undertaken within the Haemostasis group previously has identified a total of six heterozygous deletions from 104 IC screened for CNV. The previously reported exon 4-5 deletion was identified in three IC, with breakpoints confirmed to be the same using the multiplex PCR assay designed by Sutherland </w:t>
      </w:r>
      <w:r w:rsidR="004032E4" w:rsidRPr="004032E4">
        <w:rPr>
          <w:rFonts w:ascii="Arial" w:eastAsia="Times New Roman" w:hAnsi="Arial" w:cs="Arial"/>
          <w:bCs/>
          <w:i/>
          <w:sz w:val="24"/>
          <w:szCs w:val="24"/>
        </w:rPr>
        <w:t>et al.</w:t>
      </w:r>
      <w:r w:rsidRPr="00B57F46">
        <w:rPr>
          <w:rFonts w:ascii="Arial" w:eastAsia="Times New Roman" w:hAnsi="Arial" w:cs="Arial"/>
          <w:bCs/>
          <w:sz w:val="24"/>
          <w:szCs w:val="24"/>
        </w:rPr>
        <w:t>, (2009). Furthermore, an exon 32-34 heterozygous deletion was identified in one IC, as well as the exon 33-34 and exon 3 heterozygous deletions reported here. A summary of the findings from MLPA analysis is illustrated in Figure 3.12.</w:t>
      </w: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jc w:val="left"/>
        <w:rPr>
          <w:rFonts w:ascii="Arial" w:eastAsia="Times New Roman" w:hAnsi="Arial" w:cs="Arial"/>
          <w:b/>
          <w:bCs/>
          <w:sz w:val="24"/>
          <w:szCs w:val="24"/>
        </w:rPr>
      </w:pPr>
      <w:r w:rsidRPr="00B57F46">
        <w:rPr>
          <w:rFonts w:ascii="Calibri" w:eastAsia="Times New Roman" w:hAnsi="Calibri" w:cs="Times New Roman"/>
          <w:noProof/>
          <w:lang w:eastAsia="en-GB" w:bidi="ar-SA"/>
        </w:rPr>
        <w:lastRenderedPageBreak/>
        <w:drawing>
          <wp:anchor distT="0" distB="0" distL="114300" distR="114300" simplePos="0" relativeHeight="251687936" behindDoc="0" locked="0" layoutInCell="1" allowOverlap="1" wp14:anchorId="4A759EA1" wp14:editId="1D5357F0">
            <wp:simplePos x="0" y="0"/>
            <wp:positionH relativeFrom="column">
              <wp:posOffset>695325</wp:posOffset>
            </wp:positionH>
            <wp:positionV relativeFrom="paragraph">
              <wp:posOffset>6350</wp:posOffset>
            </wp:positionV>
            <wp:extent cx="7444105" cy="4356100"/>
            <wp:effectExtent l="0" t="0" r="4445" b="6350"/>
            <wp:wrapTopAndBottom/>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444105" cy="435610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B57F46">
        <w:rPr>
          <w:rFonts w:ascii="Arial" w:eastAsia="Times New Roman" w:hAnsi="Arial" w:cs="Arial"/>
          <w:b/>
          <w:bCs/>
          <w:sz w:val="24"/>
          <w:szCs w:val="24"/>
        </w:rPr>
        <w:t>Figure 3.12.</w:t>
      </w:r>
      <w:proofErr w:type="gramEnd"/>
      <w:r w:rsidRPr="00B57F46">
        <w:rPr>
          <w:rFonts w:ascii="Arial" w:eastAsia="Times New Roman" w:hAnsi="Arial" w:cs="Arial"/>
          <w:b/>
          <w:bCs/>
          <w:sz w:val="24"/>
          <w:szCs w:val="24"/>
        </w:rPr>
        <w:t xml:space="preserve"> Flow chart summarising MLPA findings from the initial optimisation and validation and also from the investigation described here.</w:t>
      </w:r>
    </w:p>
    <w:p w:rsidR="00B57F46" w:rsidRPr="00B57F46" w:rsidRDefault="00B57F46" w:rsidP="00B57F46">
      <w:pPr>
        <w:jc w:val="left"/>
        <w:rPr>
          <w:rFonts w:ascii="Arial" w:eastAsia="Times New Roman" w:hAnsi="Arial" w:cs="Arial"/>
          <w:bCs/>
          <w:sz w:val="24"/>
          <w:szCs w:val="24"/>
        </w:rPr>
        <w:sectPr w:rsidR="00B57F46" w:rsidRPr="00B57F46">
          <w:pgSz w:w="16838" w:h="11906" w:orient="landscape"/>
          <w:pgMar w:top="2268" w:right="1440" w:bottom="1440" w:left="1440" w:header="708" w:footer="708" w:gutter="0"/>
          <w:cols w:space="720"/>
        </w:sectPr>
      </w:pPr>
    </w:p>
    <w:p w:rsidR="00B57F46" w:rsidRPr="00B57F46" w:rsidRDefault="00B57F46" w:rsidP="00B57F46">
      <w:pPr>
        <w:rPr>
          <w:rFonts w:ascii="Calibri" w:eastAsia="Times New Roman" w:hAnsi="Calibri" w:cs="Times New Roman"/>
          <w:b/>
          <w:bCs/>
        </w:rPr>
      </w:pPr>
      <w:r w:rsidRPr="00B57F46">
        <w:rPr>
          <w:rFonts w:ascii="Arial" w:eastAsia="Times New Roman" w:hAnsi="Arial" w:cs="Arial"/>
          <w:bCs/>
          <w:sz w:val="24"/>
          <w:szCs w:val="24"/>
        </w:rPr>
        <w:lastRenderedPageBreak/>
        <w:t>The novel heterozygous ex3del was identified in one IC, P9F11 II</w:t>
      </w:r>
      <w:proofErr w:type="gramStart"/>
      <w:r w:rsidRPr="00B57F46">
        <w:rPr>
          <w:rFonts w:ascii="Arial" w:eastAsia="Times New Roman" w:hAnsi="Arial" w:cs="Arial"/>
          <w:bCs/>
          <w:sz w:val="24"/>
          <w:szCs w:val="24"/>
        </w:rPr>
        <w:t>:1</w:t>
      </w:r>
      <w:proofErr w:type="gramEnd"/>
      <w:r w:rsidRPr="00B57F46">
        <w:rPr>
          <w:rFonts w:ascii="Arial" w:eastAsia="Times New Roman" w:hAnsi="Arial" w:cs="Arial"/>
          <w:bCs/>
          <w:sz w:val="24"/>
          <w:szCs w:val="24"/>
        </w:rPr>
        <w:t>. Initial analysis within the MCMDM-1VWD study identified a point mutation within exon 51 (c.</w:t>
      </w:r>
      <w:r w:rsidRPr="00B57F46">
        <w:rPr>
          <w:rFonts w:ascii="Arial" w:eastAsia="Times New Roman" w:hAnsi="Arial" w:cs="Arial"/>
          <w:sz w:val="24"/>
          <w:szCs w:val="24"/>
        </w:rPr>
        <w:t>8164C&gt;G</w:t>
      </w:r>
      <w:r w:rsidRPr="00B57F46">
        <w:rPr>
          <w:rFonts w:ascii="Arial" w:eastAsia="Times New Roman" w:hAnsi="Arial" w:cs="Arial"/>
          <w:bCs/>
          <w:sz w:val="24"/>
          <w:szCs w:val="24"/>
        </w:rPr>
        <w:t>), however, this could not fully explain the disease phenotype. Further analysis of the entire P9F11 family indicated that the ex3del segregated with VWD phenotype in affected individuals within this family, P9F11 I</w:t>
      </w:r>
      <w:proofErr w:type="gramStart"/>
      <w:r w:rsidRPr="00B57F46">
        <w:rPr>
          <w:rFonts w:ascii="Arial" w:eastAsia="Times New Roman" w:hAnsi="Arial" w:cs="Arial"/>
          <w:bCs/>
          <w:sz w:val="24"/>
          <w:szCs w:val="24"/>
        </w:rPr>
        <w:t>:1</w:t>
      </w:r>
      <w:proofErr w:type="gramEnd"/>
      <w:r w:rsidRPr="00B57F46">
        <w:rPr>
          <w:rFonts w:ascii="Arial" w:eastAsia="Times New Roman" w:hAnsi="Arial" w:cs="Arial"/>
          <w:bCs/>
          <w:sz w:val="24"/>
          <w:szCs w:val="24"/>
        </w:rPr>
        <w:t xml:space="preserve"> and P9F11 II:5. Analysis of the family pedigree (see Appendix</w:t>
      </w:r>
      <w:r w:rsidR="00094933">
        <w:rPr>
          <w:rFonts w:ascii="Arial" w:eastAsia="Times New Roman" w:hAnsi="Arial" w:cs="Arial"/>
          <w:bCs/>
          <w:sz w:val="24"/>
          <w:szCs w:val="24"/>
        </w:rPr>
        <w:t xml:space="preserve"> 1</w:t>
      </w:r>
      <w:r w:rsidRPr="00B57F46">
        <w:rPr>
          <w:rFonts w:ascii="Arial" w:eastAsia="Times New Roman" w:hAnsi="Arial" w:cs="Arial"/>
          <w:bCs/>
          <w:sz w:val="24"/>
          <w:szCs w:val="24"/>
        </w:rPr>
        <w:t>) revealed that all AFM shared a common allele and that the ex3del along with the exon 51 p.P2722A missense mutation segregated together on this allele.</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Calibri" w:eastAsia="Times New Roman" w:hAnsi="Calibri" w:cs="Times New Roman"/>
        </w:rPr>
      </w:pPr>
      <w:r w:rsidRPr="00B57F46">
        <w:rPr>
          <w:rFonts w:ascii="Arial" w:eastAsia="Times New Roman" w:hAnsi="Arial" w:cs="Arial"/>
          <w:bCs/>
          <w:i/>
          <w:sz w:val="24"/>
          <w:szCs w:val="24"/>
        </w:rPr>
        <w:t xml:space="preserve">VWF </w:t>
      </w:r>
      <w:r w:rsidRPr="00B57F46">
        <w:rPr>
          <w:rFonts w:ascii="Arial" w:eastAsia="Times New Roman" w:hAnsi="Arial" w:cs="Arial"/>
          <w:bCs/>
          <w:sz w:val="24"/>
          <w:szCs w:val="24"/>
        </w:rPr>
        <w:t xml:space="preserve">cDNA and amino acid alignment predicted that deletion of exon 3 results in an in-frame loss of </w:t>
      </w:r>
      <w:r w:rsidR="005A180F">
        <w:rPr>
          <w:rFonts w:ascii="Arial" w:eastAsia="Times New Roman" w:hAnsi="Arial" w:cs="Arial"/>
          <w:bCs/>
          <w:sz w:val="24"/>
          <w:szCs w:val="24"/>
        </w:rPr>
        <w:t>55</w:t>
      </w:r>
      <w:r w:rsidRPr="00B57F46">
        <w:rPr>
          <w:rFonts w:ascii="Arial" w:eastAsia="Times New Roman" w:hAnsi="Arial" w:cs="Arial"/>
          <w:bCs/>
          <w:sz w:val="24"/>
          <w:szCs w:val="24"/>
        </w:rPr>
        <w:t xml:space="preserve"> amino acids from the protein sequence, defined as </w:t>
      </w:r>
      <w:r w:rsidR="00FE524A" w:rsidRPr="00591287">
        <w:rPr>
          <w:rFonts w:ascii="Arial" w:hAnsi="Arial" w:cs="Arial"/>
          <w:sz w:val="24"/>
          <w:szCs w:val="24"/>
        </w:rPr>
        <w:t>p</w:t>
      </w:r>
      <w:proofErr w:type="gramStart"/>
      <w:r w:rsidR="00FE524A" w:rsidRPr="00591287">
        <w:rPr>
          <w:rFonts w:ascii="Arial" w:hAnsi="Arial" w:cs="Arial"/>
          <w:sz w:val="24"/>
          <w:szCs w:val="24"/>
        </w:rPr>
        <w:t>.</w:t>
      </w:r>
      <w:r w:rsidR="00FE524A">
        <w:rPr>
          <w:rFonts w:ascii="Arial" w:hAnsi="Arial" w:cs="Arial"/>
          <w:sz w:val="24"/>
          <w:szCs w:val="24"/>
        </w:rPr>
        <w:t>(</w:t>
      </w:r>
      <w:proofErr w:type="gramEnd"/>
      <w:r w:rsidR="00FE524A">
        <w:rPr>
          <w:rFonts w:ascii="Arial" w:hAnsi="Arial" w:cs="Arial"/>
          <w:sz w:val="24"/>
          <w:szCs w:val="24"/>
        </w:rPr>
        <w:t>T20_G74</w:t>
      </w:r>
      <w:r w:rsidR="00FE524A" w:rsidRPr="00591287">
        <w:rPr>
          <w:rFonts w:ascii="Arial" w:hAnsi="Arial" w:cs="Arial"/>
          <w:sz w:val="24"/>
          <w:szCs w:val="24"/>
        </w:rPr>
        <w:t>del</w:t>
      </w:r>
      <w:r w:rsidR="00FE524A">
        <w:rPr>
          <w:rFonts w:ascii="Arial" w:hAnsi="Arial" w:cs="Arial"/>
          <w:sz w:val="24"/>
          <w:szCs w:val="24"/>
        </w:rPr>
        <w:t>)</w:t>
      </w:r>
      <w:r w:rsidR="00FE524A" w:rsidRPr="00591287">
        <w:rPr>
          <w:rFonts w:ascii="Arial" w:hAnsi="Arial" w:cs="Arial"/>
          <w:sz w:val="24"/>
          <w:szCs w:val="24"/>
        </w:rPr>
        <w:t xml:space="preserve"> </w:t>
      </w:r>
      <w:r w:rsidRPr="00B57F46">
        <w:rPr>
          <w:rFonts w:ascii="Arial" w:eastAsia="Times New Roman" w:hAnsi="Arial" w:cs="Arial"/>
          <w:sz w:val="24"/>
          <w:szCs w:val="24"/>
        </w:rPr>
        <w:t xml:space="preserve">according to HGVS guidelines. The amino </w:t>
      </w:r>
      <w:proofErr w:type="gramStart"/>
      <w:r w:rsidRPr="00B57F46">
        <w:rPr>
          <w:rFonts w:ascii="Arial" w:eastAsia="Times New Roman" w:hAnsi="Arial" w:cs="Arial"/>
          <w:sz w:val="24"/>
          <w:szCs w:val="24"/>
        </w:rPr>
        <w:t>acids deleted resides</w:t>
      </w:r>
      <w:proofErr w:type="gramEnd"/>
      <w:r w:rsidRPr="00B57F46">
        <w:rPr>
          <w:rFonts w:ascii="Arial" w:eastAsia="Times New Roman" w:hAnsi="Arial" w:cs="Arial"/>
          <w:sz w:val="24"/>
          <w:szCs w:val="24"/>
        </w:rPr>
        <w:t xml:space="preserve"> within the D1 domain of the mature VWF protein. The D1 domain is located within the propeptide of the VWF protein and functions in VWF multimerisation and intracellular packaging of VWF into Weibel-Palade bodies </w:t>
      </w:r>
      <w:r w:rsidRPr="00B57F46">
        <w:rPr>
          <w:rFonts w:ascii="Arial" w:eastAsia="Times New Roman"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B57F46">
        <w:rPr>
          <w:rFonts w:ascii="Arial" w:eastAsia="Times New Roman" w:hAnsi="Arial" w:cs="Arial"/>
          <w:sz w:val="24"/>
          <w:szCs w:val="24"/>
        </w:rPr>
        <w:instrText xml:space="preserve"> ADDIN EN.CITE </w:instrText>
      </w:r>
      <w:r w:rsidRPr="00B57F46">
        <w:rPr>
          <w:rFonts w:ascii="Arial" w:eastAsia="Times New Roman"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B57F46">
        <w:rPr>
          <w:rFonts w:ascii="Arial" w:eastAsia="Times New Roman" w:hAnsi="Arial" w:cs="Arial"/>
          <w:sz w:val="24"/>
          <w:szCs w:val="24"/>
        </w:rPr>
        <w:instrText xml:space="preserve"> ADDIN EN.CITE.DATA </w:instrText>
      </w:r>
      <w:r w:rsidRPr="00B57F46">
        <w:rPr>
          <w:rFonts w:ascii="Arial" w:eastAsia="Times New Roman" w:hAnsi="Arial" w:cs="Arial"/>
          <w:sz w:val="24"/>
          <w:szCs w:val="24"/>
        </w:rPr>
      </w:r>
      <w:r w:rsidRPr="00B57F46">
        <w:rPr>
          <w:rFonts w:ascii="Arial" w:eastAsia="Times New Roman" w:hAnsi="Arial" w:cs="Arial"/>
          <w:sz w:val="24"/>
          <w:szCs w:val="24"/>
        </w:rPr>
        <w:fldChar w:fldCharType="end"/>
      </w:r>
      <w:r w:rsidRPr="00B57F46">
        <w:rPr>
          <w:rFonts w:ascii="Arial" w:eastAsia="Times New Roman" w:hAnsi="Arial" w:cs="Arial"/>
          <w:sz w:val="24"/>
          <w:szCs w:val="24"/>
        </w:rPr>
      </w:r>
      <w:r w:rsidRPr="00B57F46">
        <w:rPr>
          <w:rFonts w:ascii="Arial" w:eastAsia="Times New Roman" w:hAnsi="Arial" w:cs="Arial"/>
          <w:sz w:val="24"/>
          <w:szCs w:val="24"/>
        </w:rPr>
        <w:fldChar w:fldCharType="separate"/>
      </w:r>
      <w:r w:rsidRPr="00B57F46">
        <w:rPr>
          <w:rFonts w:ascii="Arial" w:eastAsia="Times New Roman" w:hAnsi="Arial" w:cs="Arial"/>
          <w:noProof/>
          <w:sz w:val="24"/>
          <w:szCs w:val="24"/>
        </w:rPr>
        <w:t>(</w:t>
      </w:r>
      <w:hyperlink w:anchor="_ENREF_107" w:tooltip="Mayadas, 1992 #635" w:history="1">
        <w:r w:rsidR="00847BB6" w:rsidRPr="00B57F46">
          <w:rPr>
            <w:rFonts w:ascii="Arial" w:eastAsia="Times New Roman" w:hAnsi="Arial" w:cs="Arial"/>
            <w:noProof/>
            <w:sz w:val="24"/>
            <w:szCs w:val="24"/>
          </w:rPr>
          <w:t>Mayadas and Wagner 1992</w:t>
        </w:r>
      </w:hyperlink>
      <w:r w:rsidRPr="00B57F46">
        <w:rPr>
          <w:rFonts w:ascii="Arial" w:eastAsia="Times New Roman" w:hAnsi="Arial" w:cs="Arial"/>
          <w:noProof/>
          <w:sz w:val="24"/>
          <w:szCs w:val="24"/>
        </w:rPr>
        <w:t>)</w:t>
      </w:r>
      <w:r w:rsidRPr="00B57F46">
        <w:rPr>
          <w:rFonts w:ascii="Arial" w:eastAsia="Times New Roman" w:hAnsi="Arial" w:cs="Arial"/>
          <w:sz w:val="24"/>
          <w:szCs w:val="24"/>
        </w:rPr>
        <w:fldChar w:fldCharType="end"/>
      </w:r>
      <w:r w:rsidRPr="00B57F46">
        <w:rPr>
          <w:rFonts w:ascii="Arial" w:eastAsia="Times New Roman" w:hAnsi="Arial" w:cs="Arial"/>
          <w:sz w:val="24"/>
          <w:szCs w:val="24"/>
        </w:rPr>
        <w:t>.</w:t>
      </w:r>
    </w:p>
    <w:p w:rsidR="00B57F46" w:rsidRPr="00B57F46" w:rsidRDefault="00B57F46" w:rsidP="00B57F46">
      <w:pPr>
        <w:rPr>
          <w:rFonts w:ascii="Arial" w:eastAsia="Times New Roman" w:hAnsi="Arial" w:cs="Arial"/>
          <w:sz w:val="24"/>
          <w:szCs w:val="24"/>
        </w:rPr>
      </w:pPr>
    </w:p>
    <w:p w:rsidR="00B57F46" w:rsidRPr="00B57F46" w:rsidRDefault="00B57F46" w:rsidP="00B57F46">
      <w:pPr>
        <w:rPr>
          <w:rFonts w:ascii="Arial" w:eastAsia="Times New Roman" w:hAnsi="Arial" w:cs="Arial"/>
          <w:sz w:val="24"/>
          <w:szCs w:val="24"/>
        </w:rPr>
      </w:pPr>
      <w:r w:rsidRPr="00B57F46">
        <w:rPr>
          <w:rFonts w:ascii="Arial" w:eastAsia="Times New Roman" w:hAnsi="Arial" w:cs="Arial"/>
          <w:sz w:val="24"/>
          <w:szCs w:val="24"/>
        </w:rPr>
        <w:t xml:space="preserve">Historically, missense mutations within the D1 domain have been shown to affect the normal multimerisation process. Previous </w:t>
      </w:r>
      <w:r w:rsidRPr="00B57F46">
        <w:rPr>
          <w:rFonts w:ascii="Arial" w:eastAsia="Times New Roman" w:hAnsi="Arial" w:cs="Arial"/>
          <w:i/>
          <w:sz w:val="24"/>
          <w:szCs w:val="24"/>
        </w:rPr>
        <w:t>in vitro</w:t>
      </w:r>
      <w:r w:rsidRPr="00B57F46">
        <w:rPr>
          <w:rFonts w:ascii="Arial" w:eastAsia="Times New Roman" w:hAnsi="Arial" w:cs="Arial"/>
          <w:sz w:val="24"/>
          <w:szCs w:val="24"/>
        </w:rPr>
        <w:t xml:space="preserve"> mutational analysis of missense changes within the D1 domain/ VWD1 domain propeptide region have indicated that both the D1 and D2 (VWD1 and VWD2) domains are functionally important in the VWF multimerisation pathway. </w:t>
      </w:r>
    </w:p>
    <w:p w:rsidR="00B57F46" w:rsidRPr="00B57F46" w:rsidRDefault="00B57F46" w:rsidP="00B57F46">
      <w:pPr>
        <w:rPr>
          <w:rFonts w:ascii="Arial" w:eastAsia="Times New Roman" w:hAnsi="Arial" w:cs="Arial"/>
          <w:sz w:val="24"/>
          <w:szCs w:val="24"/>
        </w:rPr>
      </w:pPr>
    </w:p>
    <w:p w:rsidR="00B57F46" w:rsidRPr="00B57F46" w:rsidRDefault="00B57F46" w:rsidP="00B57F46">
      <w:pPr>
        <w:rPr>
          <w:rFonts w:ascii="Arial" w:eastAsia="Times New Roman" w:hAnsi="Arial" w:cs="Arial"/>
          <w:sz w:val="24"/>
          <w:szCs w:val="24"/>
        </w:rPr>
      </w:pPr>
      <w:proofErr w:type="spellStart"/>
      <w:r w:rsidRPr="00B57F46">
        <w:rPr>
          <w:rFonts w:ascii="Arial" w:eastAsia="Times New Roman" w:hAnsi="Arial" w:cs="Arial"/>
          <w:sz w:val="24"/>
          <w:szCs w:val="24"/>
        </w:rPr>
        <w:t>Journet</w:t>
      </w:r>
      <w:proofErr w:type="spellEnd"/>
      <w:r w:rsidRPr="00B57F46">
        <w:rPr>
          <w:rFonts w:ascii="Arial" w:eastAsia="Times New Roman" w:hAnsi="Arial" w:cs="Arial"/>
          <w:sz w:val="24"/>
          <w:szCs w:val="24"/>
        </w:rPr>
        <w:t xml:space="preserve"> </w:t>
      </w:r>
      <w:r w:rsidR="004032E4" w:rsidRPr="004032E4">
        <w:rPr>
          <w:rFonts w:ascii="Arial" w:eastAsia="Times New Roman" w:hAnsi="Arial" w:cs="Arial"/>
          <w:i/>
          <w:sz w:val="24"/>
          <w:szCs w:val="24"/>
        </w:rPr>
        <w:t>et al.</w:t>
      </w:r>
      <w:r w:rsidRPr="00B57F46">
        <w:rPr>
          <w:rFonts w:ascii="Arial" w:eastAsia="Times New Roman" w:hAnsi="Arial" w:cs="Arial"/>
          <w:sz w:val="24"/>
          <w:szCs w:val="24"/>
        </w:rPr>
        <w:t xml:space="preserve">, (1993) showed that </w:t>
      </w:r>
      <w:r w:rsidRPr="00B57F46">
        <w:rPr>
          <w:rFonts w:ascii="Arial" w:eastAsia="Times New Roman" w:hAnsi="Arial" w:cs="Arial"/>
          <w:i/>
          <w:sz w:val="24"/>
          <w:szCs w:val="24"/>
        </w:rPr>
        <w:t>in vitro</w:t>
      </w:r>
      <w:r w:rsidRPr="00B57F46">
        <w:rPr>
          <w:rFonts w:ascii="Arial" w:eastAsia="Times New Roman" w:hAnsi="Arial" w:cs="Arial"/>
          <w:sz w:val="24"/>
          <w:szCs w:val="24"/>
        </w:rPr>
        <w:t xml:space="preserve"> expression of either D1 or D2 domain deletion mutants </w:t>
      </w:r>
      <w:r w:rsidR="00281B7C">
        <w:rPr>
          <w:rFonts w:ascii="Arial" w:eastAsia="Times New Roman" w:hAnsi="Arial" w:cs="Arial"/>
          <w:sz w:val="24"/>
          <w:szCs w:val="24"/>
        </w:rPr>
        <w:t>led</w:t>
      </w:r>
      <w:r w:rsidRPr="00B57F46">
        <w:rPr>
          <w:rFonts w:ascii="Arial" w:eastAsia="Times New Roman" w:hAnsi="Arial" w:cs="Arial"/>
          <w:sz w:val="24"/>
          <w:szCs w:val="24"/>
        </w:rPr>
        <w:t xml:space="preserve"> to reduced secretion of VWF into conditioned media. Analysis of the multimer profiles in these deletion mutations also showed the presence of dimeric VWF subunits only, with loss of high molecular weight VWF (HMW-VWF) and also low molecular weight VWF (LMW-VWF). Intracellular storage of VWF was also aberrant </w:t>
      </w:r>
      <w:r w:rsidRPr="00B57F46">
        <w:rPr>
          <w:rFonts w:ascii="Arial" w:eastAsia="Times New Roman" w:hAnsi="Arial" w:cs="Arial"/>
          <w:sz w:val="24"/>
          <w:szCs w:val="24"/>
        </w:rPr>
        <w:fldChar w:fldCharType="begin"/>
      </w:r>
      <w:r w:rsidR="00270C93">
        <w:rPr>
          <w:rFonts w:ascii="Arial" w:eastAsia="Times New Roman" w:hAnsi="Arial" w:cs="Arial"/>
          <w:sz w:val="24"/>
          <w:szCs w:val="24"/>
        </w:rPr>
        <w:instrText xml:space="preserve"> ADDIN EN.CITE &lt;EndNote&gt;&lt;Cite&gt;&lt;Author&gt;Journet&lt;/Author&gt;&lt;Year&gt;1993&lt;/Year&gt;&lt;RecNum&gt;723&lt;/RecNum&gt;&lt;DisplayText&gt;(Journet&lt;style face="italic"&gt; et al.&lt;/style&gt; 1993)&lt;/DisplayText&gt;&lt;record&gt;&lt;rec-number&gt;723&lt;/rec-number&gt;&lt;foreign-keys&gt;&lt;key app="EN" db-id="w2dzzzt2y2pxz5ew5dy5dfpxs0tffaat9svz"&gt;723&lt;/key&gt;&lt;/foreign-keys&gt;&lt;ref-type name="Journal Article"&gt;17&lt;/ref-type&gt;&lt;contributors&gt;&lt;authors&gt;&lt;author&gt;Journet, A. M.&lt;/author&gt;&lt;author&gt;Saffaripour, S.&lt;/author&gt;&lt;author&gt;Wagner, D. D.&lt;/author&gt;&lt;/authors&gt;&lt;/contributors&gt;&lt;auth-address&gt;Centre d&amp;apos;Etudes Nucleaires de Grenoble, Unite INSERM, DBMS/ICH, France.&lt;/auth-address&gt;&lt;titles&gt;&lt;title&gt;Requirement for both D domains of the propolypeptide in von Willebrand factor multimerization and storage&lt;/title&gt;&lt;secondary-title&gt;Thromb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haemostasis&lt;/abbr-1&gt;&lt;/alt-periodical&gt;&lt;pages&gt;1053-7&lt;/pages&gt;&lt;volume&gt;70&lt;/volume&gt;&lt;number&gt;6&lt;/number&gt;&lt;edition&gt;1993/12/20&lt;/edition&gt;&lt;keywords&gt;&lt;keyword&gt;Animals&lt;/keyword&gt;&lt;keyword&gt;Base Sequence&lt;/keyword&gt;&lt;keyword&gt;Cell Line&lt;/keyword&gt;&lt;keyword&gt;Chromosome Deletion&lt;/keyword&gt;&lt;keyword&gt;Humans&lt;/keyword&gt;&lt;keyword&gt;Macromolecular Substances&lt;/keyword&gt;&lt;keyword&gt;Molecular Sequence Data&lt;/keyword&gt;&lt;keyword&gt;Mutation&lt;/keyword&gt;&lt;keyword&gt;Protein Precursors/ chemistry&lt;/keyword&gt;&lt;keyword&gt;Protein Structure, Tertiary&lt;/keyword&gt;&lt;keyword&gt;Specimen Handling/methods&lt;/keyword&gt;&lt;keyword&gt;Tumor Cells, Cultured&lt;/keyword&gt;&lt;keyword&gt;von Willebrand Factor/ chemistry&lt;/keyword&gt;&lt;/keywords&gt;&lt;dates&gt;&lt;year&gt;1993&lt;/year&gt;&lt;pub-dates&gt;&lt;date&gt;Dec 20&lt;/date&gt;&lt;/pub-dates&gt;&lt;/dates&gt;&lt;isbn&gt;0340-6245 (Print)&amp;#xD;0340-6245 (Linking)&lt;/isbn&gt;&lt;accession-num&gt;8165600&lt;/accession-num&gt;&lt;urls&gt;&lt;/urls&gt;&lt;remote-database-provider&gt;NLM&lt;/remote-database-provider&gt;&lt;language&gt;eng&lt;/language&gt;&lt;/record&gt;&lt;/Cite&gt;&lt;/EndNote&gt;</w:instrText>
      </w:r>
      <w:r w:rsidRPr="00B57F46">
        <w:rPr>
          <w:rFonts w:ascii="Arial" w:eastAsia="Times New Roman" w:hAnsi="Arial" w:cs="Arial"/>
          <w:sz w:val="24"/>
          <w:szCs w:val="24"/>
        </w:rPr>
        <w:fldChar w:fldCharType="separate"/>
      </w:r>
      <w:r w:rsidR="00270C93">
        <w:rPr>
          <w:rFonts w:ascii="Arial" w:eastAsia="Times New Roman" w:hAnsi="Arial" w:cs="Arial"/>
          <w:noProof/>
          <w:sz w:val="24"/>
          <w:szCs w:val="24"/>
        </w:rPr>
        <w:t>(</w:t>
      </w:r>
      <w:hyperlink w:anchor="_ENREF_84" w:tooltip="Journet, 1993 #723" w:history="1">
        <w:r w:rsidR="00847BB6">
          <w:rPr>
            <w:rFonts w:ascii="Arial" w:eastAsia="Times New Roman" w:hAnsi="Arial" w:cs="Arial"/>
            <w:noProof/>
            <w:sz w:val="24"/>
            <w:szCs w:val="24"/>
          </w:rPr>
          <w:t>Journet</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1993</w:t>
        </w:r>
      </w:hyperlink>
      <w:r w:rsidR="00270C93">
        <w:rPr>
          <w:rFonts w:ascii="Arial" w:eastAsia="Times New Roman" w:hAnsi="Arial" w:cs="Arial"/>
          <w:noProof/>
          <w:sz w:val="24"/>
          <w:szCs w:val="24"/>
        </w:rPr>
        <w:t>)</w:t>
      </w:r>
      <w:r w:rsidRPr="00B57F46">
        <w:rPr>
          <w:rFonts w:ascii="Arial" w:eastAsia="Times New Roman" w:hAnsi="Arial" w:cs="Arial"/>
          <w:sz w:val="24"/>
          <w:szCs w:val="24"/>
        </w:rPr>
        <w:fldChar w:fldCharType="end"/>
      </w:r>
      <w:r w:rsidRPr="00B57F46">
        <w:rPr>
          <w:rFonts w:ascii="Arial" w:eastAsia="Times New Roman" w:hAnsi="Arial" w:cs="Arial"/>
          <w:sz w:val="24"/>
          <w:szCs w:val="24"/>
        </w:rPr>
        <w:t>.</w:t>
      </w:r>
    </w:p>
    <w:p w:rsidR="00B57F46" w:rsidRPr="00B57F46" w:rsidRDefault="00B57F46" w:rsidP="00B57F46">
      <w:pPr>
        <w:rPr>
          <w:rFonts w:ascii="Arial" w:eastAsia="Times New Roman" w:hAnsi="Arial" w:cs="Arial"/>
          <w:sz w:val="24"/>
          <w:szCs w:val="24"/>
        </w:rPr>
      </w:pPr>
    </w:p>
    <w:p w:rsidR="00B57F46" w:rsidRPr="00B57F46" w:rsidRDefault="00B57F46" w:rsidP="00B57F46">
      <w:pPr>
        <w:rPr>
          <w:rFonts w:ascii="Calibri" w:eastAsia="Times New Roman" w:hAnsi="Calibri" w:cs="Times New Roman"/>
          <w:bCs/>
        </w:rPr>
      </w:pPr>
      <w:r w:rsidRPr="00B57F46">
        <w:rPr>
          <w:rFonts w:ascii="Arial" w:eastAsia="Times New Roman" w:hAnsi="Arial" w:cs="Arial"/>
          <w:sz w:val="24"/>
          <w:szCs w:val="24"/>
        </w:rPr>
        <w:lastRenderedPageBreak/>
        <w:t xml:space="preserve">In addition to investigation of deletions of D1 and D2 domains, Rosenberg </w:t>
      </w:r>
      <w:r w:rsidR="004032E4" w:rsidRPr="004032E4">
        <w:rPr>
          <w:rFonts w:ascii="Arial" w:eastAsia="Times New Roman" w:hAnsi="Arial" w:cs="Arial"/>
          <w:i/>
          <w:sz w:val="24"/>
          <w:szCs w:val="24"/>
        </w:rPr>
        <w:t>et al.</w:t>
      </w:r>
      <w:r w:rsidRPr="00B57F46">
        <w:rPr>
          <w:rFonts w:ascii="Arial" w:eastAsia="Times New Roman" w:hAnsi="Arial" w:cs="Arial"/>
          <w:sz w:val="24"/>
          <w:szCs w:val="24"/>
        </w:rPr>
        <w:t xml:space="preserve">, (2002) studied the p.Y87S homozygous mutant, located in the VWF D1 domain. The findings indicated that the expression of the homozygous mutant  resulted in secretion of dimeric VWF, indicating that this change has a direct effect on the multimerisation process </w:t>
      </w:r>
      <w:r w:rsidRPr="00B57F46">
        <w:rPr>
          <w:rFonts w:ascii="Arial" w:eastAsia="Times New Roman" w:hAnsi="Arial" w:cs="Arial"/>
          <w:bCs/>
          <w:sz w:val="24"/>
          <w:szCs w:val="24"/>
        </w:rPr>
        <w:fldChar w:fldCharType="begin"/>
      </w:r>
      <w:r w:rsidR="00270C93">
        <w:rPr>
          <w:rFonts w:ascii="Arial" w:eastAsia="Times New Roman" w:hAnsi="Arial" w:cs="Arial"/>
          <w:bCs/>
          <w:sz w:val="24"/>
          <w:szCs w:val="24"/>
        </w:rPr>
        <w:instrText xml:space="preserve"> ADDIN EN.CITE &lt;EndNote&gt;&lt;Cite&gt;&lt;Author&gt;Rosenberg&lt;/Author&gt;&lt;Year&gt;2002&lt;/Year&gt;&lt;RecNum&gt;645&lt;/RecNum&gt;&lt;DisplayText&gt;(Rosenberg&lt;style face="italic"&gt; et al.&lt;/style&gt; 2002)&lt;/DisplayText&gt;&lt;record&gt;&lt;rec-number&gt;645&lt;/rec-number&gt;&lt;foreign-keys&gt;&lt;key app="EN" db-id="w2dzzzt2y2pxz5ew5dy5dfpxs0tffaat9svz"&gt;645&lt;/key&gt;&lt;/foreign-keys&gt;&lt;ref-type name="Journal Article"&gt;17&lt;/ref-type&gt;&lt;contributors&gt;&lt;authors&gt;&lt;author&gt;Rosenberg, Jonathan B.&lt;/author&gt;&lt;author&gt;Haberichter, Sandra L.&lt;/author&gt;&lt;author&gt;Jozwiak, Mary A.&lt;/author&gt;&lt;author&gt;Vokac, Elizabeth A.&lt;/author&gt;&lt;author&gt;Kroner, Philip A.&lt;/author&gt;&lt;author&gt;Fahs, Scot A.&lt;/author&gt;&lt;author&gt;Kawai, Yohko&lt;/author&gt;&lt;author&gt;Montgomery, Robert R.&lt;/author&gt;&lt;/authors&gt;&lt;/contributors&gt;&lt;titles&gt;&lt;title&gt;The role of the D1 domain of the von Willebrand factor propeptide in multimerization of VWF&lt;/title&gt;&lt;secondary-title&gt;Blood&lt;/secondary-title&gt;&lt;/titles&gt;&lt;periodical&gt;&lt;full-title&gt;Blood&lt;/full-title&gt;&lt;/periodical&gt;&lt;pages&gt;1699-1706&lt;/pages&gt;&lt;volume&gt;100&lt;/volume&gt;&lt;number&gt;5&lt;/number&gt;&lt;dates&gt;&lt;year&gt;2002&lt;/year&gt;&lt;pub-dates&gt;&lt;date&gt;September 1, 2002&lt;/date&gt;&lt;/pub-dates&gt;&lt;/dates&gt;&lt;urls&gt;&lt;related-urls&gt;&lt;url&gt;http://bloodjournal.hematologylibrary.org/content/100/5/1699.abstract&lt;/url&gt;&lt;/related-urls&gt;&lt;/urls&gt;&lt;electronic-resource-num&gt;10.1182/blood-2002-03-0789&lt;/electronic-resource-num&gt;&lt;/record&gt;&lt;/Cite&gt;&lt;/EndNote&gt;</w:instrText>
      </w:r>
      <w:r w:rsidRPr="00B57F46">
        <w:rPr>
          <w:rFonts w:ascii="Arial" w:eastAsia="Times New Roman" w:hAnsi="Arial" w:cs="Arial"/>
          <w:bCs/>
          <w:sz w:val="24"/>
          <w:szCs w:val="24"/>
        </w:rPr>
        <w:fldChar w:fldCharType="separate"/>
      </w:r>
      <w:r w:rsidR="00270C93">
        <w:rPr>
          <w:rFonts w:ascii="Arial" w:eastAsia="Times New Roman" w:hAnsi="Arial" w:cs="Arial"/>
          <w:bCs/>
          <w:noProof/>
          <w:sz w:val="24"/>
          <w:szCs w:val="24"/>
        </w:rPr>
        <w:t>(</w:t>
      </w:r>
      <w:hyperlink w:anchor="_ENREF_133" w:tooltip="Rosenberg, 2002 #645" w:history="1">
        <w:r w:rsidR="00847BB6">
          <w:rPr>
            <w:rFonts w:ascii="Arial" w:eastAsia="Times New Roman" w:hAnsi="Arial" w:cs="Arial"/>
            <w:bCs/>
            <w:noProof/>
            <w:sz w:val="24"/>
            <w:szCs w:val="24"/>
          </w:rPr>
          <w:t>Rosenberg</w:t>
        </w:r>
        <w:r w:rsidR="00847BB6" w:rsidRPr="00270C93">
          <w:rPr>
            <w:rFonts w:ascii="Arial" w:eastAsia="Times New Roman" w:hAnsi="Arial" w:cs="Arial"/>
            <w:bCs/>
            <w:i/>
            <w:noProof/>
            <w:sz w:val="24"/>
            <w:szCs w:val="24"/>
          </w:rPr>
          <w:t xml:space="preserve"> et al.</w:t>
        </w:r>
        <w:r w:rsidR="00847BB6">
          <w:rPr>
            <w:rFonts w:ascii="Arial" w:eastAsia="Times New Roman" w:hAnsi="Arial" w:cs="Arial"/>
            <w:bCs/>
            <w:noProof/>
            <w:sz w:val="24"/>
            <w:szCs w:val="24"/>
          </w:rPr>
          <w:t xml:space="preserve"> 2002</w:t>
        </w:r>
      </w:hyperlink>
      <w:r w:rsidR="00270C93">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sz w:val="24"/>
          <w:szCs w:val="24"/>
        </w:rPr>
        <w:t xml:space="preserve">. Furthermore, there is an important repeat motif within the D1 domain (159-162CGLC) which enables multimerisation through disulphide exchange with protein disulphide isomerase (PDI) via the vicinal cysteine repeat within this region </w:t>
      </w:r>
      <w:r w:rsidRPr="00B57F46">
        <w:rPr>
          <w:rFonts w:ascii="Arial" w:eastAsia="Times New Roman"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B57F46">
        <w:rPr>
          <w:rFonts w:ascii="Arial" w:eastAsia="Times New Roman" w:hAnsi="Arial" w:cs="Arial"/>
          <w:sz w:val="24"/>
          <w:szCs w:val="24"/>
        </w:rPr>
        <w:instrText xml:space="preserve"> ADDIN EN.CITE </w:instrText>
      </w:r>
      <w:r w:rsidRPr="00B57F46">
        <w:rPr>
          <w:rFonts w:ascii="Arial" w:eastAsia="Times New Roman"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B57F46">
        <w:rPr>
          <w:rFonts w:ascii="Arial" w:eastAsia="Times New Roman" w:hAnsi="Arial" w:cs="Arial"/>
          <w:sz w:val="24"/>
          <w:szCs w:val="24"/>
        </w:rPr>
        <w:instrText xml:space="preserve"> ADDIN EN.CITE.DATA </w:instrText>
      </w:r>
      <w:r w:rsidRPr="00B57F46">
        <w:rPr>
          <w:rFonts w:ascii="Arial" w:eastAsia="Times New Roman" w:hAnsi="Arial" w:cs="Arial"/>
          <w:sz w:val="24"/>
          <w:szCs w:val="24"/>
        </w:rPr>
      </w:r>
      <w:r w:rsidRPr="00B57F46">
        <w:rPr>
          <w:rFonts w:ascii="Arial" w:eastAsia="Times New Roman" w:hAnsi="Arial" w:cs="Arial"/>
          <w:sz w:val="24"/>
          <w:szCs w:val="24"/>
        </w:rPr>
        <w:fldChar w:fldCharType="end"/>
      </w:r>
      <w:r w:rsidRPr="00B57F46">
        <w:rPr>
          <w:rFonts w:ascii="Arial" w:eastAsia="Times New Roman" w:hAnsi="Arial" w:cs="Arial"/>
          <w:sz w:val="24"/>
          <w:szCs w:val="24"/>
        </w:rPr>
      </w:r>
      <w:r w:rsidRPr="00B57F46">
        <w:rPr>
          <w:rFonts w:ascii="Arial" w:eastAsia="Times New Roman" w:hAnsi="Arial" w:cs="Arial"/>
          <w:sz w:val="24"/>
          <w:szCs w:val="24"/>
        </w:rPr>
        <w:fldChar w:fldCharType="separate"/>
      </w:r>
      <w:r w:rsidRPr="00B57F46">
        <w:rPr>
          <w:rFonts w:ascii="Arial" w:eastAsia="Times New Roman" w:hAnsi="Arial" w:cs="Arial"/>
          <w:noProof/>
          <w:sz w:val="24"/>
          <w:szCs w:val="24"/>
        </w:rPr>
        <w:t>(</w:t>
      </w:r>
      <w:hyperlink w:anchor="_ENREF_107" w:tooltip="Mayadas, 1992 #635" w:history="1">
        <w:r w:rsidR="00847BB6" w:rsidRPr="00B57F46">
          <w:rPr>
            <w:rFonts w:ascii="Arial" w:eastAsia="Times New Roman" w:hAnsi="Arial" w:cs="Arial"/>
            <w:noProof/>
            <w:sz w:val="24"/>
            <w:szCs w:val="24"/>
          </w:rPr>
          <w:t>Mayadas and Wagner 1992</w:t>
        </w:r>
      </w:hyperlink>
      <w:r w:rsidRPr="00B57F46">
        <w:rPr>
          <w:rFonts w:ascii="Arial" w:eastAsia="Times New Roman" w:hAnsi="Arial" w:cs="Arial"/>
          <w:noProof/>
          <w:sz w:val="24"/>
          <w:szCs w:val="24"/>
        </w:rPr>
        <w:t>)</w:t>
      </w:r>
      <w:r w:rsidRPr="00B57F46">
        <w:rPr>
          <w:rFonts w:ascii="Arial" w:eastAsia="Times New Roman" w:hAnsi="Arial" w:cs="Arial"/>
          <w:sz w:val="24"/>
          <w:szCs w:val="24"/>
        </w:rPr>
        <w:fldChar w:fldCharType="end"/>
      </w:r>
      <w:r w:rsidRPr="00B57F46">
        <w:rPr>
          <w:rFonts w:ascii="Arial" w:eastAsia="Times New Roman" w:hAnsi="Arial" w:cs="Arial"/>
          <w:sz w:val="24"/>
          <w:szCs w:val="24"/>
        </w:rPr>
        <w:t xml:space="preserve">. This region is thought to influence multimerisation since it has homology with the active site of the PDI enzyme which catalyses the disulphide exchange and bond formation. Altering this conserved region through site-directed mutagenesis affected the multimerisation process of VWF-dimers </w:t>
      </w:r>
      <w:r w:rsidRPr="00B57F46">
        <w:rPr>
          <w:rFonts w:ascii="Arial" w:eastAsia="Times New Roman" w:hAnsi="Arial" w:cs="Arial"/>
          <w:bCs/>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B57F46">
        <w:rPr>
          <w:rFonts w:ascii="Arial" w:eastAsia="Times New Roman" w:hAnsi="Arial" w:cs="Arial"/>
          <w:bCs/>
          <w:sz w:val="24"/>
          <w:szCs w:val="24"/>
        </w:rPr>
        <w:instrText xml:space="preserve"> ADDIN EN.CITE </w:instrText>
      </w:r>
      <w:r w:rsidRPr="00B57F46">
        <w:rPr>
          <w:rFonts w:ascii="Arial" w:eastAsia="Times New Roman" w:hAnsi="Arial" w:cs="Arial"/>
          <w:bCs/>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B57F46">
        <w:rPr>
          <w:rFonts w:ascii="Arial" w:eastAsia="Times New Roman" w:hAnsi="Arial" w:cs="Arial"/>
          <w:bCs/>
          <w:sz w:val="24"/>
          <w:szCs w:val="24"/>
        </w:rPr>
        <w:instrText xml:space="preserve"> ADDIN EN.CITE.DATA </w:instrText>
      </w:r>
      <w:r w:rsidRPr="00B57F46">
        <w:rPr>
          <w:rFonts w:ascii="Arial" w:eastAsia="Times New Roman" w:hAnsi="Arial" w:cs="Arial"/>
          <w:bCs/>
          <w:sz w:val="24"/>
          <w:szCs w:val="24"/>
        </w:rPr>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r>
      <w:r w:rsidRPr="00B57F46">
        <w:rPr>
          <w:rFonts w:ascii="Arial" w:eastAsia="Times New Roman" w:hAnsi="Arial" w:cs="Arial"/>
          <w:bCs/>
          <w:sz w:val="24"/>
          <w:szCs w:val="24"/>
        </w:rPr>
        <w:fldChar w:fldCharType="separate"/>
      </w:r>
      <w:r w:rsidRPr="00B57F46">
        <w:rPr>
          <w:rFonts w:ascii="Arial" w:eastAsia="Times New Roman" w:hAnsi="Arial" w:cs="Arial"/>
          <w:bCs/>
          <w:noProof/>
          <w:sz w:val="24"/>
          <w:szCs w:val="24"/>
        </w:rPr>
        <w:t>(</w:t>
      </w:r>
      <w:hyperlink w:anchor="_ENREF_107" w:tooltip="Mayadas, 1992 #635" w:history="1">
        <w:r w:rsidR="00847BB6" w:rsidRPr="00B57F46">
          <w:rPr>
            <w:rFonts w:ascii="Arial" w:eastAsia="Times New Roman" w:hAnsi="Arial" w:cs="Arial"/>
            <w:bCs/>
            <w:noProof/>
            <w:sz w:val="24"/>
            <w:szCs w:val="24"/>
          </w:rPr>
          <w:t>Mayadas and Wagner 1992</w:t>
        </w:r>
      </w:hyperlink>
      <w:r w:rsidRPr="00B57F46">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w:t>
      </w:r>
    </w:p>
    <w:p w:rsidR="00B57F46" w:rsidRPr="00B57F46" w:rsidRDefault="00B57F46" w:rsidP="00B57F46">
      <w:pPr>
        <w:rPr>
          <w:rFonts w:ascii="Calibri" w:eastAsia="Times New Roman" w:hAnsi="Calibri" w:cs="Times New Roman"/>
        </w:rPr>
      </w:pPr>
    </w:p>
    <w:p w:rsidR="00B57F46" w:rsidRPr="00B57F46" w:rsidRDefault="00B57F46" w:rsidP="00B57F46">
      <w:pPr>
        <w:rPr>
          <w:rFonts w:ascii="Arial" w:eastAsia="Times New Roman" w:hAnsi="Arial" w:cs="Arial"/>
          <w:sz w:val="24"/>
          <w:szCs w:val="24"/>
        </w:rPr>
      </w:pPr>
      <w:r w:rsidRPr="00B57F46">
        <w:rPr>
          <w:rFonts w:ascii="Arial" w:eastAsia="Times New Roman" w:hAnsi="Arial" w:cs="Arial"/>
          <w:sz w:val="24"/>
          <w:szCs w:val="24"/>
        </w:rPr>
        <w:t xml:space="preserve">It is possible that expression of VWF with the ex3del in affected individuals alters the multimerisation process of VWF in a similar way to the historical findings of D1 domain deletion mutants </w:t>
      </w:r>
      <w:r w:rsidRPr="00B57F46">
        <w:rPr>
          <w:rFonts w:ascii="Arial" w:eastAsia="Times New Roman" w:hAnsi="Arial" w:cs="Arial"/>
          <w:sz w:val="24"/>
          <w:szCs w:val="24"/>
        </w:rPr>
        <w:fldChar w:fldCharType="begin"/>
      </w:r>
      <w:r w:rsidRPr="00B57F46">
        <w:rPr>
          <w:rFonts w:ascii="Arial" w:eastAsia="Times New Roman" w:hAnsi="Arial" w:cs="Arial"/>
          <w:sz w:val="24"/>
          <w:szCs w:val="24"/>
        </w:rPr>
        <w:instrText xml:space="preserve"> ADDIN EN.CITE &lt;EndNote&gt;&lt;Cite&gt;&lt;Author&gt;Journet&lt;/Author&gt;&lt;Year&gt;1993&lt;/Year&gt;&lt;RecNum&gt;723&lt;/RecNum&gt;&lt;DisplayText&gt;(Journet et al. 1993)&lt;/DisplayText&gt;&lt;record&gt;&lt;rec-number&gt;723&lt;/rec-number&gt;&lt;foreign-keys&gt;&lt;key app="EN" db-id="w2dzzzt2y2pxz5ew5dy5dfpxs0tffaat9svz"&gt;723&lt;/key&gt;&lt;/foreign-keys&gt;&lt;ref-type name="Journal Article"&gt;17&lt;/ref-type&gt;&lt;contributors&gt;&lt;authors&gt;&lt;author&gt;Journet, A. M.&lt;/author&gt;&lt;author&gt;Saffaripour, S.&lt;/author&gt;&lt;author&gt;Wagner, D. D.&lt;/author&gt;&lt;/authors&gt;&lt;/contributors&gt;&lt;auth-address&gt;Centre d&amp;apos;Etudes Nucleaires de Grenoble, Unite INSERM, DBMS/ICH, France.&lt;/auth-address&gt;&lt;titles&gt;&lt;title&gt;Requirement for both D domains of the propolypeptide in von Willebrand factor multimerization and storage&lt;/title&gt;&lt;secondary-title&gt;Thromb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haemostasis&lt;/abbr-1&gt;&lt;/alt-periodical&gt;&lt;pages&gt;1053-7&lt;/pages&gt;&lt;volume&gt;70&lt;/volume&gt;&lt;number&gt;6&lt;/number&gt;&lt;edition&gt;1993/12/20&lt;/edition&gt;&lt;keywords&gt;&lt;keyword&gt;Animals&lt;/keyword&gt;&lt;keyword&gt;Base Sequence&lt;/keyword&gt;&lt;keyword&gt;Cell Line&lt;/keyword&gt;&lt;keyword&gt;Chromosome Deletion&lt;/keyword&gt;&lt;keyword&gt;Humans&lt;/keyword&gt;&lt;keyword&gt;Macromolecular Substances&lt;/keyword&gt;&lt;keyword&gt;Molecular Sequence Data&lt;/keyword&gt;&lt;keyword&gt;Mutation&lt;/keyword&gt;&lt;keyword&gt;Protein Precursors/ chemistry&lt;/keyword&gt;&lt;keyword&gt;Protein Structure, Tertiary&lt;/keyword&gt;&lt;keyword&gt;Specimen Handling/methods&lt;/keyword&gt;&lt;keyword&gt;Tumor Cells, Cultured&lt;/keyword&gt;&lt;keyword&gt;von Willebrand Factor/ chemistry&lt;/keyword&gt;&lt;/keywords&gt;&lt;dates&gt;&lt;year&gt;1993&lt;/year&gt;&lt;pub-dates&gt;&lt;date&gt;Dec 20&lt;/date&gt;&lt;/pub-dates&gt;&lt;/dates&gt;&lt;isbn&gt;0340-6245 (Print)&amp;#xD;0340-6245 (Linking)&lt;/isbn&gt;&lt;accession-num&gt;8165600&lt;/accession-num&gt;&lt;urls&gt;&lt;/urls&gt;&lt;remote-database-provider&gt;NLM&lt;/remote-database-provider&gt;&lt;language&gt;eng&lt;/language&gt;&lt;/record&gt;&lt;/Cite&gt;&lt;/EndNote&gt;</w:instrText>
      </w:r>
      <w:r w:rsidRPr="00B57F46">
        <w:rPr>
          <w:rFonts w:ascii="Arial" w:eastAsia="Times New Roman" w:hAnsi="Arial" w:cs="Arial"/>
          <w:sz w:val="24"/>
          <w:szCs w:val="24"/>
        </w:rPr>
        <w:fldChar w:fldCharType="separate"/>
      </w:r>
      <w:r w:rsidRPr="00B57F46">
        <w:rPr>
          <w:rFonts w:ascii="Arial" w:eastAsia="Times New Roman" w:hAnsi="Arial" w:cs="Arial"/>
          <w:noProof/>
          <w:sz w:val="24"/>
          <w:szCs w:val="24"/>
        </w:rPr>
        <w:t>(</w:t>
      </w:r>
      <w:hyperlink w:anchor="_ENREF_84" w:tooltip="Journet, 1993 #723" w:history="1">
        <w:r w:rsidR="00847BB6" w:rsidRPr="00B57F46">
          <w:rPr>
            <w:rFonts w:ascii="Arial" w:eastAsia="Times New Roman" w:hAnsi="Arial" w:cs="Arial"/>
            <w:noProof/>
            <w:sz w:val="24"/>
            <w:szCs w:val="24"/>
          </w:rPr>
          <w:t xml:space="preserve">Journet </w:t>
        </w:r>
        <w:r w:rsidR="00847BB6" w:rsidRPr="004032E4">
          <w:rPr>
            <w:rFonts w:ascii="Arial" w:eastAsia="Times New Roman" w:hAnsi="Arial" w:cs="Arial"/>
            <w:i/>
            <w:noProof/>
            <w:sz w:val="24"/>
            <w:szCs w:val="24"/>
          </w:rPr>
          <w:t>et al.</w:t>
        </w:r>
        <w:r w:rsidR="00847BB6" w:rsidRPr="00B57F46">
          <w:rPr>
            <w:rFonts w:ascii="Arial" w:eastAsia="Times New Roman" w:hAnsi="Arial" w:cs="Arial"/>
            <w:noProof/>
            <w:sz w:val="24"/>
            <w:szCs w:val="24"/>
          </w:rPr>
          <w:t xml:space="preserve"> 1993</w:t>
        </w:r>
      </w:hyperlink>
      <w:r w:rsidRPr="00B57F46">
        <w:rPr>
          <w:rFonts w:ascii="Arial" w:eastAsia="Times New Roman" w:hAnsi="Arial" w:cs="Arial"/>
          <w:noProof/>
          <w:sz w:val="24"/>
          <w:szCs w:val="24"/>
        </w:rPr>
        <w:t>)</w:t>
      </w:r>
      <w:r w:rsidRPr="00B57F46">
        <w:rPr>
          <w:rFonts w:ascii="Arial" w:eastAsia="Times New Roman" w:hAnsi="Arial" w:cs="Arial"/>
          <w:sz w:val="24"/>
          <w:szCs w:val="24"/>
        </w:rPr>
        <w:fldChar w:fldCharType="end"/>
      </w:r>
      <w:r w:rsidRPr="00B57F46">
        <w:rPr>
          <w:rFonts w:ascii="Arial" w:eastAsia="Times New Roman" w:hAnsi="Arial" w:cs="Arial"/>
          <w:sz w:val="24"/>
          <w:szCs w:val="24"/>
        </w:rPr>
        <w:t xml:space="preserve">. Given the historical findings of the D1 deletion mutant, the ex3del is likely to cause disease </w:t>
      </w:r>
      <w:r w:rsidR="00FB559C">
        <w:rPr>
          <w:rFonts w:ascii="Arial" w:eastAsia="Times New Roman" w:hAnsi="Arial" w:cs="Arial"/>
          <w:sz w:val="24"/>
          <w:szCs w:val="24"/>
        </w:rPr>
        <w:t>phenotype through a dominant-</w:t>
      </w:r>
      <w:r w:rsidRPr="00B57F46">
        <w:rPr>
          <w:rFonts w:ascii="Arial" w:eastAsia="Times New Roman" w:hAnsi="Arial" w:cs="Arial"/>
          <w:sz w:val="24"/>
          <w:szCs w:val="24"/>
        </w:rPr>
        <w:t xml:space="preserve">negative effect whereby VWF homodimers and heterodimers containing mutant ex3del VWF protein only form dimers </w:t>
      </w:r>
      <w:r w:rsidRPr="00B57F46">
        <w:rPr>
          <w:rFonts w:ascii="Arial" w:eastAsia="Times New Roman"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eastAsia="Times New Roman" w:hAnsi="Arial" w:cs="Arial"/>
          <w:bCs/>
          <w:sz w:val="24"/>
          <w:szCs w:val="24"/>
        </w:rPr>
        <w:instrText xml:space="preserve"> ADDIN EN.CITE </w:instrText>
      </w:r>
      <w:r w:rsidR="00270C93">
        <w:rPr>
          <w:rFonts w:ascii="Arial" w:eastAsia="Times New Roman"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eastAsia="Times New Roman" w:hAnsi="Arial" w:cs="Arial"/>
          <w:bCs/>
          <w:sz w:val="24"/>
          <w:szCs w:val="24"/>
        </w:rPr>
        <w:instrText xml:space="preserve"> ADDIN EN.CITE.DATA </w:instrText>
      </w:r>
      <w:r w:rsidR="00270C93">
        <w:rPr>
          <w:rFonts w:ascii="Arial" w:eastAsia="Times New Roman" w:hAnsi="Arial" w:cs="Arial"/>
          <w:bCs/>
          <w:sz w:val="24"/>
          <w:szCs w:val="24"/>
        </w:rPr>
      </w:r>
      <w:r w:rsidR="00270C93">
        <w:rPr>
          <w:rFonts w:ascii="Arial" w:eastAsia="Times New Roman" w:hAnsi="Arial" w:cs="Arial"/>
          <w:bCs/>
          <w:sz w:val="24"/>
          <w:szCs w:val="24"/>
        </w:rPr>
        <w:fldChar w:fldCharType="end"/>
      </w:r>
      <w:r w:rsidRPr="00B57F46">
        <w:rPr>
          <w:rFonts w:ascii="Arial" w:eastAsia="Times New Roman" w:hAnsi="Arial" w:cs="Arial"/>
          <w:bCs/>
          <w:sz w:val="24"/>
          <w:szCs w:val="24"/>
        </w:rPr>
      </w:r>
      <w:r w:rsidRPr="00B57F46">
        <w:rPr>
          <w:rFonts w:ascii="Arial" w:eastAsia="Times New Roman" w:hAnsi="Arial" w:cs="Arial"/>
          <w:bCs/>
          <w:sz w:val="24"/>
          <w:szCs w:val="24"/>
        </w:rPr>
        <w:fldChar w:fldCharType="separate"/>
      </w:r>
      <w:r w:rsidRPr="00B57F46">
        <w:rPr>
          <w:rFonts w:ascii="Arial" w:eastAsia="Times New Roman" w:hAnsi="Arial" w:cs="Arial"/>
          <w:bCs/>
          <w:noProof/>
          <w:sz w:val="24"/>
          <w:szCs w:val="24"/>
        </w:rPr>
        <w:t>(</w:t>
      </w:r>
      <w:hyperlink w:anchor="_ENREF_163" w:tooltip="Sutherland, 2009 #97" w:history="1">
        <w:r w:rsidR="00847BB6" w:rsidRPr="00B57F46">
          <w:rPr>
            <w:rFonts w:ascii="Arial" w:eastAsia="Times New Roman" w:hAnsi="Arial" w:cs="Arial"/>
            <w:bCs/>
            <w:noProof/>
            <w:sz w:val="24"/>
            <w:szCs w:val="24"/>
          </w:rPr>
          <w:t xml:space="preserve">Sutherland </w:t>
        </w:r>
        <w:r w:rsidR="00847BB6" w:rsidRPr="004032E4">
          <w:rPr>
            <w:rFonts w:ascii="Arial" w:eastAsia="Times New Roman" w:hAnsi="Arial" w:cs="Arial"/>
            <w:bCs/>
            <w:i/>
            <w:noProof/>
            <w:sz w:val="24"/>
            <w:szCs w:val="24"/>
          </w:rPr>
          <w:t>et al.</w:t>
        </w:r>
        <w:r w:rsidR="00847BB6" w:rsidRPr="00B57F46">
          <w:rPr>
            <w:rFonts w:ascii="Arial" w:eastAsia="Times New Roman" w:hAnsi="Arial" w:cs="Arial"/>
            <w:bCs/>
            <w:noProof/>
            <w:sz w:val="24"/>
            <w:szCs w:val="24"/>
          </w:rPr>
          <w:t xml:space="preserve"> 2009</w:t>
        </w:r>
      </w:hyperlink>
      <w:r w:rsidRPr="00B57F46">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sz w:val="24"/>
          <w:szCs w:val="24"/>
        </w:rPr>
        <w:t>. These dimers are retained within the endoplasmic reticulum of the cell, effectively resulting in the presence of a null allele and only normal multimers and dimers of VWF synthesised from the normal allele are expressed within the affected individual’s plasma.</w:t>
      </w:r>
    </w:p>
    <w:p w:rsidR="00B57F46" w:rsidRPr="00B57F46" w:rsidRDefault="00B57F46" w:rsidP="00B57F46">
      <w:pPr>
        <w:rPr>
          <w:rFonts w:ascii="Arial" w:eastAsia="Times New Roman" w:hAnsi="Arial" w:cs="Arial"/>
          <w:sz w:val="24"/>
          <w:szCs w:val="24"/>
        </w:rPr>
      </w:pPr>
    </w:p>
    <w:p w:rsidR="00B57F46" w:rsidRPr="00B57F46" w:rsidRDefault="00B57F46" w:rsidP="00B57F46">
      <w:pPr>
        <w:rPr>
          <w:rFonts w:ascii="Calibri" w:eastAsia="Times New Roman" w:hAnsi="Calibri" w:cs="Times New Roman"/>
          <w:bCs/>
        </w:rPr>
      </w:pPr>
      <w:r w:rsidRPr="00B57F46">
        <w:rPr>
          <w:rFonts w:ascii="Arial" w:eastAsia="Times New Roman" w:hAnsi="Arial" w:cs="Arial"/>
          <w:bCs/>
          <w:sz w:val="24"/>
          <w:szCs w:val="24"/>
        </w:rPr>
        <w:t xml:space="preserve">In addition, the co-inherited p.P2722A amino acid change in the IC and AFM could contribute to the disease phenotype. Whilst this mutation was identified in the original MCMDM-1VWD cohort study, the IC was investigated for copy number variation as it was thought that this mutation was not sufficient to explain the severity of the disease phenotype. However, the p.P2722A mutation could have an additive effect and contribute to the disease phenotype when inherited with the heterozygous ex3del. </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lastRenderedPageBreak/>
        <w:t xml:space="preserve">Multiple </w:t>
      </w:r>
      <w:r w:rsidR="00FB559C">
        <w:rPr>
          <w:rFonts w:ascii="Arial" w:eastAsia="Times New Roman" w:hAnsi="Arial" w:cs="Arial"/>
          <w:bCs/>
          <w:sz w:val="24"/>
          <w:szCs w:val="24"/>
        </w:rPr>
        <w:t xml:space="preserve">amino acid </w:t>
      </w:r>
      <w:r w:rsidRPr="00B57F46">
        <w:rPr>
          <w:rFonts w:ascii="Arial" w:eastAsia="Times New Roman" w:hAnsi="Arial" w:cs="Arial"/>
          <w:bCs/>
          <w:sz w:val="24"/>
          <w:szCs w:val="24"/>
        </w:rPr>
        <w:t xml:space="preserve">sequence alignment of the region encompassing the p.P2722 position in eight species revealed that the </w:t>
      </w:r>
      <w:proofErr w:type="spellStart"/>
      <w:r w:rsidRPr="00B57F46">
        <w:rPr>
          <w:rFonts w:ascii="Arial" w:eastAsia="Times New Roman" w:hAnsi="Arial" w:cs="Arial"/>
          <w:bCs/>
          <w:sz w:val="24"/>
          <w:szCs w:val="24"/>
        </w:rPr>
        <w:t>proline</w:t>
      </w:r>
      <w:proofErr w:type="spellEnd"/>
      <w:r w:rsidRPr="00B57F46">
        <w:rPr>
          <w:rFonts w:ascii="Arial" w:eastAsia="Times New Roman" w:hAnsi="Arial" w:cs="Arial"/>
          <w:bCs/>
          <w:sz w:val="24"/>
          <w:szCs w:val="24"/>
        </w:rPr>
        <w:t xml:space="preserve"> residue at position 2722 is conserved in six out of the eight species (Figure 3.13A). The high conservation suggests that this amino acid may be important in VWF structure, especially given the C terminal location. Substitution of </w:t>
      </w:r>
      <w:proofErr w:type="spellStart"/>
      <w:r w:rsidRPr="00B57F46">
        <w:rPr>
          <w:rFonts w:ascii="Arial" w:eastAsia="Times New Roman" w:hAnsi="Arial" w:cs="Arial"/>
          <w:bCs/>
          <w:sz w:val="24"/>
          <w:szCs w:val="24"/>
        </w:rPr>
        <w:t>proline</w:t>
      </w:r>
      <w:proofErr w:type="spellEnd"/>
      <w:r w:rsidRPr="00B57F46">
        <w:rPr>
          <w:rFonts w:ascii="Arial" w:eastAsia="Times New Roman" w:hAnsi="Arial" w:cs="Arial"/>
          <w:bCs/>
          <w:sz w:val="24"/>
          <w:szCs w:val="24"/>
        </w:rPr>
        <w:t xml:space="preserve"> for alanine is significant in terms of spatial orientation and amino acid properties. As shown in Figure 3.13B, </w:t>
      </w:r>
      <w:proofErr w:type="spellStart"/>
      <w:r w:rsidRPr="00B57F46">
        <w:rPr>
          <w:rFonts w:ascii="Arial" w:eastAsia="Times New Roman" w:hAnsi="Arial" w:cs="Arial"/>
          <w:bCs/>
          <w:sz w:val="24"/>
          <w:szCs w:val="24"/>
        </w:rPr>
        <w:t>proline</w:t>
      </w:r>
      <w:proofErr w:type="spellEnd"/>
      <w:r w:rsidRPr="00B57F46">
        <w:rPr>
          <w:rFonts w:ascii="Arial" w:eastAsia="Times New Roman" w:hAnsi="Arial" w:cs="Arial"/>
          <w:bCs/>
          <w:sz w:val="24"/>
          <w:szCs w:val="24"/>
        </w:rPr>
        <w:t xml:space="preserve"> is an aliphatic amino acid with a five membered ring structure. This ring structure is rigid and causes s</w:t>
      </w:r>
      <w:r w:rsidR="00A378F4">
        <w:rPr>
          <w:rFonts w:ascii="Arial" w:eastAsia="Times New Roman" w:hAnsi="Arial" w:cs="Arial"/>
          <w:bCs/>
          <w:sz w:val="24"/>
          <w:szCs w:val="24"/>
        </w:rPr>
        <w:t>teric hindrance of the nitrogen-</w:t>
      </w:r>
      <w:r w:rsidRPr="00B57F46">
        <w:rPr>
          <w:rFonts w:ascii="Arial" w:eastAsia="Times New Roman" w:hAnsi="Arial" w:cs="Arial"/>
          <w:bCs/>
          <w:sz w:val="24"/>
          <w:szCs w:val="24"/>
        </w:rPr>
        <w:t xml:space="preserve">carbon bond, preventing rotation of the side chain and hence the amino acid can only be in a certain orientation within the protein. Furthermore, the steric hindrance also prevents the N atom forming hydrogen bonds and interactions between other amino acids. The amino acid </w:t>
      </w:r>
      <w:proofErr w:type="spellStart"/>
      <w:r w:rsidRPr="00B57F46">
        <w:rPr>
          <w:rFonts w:ascii="Arial" w:eastAsia="Times New Roman" w:hAnsi="Arial" w:cs="Arial"/>
          <w:bCs/>
          <w:sz w:val="24"/>
          <w:szCs w:val="24"/>
        </w:rPr>
        <w:t>proline</w:t>
      </w:r>
      <w:proofErr w:type="spellEnd"/>
      <w:r w:rsidRPr="00B57F46">
        <w:rPr>
          <w:rFonts w:ascii="Arial" w:eastAsia="Times New Roman" w:hAnsi="Arial" w:cs="Arial"/>
          <w:bCs/>
          <w:sz w:val="24"/>
          <w:szCs w:val="24"/>
        </w:rPr>
        <w:t xml:space="preserve"> is usually present at regions where protein conformational stability is required, i.e. at the edge of α-helices and β-sheets since it induces turns into the protein structure. Substitution of this rigid amino acid for the hydrophobic alanine amino acid means that the conformational stability required at sites of </w:t>
      </w:r>
      <w:proofErr w:type="spellStart"/>
      <w:r w:rsidRPr="00B57F46">
        <w:rPr>
          <w:rFonts w:ascii="Arial" w:eastAsia="Times New Roman" w:hAnsi="Arial" w:cs="Arial"/>
          <w:bCs/>
          <w:sz w:val="24"/>
          <w:szCs w:val="24"/>
        </w:rPr>
        <w:t>proline</w:t>
      </w:r>
      <w:proofErr w:type="spellEnd"/>
      <w:r w:rsidRPr="00B57F46">
        <w:rPr>
          <w:rFonts w:ascii="Arial" w:eastAsia="Times New Roman" w:hAnsi="Arial" w:cs="Arial"/>
          <w:bCs/>
          <w:sz w:val="24"/>
          <w:szCs w:val="24"/>
        </w:rPr>
        <w:t xml:space="preserve"> residues is likely lost. Furthermore, give the basic side chain of the alanine amino acid, alanine can rotate around the nitrogen carbon bond and hence can occupy multiple conformational positions within the protein structure and as a result interact with surrounding amino acids through hydrogen bonding</w:t>
      </w: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rPr>
          <w:rFonts w:ascii="Arial" w:eastAsia="Times New Roman" w:hAnsi="Arial" w:cs="Arial"/>
          <w:bCs/>
          <w:sz w:val="24"/>
          <w:szCs w:val="24"/>
        </w:rPr>
      </w:pPr>
      <w:r w:rsidRPr="00B57F46">
        <w:rPr>
          <w:rFonts w:ascii="Calibri" w:eastAsia="Times New Roman" w:hAnsi="Calibri" w:cs="Times New Roman"/>
          <w:noProof/>
          <w:lang w:eastAsia="en-GB" w:bidi="ar-SA"/>
        </w:rPr>
        <w:lastRenderedPageBreak/>
        <mc:AlternateContent>
          <mc:Choice Requires="wps">
            <w:drawing>
              <wp:anchor distT="0" distB="0" distL="114300" distR="114300" simplePos="0" relativeHeight="251688960" behindDoc="0" locked="0" layoutInCell="1" allowOverlap="1" wp14:anchorId="10FAC23F" wp14:editId="7EFA9CDC">
                <wp:simplePos x="0" y="0"/>
                <wp:positionH relativeFrom="column">
                  <wp:posOffset>2527300</wp:posOffset>
                </wp:positionH>
                <wp:positionV relativeFrom="paragraph">
                  <wp:posOffset>182880</wp:posOffset>
                </wp:positionV>
                <wp:extent cx="0" cy="341630"/>
                <wp:effectExtent l="133350" t="0" r="76200" b="39370"/>
                <wp:wrapNone/>
                <wp:docPr id="38" name="Straight Arrow Connector 38"/>
                <wp:cNvGraphicFramePr/>
                <a:graphic xmlns:a="http://schemas.openxmlformats.org/drawingml/2006/main">
                  <a:graphicData uri="http://schemas.microsoft.com/office/word/2010/wordprocessingShape">
                    <wps:wsp>
                      <wps:cNvCnPr/>
                      <wps:spPr>
                        <a:xfrm>
                          <a:off x="0" y="0"/>
                          <a:ext cx="0" cy="341630"/>
                        </a:xfrm>
                        <a:prstGeom prst="straightConnector1">
                          <a:avLst/>
                        </a:prstGeom>
                        <a:noFill/>
                        <a:ln w="28575" cap="flat" cmpd="sng" algn="ctr">
                          <a:solidFill>
                            <a:sysClr val="windowText" lastClr="00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Straight Arrow Connector 38" o:spid="_x0000_s1026" type="#_x0000_t32" style="position:absolute;margin-left:199pt;margin-top:14.4pt;width:0;height:26.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" strokecolor="windowText" strokeweight="2.25pt">
                <v:stroke endarrow="open"/>
              </v:shape>
            </w:pict>
          </mc:Fallback>
        </mc:AlternateConten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noProof/>
          <w:sz w:val="24"/>
          <w:szCs w:val="24"/>
          <w:lang w:eastAsia="en-GB" w:bidi="ar-SA"/>
        </w:rPr>
        <w:drawing>
          <wp:inline distT="0" distB="0" distL="0" distR="0" wp14:anchorId="6F60AA0A" wp14:editId="6A684714">
            <wp:extent cx="5200015" cy="2647950"/>
            <wp:effectExtent l="0" t="0" r="635" b="0"/>
            <wp:docPr id="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00015" cy="2647950"/>
                    </a:xfrm>
                    <a:prstGeom prst="rect">
                      <a:avLst/>
                    </a:prstGeom>
                    <a:noFill/>
                    <a:ln>
                      <a:noFill/>
                    </a:ln>
                  </pic:spPr>
                </pic:pic>
              </a:graphicData>
            </a:graphic>
          </wp:inline>
        </w:drawing>
      </w:r>
    </w:p>
    <w:p w:rsidR="00B57F46" w:rsidRPr="00B57F46" w:rsidRDefault="00B57F46" w:rsidP="00B57F46">
      <w:pPr>
        <w:rPr>
          <w:rFonts w:ascii="Arial" w:eastAsia="Times New Roman" w:hAnsi="Arial" w:cs="Arial"/>
          <w:b/>
          <w:bCs/>
          <w:sz w:val="24"/>
          <w:szCs w:val="24"/>
        </w:rPr>
      </w:pPr>
      <w:r w:rsidRPr="00B57F46">
        <w:rPr>
          <w:rFonts w:ascii="Arial" w:eastAsia="Times New Roman" w:hAnsi="Arial" w:cs="Arial"/>
          <w:b/>
          <w:bCs/>
          <w:sz w:val="24"/>
          <w:szCs w:val="24"/>
        </w:rPr>
        <w:t xml:space="preserve">Figure 3.13 </w:t>
      </w:r>
      <w:proofErr w:type="gramStart"/>
      <w:r w:rsidRPr="00B57F46">
        <w:rPr>
          <w:rFonts w:ascii="Arial" w:eastAsia="Times New Roman" w:hAnsi="Arial" w:cs="Arial"/>
          <w:b/>
          <w:bCs/>
          <w:sz w:val="24"/>
          <w:szCs w:val="24"/>
        </w:rPr>
        <w:t>Multiple</w:t>
      </w:r>
      <w:proofErr w:type="gramEnd"/>
      <w:r w:rsidRPr="00B57F46">
        <w:rPr>
          <w:rFonts w:ascii="Arial" w:eastAsia="Times New Roman" w:hAnsi="Arial" w:cs="Arial"/>
          <w:b/>
          <w:bCs/>
          <w:sz w:val="24"/>
          <w:szCs w:val="24"/>
        </w:rPr>
        <w:t xml:space="preserve"> sequence alignment and structural comparisons of the </w:t>
      </w:r>
      <w:proofErr w:type="spellStart"/>
      <w:r w:rsidRPr="00B57F46">
        <w:rPr>
          <w:rFonts w:ascii="Arial" w:eastAsia="Times New Roman" w:hAnsi="Arial" w:cs="Arial"/>
          <w:b/>
          <w:bCs/>
          <w:sz w:val="24"/>
          <w:szCs w:val="24"/>
        </w:rPr>
        <w:t>proline</w:t>
      </w:r>
      <w:proofErr w:type="spellEnd"/>
      <w:r w:rsidRPr="00B57F46">
        <w:rPr>
          <w:rFonts w:ascii="Arial" w:eastAsia="Times New Roman" w:hAnsi="Arial" w:cs="Arial"/>
          <w:b/>
          <w:bCs/>
          <w:sz w:val="24"/>
          <w:szCs w:val="24"/>
        </w:rPr>
        <w:t xml:space="preserve"> and alanine amino acids for the p.P2722A mutation.</w:t>
      </w:r>
    </w:p>
    <w:p w:rsidR="00B57F46" w:rsidRPr="00B57F46" w:rsidRDefault="00B57F46" w:rsidP="00B57F46">
      <w:pPr>
        <w:rPr>
          <w:rFonts w:ascii="Arial" w:eastAsia="Times New Roman" w:hAnsi="Arial" w:cs="Arial"/>
          <w:b/>
          <w:bCs/>
          <w:sz w:val="24"/>
          <w:szCs w:val="24"/>
        </w:rPr>
      </w:pPr>
      <w:r w:rsidRPr="00B57F46">
        <w:rPr>
          <w:rFonts w:ascii="Arial" w:eastAsia="Times New Roman" w:hAnsi="Arial" w:cs="Arial"/>
          <w:b/>
          <w:bCs/>
          <w:sz w:val="24"/>
          <w:szCs w:val="24"/>
        </w:rPr>
        <w:t xml:space="preserve">A) </w:t>
      </w:r>
      <w:r w:rsidRPr="00B57F46">
        <w:rPr>
          <w:rFonts w:ascii="Arial" w:eastAsia="Times New Roman" w:hAnsi="Arial" w:cs="Arial"/>
          <w:bCs/>
          <w:sz w:val="24"/>
          <w:szCs w:val="24"/>
        </w:rPr>
        <w:t xml:space="preserve">Multiple sequence alignment across eight species reveals that </w:t>
      </w:r>
      <w:proofErr w:type="spellStart"/>
      <w:r w:rsidRPr="00B57F46">
        <w:rPr>
          <w:rFonts w:ascii="Arial" w:eastAsia="Times New Roman" w:hAnsi="Arial" w:cs="Arial"/>
          <w:bCs/>
          <w:sz w:val="24"/>
          <w:szCs w:val="24"/>
        </w:rPr>
        <w:t>proline</w:t>
      </w:r>
      <w:proofErr w:type="spellEnd"/>
      <w:r w:rsidRPr="00B57F46">
        <w:rPr>
          <w:rFonts w:ascii="Arial" w:eastAsia="Times New Roman" w:hAnsi="Arial" w:cs="Arial"/>
          <w:bCs/>
          <w:sz w:val="24"/>
          <w:szCs w:val="24"/>
        </w:rPr>
        <w:t xml:space="preserve"> at position 2722 is conserved in six (</w:t>
      </w:r>
      <w:r w:rsidR="00A378F4">
        <w:rPr>
          <w:rFonts w:ascii="Arial" w:eastAsia="Times New Roman" w:hAnsi="Arial" w:cs="Arial"/>
          <w:bCs/>
          <w:sz w:val="24"/>
          <w:szCs w:val="24"/>
        </w:rPr>
        <w:t>arrow</w:t>
      </w:r>
      <w:r w:rsidRPr="00B57F46">
        <w:rPr>
          <w:rFonts w:ascii="Arial" w:eastAsia="Times New Roman" w:hAnsi="Arial" w:cs="Arial"/>
          <w:bCs/>
          <w:sz w:val="24"/>
          <w:szCs w:val="24"/>
        </w:rPr>
        <w:t>).</w:t>
      </w:r>
      <w:r w:rsidRPr="00B57F46">
        <w:rPr>
          <w:rFonts w:ascii="Arial" w:eastAsia="Times New Roman" w:hAnsi="Arial" w:cs="Arial"/>
          <w:b/>
          <w:bCs/>
          <w:sz w:val="24"/>
          <w:szCs w:val="24"/>
        </w:rPr>
        <w:t xml:space="preserve"> B) </w:t>
      </w:r>
      <w:r w:rsidRPr="00B57F46">
        <w:rPr>
          <w:rFonts w:ascii="Arial" w:eastAsia="Times New Roman" w:hAnsi="Arial" w:cs="Arial"/>
          <w:bCs/>
          <w:sz w:val="24"/>
          <w:szCs w:val="24"/>
        </w:rPr>
        <w:t xml:space="preserve">Structural comparisons of the </w:t>
      </w:r>
      <w:proofErr w:type="spellStart"/>
      <w:r w:rsidRPr="00B57F46">
        <w:rPr>
          <w:rFonts w:ascii="Arial" w:eastAsia="Times New Roman" w:hAnsi="Arial" w:cs="Arial"/>
          <w:bCs/>
          <w:sz w:val="24"/>
          <w:szCs w:val="24"/>
        </w:rPr>
        <w:t>proline</w:t>
      </w:r>
      <w:proofErr w:type="spellEnd"/>
      <w:r w:rsidRPr="00B57F46">
        <w:rPr>
          <w:rFonts w:ascii="Arial" w:eastAsia="Times New Roman" w:hAnsi="Arial" w:cs="Arial"/>
          <w:bCs/>
          <w:sz w:val="24"/>
          <w:szCs w:val="24"/>
        </w:rPr>
        <w:t xml:space="preserve"> and alanine amino acid residues.</w:t>
      </w:r>
    </w:p>
    <w:p w:rsidR="00B57F46" w:rsidRPr="00B57F46" w:rsidRDefault="00B57F46" w:rsidP="00B57F46">
      <w:pPr>
        <w:rPr>
          <w:rFonts w:ascii="Arial" w:eastAsia="Times New Roman" w:hAnsi="Arial" w:cs="Arial"/>
          <w:bCs/>
          <w:sz w:val="24"/>
          <w:szCs w:val="24"/>
        </w:rPr>
      </w:pPr>
    </w:p>
    <w:p w:rsidR="00B57F46" w:rsidRPr="00B57F46" w:rsidRDefault="00B57F46" w:rsidP="00B57F46">
      <w:pPr>
        <w:jc w:val="left"/>
        <w:rPr>
          <w:rFonts w:ascii="Arial" w:eastAsia="Times New Roman" w:hAnsi="Arial" w:cs="Arial"/>
          <w:bCs/>
          <w:sz w:val="24"/>
          <w:szCs w:val="24"/>
        </w:rPr>
        <w:sectPr w:rsidR="00B57F46" w:rsidRPr="00B57F46">
          <w:pgSz w:w="11906" w:h="16838"/>
          <w:pgMar w:top="1440" w:right="1440" w:bottom="1440" w:left="2268" w:header="708" w:footer="708" w:gutter="0"/>
          <w:cols w:space="720"/>
        </w:sectPr>
      </w:pPr>
    </w:p>
    <w:p w:rsidR="00B57F46" w:rsidRPr="00B57F46" w:rsidRDefault="00B57F46" w:rsidP="00B57F46">
      <w:pPr>
        <w:rPr>
          <w:rFonts w:ascii="Arial" w:eastAsia="Times New Roman" w:hAnsi="Arial" w:cs="Arial"/>
          <w:bCs/>
          <w:sz w:val="24"/>
          <w:szCs w:val="24"/>
        </w:rPr>
      </w:pPr>
      <w:r w:rsidRPr="00B57F46">
        <w:rPr>
          <w:rFonts w:ascii="Arial" w:eastAsia="Times New Roman" w:hAnsi="Arial" w:cs="Arial"/>
          <w:bCs/>
          <w:sz w:val="24"/>
          <w:szCs w:val="24"/>
        </w:rPr>
        <w:lastRenderedPageBreak/>
        <w:t xml:space="preserve">Previously, Hampshire </w:t>
      </w:r>
      <w:r w:rsidR="004032E4" w:rsidRPr="004032E4">
        <w:rPr>
          <w:rFonts w:ascii="Arial" w:eastAsia="Times New Roman" w:hAnsi="Arial" w:cs="Arial"/>
          <w:bCs/>
          <w:i/>
          <w:sz w:val="24"/>
          <w:szCs w:val="24"/>
        </w:rPr>
        <w:t>et al.</w:t>
      </w:r>
      <w:r w:rsidRPr="00B57F46">
        <w:rPr>
          <w:rFonts w:ascii="Arial" w:eastAsia="Times New Roman" w:hAnsi="Arial" w:cs="Arial"/>
          <w:bCs/>
          <w:sz w:val="24"/>
          <w:szCs w:val="24"/>
        </w:rPr>
        <w:t xml:space="preserve">, (2010) reported the identification of two heterozygous deletions involving exons 32-34 within the EU-1VWD cohort. The P9F3 IC ex32-34del was screened with both probe sets. However, P6F1 IC was only screened with probe set A and given the </w:t>
      </w:r>
      <w:proofErr w:type="gramStart"/>
      <w:r w:rsidRPr="00B57F46">
        <w:rPr>
          <w:rFonts w:ascii="Arial" w:eastAsia="Times New Roman" w:hAnsi="Arial" w:cs="Arial"/>
          <w:bCs/>
          <w:sz w:val="24"/>
          <w:szCs w:val="24"/>
        </w:rPr>
        <w:t>findings,</w:t>
      </w:r>
      <w:proofErr w:type="gramEnd"/>
      <w:r w:rsidRPr="00B57F46">
        <w:rPr>
          <w:rFonts w:ascii="Arial" w:eastAsia="Times New Roman" w:hAnsi="Arial" w:cs="Arial"/>
          <w:bCs/>
          <w:sz w:val="24"/>
          <w:szCs w:val="24"/>
        </w:rPr>
        <w:t xml:space="preserve"> it was assumed that the deletions both involved the same exonic regions within </w:t>
      </w:r>
      <w:r w:rsidRPr="00B57F46">
        <w:rPr>
          <w:rFonts w:ascii="Arial" w:eastAsia="Times New Roman" w:hAnsi="Arial" w:cs="Arial"/>
          <w:bCs/>
          <w:i/>
          <w:sz w:val="24"/>
          <w:szCs w:val="24"/>
        </w:rPr>
        <w:t>VWF</w:t>
      </w:r>
      <w:r w:rsidRPr="00B57F46">
        <w:rPr>
          <w:rFonts w:ascii="Arial" w:eastAsia="Times New Roman" w:hAnsi="Arial" w:cs="Arial"/>
          <w:bCs/>
          <w:sz w:val="24"/>
          <w:szCs w:val="24"/>
        </w:rPr>
        <w:t xml:space="preserve">. Re-analysis of the P6F1 IC with both probe sets A and B revealed that the deletion only affected exons 33-34 and did not involve exon 32 as previously assumed.  Additionally, the investigation by Hampshire </w:t>
      </w:r>
      <w:r w:rsidR="004032E4" w:rsidRPr="004032E4">
        <w:rPr>
          <w:rFonts w:ascii="Arial" w:eastAsia="Times New Roman" w:hAnsi="Arial" w:cs="Arial"/>
          <w:bCs/>
          <w:i/>
          <w:sz w:val="24"/>
          <w:szCs w:val="24"/>
        </w:rPr>
        <w:t>et al.</w:t>
      </w:r>
      <w:r w:rsidRPr="00B57F46">
        <w:rPr>
          <w:rFonts w:ascii="Arial" w:eastAsia="Times New Roman" w:hAnsi="Arial" w:cs="Arial"/>
          <w:bCs/>
          <w:sz w:val="24"/>
          <w:szCs w:val="24"/>
        </w:rPr>
        <w:t xml:space="preserve">, (2010) only hypothesised that the deletion segregated with disease phenotype. This investigation confirmed that the deletion segregated in affected individuals within the family. Family pedigree analysis indicated that the ex33-34del segregated on a common allele. A deletion of the same exons 33-34 has been recently reported in type 2 VWD individuals who are also heterozygous for the deletion </w:t>
      </w:r>
      <w:r w:rsidRPr="00B57F46">
        <w:rPr>
          <w:rFonts w:ascii="Arial" w:eastAsia="Times New Roman" w:hAnsi="Arial" w:cs="Arial"/>
          <w:bCs/>
          <w:sz w:val="24"/>
          <w:szCs w:val="24"/>
        </w:rPr>
        <w:fldChar w:fldCharType="begin"/>
      </w:r>
      <w:r w:rsidRPr="00B57F46">
        <w:rPr>
          <w:rFonts w:ascii="Arial" w:eastAsia="Times New Roman" w:hAnsi="Arial" w:cs="Arial"/>
          <w:bCs/>
          <w:sz w:val="24"/>
          <w:szCs w:val="24"/>
        </w:rPr>
        <w:instrText xml:space="preserve"> ADDIN EN.CITE &lt;EndNote&gt;&lt;Cite&gt;&lt;Author&gt;Yadegari&lt;/Author&gt;&lt;Year&gt;2011&lt;/Year&gt;&lt;RecNum&gt;651&lt;/RecNum&gt;&lt;DisplayText&gt;(Yadegari et al. 2011)&lt;/DisplayText&gt;&lt;record&gt;&lt;rec-number&gt;651&lt;/rec-number&gt;&lt;foreign-keys&gt;&lt;key app="EN" db-id="w2dzzzt2y2pxz5ew5dy5dfpxs0tffaat9svz"&gt;651&lt;/key&gt;&lt;/foreign-keys&gt;&lt;ref-type name="Journal Article"&gt;17&lt;/ref-type&gt;&lt;contributors&gt;&lt;authors&gt;&lt;author&gt;Yadegari, H.&lt;/author&gt;&lt;author&gt;Driesen, J.&lt;/author&gt;&lt;author&gt;Hass, M.&lt;/author&gt;&lt;author&gt;Budde, U.&lt;/author&gt;&lt;author&gt;Pavlova, A.&lt;/author&gt;&lt;author&gt;Oldenburg, J.&lt;/author&gt;&lt;/authors&gt;&lt;/contributors&gt;&lt;titles&gt;&lt;title&gt;Large deletions identified in patients with von Willebrand disease using multiple ligation-dependent probe amplification&lt;/title&gt;&lt;secondary-title&gt;Journal of Thrombosis and Haemostasis&lt;/secondary-title&gt;&lt;/titles&gt;&lt;periodical&gt;&lt;full-title&gt;Journal of Thrombosis and Haemostasis&lt;/full-title&gt;&lt;/periodical&gt;&lt;pages&gt;1083-1086&lt;/pages&gt;&lt;volume&gt;9&lt;/volume&gt;&lt;number&gt;5&lt;/number&gt;&lt;dates&gt;&lt;year&gt;2011&lt;/year&gt;&lt;/dates&gt;&lt;publisher&gt;Blackwell Publishing Ltd&lt;/publisher&gt;&lt;isbn&gt;1538-7836&lt;/isbn&gt;&lt;urls&gt;&lt;related-urls&gt;&lt;url&gt;http://dx.doi.org/10.1111/j.1538-7836.2011.04260.x&lt;/url&gt;&lt;/related-urls&gt;&lt;/urls&gt;&lt;electronic-resource-num&gt;10.1111/j.1538-7836.2011.04260.x&lt;/electronic-resource-num&gt;&lt;/record&gt;&lt;/Cite&gt;&lt;/EndNote&gt;</w:instrText>
      </w:r>
      <w:r w:rsidRPr="00B57F46">
        <w:rPr>
          <w:rFonts w:ascii="Arial" w:eastAsia="Times New Roman" w:hAnsi="Arial" w:cs="Arial"/>
          <w:bCs/>
          <w:sz w:val="24"/>
          <w:szCs w:val="24"/>
        </w:rPr>
        <w:fldChar w:fldCharType="separate"/>
      </w:r>
      <w:r w:rsidRPr="00B57F46">
        <w:rPr>
          <w:rFonts w:ascii="Arial" w:eastAsia="Times New Roman" w:hAnsi="Arial" w:cs="Arial"/>
          <w:bCs/>
          <w:noProof/>
          <w:sz w:val="24"/>
          <w:szCs w:val="24"/>
        </w:rPr>
        <w:t>(</w:t>
      </w:r>
      <w:hyperlink w:anchor="_ENREF_179" w:tooltip="Yadegari, 2011 #651" w:history="1">
        <w:r w:rsidR="00847BB6" w:rsidRPr="00B57F46">
          <w:rPr>
            <w:rFonts w:ascii="Arial" w:eastAsia="Times New Roman" w:hAnsi="Arial" w:cs="Arial"/>
            <w:bCs/>
            <w:noProof/>
            <w:sz w:val="24"/>
            <w:szCs w:val="24"/>
          </w:rPr>
          <w:t xml:space="preserve">Yadegari </w:t>
        </w:r>
        <w:r w:rsidR="00847BB6" w:rsidRPr="004032E4">
          <w:rPr>
            <w:rFonts w:ascii="Arial" w:eastAsia="Times New Roman" w:hAnsi="Arial" w:cs="Arial"/>
            <w:bCs/>
            <w:i/>
            <w:noProof/>
            <w:sz w:val="24"/>
            <w:szCs w:val="24"/>
          </w:rPr>
          <w:t>et al.</w:t>
        </w:r>
        <w:r w:rsidR="00847BB6" w:rsidRPr="00B57F46">
          <w:rPr>
            <w:rFonts w:ascii="Arial" w:eastAsia="Times New Roman" w:hAnsi="Arial" w:cs="Arial"/>
            <w:bCs/>
            <w:noProof/>
            <w:sz w:val="24"/>
            <w:szCs w:val="24"/>
          </w:rPr>
          <w:t xml:space="preserve"> 2011</w:t>
        </w:r>
      </w:hyperlink>
      <w:r w:rsidRPr="00B57F46">
        <w:rPr>
          <w:rFonts w:ascii="Arial" w:eastAsia="Times New Roman" w:hAnsi="Arial" w:cs="Arial"/>
          <w:bCs/>
          <w:noProof/>
          <w:sz w:val="24"/>
          <w:szCs w:val="24"/>
        </w:rPr>
        <w:t>)</w:t>
      </w:r>
      <w:r w:rsidRPr="00B57F46">
        <w:rPr>
          <w:rFonts w:ascii="Arial" w:eastAsia="Times New Roman" w:hAnsi="Arial" w:cs="Arial"/>
          <w:bCs/>
          <w:sz w:val="24"/>
          <w:szCs w:val="24"/>
        </w:rPr>
        <w:fldChar w:fldCharType="end"/>
      </w:r>
      <w:r w:rsidRPr="00B57F46">
        <w:rPr>
          <w:rFonts w:ascii="Arial" w:eastAsia="Times New Roman" w:hAnsi="Arial" w:cs="Arial"/>
          <w:bCs/>
          <w:sz w:val="24"/>
          <w:szCs w:val="24"/>
        </w:rPr>
        <w:t xml:space="preserve">. </w:t>
      </w:r>
      <w:r w:rsidR="00A378F4">
        <w:rPr>
          <w:rFonts w:ascii="Arial" w:eastAsia="Times New Roman" w:hAnsi="Arial" w:cs="Arial"/>
          <w:bCs/>
          <w:sz w:val="24"/>
          <w:szCs w:val="24"/>
        </w:rPr>
        <w:t>However, the breakpoints for that</w:t>
      </w:r>
      <w:r w:rsidRPr="00B57F46">
        <w:rPr>
          <w:rFonts w:ascii="Arial" w:eastAsia="Times New Roman" w:hAnsi="Arial" w:cs="Arial"/>
          <w:bCs/>
          <w:sz w:val="24"/>
          <w:szCs w:val="24"/>
        </w:rPr>
        <w:t xml:space="preserve"> ex33-34del have not been reported and hence whilst the same exons are involved, the deletion breakpoints may be located in different regions of the adjacent introns.</w:t>
      </w:r>
    </w:p>
    <w:p w:rsidR="00B57F46" w:rsidRPr="00B57F46" w:rsidRDefault="00B57F46" w:rsidP="00B57F46">
      <w:pPr>
        <w:rPr>
          <w:rFonts w:ascii="Arial" w:eastAsia="Times New Roman" w:hAnsi="Arial" w:cs="Arial"/>
          <w:bCs/>
          <w:sz w:val="24"/>
          <w:szCs w:val="24"/>
        </w:rPr>
      </w:pPr>
    </w:p>
    <w:p w:rsidR="00B57F46" w:rsidRPr="00B57F46" w:rsidRDefault="00B57F46" w:rsidP="00B57F46">
      <w:pPr>
        <w:rPr>
          <w:rFonts w:ascii="Calibri" w:eastAsia="Times New Roman" w:hAnsi="Calibri" w:cs="Times New Roman"/>
        </w:rPr>
      </w:pPr>
      <w:r w:rsidRPr="00216C0C">
        <w:rPr>
          <w:rFonts w:ascii="Arial" w:eastAsia="Times New Roman" w:hAnsi="Arial" w:cs="Arial"/>
          <w:bCs/>
          <w:i/>
          <w:sz w:val="24"/>
          <w:szCs w:val="24"/>
        </w:rPr>
        <w:t>VWF</w:t>
      </w:r>
      <w:r w:rsidRPr="00B57F46">
        <w:rPr>
          <w:rFonts w:ascii="Arial" w:eastAsia="Times New Roman" w:hAnsi="Arial" w:cs="Arial"/>
          <w:bCs/>
          <w:sz w:val="24"/>
          <w:szCs w:val="24"/>
        </w:rPr>
        <w:t xml:space="preserve"> cDNA and amino acid alignment predicted that deletion of exons 33-34 would result in in-frame </w:t>
      </w:r>
      <w:r w:rsidRPr="00B57F46">
        <w:rPr>
          <w:rFonts w:ascii="Arial" w:eastAsia="Times New Roman" w:hAnsi="Arial" w:cs="Arial"/>
          <w:sz w:val="24"/>
          <w:szCs w:val="24"/>
        </w:rPr>
        <w:t>p</w:t>
      </w:r>
      <w:proofErr w:type="gramStart"/>
      <w:r w:rsidRPr="00B57F46">
        <w:rPr>
          <w:rFonts w:ascii="Arial" w:eastAsia="Times New Roman" w:hAnsi="Arial" w:cs="Arial"/>
          <w:sz w:val="24"/>
          <w:szCs w:val="24"/>
        </w:rPr>
        <w:t>.</w:t>
      </w:r>
      <w:r w:rsidR="00FE524A">
        <w:rPr>
          <w:rFonts w:ascii="Arial" w:eastAsia="Times New Roman" w:hAnsi="Arial" w:cs="Arial"/>
          <w:sz w:val="24"/>
          <w:szCs w:val="24"/>
        </w:rPr>
        <w:t>(</w:t>
      </w:r>
      <w:proofErr w:type="gramEnd"/>
      <w:r w:rsidRPr="00B57F46">
        <w:rPr>
          <w:rFonts w:ascii="Arial" w:eastAsia="Times New Roman" w:hAnsi="Arial" w:cs="Arial"/>
          <w:sz w:val="24"/>
          <w:szCs w:val="24"/>
        </w:rPr>
        <w:t>F1875_C1948del</w:t>
      </w:r>
      <w:r w:rsidR="00FE524A">
        <w:rPr>
          <w:rFonts w:ascii="Arial" w:eastAsia="Times New Roman" w:hAnsi="Arial" w:cs="Arial"/>
          <w:sz w:val="24"/>
          <w:szCs w:val="24"/>
        </w:rPr>
        <w:t>)</w:t>
      </w:r>
      <w:r w:rsidRPr="00B57F46">
        <w:rPr>
          <w:rFonts w:ascii="Arial" w:eastAsia="Times New Roman" w:hAnsi="Arial" w:cs="Arial"/>
          <w:sz w:val="24"/>
          <w:szCs w:val="24"/>
        </w:rPr>
        <w:t xml:space="preserve"> shortening of the protein. Analysis of the domain structure of the VWF protein suggested that the exons act as a linker between the A3 and D4 domains</w:t>
      </w:r>
      <w:r w:rsidR="00A378F4">
        <w:rPr>
          <w:rFonts w:ascii="Arial" w:eastAsia="Times New Roman" w:hAnsi="Arial" w:cs="Arial"/>
          <w:sz w:val="24"/>
          <w:szCs w:val="24"/>
        </w:rPr>
        <w:t xml:space="preserve"> (A3, D4N and D4 domain in updated protein structure)</w:t>
      </w:r>
      <w:r w:rsidRPr="00B57F46">
        <w:rPr>
          <w:rFonts w:ascii="Arial" w:eastAsia="Times New Roman" w:hAnsi="Arial" w:cs="Arial"/>
          <w:sz w:val="24"/>
          <w:szCs w:val="24"/>
        </w:rPr>
        <w:t xml:space="preserve">. However, this region is functionally important in disulphide bond formation due to the high number of cysteine residues present </w:t>
      </w:r>
      <w:r w:rsidRPr="00B57F46">
        <w:rPr>
          <w:rFonts w:ascii="Arial" w:eastAsia="Times New Roman" w:hAnsi="Arial" w:cs="Arial"/>
          <w:sz w:val="24"/>
          <w:szCs w:val="24"/>
        </w:rPr>
        <w:fldChar w:fldCharType="begin"/>
      </w:r>
      <w:r w:rsidR="00270C93">
        <w:rPr>
          <w:rFonts w:ascii="Arial" w:eastAsia="Times New Roman" w:hAnsi="Arial" w:cs="Arial"/>
          <w:sz w:val="24"/>
          <w:szCs w:val="24"/>
        </w:rPr>
        <w:instrText xml:space="preserve"> ADDIN EN.CITE &lt;EndNote&gt;&lt;Cite&gt;&lt;Author&gt;Marti&lt;/Author&gt;&lt;Year&gt;1987&lt;/Year&gt;&lt;RecNum&gt;650&lt;/RecNum&gt;&lt;DisplayText&gt;(Marti&lt;style face="italic"&gt; et al.&lt;/style&gt; 1987)&lt;/DisplayText&gt;&lt;record&gt;&lt;rec-number&gt;650&lt;/rec-number&gt;&lt;foreign-keys&gt;&lt;key app="EN" db-id="w2dzzzt2y2pxz5ew5dy5dfpxs0tffaat9svz"&gt;650&lt;/key&gt;&lt;/foreign-keys&gt;&lt;ref-type name="Journal Article"&gt;17&lt;/ref-type&gt;&lt;contributors&gt;&lt;authors&gt;&lt;author&gt;Marti, Thomas&lt;/author&gt;&lt;author&gt;Rosselet, Susanne J.&lt;/author&gt;&lt;author&gt;Titani, Koiti&lt;/author&gt;&lt;author&gt;Walsh, Kenneth A.&lt;/author&gt;&lt;/authors&gt;&lt;/contributors&gt;&lt;titles&gt;&lt;title&gt;Identification of disulfide-bridged substructures within human von Willebrand factor&lt;/title&gt;&lt;secondary-title&gt;Biochemistry&lt;/secondary-title&gt;&lt;/titles&gt;&lt;pages&gt;8099-8109&lt;/pages&gt;&lt;volume&gt;26&lt;/volume&gt;&lt;number&gt;25&lt;/number&gt;&lt;dates&gt;&lt;year&gt;1987&lt;/year&gt;&lt;/dates&gt;&lt;publisher&gt;American Chemical Society&lt;/publisher&gt;&lt;isbn&gt;0006-2960&lt;/isbn&gt;&lt;work-type&gt;doi: 10.1021/bi00399a013&lt;/work-type&gt;&lt;urls&gt;&lt;related-urls&gt;&lt;url&gt;http://dx.doi.org/10.1021/bi00399a013&lt;/url&gt;&lt;/related-urls&gt;&lt;/urls&gt;&lt;electronic-resource-num&gt;10.1021/bi00399a013&lt;/electronic-resource-num&gt;&lt;/record&gt;&lt;/Cite&gt;&lt;/EndNote&gt;</w:instrText>
      </w:r>
      <w:r w:rsidRPr="00B57F46">
        <w:rPr>
          <w:rFonts w:ascii="Arial" w:eastAsia="Times New Roman" w:hAnsi="Arial" w:cs="Arial"/>
          <w:sz w:val="24"/>
          <w:szCs w:val="24"/>
        </w:rPr>
        <w:fldChar w:fldCharType="separate"/>
      </w:r>
      <w:r w:rsidR="00270C93">
        <w:rPr>
          <w:rFonts w:ascii="Arial" w:eastAsia="Times New Roman" w:hAnsi="Arial" w:cs="Arial"/>
          <w:noProof/>
          <w:sz w:val="24"/>
          <w:szCs w:val="24"/>
        </w:rPr>
        <w:t>(</w:t>
      </w:r>
      <w:hyperlink w:anchor="_ENREF_105" w:tooltip="Marti, 1987 #650" w:history="1">
        <w:r w:rsidR="00847BB6">
          <w:rPr>
            <w:rFonts w:ascii="Arial" w:eastAsia="Times New Roman" w:hAnsi="Arial" w:cs="Arial"/>
            <w:noProof/>
            <w:sz w:val="24"/>
            <w:szCs w:val="24"/>
          </w:rPr>
          <w:t>Marti</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1987</w:t>
        </w:r>
      </w:hyperlink>
      <w:r w:rsidR="00270C93">
        <w:rPr>
          <w:rFonts w:ascii="Arial" w:eastAsia="Times New Roman" w:hAnsi="Arial" w:cs="Arial"/>
          <w:noProof/>
          <w:sz w:val="24"/>
          <w:szCs w:val="24"/>
        </w:rPr>
        <w:t>)</w:t>
      </w:r>
      <w:r w:rsidRPr="00B57F46">
        <w:rPr>
          <w:rFonts w:ascii="Arial" w:eastAsia="Times New Roman" w:hAnsi="Arial" w:cs="Arial"/>
          <w:sz w:val="24"/>
          <w:szCs w:val="24"/>
        </w:rPr>
        <w:fldChar w:fldCharType="end"/>
      </w:r>
      <w:r w:rsidRPr="00B57F46">
        <w:rPr>
          <w:rFonts w:ascii="Arial" w:eastAsia="Times New Roman" w:hAnsi="Arial" w:cs="Arial"/>
          <w:sz w:val="24"/>
          <w:szCs w:val="24"/>
        </w:rPr>
        <w:t xml:space="preserve">. Marti </w:t>
      </w:r>
      <w:r w:rsidR="004032E4" w:rsidRPr="004032E4">
        <w:rPr>
          <w:rFonts w:ascii="Arial" w:eastAsia="Times New Roman" w:hAnsi="Arial" w:cs="Arial"/>
          <w:i/>
          <w:sz w:val="24"/>
          <w:szCs w:val="24"/>
        </w:rPr>
        <w:t>et al.</w:t>
      </w:r>
      <w:r w:rsidRPr="00B57F46">
        <w:rPr>
          <w:rFonts w:ascii="Arial" w:eastAsia="Times New Roman" w:hAnsi="Arial" w:cs="Arial"/>
          <w:sz w:val="24"/>
          <w:szCs w:val="24"/>
        </w:rPr>
        <w:t xml:space="preserve">, (1987) indicated that there are a large number of cysteine residues within this region capable of forming disulphide bonds with other domains of the VWF in the tertiary structure of the protein. Furthermore, some cysteine residues within this region form disulphide bonds with each other </w:t>
      </w:r>
      <w:r w:rsidRPr="00B57F46">
        <w:rPr>
          <w:rFonts w:ascii="Arial" w:eastAsia="Times New Roman" w:hAnsi="Arial" w:cs="Arial"/>
          <w:sz w:val="24"/>
          <w:szCs w:val="24"/>
        </w:rPr>
        <w:fldChar w:fldCharType="begin"/>
      </w:r>
      <w:r w:rsidRPr="00B57F46">
        <w:rPr>
          <w:rFonts w:ascii="Arial" w:eastAsia="Times New Roman" w:hAnsi="Arial" w:cs="Arial"/>
          <w:sz w:val="24"/>
          <w:szCs w:val="24"/>
        </w:rPr>
        <w:instrText xml:space="preserve"> ADDIN EN.CITE &lt;EndNote&gt;&lt;Cite&gt;&lt;Author&gt;Marti&lt;/Author&gt;&lt;Year&gt;1987&lt;/Year&gt;&lt;RecNum&gt;650&lt;/RecNum&gt;&lt;DisplayText&gt;(Marti et al. 1987)&lt;/DisplayText&gt;&lt;record&gt;&lt;rec-number&gt;650&lt;/rec-number&gt;&lt;foreign-keys&gt;&lt;key app="EN" db-id="w2dzzzt2y2pxz5ew5dy5dfpxs0tffaat9svz"&gt;650&lt;/key&gt;&lt;/foreign-keys&gt;&lt;ref-type name="Journal Article"&gt;17&lt;/ref-type&gt;&lt;contributors&gt;&lt;authors&gt;&lt;author&gt;Marti, Thomas&lt;/author&gt;&lt;author&gt;Rosselet, Susanne J.&lt;/author&gt;&lt;author&gt;Titani, Koiti&lt;/author&gt;&lt;author&gt;Walsh, Kenneth A.&lt;/author&gt;&lt;/authors&gt;&lt;/contributors&gt;&lt;titles&gt;&lt;title&gt;Identification of disulfide-bridged substructures within human von Willebrand factor&lt;/title&gt;&lt;secondary-title&gt;Biochemistry&lt;/secondary-title&gt;&lt;/titles&gt;&lt;pages&gt;8099-8109&lt;/pages&gt;&lt;volume&gt;26&lt;/volume&gt;&lt;number&gt;25&lt;/number&gt;&lt;dates&gt;&lt;year&gt;1987&lt;/year&gt;&lt;/dates&gt;&lt;publisher&gt;American Chemical Society&lt;/publisher&gt;&lt;isbn&gt;0006-2960&lt;/isbn&gt;&lt;work-type&gt;doi: 10.1021/bi00399a013&lt;/work-type&gt;&lt;urls&gt;&lt;related-urls&gt;&lt;url&gt;http://dx.doi.org/10.1021/bi00399a013&lt;/url&gt;&lt;/related-urls&gt;&lt;/urls&gt;&lt;electronic-resource-num&gt;10.1021/bi00399a013&lt;/electronic-resource-num&gt;&lt;/record&gt;&lt;/Cite&gt;&lt;/EndNote&gt;</w:instrText>
      </w:r>
      <w:r w:rsidRPr="00B57F46">
        <w:rPr>
          <w:rFonts w:ascii="Arial" w:eastAsia="Times New Roman" w:hAnsi="Arial" w:cs="Arial"/>
          <w:sz w:val="24"/>
          <w:szCs w:val="24"/>
        </w:rPr>
        <w:fldChar w:fldCharType="separate"/>
      </w:r>
      <w:r w:rsidRPr="00B57F46">
        <w:rPr>
          <w:rFonts w:ascii="Arial" w:eastAsia="Times New Roman" w:hAnsi="Arial" w:cs="Arial"/>
          <w:noProof/>
          <w:sz w:val="24"/>
          <w:szCs w:val="24"/>
        </w:rPr>
        <w:t>(</w:t>
      </w:r>
      <w:hyperlink w:anchor="_ENREF_105" w:tooltip="Marti, 1987 #650" w:history="1">
        <w:r w:rsidR="00847BB6" w:rsidRPr="00B57F46">
          <w:rPr>
            <w:rFonts w:ascii="Arial" w:eastAsia="Times New Roman" w:hAnsi="Arial" w:cs="Arial"/>
            <w:noProof/>
            <w:sz w:val="24"/>
            <w:szCs w:val="24"/>
          </w:rPr>
          <w:t xml:space="preserve">Marti </w:t>
        </w:r>
        <w:r w:rsidR="00847BB6" w:rsidRPr="004032E4">
          <w:rPr>
            <w:rFonts w:ascii="Arial" w:eastAsia="Times New Roman" w:hAnsi="Arial" w:cs="Arial"/>
            <w:i/>
            <w:noProof/>
            <w:sz w:val="24"/>
            <w:szCs w:val="24"/>
          </w:rPr>
          <w:t>et al.</w:t>
        </w:r>
        <w:r w:rsidR="00847BB6" w:rsidRPr="00B57F46">
          <w:rPr>
            <w:rFonts w:ascii="Arial" w:eastAsia="Times New Roman" w:hAnsi="Arial" w:cs="Arial"/>
            <w:noProof/>
            <w:sz w:val="24"/>
            <w:szCs w:val="24"/>
          </w:rPr>
          <w:t xml:space="preserve"> 1987</w:t>
        </w:r>
      </w:hyperlink>
      <w:r w:rsidRPr="00B57F46">
        <w:rPr>
          <w:rFonts w:ascii="Arial" w:eastAsia="Times New Roman" w:hAnsi="Arial" w:cs="Arial"/>
          <w:noProof/>
          <w:sz w:val="24"/>
          <w:szCs w:val="24"/>
        </w:rPr>
        <w:t>)</w:t>
      </w:r>
      <w:r w:rsidRPr="00B57F46">
        <w:rPr>
          <w:rFonts w:ascii="Arial" w:eastAsia="Times New Roman" w:hAnsi="Arial" w:cs="Arial"/>
          <w:sz w:val="24"/>
          <w:szCs w:val="24"/>
        </w:rPr>
        <w:fldChar w:fldCharType="end"/>
      </w:r>
      <w:r w:rsidRPr="00B57F46">
        <w:rPr>
          <w:rFonts w:ascii="Arial" w:eastAsia="Times New Roman" w:hAnsi="Arial" w:cs="Arial"/>
          <w:sz w:val="24"/>
          <w:szCs w:val="24"/>
        </w:rPr>
        <w:t>. Given the presentation of abnormal multimers in AFM with the exon 33-34 deletion (Appendix 2) this suggests that deletion of exon 33-</w:t>
      </w:r>
      <w:r w:rsidR="00A378F4">
        <w:rPr>
          <w:rFonts w:ascii="Arial" w:eastAsia="Times New Roman" w:hAnsi="Arial" w:cs="Arial"/>
          <w:sz w:val="24"/>
          <w:szCs w:val="24"/>
        </w:rPr>
        <w:t>34 exerts a structural effect on</w:t>
      </w:r>
      <w:r w:rsidRPr="00B57F46">
        <w:rPr>
          <w:rFonts w:ascii="Arial" w:eastAsia="Times New Roman" w:hAnsi="Arial" w:cs="Arial"/>
          <w:sz w:val="24"/>
          <w:szCs w:val="24"/>
        </w:rPr>
        <w:t xml:space="preserve"> the VWF protein </w:t>
      </w:r>
      <w:r w:rsidRPr="00B57F46">
        <w:rPr>
          <w:rFonts w:ascii="Arial" w:eastAsia="Times New Roman" w:hAnsi="Arial" w:cs="Arial"/>
          <w:sz w:val="24"/>
          <w:szCs w:val="24"/>
        </w:rPr>
        <w:fldChar w:fldCharType="begin"/>
      </w:r>
      <w:r w:rsidR="00270C93">
        <w:rPr>
          <w:rFonts w:ascii="Arial" w:eastAsia="Times New Roman" w:hAnsi="Arial" w:cs="Arial"/>
          <w:sz w:val="24"/>
          <w:szCs w:val="24"/>
        </w:rPr>
        <w:instrText xml:space="preserve"> ADDIN EN.CITE &lt;EndNote&gt;&lt;Cite&gt;&lt;Author&gt;Budde&lt;/Author&gt;&lt;Year&gt;2008&lt;/Year&gt;&lt;RecNum&gt;662&lt;/RecNum&gt;&lt;DisplayText&gt;(Budde et al. 2008)&lt;/DisplayText&gt;&lt;record&gt;&lt;rec-number&gt;662&lt;/rec-number&gt;&lt;foreign-keys&gt;&lt;key app="EN" db-id="w2dzzzt2y2pxz5ew5dy5dfpxs0tffaat9svz"&gt;662&lt;/key&gt;&lt;/foreign-keys&gt;&lt;ref-type name="Journal Article"&gt;17&lt;/ref-type&gt;&lt;contributors&gt;&lt;authors&gt;&lt;author&gt;Budde, U.&lt;/author&gt;&lt;author&gt;Schneppenheim, R.&lt;/author&gt;&lt;author&gt;Eikenboom, J.&lt;/author&gt;&lt;author&gt;Goodeve, A.&lt;/author&gt;&lt;author&gt;Will, K.&lt;/author&gt;&lt;author&gt;Drewke, E.&lt;/author&gt;&lt;author&gt;Castaman, G.&lt;/author&gt;&lt;author&gt;Rodeghiero, F.&lt;/author&gt;&lt;author&gt;Federici, A. B.&lt;/author&gt;&lt;author&gt;Batlle, J.&lt;/author&gt;&lt;author&gt;PÉRez, A.&lt;/author&gt;&lt;author&gt;Meyer, D.&lt;/author&gt;&lt;author&gt;Mazurier, C.&lt;/author&gt;&lt;author&gt;Goudemand, J.&lt;/author&gt;&lt;author&gt;Ingerslev, J.&lt;/author&gt;&lt;author&gt;Habart, D.&lt;/author&gt;&lt;author&gt;Vorlova, Z.&lt;/author&gt;&lt;author&gt;Holmberg, L.&lt;/author&gt;&lt;author&gt;Lethagen, S.&lt;/author&gt;&lt;author&gt;Pasi, J.&lt;/author&gt;&lt;author&gt;Hill, F.&lt;/author&gt;&lt;author&gt;Peake, I.&lt;/author&gt;&lt;/authors&gt;&lt;/contributors&gt;&lt;titles&gt;&lt;title&gt;Detailed von Willebrand factor multimer analysis in patients with von Willebrand disease in the European study, molecular and clinical markers for the diagnosis and management of type 1 von Willebrand disease (MCMDM-1VWD)&lt;/title&gt;&lt;secondary-title&gt;J Thromb Haemost&lt;/secondary-title&gt;&lt;/titles&gt;&lt;periodical&gt;&lt;full-title&gt;J Thromb Haemost&lt;/full-title&gt;&lt;abbr-1&gt;Journal of thrombosis and haemostasis : JTH&lt;/abbr-1&gt;&lt;/periodical&gt;&lt;pages&gt;762-771&lt;/pages&gt;&lt;volume&gt;6&lt;/volume&gt;&lt;number&gt;5&lt;/number&gt;&lt;keywords&gt;&lt;keyword&gt;multimer analysis&lt;/keyword&gt;&lt;keyword&gt;mutation&lt;/keyword&gt;&lt;keyword&gt;type 1&lt;/keyword&gt;&lt;keyword&gt;von Willebrand disease&lt;/keyword&gt;&lt;keyword&gt;von Willebrand factor&lt;/keyword&gt;&lt;/keywords&gt;&lt;dates&gt;&lt;year&gt;2008&lt;/year&gt;&lt;/dates&gt;&lt;publisher&gt;Blackwell Publishing Ltd&lt;/publisher&gt;&lt;isbn&gt;1538-7836&lt;/isbn&gt;&lt;urls&gt;&lt;related-urls&gt;&lt;url&gt;http://dx.doi.org/10.1111/j.1538-7836.2008.02945.x&lt;/url&gt;&lt;/related-urls&gt;&lt;/urls&gt;&lt;electronic-resource-num&gt;10.1111/j.1538-7836.2008.02945.x&lt;/electronic-resource-num&gt;&lt;/record&gt;&lt;/Cite&gt;&lt;/EndNote&gt;</w:instrText>
      </w:r>
      <w:r w:rsidRPr="00B57F46">
        <w:rPr>
          <w:rFonts w:ascii="Arial" w:eastAsia="Times New Roman" w:hAnsi="Arial" w:cs="Arial"/>
          <w:sz w:val="24"/>
          <w:szCs w:val="24"/>
        </w:rPr>
        <w:fldChar w:fldCharType="separate"/>
      </w:r>
      <w:r w:rsidRPr="00B57F46">
        <w:rPr>
          <w:rFonts w:ascii="Arial" w:eastAsia="Times New Roman" w:hAnsi="Arial" w:cs="Arial"/>
          <w:noProof/>
          <w:sz w:val="24"/>
          <w:szCs w:val="24"/>
        </w:rPr>
        <w:t>(</w:t>
      </w:r>
      <w:hyperlink w:anchor="_ENREF_22" w:tooltip="Budde, 2008 #662" w:history="1">
        <w:r w:rsidR="00847BB6" w:rsidRPr="00B57F46">
          <w:rPr>
            <w:rFonts w:ascii="Arial" w:eastAsia="Times New Roman" w:hAnsi="Arial" w:cs="Arial"/>
            <w:noProof/>
            <w:sz w:val="24"/>
            <w:szCs w:val="24"/>
          </w:rPr>
          <w:t xml:space="preserve">Budde </w:t>
        </w:r>
        <w:r w:rsidR="00847BB6" w:rsidRPr="004032E4">
          <w:rPr>
            <w:rFonts w:ascii="Arial" w:eastAsia="Times New Roman" w:hAnsi="Arial" w:cs="Arial"/>
            <w:i/>
            <w:noProof/>
            <w:sz w:val="24"/>
            <w:szCs w:val="24"/>
          </w:rPr>
          <w:t>et al.</w:t>
        </w:r>
        <w:r w:rsidR="00847BB6" w:rsidRPr="00B57F46">
          <w:rPr>
            <w:rFonts w:ascii="Arial" w:eastAsia="Times New Roman" w:hAnsi="Arial" w:cs="Arial"/>
            <w:noProof/>
            <w:sz w:val="24"/>
            <w:szCs w:val="24"/>
          </w:rPr>
          <w:t xml:space="preserve"> 2008</w:t>
        </w:r>
      </w:hyperlink>
      <w:r w:rsidRPr="00B57F46">
        <w:rPr>
          <w:rFonts w:ascii="Arial" w:eastAsia="Times New Roman" w:hAnsi="Arial" w:cs="Arial"/>
          <w:noProof/>
          <w:sz w:val="24"/>
          <w:szCs w:val="24"/>
        </w:rPr>
        <w:t>)</w:t>
      </w:r>
      <w:r w:rsidRPr="00B57F46">
        <w:rPr>
          <w:rFonts w:ascii="Arial" w:eastAsia="Times New Roman" w:hAnsi="Arial" w:cs="Arial"/>
          <w:sz w:val="24"/>
          <w:szCs w:val="24"/>
        </w:rPr>
        <w:fldChar w:fldCharType="end"/>
      </w:r>
      <w:r w:rsidRPr="00B57F46">
        <w:rPr>
          <w:rFonts w:ascii="Arial" w:eastAsia="Times New Roman" w:hAnsi="Arial" w:cs="Arial"/>
          <w:sz w:val="24"/>
          <w:szCs w:val="24"/>
        </w:rPr>
        <w:t xml:space="preserve">. </w:t>
      </w:r>
    </w:p>
    <w:p w:rsidR="00B57F46" w:rsidRPr="00B57F46" w:rsidRDefault="00B57F46" w:rsidP="00B57F46">
      <w:pPr>
        <w:rPr>
          <w:rFonts w:ascii="Arial" w:eastAsia="Times New Roman" w:hAnsi="Arial" w:cs="Arial"/>
          <w:sz w:val="24"/>
          <w:szCs w:val="24"/>
        </w:rPr>
      </w:pPr>
    </w:p>
    <w:p w:rsidR="00B57F46" w:rsidRPr="00B57F46" w:rsidRDefault="00B57F46" w:rsidP="00B57F46">
      <w:pPr>
        <w:rPr>
          <w:rFonts w:ascii="Arial" w:eastAsia="Times New Roman" w:hAnsi="Arial" w:cs="Arial"/>
          <w:sz w:val="24"/>
          <w:szCs w:val="24"/>
        </w:rPr>
      </w:pPr>
      <w:r w:rsidRPr="00B57F46">
        <w:rPr>
          <w:rFonts w:ascii="Arial" w:eastAsia="Times New Roman" w:hAnsi="Arial" w:cs="Arial"/>
          <w:sz w:val="24"/>
          <w:szCs w:val="24"/>
        </w:rPr>
        <w:lastRenderedPageBreak/>
        <w:t>The structural changes within the mutant VWF protein could explain the disease phenotype amongst affected individuals. The VWF:CB of the P6F1 II 1 IC was 15 IU/dL, when compared to the average of 39 IU/dL amongst IC and 130 IU/dL in HC within the EU-1VWD cohort</w:t>
      </w:r>
      <w:r w:rsidR="00A378F4">
        <w:rPr>
          <w:rFonts w:ascii="Arial" w:eastAsia="Times New Roman" w:hAnsi="Arial" w:cs="Arial"/>
          <w:sz w:val="24"/>
          <w:szCs w:val="24"/>
        </w:rPr>
        <w:t xml:space="preserve"> </w:t>
      </w:r>
      <w:r w:rsidR="00A378F4">
        <w:rPr>
          <w:rFonts w:ascii="Arial" w:eastAsia="Times New Roman" w:hAnsi="Arial" w:cs="Arial"/>
          <w:sz w:val="24"/>
          <w:szCs w:val="24"/>
        </w:rPr>
        <w:fldChar w:fldCharType="begin"/>
      </w:r>
      <w:r w:rsidR="00A378F4">
        <w:rPr>
          <w:rFonts w:ascii="Arial" w:eastAsia="Times New Roman" w:hAnsi="Arial" w:cs="Arial"/>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00A378F4">
        <w:rPr>
          <w:rFonts w:ascii="Arial" w:eastAsia="Times New Roman" w:hAnsi="Arial" w:cs="Arial"/>
          <w:sz w:val="24"/>
          <w:szCs w:val="24"/>
        </w:rPr>
        <w:fldChar w:fldCharType="separate"/>
      </w:r>
      <w:r w:rsidR="00A378F4">
        <w:rPr>
          <w:rFonts w:ascii="Arial" w:eastAsia="Times New Roman" w:hAnsi="Arial" w:cs="Arial"/>
          <w:noProof/>
          <w:sz w:val="24"/>
          <w:szCs w:val="24"/>
        </w:rPr>
        <w:t>(</w:t>
      </w:r>
      <w:hyperlink w:anchor="_ENREF_56" w:tooltip="Goodeve, 2007 #2" w:history="1">
        <w:r w:rsidR="00847BB6">
          <w:rPr>
            <w:rFonts w:ascii="Arial" w:eastAsia="Times New Roman" w:hAnsi="Arial" w:cs="Arial"/>
            <w:noProof/>
            <w:sz w:val="24"/>
            <w:szCs w:val="24"/>
          </w:rPr>
          <w:t xml:space="preserve">Goodeve </w:t>
        </w:r>
        <w:r w:rsidR="00847BB6" w:rsidRPr="004032E4">
          <w:rPr>
            <w:rFonts w:ascii="Arial" w:eastAsia="Times New Roman" w:hAnsi="Arial" w:cs="Arial"/>
            <w:i/>
            <w:noProof/>
            <w:sz w:val="24"/>
            <w:szCs w:val="24"/>
          </w:rPr>
          <w:t>et al.</w:t>
        </w:r>
        <w:r w:rsidR="00847BB6">
          <w:rPr>
            <w:rFonts w:ascii="Arial" w:eastAsia="Times New Roman" w:hAnsi="Arial" w:cs="Arial"/>
            <w:noProof/>
            <w:sz w:val="24"/>
            <w:szCs w:val="24"/>
          </w:rPr>
          <w:t xml:space="preserve"> 2007</w:t>
        </w:r>
      </w:hyperlink>
      <w:r w:rsidR="00A378F4">
        <w:rPr>
          <w:rFonts w:ascii="Arial" w:eastAsia="Times New Roman" w:hAnsi="Arial" w:cs="Arial"/>
          <w:noProof/>
          <w:sz w:val="24"/>
          <w:szCs w:val="24"/>
        </w:rPr>
        <w:t>)</w:t>
      </w:r>
      <w:r w:rsidR="00A378F4">
        <w:rPr>
          <w:rFonts w:ascii="Arial" w:eastAsia="Times New Roman" w:hAnsi="Arial" w:cs="Arial"/>
          <w:sz w:val="24"/>
          <w:szCs w:val="24"/>
        </w:rPr>
        <w:fldChar w:fldCharType="end"/>
      </w:r>
      <w:r w:rsidRPr="00B57F46">
        <w:rPr>
          <w:rFonts w:ascii="Arial" w:eastAsia="Times New Roman" w:hAnsi="Arial" w:cs="Arial"/>
          <w:sz w:val="24"/>
          <w:szCs w:val="24"/>
        </w:rPr>
        <w:t>. This low value suggests that the deletion has a direct effect on the ability of VWF to bind to exposed sub-endothelial collagen at sites of vascular damage. Furthermore, the VWF</w:t>
      </w:r>
      <w:proofErr w:type="gramStart"/>
      <w:r w:rsidRPr="00B57F46">
        <w:rPr>
          <w:rFonts w:ascii="Arial" w:eastAsia="Times New Roman" w:hAnsi="Arial" w:cs="Arial"/>
          <w:sz w:val="24"/>
          <w:szCs w:val="24"/>
        </w:rPr>
        <w:t>:CB</w:t>
      </w:r>
      <w:proofErr w:type="gramEnd"/>
      <w:r w:rsidRPr="00B57F46">
        <w:rPr>
          <w:rFonts w:ascii="Arial" w:eastAsia="Times New Roman" w:hAnsi="Arial" w:cs="Arial"/>
          <w:sz w:val="24"/>
          <w:szCs w:val="24"/>
        </w:rPr>
        <w:t>/VWF:Ag ratio was 0.47 in the IC, indicating that the mutation results in a functional defect. Additionally, the pro-peptide: VWF antigen ratio was 4.1 in the IC and 5.4 in the P6F1 III 2 affected member, which suggests that the structural change within the protein results in increased clearance of the mature VWF subunit from the circulation, which would also help to explain the low levels of VWF</w:t>
      </w:r>
      <w:proofErr w:type="gramStart"/>
      <w:r w:rsidRPr="00B57F46">
        <w:rPr>
          <w:rFonts w:ascii="Arial" w:eastAsia="Times New Roman" w:hAnsi="Arial" w:cs="Arial"/>
          <w:sz w:val="24"/>
          <w:szCs w:val="24"/>
        </w:rPr>
        <w:t>:Ag</w:t>
      </w:r>
      <w:proofErr w:type="gramEnd"/>
      <w:r w:rsidRPr="00B57F46">
        <w:rPr>
          <w:rFonts w:ascii="Arial" w:eastAsia="Times New Roman" w:hAnsi="Arial" w:cs="Arial"/>
          <w:sz w:val="24"/>
          <w:szCs w:val="24"/>
        </w:rPr>
        <w:t xml:space="preserve"> (21 </w:t>
      </w:r>
      <w:r w:rsidRPr="00B57F46">
        <w:rPr>
          <w:rFonts w:ascii="Arial" w:eastAsia="Times New Roman" w:hAnsi="Arial" w:cs="Arial"/>
          <w:bCs/>
          <w:sz w:val="24"/>
          <w:szCs w:val="24"/>
        </w:rPr>
        <w:t>IU/dL</w:t>
      </w:r>
      <w:r w:rsidRPr="00B57F46">
        <w:rPr>
          <w:rFonts w:ascii="Arial" w:eastAsia="Times New Roman" w:hAnsi="Arial" w:cs="Arial"/>
          <w:sz w:val="24"/>
          <w:szCs w:val="24"/>
        </w:rPr>
        <w:t xml:space="preserve"> and 32 </w:t>
      </w:r>
      <w:r w:rsidRPr="00B57F46">
        <w:rPr>
          <w:rFonts w:ascii="Arial" w:eastAsia="Times New Roman" w:hAnsi="Arial" w:cs="Arial"/>
          <w:bCs/>
          <w:sz w:val="24"/>
          <w:szCs w:val="24"/>
        </w:rPr>
        <w:t>IU/dL</w:t>
      </w:r>
      <w:r w:rsidRPr="00B57F46">
        <w:rPr>
          <w:rFonts w:ascii="Arial" w:eastAsia="Times New Roman" w:hAnsi="Arial" w:cs="Arial"/>
          <w:sz w:val="24"/>
          <w:szCs w:val="24"/>
        </w:rPr>
        <w:t xml:space="preserve">) and VWF:RCo (14 </w:t>
      </w:r>
      <w:r w:rsidRPr="00B57F46">
        <w:rPr>
          <w:rFonts w:ascii="Arial" w:eastAsia="Times New Roman" w:hAnsi="Arial" w:cs="Arial"/>
          <w:bCs/>
          <w:sz w:val="24"/>
          <w:szCs w:val="24"/>
        </w:rPr>
        <w:t>IU/dL</w:t>
      </w:r>
      <w:r w:rsidRPr="00B57F46">
        <w:rPr>
          <w:rFonts w:ascii="Arial" w:eastAsia="Times New Roman" w:hAnsi="Arial" w:cs="Arial"/>
          <w:sz w:val="24"/>
          <w:szCs w:val="24"/>
        </w:rPr>
        <w:t xml:space="preserve"> and 23 </w:t>
      </w:r>
      <w:r w:rsidRPr="00B57F46">
        <w:rPr>
          <w:rFonts w:ascii="Arial" w:eastAsia="Times New Roman" w:hAnsi="Arial" w:cs="Arial"/>
          <w:bCs/>
          <w:sz w:val="24"/>
          <w:szCs w:val="24"/>
        </w:rPr>
        <w:t>IU/dL</w:t>
      </w:r>
      <w:r w:rsidRPr="00B57F46">
        <w:rPr>
          <w:rFonts w:ascii="Arial" w:eastAsia="Times New Roman" w:hAnsi="Arial" w:cs="Arial"/>
          <w:sz w:val="24"/>
          <w:szCs w:val="24"/>
        </w:rPr>
        <w:t>)</w:t>
      </w:r>
      <w:r w:rsidR="00D560A2">
        <w:rPr>
          <w:rFonts w:ascii="Arial" w:eastAsia="Times New Roman" w:hAnsi="Arial" w:cs="Arial"/>
          <w:sz w:val="24"/>
          <w:szCs w:val="24"/>
        </w:rPr>
        <w:t xml:space="preserve"> in the IC and AFM, respectively</w:t>
      </w:r>
      <w:r w:rsidRPr="00B57F46">
        <w:rPr>
          <w:rFonts w:ascii="Arial" w:eastAsia="Times New Roman" w:hAnsi="Arial" w:cs="Arial"/>
          <w:sz w:val="24"/>
          <w:szCs w:val="24"/>
        </w:rPr>
        <w:t xml:space="preserve">. </w:t>
      </w:r>
    </w:p>
    <w:p w:rsidR="00B57F46" w:rsidRPr="00B57F46" w:rsidRDefault="00B57F46" w:rsidP="00B57F46">
      <w:pPr>
        <w:rPr>
          <w:rFonts w:ascii="Arial" w:eastAsia="Times New Roman" w:hAnsi="Arial" w:cs="Arial"/>
          <w:sz w:val="24"/>
          <w:szCs w:val="24"/>
        </w:rPr>
      </w:pPr>
    </w:p>
    <w:p w:rsidR="00B57F46" w:rsidRPr="00B57F46" w:rsidRDefault="00B57F46" w:rsidP="00B57F46">
      <w:pPr>
        <w:rPr>
          <w:rFonts w:ascii="Arial" w:eastAsia="Times New Roman" w:hAnsi="Arial" w:cs="Arial"/>
          <w:sz w:val="24"/>
          <w:szCs w:val="24"/>
        </w:rPr>
      </w:pPr>
      <w:r w:rsidRPr="00B57F46">
        <w:rPr>
          <w:rFonts w:ascii="Arial" w:eastAsia="Times New Roman" w:hAnsi="Arial" w:cs="Arial"/>
          <w:bCs/>
          <w:sz w:val="24"/>
          <w:szCs w:val="24"/>
        </w:rPr>
        <w:t>MLPA dosage analysis in this investigation suggested five potential heterozygous exon deletions; however family pedigree and DNA s</w:t>
      </w:r>
      <w:r w:rsidRPr="00B57F46">
        <w:rPr>
          <w:rFonts w:ascii="Arial" w:eastAsia="Times New Roman" w:hAnsi="Arial" w:cs="Arial"/>
          <w:sz w:val="24"/>
          <w:szCs w:val="24"/>
        </w:rPr>
        <w:t>equence analysis revealed that potential deletions of exons 20, 31 and 51 were false</w:t>
      </w:r>
      <w:r w:rsidR="00A378F4">
        <w:rPr>
          <w:rFonts w:ascii="Arial" w:eastAsia="Times New Roman" w:hAnsi="Arial" w:cs="Arial"/>
          <w:sz w:val="24"/>
          <w:szCs w:val="24"/>
        </w:rPr>
        <w:t>-</w:t>
      </w:r>
      <w:r w:rsidRPr="00B57F46">
        <w:rPr>
          <w:rFonts w:ascii="Arial" w:eastAsia="Times New Roman" w:hAnsi="Arial" w:cs="Arial"/>
          <w:sz w:val="24"/>
          <w:szCs w:val="24"/>
        </w:rPr>
        <w:t xml:space="preserve"> positive results caused by sequence alterations within MLPA probe annealing sequences.  The sequence alterations involving exon 20 and exon 31 resided within the 3’ probe ligation site of the half probes.  Schouten </w:t>
      </w:r>
      <w:r w:rsidR="004032E4" w:rsidRPr="004032E4">
        <w:rPr>
          <w:rFonts w:ascii="Arial" w:eastAsia="Times New Roman" w:hAnsi="Arial" w:cs="Arial"/>
          <w:i/>
          <w:sz w:val="24"/>
          <w:szCs w:val="24"/>
        </w:rPr>
        <w:t>et al.</w:t>
      </w:r>
      <w:r w:rsidRPr="00B57F46">
        <w:rPr>
          <w:rFonts w:ascii="Arial" w:eastAsia="Times New Roman" w:hAnsi="Arial" w:cs="Arial"/>
          <w:sz w:val="24"/>
          <w:szCs w:val="24"/>
        </w:rPr>
        <w:t xml:space="preserve">, (2002) previously reported the MLPA dosage signal was reduced if there was a sequence mismatch at the 3’ half probe ligation site, when hybridised to the target sequence.  From these findings they concluded that the DNA Ligase-65 enzyme used within the kit was extremely sensitive to sequence mismatches between the target and probe sequence which occur directly next to the ligation site </w:t>
      </w:r>
      <w:r w:rsidRPr="00B57F46">
        <w:rPr>
          <w:rFonts w:ascii="Arial" w:eastAsia="Times New Roman" w:hAnsi="Arial" w:cs="Arial"/>
          <w:sz w:val="24"/>
          <w:szCs w:val="24"/>
        </w:rPr>
        <w:fldChar w:fldCharType="begin"/>
      </w:r>
      <w:r w:rsidRPr="00B57F46">
        <w:rPr>
          <w:rFonts w:ascii="Arial" w:eastAsia="Times New Roman" w:hAnsi="Arial" w:cs="Arial"/>
          <w:sz w:val="24"/>
          <w:szCs w:val="24"/>
        </w:rPr>
        <w:instrText xml:space="preserve"> ADDIN EN.CITE &lt;EndNote&gt;&lt;Cite&gt;&lt;Author&gt;Schouten&lt;/Author&gt;&lt;Year&gt;2002&lt;/Year&gt;&lt;RecNum&gt;641&lt;/RecNum&gt;&lt;DisplayText&gt;(Schouten et al. 2002)&lt;/DisplayText&gt;&lt;record&gt;&lt;rec-number&gt;641&lt;/rec-number&gt;&lt;foreign-keys&gt;&lt;key app="EN" db-id="w2dzzzt2y2pxz5ew5dy5dfpxs0tffaat9svz"&gt;641&lt;/key&gt;&lt;/foreign-keys&gt;&lt;ref-type name="Journal Article"&gt;17&lt;/ref-type&gt;&lt;contributors&gt;&lt;authors&gt;&lt;author&gt;Schouten, Jan P.&lt;/author&gt;&lt;author&gt;McElgunn, Cathal J.&lt;/author&gt;&lt;author&gt;Waaijer, Raymond&lt;/author&gt;&lt;author&gt;Zwijnenburg, Danny&lt;/author&gt;&lt;author&gt;Diepvens, Filip&lt;/author&gt;&lt;author&gt;Pals, Gerard&lt;/author&gt;&lt;/authors&gt;&lt;/contributors&gt;&lt;titles&gt;&lt;title&gt;Relative quantification of 40 nucleic acid sequences by multiplex ligation-dependent probe amplification&lt;/title&gt;&lt;secondary-title&gt;Nucleic Acids Research&lt;/secondary-title&gt;&lt;/titles&gt;&lt;periodical&gt;&lt;full-title&gt;Nucleic Acids Research&lt;/full-title&gt;&lt;/periodical&gt;&lt;pages&gt;e57&lt;/pages&gt;&lt;volume&gt;30&lt;/volume&gt;&lt;number&gt;12&lt;/number&gt;&lt;dates&gt;&lt;year&gt;2002&lt;/year&gt;&lt;pub-dates&gt;&lt;date&gt;June 15, 2002&lt;/date&gt;&lt;/pub-dates&gt;&lt;/dates&gt;&lt;urls&gt;&lt;related-urls&gt;&lt;url&gt;http://nar.oxfordjournals.org/content/30/12/e57.abstract&lt;/url&gt;&lt;/related-urls&gt;&lt;/urls&gt;&lt;electronic-resource-num&gt;10.1093/nar/gnf056&lt;/electronic-resource-num&gt;&lt;/record&gt;&lt;/Cite&gt;&lt;/EndNote&gt;</w:instrText>
      </w:r>
      <w:r w:rsidRPr="00B57F46">
        <w:rPr>
          <w:rFonts w:ascii="Arial" w:eastAsia="Times New Roman" w:hAnsi="Arial" w:cs="Arial"/>
          <w:sz w:val="24"/>
          <w:szCs w:val="24"/>
        </w:rPr>
        <w:fldChar w:fldCharType="separate"/>
      </w:r>
      <w:r w:rsidRPr="00B57F46">
        <w:rPr>
          <w:rFonts w:ascii="Arial" w:eastAsia="Times New Roman" w:hAnsi="Arial" w:cs="Arial"/>
          <w:noProof/>
          <w:sz w:val="24"/>
          <w:szCs w:val="24"/>
        </w:rPr>
        <w:t>(</w:t>
      </w:r>
      <w:hyperlink w:anchor="_ENREF_148" w:tooltip="Schouten, 2002 #641" w:history="1">
        <w:r w:rsidR="00847BB6" w:rsidRPr="00B57F46">
          <w:rPr>
            <w:rFonts w:ascii="Arial" w:eastAsia="Times New Roman" w:hAnsi="Arial" w:cs="Arial"/>
            <w:noProof/>
            <w:sz w:val="24"/>
            <w:szCs w:val="24"/>
          </w:rPr>
          <w:t xml:space="preserve">Schouten </w:t>
        </w:r>
        <w:r w:rsidR="00847BB6" w:rsidRPr="004032E4">
          <w:rPr>
            <w:rFonts w:ascii="Arial" w:eastAsia="Times New Roman" w:hAnsi="Arial" w:cs="Arial"/>
            <w:i/>
            <w:noProof/>
            <w:sz w:val="24"/>
            <w:szCs w:val="24"/>
          </w:rPr>
          <w:t>et al.</w:t>
        </w:r>
        <w:r w:rsidR="00847BB6" w:rsidRPr="00B57F46">
          <w:rPr>
            <w:rFonts w:ascii="Arial" w:eastAsia="Times New Roman" w:hAnsi="Arial" w:cs="Arial"/>
            <w:noProof/>
            <w:sz w:val="24"/>
            <w:szCs w:val="24"/>
          </w:rPr>
          <w:t xml:space="preserve"> 2002</w:t>
        </w:r>
      </w:hyperlink>
      <w:r w:rsidRPr="00B57F46">
        <w:rPr>
          <w:rFonts w:ascii="Arial" w:eastAsia="Times New Roman" w:hAnsi="Arial" w:cs="Arial"/>
          <w:noProof/>
          <w:sz w:val="24"/>
          <w:szCs w:val="24"/>
        </w:rPr>
        <w:t>)</w:t>
      </w:r>
      <w:r w:rsidRPr="00B57F46">
        <w:rPr>
          <w:rFonts w:ascii="Arial" w:eastAsia="Times New Roman" w:hAnsi="Arial" w:cs="Arial"/>
          <w:sz w:val="24"/>
          <w:szCs w:val="24"/>
        </w:rPr>
        <w:fldChar w:fldCharType="end"/>
      </w:r>
      <w:r w:rsidRPr="00B57F46">
        <w:rPr>
          <w:rFonts w:ascii="Arial" w:eastAsia="Times New Roman" w:hAnsi="Arial" w:cs="Arial"/>
          <w:sz w:val="24"/>
          <w:szCs w:val="24"/>
        </w:rPr>
        <w:t>. The findings reported would explain the appearance of the potential heterozygous exon deletions reported in this study. However, the exon 51 missense mutation (presenting in the ex3del, P9F11 family) occurred within the 5’ end of the 5’ half probe of the target exon sequence. This finding suggests that sequence alterations in this region of the 5’ half probe may destabilise probe hybridisation and prevent correct recognition and binding to the target sequence, giving the appearance of a heterozygous deletion.</w:t>
      </w:r>
    </w:p>
    <w:p w:rsidR="00B57F46" w:rsidRPr="00B57F46" w:rsidRDefault="00B57F46" w:rsidP="00B57F46">
      <w:pPr>
        <w:rPr>
          <w:rFonts w:ascii="Calibri" w:eastAsia="Times New Roman" w:hAnsi="Calibri" w:cs="Times New Roman"/>
          <w:bCs/>
        </w:rPr>
      </w:pPr>
    </w:p>
    <w:p w:rsidR="00B57F46" w:rsidRPr="00B57F46" w:rsidRDefault="00B57F46" w:rsidP="00B57F46">
      <w:pPr>
        <w:rPr>
          <w:rFonts w:ascii="Calibri" w:eastAsia="Times New Roman" w:hAnsi="Calibri" w:cs="Times New Roman"/>
        </w:rPr>
      </w:pPr>
      <w:r w:rsidRPr="00B57F46">
        <w:rPr>
          <w:rFonts w:ascii="Arial" w:eastAsia="Times New Roman" w:hAnsi="Arial" w:cs="Arial"/>
          <w:sz w:val="24"/>
          <w:szCs w:val="24"/>
        </w:rPr>
        <w:lastRenderedPageBreak/>
        <w:t xml:space="preserve">In conclusion, MLPA analysis in this investigation has identified two novel heterozygous deletions. In total 2/62 IC (3%) analysed in this study presented with CNV; additional findings within the cohort have identified a further two heterozygous deletions in four IC (5.7% of </w:t>
      </w:r>
      <w:r w:rsidR="00A378F4">
        <w:rPr>
          <w:rFonts w:ascii="Arial" w:eastAsia="Times New Roman" w:hAnsi="Arial" w:cs="Arial"/>
          <w:sz w:val="24"/>
          <w:szCs w:val="24"/>
        </w:rPr>
        <w:t xml:space="preserve">104 </w:t>
      </w:r>
      <w:r w:rsidRPr="00B57F46">
        <w:rPr>
          <w:rFonts w:ascii="Arial" w:eastAsia="Times New Roman" w:hAnsi="Arial" w:cs="Arial"/>
          <w:sz w:val="24"/>
          <w:szCs w:val="24"/>
        </w:rPr>
        <w:t xml:space="preserve">IC screened for CNV by MLPA); suggesting that such mutations are a significant contributor to type 1 VWD pathogenesis. </w:t>
      </w:r>
    </w:p>
    <w:p w:rsidR="00097AEE" w:rsidRDefault="00097AEE">
      <w:pPr>
        <w:sectPr w:rsidR="00097AEE" w:rsidSect="00867C02">
          <w:pgSz w:w="11906" w:h="16838"/>
          <w:pgMar w:top="1440" w:right="1440" w:bottom="1276" w:left="2268" w:header="708" w:footer="708" w:gutter="0"/>
          <w:cols w:space="708"/>
          <w:docGrid w:linePitch="360"/>
        </w:sectPr>
      </w:pPr>
    </w:p>
    <w:p w:rsidR="00097AEE" w:rsidRDefault="00097AEE" w:rsidP="00097AEE">
      <w:pPr>
        <w:pStyle w:val="Heading1"/>
        <w:numPr>
          <w:ilvl w:val="0"/>
          <w:numId w:val="0"/>
        </w:numPr>
        <w:ind w:left="1135"/>
        <w:jc w:val="center"/>
        <w:rPr>
          <w:rFonts w:ascii="Arial" w:eastAsia="Times New Roman" w:hAnsi="Arial" w:cs="Arial"/>
          <w:sz w:val="26"/>
          <w:szCs w:val="26"/>
        </w:rPr>
      </w:pPr>
    </w:p>
    <w:p w:rsidR="00097AEE" w:rsidRDefault="00097AEE" w:rsidP="00097AEE"/>
    <w:p w:rsidR="00097AEE" w:rsidRPr="00097AEE" w:rsidRDefault="00097AEE" w:rsidP="00097AEE"/>
    <w:p w:rsidR="00097AEE" w:rsidRDefault="00097AEE" w:rsidP="00097AEE"/>
    <w:p w:rsidR="00097AEE" w:rsidRDefault="00097AEE" w:rsidP="00097AEE"/>
    <w:p w:rsidR="00097AEE" w:rsidRDefault="00097AEE" w:rsidP="00097AEE"/>
    <w:p w:rsidR="00097AEE" w:rsidRDefault="00097AEE" w:rsidP="00097AEE"/>
    <w:p w:rsidR="00097AEE" w:rsidRDefault="00097AEE" w:rsidP="00097AEE"/>
    <w:p w:rsidR="00097AEE" w:rsidRPr="00097AEE" w:rsidRDefault="00097AEE" w:rsidP="00097AEE"/>
    <w:bookmarkStart w:id="326" w:name="_Toc349824246"/>
    <w:bookmarkStart w:id="327" w:name="_Toc368247457"/>
    <w:p w:rsidR="00097AEE" w:rsidRPr="00097AEE" w:rsidRDefault="00097AEE" w:rsidP="00097AEE">
      <w:pPr>
        <w:numPr>
          <w:ilvl w:val="1"/>
          <w:numId w:val="4"/>
        </w:numPr>
        <w:jc w:val="center"/>
        <w:outlineLvl w:val="1"/>
        <w:rPr>
          <w:rFonts w:ascii="Arial" w:eastAsia="Times New Roman" w:hAnsi="Arial" w:cs="Arial"/>
          <w:b/>
          <w:bCs/>
          <w:sz w:val="26"/>
          <w:szCs w:val="26"/>
        </w:rPr>
      </w:pPr>
      <w:r w:rsidRPr="00097AEE">
        <w:rPr>
          <w:rFonts w:ascii="Cambria" w:eastAsia="Times New Roman" w:hAnsi="Cambria" w:cs="Times New Roman"/>
          <w:b/>
          <w:bCs/>
          <w:noProof/>
          <w:sz w:val="26"/>
          <w:szCs w:val="26"/>
          <w:lang w:eastAsia="en-GB" w:bidi="ar-SA"/>
        </w:rPr>
        <mc:AlternateContent>
          <mc:Choice Requires="wps">
            <w:drawing>
              <wp:anchor distT="0" distB="0" distL="114300" distR="114300" simplePos="0" relativeHeight="251671552" behindDoc="0" locked="0" layoutInCell="1" allowOverlap="1" wp14:anchorId="3BBAFAF2" wp14:editId="0F39DB27">
                <wp:simplePos x="0" y="0"/>
                <wp:positionH relativeFrom="column">
                  <wp:posOffset>54610</wp:posOffset>
                </wp:positionH>
                <wp:positionV relativeFrom="paragraph">
                  <wp:posOffset>174625</wp:posOffset>
                </wp:positionV>
                <wp:extent cx="5126355" cy="0"/>
                <wp:effectExtent l="0" t="0" r="17145" b="19050"/>
                <wp:wrapNone/>
                <wp:docPr id="46"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57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4.3pt;margin-top:13.75pt;width:403.65pt;height: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"/>
            </w:pict>
          </mc:Fallback>
        </mc:AlternateContent>
      </w:r>
      <w:bookmarkEnd w:id="326"/>
      <w:bookmarkEnd w:id="327"/>
    </w:p>
    <w:p w:rsidR="00097AEE" w:rsidRPr="00097AEE" w:rsidRDefault="00097AEE" w:rsidP="00097AEE">
      <w:pPr>
        <w:numPr>
          <w:ilvl w:val="1"/>
          <w:numId w:val="4"/>
        </w:numPr>
        <w:jc w:val="right"/>
        <w:outlineLvl w:val="1"/>
        <w:rPr>
          <w:rFonts w:ascii="Arial" w:eastAsia="Times New Roman" w:hAnsi="Arial" w:cs="Arial"/>
          <w:b/>
          <w:sz w:val="52"/>
          <w:szCs w:val="26"/>
        </w:rPr>
      </w:pPr>
      <w:bookmarkStart w:id="328" w:name="_Toc349824247"/>
      <w:bookmarkStart w:id="329" w:name="_Toc368247458"/>
      <w:r w:rsidRPr="00097AEE">
        <w:rPr>
          <w:rFonts w:ascii="Arial" w:eastAsia="Times New Roman" w:hAnsi="Arial" w:cs="Arial"/>
          <w:b/>
          <w:sz w:val="52"/>
          <w:szCs w:val="26"/>
        </w:rPr>
        <w:t>Chapter 4</w:t>
      </w:r>
      <w:bookmarkEnd w:id="328"/>
      <w:bookmarkEnd w:id="329"/>
    </w:p>
    <w:p w:rsidR="00097AEE" w:rsidRPr="00097AEE" w:rsidRDefault="00097AEE" w:rsidP="00097AEE">
      <w:pPr>
        <w:numPr>
          <w:ilvl w:val="1"/>
          <w:numId w:val="4"/>
        </w:numPr>
        <w:jc w:val="right"/>
        <w:outlineLvl w:val="1"/>
        <w:rPr>
          <w:rFonts w:ascii="Arial" w:eastAsia="Times New Roman" w:hAnsi="Arial" w:cs="Arial"/>
          <w:b/>
          <w:sz w:val="32"/>
          <w:szCs w:val="28"/>
        </w:rPr>
      </w:pPr>
      <w:bookmarkStart w:id="330" w:name="_Toc349824248"/>
      <w:bookmarkStart w:id="331" w:name="_Toc368247459"/>
      <w:r w:rsidRPr="00097AEE">
        <w:rPr>
          <w:rFonts w:ascii="Arial" w:eastAsia="Times New Roman" w:hAnsi="Arial" w:cs="Arial"/>
          <w:b/>
          <w:sz w:val="32"/>
          <w:szCs w:val="28"/>
        </w:rPr>
        <w:t xml:space="preserve">Characterisation and </w:t>
      </w:r>
      <w:r w:rsidRPr="00097AEE">
        <w:rPr>
          <w:rFonts w:ascii="Arial" w:eastAsia="Times New Roman" w:hAnsi="Arial" w:cs="Arial"/>
          <w:b/>
          <w:i/>
          <w:sz w:val="32"/>
          <w:szCs w:val="28"/>
        </w:rPr>
        <w:t>In Silico</w:t>
      </w:r>
      <w:r w:rsidRPr="00097AEE">
        <w:rPr>
          <w:rFonts w:ascii="Arial" w:eastAsia="Times New Roman" w:hAnsi="Arial" w:cs="Arial"/>
          <w:b/>
          <w:sz w:val="32"/>
          <w:szCs w:val="28"/>
        </w:rPr>
        <w:t xml:space="preserve"> Analysis of Heterozygous Deletion Breakpoints identified in the EU-MCMDM-1VWD Cohort</w:t>
      </w:r>
      <w:bookmarkEnd w:id="330"/>
      <w:bookmarkEnd w:id="331"/>
    </w:p>
    <w:p w:rsidR="00097AEE" w:rsidRPr="00097AEE" w:rsidRDefault="00097AEE" w:rsidP="00097AEE">
      <w:pPr>
        <w:rPr>
          <w:rFonts w:ascii="Calibri" w:eastAsia="Times New Roman" w:hAnsi="Calibri" w:cs="Times New Roman"/>
        </w:rPr>
      </w:pPr>
      <w:r w:rsidRPr="00097AEE">
        <w:rPr>
          <w:rFonts w:ascii="Calibri" w:eastAsia="Times New Roman" w:hAnsi="Calibri" w:cs="Times New Roman"/>
          <w:noProof/>
          <w:lang w:eastAsia="en-GB" w:bidi="ar-SA"/>
        </w:rPr>
        <mc:AlternateContent>
          <mc:Choice Requires="wps">
            <w:drawing>
              <wp:anchor distT="0" distB="0" distL="114300" distR="114300" simplePos="0" relativeHeight="251672576" behindDoc="0" locked="0" layoutInCell="1" allowOverlap="1" wp14:anchorId="3999145A" wp14:editId="40AE887A">
                <wp:simplePos x="0" y="0"/>
                <wp:positionH relativeFrom="column">
                  <wp:posOffset>85090</wp:posOffset>
                </wp:positionH>
                <wp:positionV relativeFrom="paragraph">
                  <wp:posOffset>27940</wp:posOffset>
                </wp:positionV>
                <wp:extent cx="5125720" cy="0"/>
                <wp:effectExtent l="0" t="0" r="17780" b="19050"/>
                <wp:wrapNone/>
                <wp:docPr id="1030"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57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6.7pt;margin-top:2.2pt;width:403.6pt;height:0;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"/>
            </w:pict>
          </mc:Fallback>
        </mc:AlternateContent>
      </w: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numPr>
          <w:ilvl w:val="1"/>
          <w:numId w:val="4"/>
        </w:numPr>
        <w:outlineLvl w:val="1"/>
        <w:rPr>
          <w:rFonts w:ascii="Arial" w:eastAsia="Times New Roman" w:hAnsi="Arial" w:cs="Arial"/>
          <w:b/>
          <w:sz w:val="26"/>
          <w:szCs w:val="26"/>
        </w:rPr>
      </w:pPr>
      <w:bookmarkStart w:id="332" w:name="_Toc368247460"/>
      <w:r w:rsidRPr="00097AEE">
        <w:rPr>
          <w:rFonts w:ascii="Arial" w:eastAsia="Times New Roman" w:hAnsi="Arial" w:cs="Arial"/>
          <w:b/>
          <w:sz w:val="26"/>
          <w:szCs w:val="26"/>
        </w:rPr>
        <w:lastRenderedPageBreak/>
        <w:t>4.1. Introduction</w:t>
      </w:r>
      <w:bookmarkEnd w:id="332"/>
    </w:p>
    <w:p w:rsidR="00097AEE" w:rsidRPr="00097AEE" w:rsidRDefault="00097AEE" w:rsidP="00097AEE">
      <w:pPr>
        <w:rPr>
          <w:rFonts w:ascii="Calibri" w:eastAsia="Times New Roman" w:hAnsi="Calibri" w:cs="Times New Roman"/>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Changes in copy number within the genome are the result of structural rearrangement of chromosomal DNA, whereby previously independent regions of DNA sequence are joined together, resulting in the loss or gain of DNA and copy number when compared to the reference genome. Genomic copy number variation can arise from a number of processes, from erroneous repair of double strand breaks (DSB), occurring due to exposure to irradiating sources such as ionising radiation (exogenous DSB induction), through chemical irradiation (free radicals) or physiologically through the cycle of cellular replication (endogenous DSB induction) </w:t>
      </w:r>
      <w:r w:rsidRPr="00097AEE">
        <w:rPr>
          <w:rFonts w:ascii="Arial" w:eastAsia="Times New Roman" w:hAnsi="Arial" w:cs="Arial"/>
          <w:sz w:val="24"/>
        </w:rPr>
        <w:fldChar w:fldCharType="begin">
          <w:fldData xml:space="preserve">PEVuZE5vdGU+PENpdGU+PEF1dGhvcj5CcmFuemVpPC9BdXRob3I+PFllYXI+MjAwODwvWWVhcj48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</w:fldData>
        </w:fldChar>
      </w:r>
      <w:r w:rsidRPr="00097AEE">
        <w:rPr>
          <w:rFonts w:ascii="Arial" w:eastAsia="Times New Roman" w:hAnsi="Arial" w:cs="Arial"/>
          <w:sz w:val="24"/>
        </w:rPr>
        <w:instrText xml:space="preserve"> ADDIN EN.CITE </w:instrText>
      </w:r>
      <w:r w:rsidRPr="00097AEE">
        <w:rPr>
          <w:rFonts w:ascii="Arial" w:eastAsia="Times New Roman" w:hAnsi="Arial" w:cs="Arial"/>
          <w:sz w:val="24"/>
        </w:rPr>
        <w:fldChar w:fldCharType="begin">
          <w:fldData xml:space="preserve">PEVuZE5vdGU+PENpdGU+PEF1dGhvcj5CcmFuemVpPC9BdXRob3I+PFllYXI+MjAwODwvWWVhcj48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</w:fldData>
        </w:fldChar>
      </w:r>
      <w:r w:rsidRPr="00097AEE">
        <w:rPr>
          <w:rFonts w:ascii="Arial" w:eastAsia="Times New Roman" w:hAnsi="Arial" w:cs="Arial"/>
          <w:sz w:val="24"/>
        </w:rPr>
        <w:instrText xml:space="preserve"> ADDIN EN.CITE.DATA </w:instrText>
      </w:r>
      <w:r w:rsidRPr="00097AEE">
        <w:rPr>
          <w:rFonts w:ascii="Arial" w:eastAsia="Times New Roman" w:hAnsi="Arial" w:cs="Arial"/>
          <w:sz w:val="24"/>
        </w:rPr>
      </w:r>
      <w:r w:rsidRPr="00097AEE">
        <w:rPr>
          <w:rFonts w:ascii="Arial" w:eastAsia="Times New Roman" w:hAnsi="Arial" w:cs="Arial"/>
          <w:sz w:val="24"/>
        </w:rPr>
        <w:fldChar w:fldCharType="end"/>
      </w:r>
      <w:r w:rsidRPr="00097AEE">
        <w:rPr>
          <w:rFonts w:ascii="Arial" w:eastAsia="Times New Roman" w:hAnsi="Arial" w:cs="Arial"/>
          <w:sz w:val="24"/>
        </w:rPr>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97" w:tooltip="Lees-Miller, 2003 #697" w:history="1">
        <w:r w:rsidR="00847BB6" w:rsidRPr="00097AEE">
          <w:rPr>
            <w:rFonts w:ascii="Arial" w:eastAsia="Times New Roman" w:hAnsi="Arial" w:cs="Arial"/>
            <w:noProof/>
            <w:sz w:val="24"/>
          </w:rPr>
          <w:t>Lees-Miller and Meek 2003</w:t>
        </w:r>
      </w:hyperlink>
      <w:r w:rsidRPr="00097AEE">
        <w:rPr>
          <w:rFonts w:ascii="Arial" w:eastAsia="Times New Roman" w:hAnsi="Arial" w:cs="Arial"/>
          <w:noProof/>
          <w:sz w:val="24"/>
        </w:rPr>
        <w:t xml:space="preserve">, </w:t>
      </w:r>
      <w:hyperlink w:anchor="_ENREF_21" w:tooltip="Branzei, 2008 #696" w:history="1">
        <w:r w:rsidR="00847BB6" w:rsidRPr="00097AEE">
          <w:rPr>
            <w:rFonts w:ascii="Arial" w:eastAsia="Times New Roman" w:hAnsi="Arial" w:cs="Arial"/>
            <w:noProof/>
            <w:sz w:val="24"/>
          </w:rPr>
          <w:t>Branzei and Foiani 2008</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However, not all double strand breaks lead to the detrimental loss or gain of chromosomal DNA, balanced DSB during meiotic recombination can lead to the exchange of genetic material between sister chromosomes and lead to genetic diversity.</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The mechanisms by which imbalanced, endogenous and exogenous DSB can be repaired is cell-cycle dependent. Since introduction of DSB in DNA can lead to genome instability, a number of DSB repair mechanisms exist to limit the damage and loss of genomic information </w:t>
      </w:r>
      <w:r w:rsidRPr="00097AEE">
        <w:rPr>
          <w:rFonts w:ascii="Arial" w:eastAsia="Times New Roman" w:hAnsi="Arial" w:cs="Arial"/>
          <w:sz w:val="24"/>
        </w:rPr>
        <w:fldChar w:fldCharType="begin"/>
      </w:r>
      <w:r w:rsidRPr="00097AEE">
        <w:rPr>
          <w:rFonts w:ascii="Arial" w:eastAsia="Times New Roman" w:hAnsi="Arial" w:cs="Arial"/>
          <w:sz w:val="24"/>
        </w:rPr>
        <w:instrText xml:space="preserve"> ADDIN EN.CITE &lt;EndNote&gt;&lt;Cite&gt;&lt;Author&gt;Branzei&lt;/Author&gt;&lt;Year&gt;2008&lt;/Year&gt;&lt;RecNum&gt;696&lt;/RecNum&gt;&lt;DisplayText&gt;(Branzei and Foiani 2008)&lt;/DisplayText&gt;&lt;record&gt;&lt;rec-number&gt;696&lt;/rec-number&gt;&lt;foreign-keys&gt;&lt;key app="EN" db-id="w2dzzzt2y2pxz5ew5dy5dfpxs0tffaat9svz"&gt;696&lt;/key&gt;&lt;/foreign-keys&gt;&lt;ref-type name="Journal Article"&gt;17&lt;/ref-type&gt;&lt;contributors&gt;&lt;authors&gt;&lt;author&gt;Branzei, Dana&lt;/author&gt;&lt;author&gt;Foiani, Marco&lt;/author&gt;&lt;/authors&gt;&lt;/contributors&gt;&lt;titles&gt;&lt;title&gt;Regulation of DNA repair throughout the cell cycle&lt;/title&gt;&lt;secondary-title&gt;Nat Rev Mol Cell Biol&lt;/secondary-title&gt;&lt;/titles&gt;&lt;periodical&gt;&lt;full-title&gt;Nat Rev Mol Cell Biol&lt;/full-title&gt;&lt;/periodical&gt;&lt;pages&gt;297-308&lt;/pages&gt;&lt;volume&gt;9&lt;/volume&gt;&lt;number&gt;4&lt;/number&gt;&lt;dates&gt;&lt;year&gt;2008&lt;/year&gt;&lt;pub-dates&gt;&lt;date&gt;04//print&lt;/date&gt;&lt;/pub-dates&gt;&lt;/dates&gt;&lt;publisher&gt;Nature Publishing Group&lt;/publisher&gt;&lt;isbn&gt;1471-0072&lt;/isbn&gt;&lt;work-type&gt;10.1038/nrm2351&lt;/work-type&gt;&lt;urls&gt;&lt;related-urls&gt;&lt;url&gt;http://dx.doi.org/10.1038/nrm2351&lt;/url&gt;&lt;/related-urls&gt;&lt;/urls&gt;&lt;/record&gt;&lt;/Cite&gt;&lt;/EndNote&gt;</w:instrText>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21" w:tooltip="Branzei, 2008 #696" w:history="1">
        <w:r w:rsidR="00847BB6" w:rsidRPr="00097AEE">
          <w:rPr>
            <w:rFonts w:ascii="Arial" w:eastAsia="Times New Roman" w:hAnsi="Arial" w:cs="Arial"/>
            <w:noProof/>
            <w:sz w:val="24"/>
          </w:rPr>
          <w:t>Branzei and Foiani 2008</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These mechanisms can be divided into three main categories: non-homologous end joining (NHEJ), microhomology mediated end joining (MMEJ) and homologous recombination (HR). </w:t>
      </w:r>
    </w:p>
    <w:p w:rsidR="00097AEE" w:rsidRPr="00097AEE" w:rsidRDefault="00097AEE" w:rsidP="00097AEE">
      <w:pPr>
        <w:rPr>
          <w:rFonts w:ascii="Arial" w:eastAsia="Times New Roman" w:hAnsi="Arial" w:cs="Arial"/>
          <w:sz w:val="24"/>
        </w:rPr>
      </w:pPr>
    </w:p>
    <w:p w:rsidR="00097AEE" w:rsidRPr="00097AEE" w:rsidRDefault="00097AEE" w:rsidP="00097AEE">
      <w:pPr>
        <w:numPr>
          <w:ilvl w:val="1"/>
          <w:numId w:val="4"/>
        </w:numPr>
        <w:outlineLvl w:val="1"/>
        <w:rPr>
          <w:rFonts w:ascii="Cambria" w:eastAsia="Times New Roman" w:hAnsi="Cambria" w:cs="Times New Roman"/>
          <w:b/>
          <w:sz w:val="26"/>
          <w:szCs w:val="26"/>
        </w:rPr>
      </w:pPr>
      <w:bookmarkStart w:id="333" w:name="_Toc368247461"/>
      <w:r w:rsidRPr="00097AEE">
        <w:rPr>
          <w:rFonts w:ascii="Arial" w:eastAsia="Times New Roman" w:hAnsi="Arial" w:cs="Arial"/>
          <w:b/>
          <w:sz w:val="26"/>
          <w:szCs w:val="26"/>
        </w:rPr>
        <w:t>4.1.1 Non-homologous end joining (NHEJ)</w:t>
      </w:r>
      <w:bookmarkEnd w:id="333"/>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Non homologous end joining (NHEJ) is perhaps the simplest form for repair of a DSB lesion in genomic DNA. Upon induction of a DSB in genomic DNA, a </w:t>
      </w:r>
      <w:proofErr w:type="spellStart"/>
      <w:r w:rsidRPr="00097AEE">
        <w:rPr>
          <w:rFonts w:ascii="Arial" w:eastAsia="Times New Roman" w:hAnsi="Arial" w:cs="Arial"/>
          <w:sz w:val="24"/>
        </w:rPr>
        <w:t>heterodimeric</w:t>
      </w:r>
      <w:proofErr w:type="spellEnd"/>
      <w:r w:rsidRPr="00097AEE">
        <w:rPr>
          <w:rFonts w:ascii="Arial" w:eastAsia="Times New Roman" w:hAnsi="Arial" w:cs="Arial"/>
          <w:sz w:val="24"/>
        </w:rPr>
        <w:t xml:space="preserve"> protein complex called Ku70/80 protein recognises free DNA end and binds to encircle damaged DNA, preventing resection and further damage and degradation. Binding of the Ku70/80 complex also involves recruitment of DNA protein kinases, which become active and allow further recruitment of DNA polymerases</w:t>
      </w:r>
      <w:r w:rsidR="00094933">
        <w:rPr>
          <w:rFonts w:ascii="Arial" w:eastAsia="Times New Roman" w:hAnsi="Arial" w:cs="Arial"/>
          <w:sz w:val="24"/>
        </w:rPr>
        <w:t>. This</w:t>
      </w:r>
      <w:r w:rsidRPr="00097AEE">
        <w:rPr>
          <w:rFonts w:ascii="Arial" w:eastAsia="Times New Roman" w:hAnsi="Arial" w:cs="Arial"/>
          <w:sz w:val="24"/>
        </w:rPr>
        <w:t xml:space="preserve"> leads to the processing </w:t>
      </w:r>
      <w:r w:rsidRPr="00097AEE">
        <w:rPr>
          <w:rFonts w:ascii="Arial" w:eastAsia="Times New Roman" w:hAnsi="Arial" w:cs="Arial"/>
          <w:sz w:val="24"/>
        </w:rPr>
        <w:lastRenderedPageBreak/>
        <w:t xml:space="preserve">of the free DNA ends </w:t>
      </w:r>
      <w:r w:rsidRPr="00097AEE">
        <w:rPr>
          <w:rFonts w:ascii="Arial" w:eastAsia="Times New Roman" w:hAnsi="Arial" w:cs="Arial"/>
          <w:sz w:val="24"/>
        </w:rPr>
        <w:fldChar w:fldCharType="begin">
          <w:fldData xml:space="preserve">PEVuZE5vdGU+PENpdGU+PEF1dGhvcj5XZXRlcmluZ3M8L0F1dGhvcj48WWVhcj4yMDA4PC9ZZWFy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</w:fldData>
        </w:fldChar>
      </w:r>
      <w:r w:rsidRPr="00097AEE">
        <w:rPr>
          <w:rFonts w:ascii="Arial" w:eastAsia="Times New Roman" w:hAnsi="Arial" w:cs="Arial"/>
          <w:sz w:val="24"/>
        </w:rPr>
        <w:instrText xml:space="preserve"> ADDIN EN.CITE </w:instrText>
      </w:r>
      <w:r w:rsidRPr="00097AEE">
        <w:rPr>
          <w:rFonts w:ascii="Arial" w:eastAsia="Times New Roman" w:hAnsi="Arial" w:cs="Arial"/>
          <w:sz w:val="24"/>
        </w:rPr>
        <w:fldChar w:fldCharType="begin">
          <w:fldData xml:space="preserve">PEVuZE5vdGU+PENpdGU+PEF1dGhvcj5XZXRlcmluZ3M8L0F1dGhvcj48WWVhcj4yMDA4PC9ZZWFy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</w:fldData>
        </w:fldChar>
      </w:r>
      <w:r w:rsidRPr="00097AEE">
        <w:rPr>
          <w:rFonts w:ascii="Arial" w:eastAsia="Times New Roman" w:hAnsi="Arial" w:cs="Arial"/>
          <w:sz w:val="24"/>
        </w:rPr>
        <w:instrText xml:space="preserve"> ADDIN EN.CITE.DATA </w:instrText>
      </w:r>
      <w:r w:rsidRPr="00097AEE">
        <w:rPr>
          <w:rFonts w:ascii="Arial" w:eastAsia="Times New Roman" w:hAnsi="Arial" w:cs="Arial"/>
          <w:sz w:val="24"/>
        </w:rPr>
      </w:r>
      <w:r w:rsidRPr="00097AEE">
        <w:rPr>
          <w:rFonts w:ascii="Arial" w:eastAsia="Times New Roman" w:hAnsi="Arial" w:cs="Arial"/>
          <w:sz w:val="24"/>
        </w:rPr>
        <w:fldChar w:fldCharType="end"/>
      </w:r>
      <w:r w:rsidRPr="00097AEE">
        <w:rPr>
          <w:rFonts w:ascii="Arial" w:eastAsia="Times New Roman" w:hAnsi="Arial" w:cs="Arial"/>
          <w:sz w:val="24"/>
        </w:rPr>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97" w:tooltip="Lees-Miller, 2003 #697" w:history="1">
        <w:r w:rsidR="00847BB6" w:rsidRPr="00097AEE">
          <w:rPr>
            <w:rFonts w:ascii="Arial" w:eastAsia="Times New Roman" w:hAnsi="Arial" w:cs="Arial"/>
            <w:noProof/>
            <w:sz w:val="24"/>
          </w:rPr>
          <w:t>Lees-Miller and Meek 2003</w:t>
        </w:r>
      </w:hyperlink>
      <w:r w:rsidRPr="00097AEE">
        <w:rPr>
          <w:rFonts w:ascii="Arial" w:eastAsia="Times New Roman" w:hAnsi="Arial" w:cs="Arial"/>
          <w:noProof/>
          <w:sz w:val="24"/>
        </w:rPr>
        <w:t xml:space="preserve">, </w:t>
      </w:r>
      <w:hyperlink w:anchor="_ENREF_177" w:tooltip="Weterings, 2008 #698" w:history="1">
        <w:r w:rsidR="00847BB6" w:rsidRPr="00097AEE">
          <w:rPr>
            <w:rFonts w:ascii="Arial" w:eastAsia="Times New Roman" w:hAnsi="Arial" w:cs="Arial"/>
            <w:noProof/>
            <w:sz w:val="24"/>
          </w:rPr>
          <w:t>Weterings and Chen 2008</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Processing of the ends ensures that the free ends are compatible, however, end processing is not required if the ends are compatible and already present with 5’ and 3’ complementary overhangs </w:t>
      </w:r>
      <w:r w:rsidRPr="00097AEE">
        <w:rPr>
          <w:rFonts w:ascii="Arial" w:eastAsia="Times New Roman" w:hAnsi="Arial" w:cs="Arial"/>
          <w:sz w:val="24"/>
        </w:rPr>
        <w:fldChar w:fldCharType="begin"/>
      </w:r>
      <w:r w:rsidRPr="00097AEE">
        <w:rPr>
          <w:rFonts w:ascii="Arial" w:eastAsia="Times New Roman" w:hAnsi="Arial" w:cs="Arial"/>
          <w:sz w:val="24"/>
        </w:rPr>
        <w:instrText xml:space="preserve"> ADDIN EN.CITE &lt;EndNote&gt;&lt;Cite&gt;&lt;Author&gt;Lees-Miller&lt;/Author&gt;&lt;Year&gt;2003&lt;/Year&gt;&lt;RecNum&gt;697&lt;/RecNum&gt;&lt;DisplayText&gt;(Lees-Miller and Meek 2003)&lt;/DisplayText&gt;&lt;record&gt;&lt;rec-number&gt;697&lt;/rec-number&gt;&lt;foreign-keys&gt;&lt;key app="EN" db-id="w2dzzzt2y2pxz5ew5dy5dfpxs0tffaat9svz"&gt;697&lt;/key&gt;&lt;/foreign-keys&gt;&lt;ref-type name="Journal Article"&gt;17&lt;/ref-type&gt;&lt;contributors&gt;&lt;authors&gt;&lt;author&gt;Lees-Miller, S. P.&lt;/author&gt;&lt;author&gt;Meek, K.&lt;/author&gt;&lt;/authors&gt;&lt;/contributors&gt;&lt;titles&gt;&lt;title&gt;Repair of DNA double strand breaks by non-homologous end joining&lt;/title&gt;&lt;secondary-title&gt;Biochimie&lt;/secondary-title&gt;&lt;/titles&gt;&lt;periodical&gt;&lt;full-title&gt;Biochimie&lt;/full-title&gt;&lt;/periodical&gt;&lt;pages&gt;1161-1173&lt;/pages&gt;&lt;volume&gt;85&lt;/volume&gt;&lt;number&gt;11&lt;/number&gt;&lt;keywords&gt;&lt;keyword&gt;Non-homologous end joining&lt;/keyword&gt;&lt;keyword&gt;NHEJ&lt;/keyword&gt;&lt;keyword&gt;DNA-PK&lt;/keyword&gt;&lt;keyword&gt;Ku&lt;/keyword&gt;&lt;keyword&gt;XRCC4&lt;/keyword&gt;&lt;keyword&gt;DNA ligase IV&lt;/keyword&gt;&lt;keyword&gt;Artemis&lt;/keyword&gt;&lt;keyword&gt;DNA double strand break repair&lt;/keyword&gt;&lt;keyword&gt;Ionizing radiation&lt;/keyword&gt;&lt;keyword&gt;V(D)J recombination&lt;/keyword&gt;&lt;/keywords&gt;&lt;dates&gt;&lt;year&gt;2003&lt;/year&gt;&lt;pub-dates&gt;&lt;date&gt;11//&lt;/date&gt;&lt;/pub-dates&gt;&lt;/dates&gt;&lt;isbn&gt;0300-9084&lt;/isbn&gt;&lt;urls&gt;&lt;related-urls&gt;&lt;url&gt;http://www.sciencedirect.com/science/article/pii/S0300908403001858&lt;/url&gt;&lt;/related-urls&gt;&lt;/urls&gt;&lt;electronic-resource-num&gt;http://dx.doi.org/10.1016/j.biochi.2003.10.011&lt;/electronic-resource-num&gt;&lt;/record&gt;&lt;/Cite&gt;&lt;/EndNote&gt;</w:instrText>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97" w:tooltip="Lees-Miller, 2003 #697" w:history="1">
        <w:r w:rsidR="00847BB6" w:rsidRPr="00097AEE">
          <w:rPr>
            <w:rFonts w:ascii="Arial" w:eastAsia="Times New Roman" w:hAnsi="Arial" w:cs="Arial"/>
            <w:noProof/>
            <w:sz w:val="24"/>
          </w:rPr>
          <w:t>Lees-Miller and Meek 2003</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DNA ligase then </w:t>
      </w:r>
      <w:proofErr w:type="spellStart"/>
      <w:r w:rsidRPr="00097AEE">
        <w:rPr>
          <w:rFonts w:ascii="Arial" w:eastAsia="Times New Roman" w:hAnsi="Arial" w:cs="Arial"/>
          <w:sz w:val="24"/>
        </w:rPr>
        <w:t>rejoins</w:t>
      </w:r>
      <w:proofErr w:type="spellEnd"/>
      <w:r w:rsidRPr="00097AEE">
        <w:rPr>
          <w:rFonts w:ascii="Arial" w:eastAsia="Times New Roman" w:hAnsi="Arial" w:cs="Arial"/>
          <w:sz w:val="24"/>
        </w:rPr>
        <w:t xml:space="preserve"> and repairs the DNA DSB lesion (Figure 4.1).</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In repairing the DSB lesion, it is not uncommon for small inserts at the breakpoint junction, which can vary in size from 1-4bp in length </w:t>
      </w:r>
      <w:r w:rsidRPr="00097AEE">
        <w:rPr>
          <w:rFonts w:ascii="Arial" w:eastAsia="Times New Roman" w:hAnsi="Arial" w:cs="Arial"/>
          <w:sz w:val="24"/>
        </w:rPr>
        <w:fldChar w:fldCharType="begin"/>
      </w:r>
      <w:r w:rsidRPr="00097AEE">
        <w:rPr>
          <w:rFonts w:ascii="Arial" w:eastAsia="Times New Roman" w:hAnsi="Arial" w:cs="Arial"/>
          <w:sz w:val="24"/>
        </w:rPr>
        <w:instrText xml:space="preserve"> ADDIN EN.CITE &lt;EndNote&gt;&lt;Cite&gt;&lt;Author&gt;McVey&lt;/Author&gt;&lt;Year&gt;2008&lt;/Year&gt;&lt;RecNum&gt;654&lt;/RecNum&gt;&lt;DisplayText&gt;(McVey and Lee 2008)&lt;/DisplayText&gt;&lt;record&gt;&lt;rec-number&gt;654&lt;/rec-number&gt;&lt;foreign-keys&gt;&lt;key app="EN" db-id="w2dzzzt2y2pxz5ew5dy5dfpxs0tffaat9svz"&gt;654&lt;/key&gt;&lt;/foreign-keys&gt;&lt;ref-type name="Journal Article"&gt;17&lt;/ref-type&gt;&lt;contributors&gt;&lt;authors&gt;&lt;author&gt;McVey, Mitch&lt;/author&gt;&lt;author&gt;Lee, Sang Eun&lt;/author&gt;&lt;/authors&gt;&lt;/contributors&gt;&lt;titles&gt;&lt;title&gt;MMEJ repair of double-strand breaks (director s cut): deleted sequences and alternative endings&lt;/title&gt;&lt;secondary-title&gt;Trends in genetics : TIG&lt;/secondary-title&gt;&lt;/titles&gt;&lt;pages&gt;529-538&lt;/pages&gt;&lt;volume&gt;24&lt;/volume&gt;&lt;number&gt;11&lt;/number&gt;&lt;dates&gt;&lt;year&gt;2008&lt;/year&gt;&lt;/dates&gt;&lt;publisher&gt;Elsevier Trends Journals&lt;/publisher&gt;&lt;isbn&gt;0168-9525&lt;/isbn&gt;&lt;urls&gt;&lt;related-urls&gt;&lt;url&gt;http://linkinghub.elsevier.com/retrieve/pii/S0168952508002291&lt;/url&gt;&lt;/related-urls&gt;&lt;/urls&gt;&lt;/record&gt;&lt;/Cite&gt;&lt;/EndNote&gt;</w:instrText>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109" w:tooltip="McVey, 2008 #654" w:history="1">
        <w:r w:rsidR="00847BB6" w:rsidRPr="00097AEE">
          <w:rPr>
            <w:rFonts w:ascii="Arial" w:eastAsia="Times New Roman" w:hAnsi="Arial" w:cs="Arial"/>
            <w:noProof/>
            <w:sz w:val="24"/>
          </w:rPr>
          <w:t>McVey and Lee 2008</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NHEJ can be used to repair DSB lesions throughout the cell cycle, however, during the G2 phase of the cell cycle, the main repair pathway tends to be homologous recombination due to the availability of sister chromatids during DNA replication </w:t>
      </w:r>
      <w:r w:rsidRPr="00097AEE">
        <w:rPr>
          <w:rFonts w:ascii="Arial" w:eastAsia="Times New Roman" w:hAnsi="Arial" w:cs="Arial"/>
          <w:sz w:val="24"/>
        </w:rPr>
        <w:fldChar w:fldCharType="begin"/>
      </w:r>
      <w:r w:rsidRPr="00097AEE">
        <w:rPr>
          <w:rFonts w:ascii="Arial" w:eastAsia="Times New Roman" w:hAnsi="Arial" w:cs="Arial"/>
          <w:sz w:val="24"/>
        </w:rPr>
        <w:instrText xml:space="preserve"> ADDIN EN.CITE &lt;EndNote&gt;&lt;Cite&gt;&lt;Author&gt;Branzei&lt;/Author&gt;&lt;Year&gt;2008&lt;/Year&gt;&lt;RecNum&gt;696&lt;/RecNum&gt;&lt;DisplayText&gt;(Branzei and Foiani 2008)&lt;/DisplayText&gt;&lt;record&gt;&lt;rec-number&gt;696&lt;/rec-number&gt;&lt;foreign-keys&gt;&lt;key app="EN" db-id="w2dzzzt2y2pxz5ew5dy5dfpxs0tffaat9svz"&gt;696&lt;/key&gt;&lt;/foreign-keys&gt;&lt;ref-type name="Journal Article"&gt;17&lt;/ref-type&gt;&lt;contributors&gt;&lt;authors&gt;&lt;author&gt;Branzei, Dana&lt;/author&gt;&lt;author&gt;Foiani, Marco&lt;/author&gt;&lt;/authors&gt;&lt;/contributors&gt;&lt;titles&gt;&lt;title&gt;Regulation of DNA repair throughout the cell cycle&lt;/title&gt;&lt;secondary-title&gt;Nat Rev Mol Cell Biol&lt;/secondary-title&gt;&lt;/titles&gt;&lt;periodical&gt;&lt;full-title&gt;Nat Rev Mol Cell Biol&lt;/full-title&gt;&lt;/periodical&gt;&lt;pages&gt;297-308&lt;/pages&gt;&lt;volume&gt;9&lt;/volume&gt;&lt;number&gt;4&lt;/number&gt;&lt;dates&gt;&lt;year&gt;2008&lt;/year&gt;&lt;pub-dates&gt;&lt;date&gt;04//print&lt;/date&gt;&lt;/pub-dates&gt;&lt;/dates&gt;&lt;publisher&gt;Nature Publishing Group&lt;/publisher&gt;&lt;isbn&gt;1471-0072&lt;/isbn&gt;&lt;work-type&gt;10.1038/nrm2351&lt;/work-type&gt;&lt;urls&gt;&lt;related-urls&gt;&lt;url&gt;http://dx.doi.org/10.1038/nrm2351&lt;/url&gt;&lt;/related-urls&gt;&lt;/urls&gt;&lt;/record&gt;&lt;/Cite&gt;&lt;/EndNote&gt;</w:instrText>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21" w:tooltip="Branzei, 2008 #696" w:history="1">
        <w:r w:rsidR="00847BB6" w:rsidRPr="00097AEE">
          <w:rPr>
            <w:rFonts w:ascii="Arial" w:eastAsia="Times New Roman" w:hAnsi="Arial" w:cs="Arial"/>
            <w:noProof/>
            <w:sz w:val="24"/>
          </w:rPr>
          <w:t>Branzei and Foiani 2008</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w:t>
      </w:r>
    </w:p>
    <w:p w:rsidR="00097AEE" w:rsidRPr="00097AEE" w:rsidRDefault="00097AEE" w:rsidP="00097AEE">
      <w:pPr>
        <w:jc w:val="left"/>
        <w:rPr>
          <w:rFonts w:ascii="Arial" w:eastAsia="Times New Roman" w:hAnsi="Arial" w:cs="Arial"/>
          <w:sz w:val="24"/>
        </w:rPr>
        <w:sectPr w:rsidR="00097AEE" w:rsidRPr="00097AEE">
          <w:pgSz w:w="11906" w:h="16838"/>
          <w:pgMar w:top="1440" w:right="1416" w:bottom="1440" w:left="2410" w:header="709" w:footer="709" w:gutter="0"/>
          <w:cols w:space="720"/>
        </w:sectPr>
      </w:pPr>
    </w:p>
    <w:p w:rsidR="00097AEE" w:rsidRPr="00097AEE" w:rsidRDefault="00097AEE" w:rsidP="00097AEE">
      <w:pPr>
        <w:rPr>
          <w:rFonts w:ascii="Arial" w:eastAsia="Times New Roman" w:hAnsi="Arial" w:cs="Arial"/>
          <w:sz w:val="24"/>
        </w:rPr>
      </w:pPr>
    </w:p>
    <w:p w:rsidR="00097AEE" w:rsidRPr="00097AEE" w:rsidRDefault="00097AEE" w:rsidP="00097AEE">
      <w:pPr>
        <w:jc w:val="center"/>
        <w:rPr>
          <w:rFonts w:ascii="Arial" w:eastAsia="Times New Roman" w:hAnsi="Arial" w:cs="Arial"/>
          <w:sz w:val="24"/>
        </w:rPr>
      </w:pPr>
      <w:r w:rsidRPr="00097AEE">
        <w:rPr>
          <w:rFonts w:ascii="Arial" w:eastAsia="Times New Roman" w:hAnsi="Arial" w:cs="Arial"/>
          <w:noProof/>
          <w:sz w:val="24"/>
          <w:lang w:eastAsia="en-GB" w:bidi="ar-SA"/>
        </w:rPr>
        <w:drawing>
          <wp:inline distT="0" distB="0" distL="0" distR="0" wp14:anchorId="02B68A9D" wp14:editId="2FF057CB">
            <wp:extent cx="4121785" cy="5622925"/>
            <wp:effectExtent l="0" t="0" r="0" b="0"/>
            <wp:docPr id="10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21785" cy="5622925"/>
                    </a:xfrm>
                    <a:prstGeom prst="rect">
                      <a:avLst/>
                    </a:prstGeom>
                    <a:noFill/>
                    <a:ln>
                      <a:noFill/>
                    </a:ln>
                  </pic:spPr>
                </pic:pic>
              </a:graphicData>
            </a:graphic>
          </wp:inline>
        </w:drawing>
      </w:r>
    </w:p>
    <w:p w:rsidR="00097AEE" w:rsidRPr="00097AEE" w:rsidRDefault="00097AEE" w:rsidP="00097AEE">
      <w:pPr>
        <w:rPr>
          <w:rFonts w:ascii="Calibri" w:eastAsia="Times New Roman" w:hAnsi="Calibri" w:cs="Times New Roman"/>
          <w:b/>
          <w:bCs/>
          <w:szCs w:val="24"/>
        </w:rPr>
      </w:pPr>
      <w:proofErr w:type="gramStart"/>
      <w:r w:rsidRPr="00097AEE">
        <w:rPr>
          <w:rFonts w:ascii="Arial" w:eastAsia="Times New Roman" w:hAnsi="Arial" w:cs="Arial"/>
          <w:b/>
          <w:bCs/>
          <w:sz w:val="24"/>
        </w:rPr>
        <w:t>Fi</w:t>
      </w:r>
      <w:r w:rsidRPr="00097AEE">
        <w:rPr>
          <w:rFonts w:ascii="Arial" w:eastAsia="Times New Roman" w:hAnsi="Arial" w:cs="Arial"/>
          <w:b/>
          <w:bCs/>
          <w:sz w:val="24"/>
          <w:szCs w:val="24"/>
        </w:rPr>
        <w:t>gure 4.1.</w:t>
      </w:r>
      <w:proofErr w:type="gramEnd"/>
      <w:r w:rsidRPr="00097AEE">
        <w:rPr>
          <w:rFonts w:ascii="Arial" w:eastAsia="Times New Roman" w:hAnsi="Arial" w:cs="Arial"/>
          <w:b/>
          <w:bCs/>
          <w:sz w:val="24"/>
          <w:szCs w:val="24"/>
        </w:rPr>
        <w:t xml:space="preserve">  </w:t>
      </w:r>
      <w:proofErr w:type="gramStart"/>
      <w:r w:rsidRPr="00097AEE">
        <w:rPr>
          <w:rFonts w:ascii="Arial" w:eastAsia="Times New Roman" w:hAnsi="Arial" w:cs="Arial"/>
          <w:b/>
          <w:bCs/>
          <w:sz w:val="24"/>
          <w:szCs w:val="24"/>
        </w:rPr>
        <w:t>Schematic representation of non-homologous end joining (NHEJ) process to repair a DSB.</w:t>
      </w:r>
      <w:proofErr w:type="gramEnd"/>
    </w:p>
    <w:p w:rsidR="00097AEE" w:rsidRPr="00097AEE" w:rsidRDefault="00097AEE" w:rsidP="00097AEE">
      <w:pPr>
        <w:jc w:val="left"/>
        <w:rPr>
          <w:rFonts w:ascii="Arial" w:eastAsia="Times New Roman" w:hAnsi="Arial" w:cs="Arial"/>
          <w:sz w:val="28"/>
          <w:highlight w:val="yellow"/>
        </w:rPr>
        <w:sectPr w:rsidR="00097AEE" w:rsidRPr="00097AEE">
          <w:pgSz w:w="11906" w:h="16838"/>
          <w:pgMar w:top="1440" w:right="1416" w:bottom="1440" w:left="2410" w:header="709" w:footer="709" w:gutter="0"/>
          <w:cols w:space="720"/>
        </w:sectPr>
      </w:pPr>
    </w:p>
    <w:p w:rsidR="00097AEE" w:rsidRPr="00097AEE" w:rsidRDefault="00097AEE" w:rsidP="00097AEE">
      <w:pPr>
        <w:numPr>
          <w:ilvl w:val="1"/>
          <w:numId w:val="4"/>
        </w:numPr>
        <w:outlineLvl w:val="1"/>
        <w:rPr>
          <w:rFonts w:ascii="Arial" w:eastAsia="Times New Roman" w:hAnsi="Arial" w:cs="Arial"/>
          <w:b/>
          <w:sz w:val="26"/>
          <w:szCs w:val="26"/>
        </w:rPr>
      </w:pPr>
      <w:bookmarkStart w:id="334" w:name="_Toc368247462"/>
      <w:r w:rsidRPr="00097AEE">
        <w:rPr>
          <w:rFonts w:ascii="Arial" w:eastAsia="Times New Roman" w:hAnsi="Arial" w:cs="Arial"/>
          <w:b/>
          <w:sz w:val="26"/>
          <w:szCs w:val="26"/>
        </w:rPr>
        <w:lastRenderedPageBreak/>
        <w:t>4.1.2 Microhomology mediated end joining (MMEJ)</w:t>
      </w:r>
      <w:bookmarkEnd w:id="334"/>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Microhomology mediated end joining (MMEJ), is the most error prone mechanism of DSB repair within the cell. Upon induction of DSB within DNA, the ends of the DSB are initially resected, preventing the binding of Ku80 and hence DSB cannot then be repaired via the NHEJ process. Further 5’ nucleolytic resection of DNA to expose </w:t>
      </w:r>
      <w:proofErr w:type="spellStart"/>
      <w:r w:rsidRPr="00097AEE">
        <w:rPr>
          <w:rFonts w:ascii="Arial" w:eastAsia="Times New Roman" w:hAnsi="Arial" w:cs="Arial"/>
          <w:sz w:val="24"/>
        </w:rPr>
        <w:t>microhomologies</w:t>
      </w:r>
      <w:proofErr w:type="spellEnd"/>
      <w:r w:rsidRPr="00097AEE">
        <w:rPr>
          <w:rFonts w:ascii="Arial" w:eastAsia="Times New Roman" w:hAnsi="Arial" w:cs="Arial"/>
          <w:sz w:val="24"/>
        </w:rPr>
        <w:t xml:space="preserve"> and give 3’OH (hydroxyl) overhangs occurs. The length of the </w:t>
      </w:r>
      <w:proofErr w:type="spellStart"/>
      <w:r w:rsidRPr="00097AEE">
        <w:rPr>
          <w:rFonts w:ascii="Arial" w:eastAsia="Times New Roman" w:hAnsi="Arial" w:cs="Arial"/>
          <w:sz w:val="24"/>
        </w:rPr>
        <w:t>microhomologies</w:t>
      </w:r>
      <w:proofErr w:type="spellEnd"/>
      <w:r w:rsidRPr="00097AEE">
        <w:rPr>
          <w:rFonts w:ascii="Arial" w:eastAsia="Times New Roman" w:hAnsi="Arial" w:cs="Arial"/>
          <w:sz w:val="24"/>
        </w:rPr>
        <w:t xml:space="preserve"> used in this form of DSB repair is from 5bp-30bp </w:t>
      </w:r>
      <w:r w:rsidRPr="00097AEE">
        <w:rPr>
          <w:rFonts w:ascii="Arial" w:eastAsia="Times New Roman" w:hAnsi="Arial" w:cs="Arial"/>
          <w:sz w:val="24"/>
        </w:rPr>
        <w:fldChar w:fldCharType="begin"/>
      </w:r>
      <w:r w:rsidRPr="00097AEE">
        <w:rPr>
          <w:rFonts w:ascii="Arial" w:eastAsia="Times New Roman" w:hAnsi="Arial" w:cs="Arial"/>
          <w:sz w:val="24"/>
        </w:rPr>
        <w:instrText xml:space="preserve"> ADDIN EN.CITE &lt;EndNote&gt;&lt;Cite&gt;&lt;Author&gt;McVey&lt;/Author&gt;&lt;Year&gt;2008&lt;/Year&gt;&lt;RecNum&gt;654&lt;/RecNum&gt;&lt;DisplayText&gt;(McVey and Lee 2008)&lt;/DisplayText&gt;&lt;record&gt;&lt;rec-number&gt;654&lt;/rec-number&gt;&lt;foreign-keys&gt;&lt;key app="EN" db-id="w2dzzzt2y2pxz5ew5dy5dfpxs0tffaat9svz"&gt;654&lt;/key&gt;&lt;/foreign-keys&gt;&lt;ref-type name="Journal Article"&gt;17&lt;/ref-type&gt;&lt;contributors&gt;&lt;authors&gt;&lt;author&gt;McVey, Mitch&lt;/author&gt;&lt;author&gt;Lee, Sang Eun&lt;/author&gt;&lt;/authors&gt;&lt;/contributors&gt;&lt;titles&gt;&lt;title&gt;MMEJ repair of double-strand breaks (director s cut): deleted sequences and alternative endings&lt;/title&gt;&lt;secondary-title&gt;Trends in genetics : TIG&lt;/secondary-title&gt;&lt;/titles&gt;&lt;pages&gt;529-538&lt;/pages&gt;&lt;volume&gt;24&lt;/volume&gt;&lt;number&gt;11&lt;/number&gt;&lt;dates&gt;&lt;year&gt;2008&lt;/year&gt;&lt;/dates&gt;&lt;publisher&gt;Elsevier Trends Journals&lt;/publisher&gt;&lt;isbn&gt;0168-9525&lt;/isbn&gt;&lt;urls&gt;&lt;related-urls&gt;&lt;url&gt;http://linkinghub.elsevier.com/retrieve/pii/S0168952508002291&lt;/url&gt;&lt;/related-urls&gt;&lt;/urls&gt;&lt;/record&gt;&lt;/Cite&gt;&lt;/EndNote&gt;</w:instrText>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109" w:tooltip="McVey, 2008 #654" w:history="1">
        <w:r w:rsidR="00847BB6" w:rsidRPr="00097AEE">
          <w:rPr>
            <w:rFonts w:ascii="Arial" w:eastAsia="Times New Roman" w:hAnsi="Arial" w:cs="Arial"/>
            <w:noProof/>
            <w:sz w:val="24"/>
          </w:rPr>
          <w:t>McVey and Lee 2008</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Exposure of the </w:t>
      </w:r>
      <w:proofErr w:type="spellStart"/>
      <w:r w:rsidRPr="00097AEE">
        <w:rPr>
          <w:rFonts w:ascii="Arial" w:eastAsia="Times New Roman" w:hAnsi="Arial" w:cs="Arial"/>
          <w:sz w:val="24"/>
        </w:rPr>
        <w:t>microhomologous</w:t>
      </w:r>
      <w:proofErr w:type="spellEnd"/>
      <w:r w:rsidRPr="00097AEE">
        <w:rPr>
          <w:rFonts w:ascii="Arial" w:eastAsia="Times New Roman" w:hAnsi="Arial" w:cs="Arial"/>
          <w:sz w:val="24"/>
        </w:rPr>
        <w:t xml:space="preserve"> regions of DNA enables binding between </w:t>
      </w:r>
      <w:proofErr w:type="spellStart"/>
      <w:r w:rsidRPr="00097AEE">
        <w:rPr>
          <w:rFonts w:ascii="Arial" w:eastAsia="Times New Roman" w:hAnsi="Arial" w:cs="Arial"/>
          <w:sz w:val="24"/>
        </w:rPr>
        <w:t>microhomologous</w:t>
      </w:r>
      <w:proofErr w:type="spellEnd"/>
      <w:r w:rsidRPr="00097AEE">
        <w:rPr>
          <w:rFonts w:ascii="Arial" w:eastAsia="Times New Roman" w:hAnsi="Arial" w:cs="Arial"/>
          <w:sz w:val="24"/>
        </w:rPr>
        <w:t xml:space="preserve"> regions at the 3’OH overhangs and the DNA anneals. Upon annealing, there are DNA sequence</w:t>
      </w:r>
      <w:r w:rsidR="00094933">
        <w:rPr>
          <w:rFonts w:ascii="Arial" w:eastAsia="Times New Roman" w:hAnsi="Arial" w:cs="Arial"/>
          <w:sz w:val="24"/>
        </w:rPr>
        <w:t>s</w:t>
      </w:r>
      <w:r w:rsidRPr="00097AEE">
        <w:rPr>
          <w:rFonts w:ascii="Arial" w:eastAsia="Times New Roman" w:hAnsi="Arial" w:cs="Arial"/>
          <w:sz w:val="24"/>
        </w:rPr>
        <w:t xml:space="preserve"> present downstream of the annealing site which </w:t>
      </w:r>
      <w:r w:rsidR="00094933">
        <w:rPr>
          <w:rFonts w:ascii="Arial" w:eastAsia="Times New Roman" w:hAnsi="Arial" w:cs="Arial"/>
          <w:sz w:val="24"/>
        </w:rPr>
        <w:t>are</w:t>
      </w:r>
      <w:r w:rsidRPr="00097AEE">
        <w:rPr>
          <w:rFonts w:ascii="Arial" w:eastAsia="Times New Roman" w:hAnsi="Arial" w:cs="Arial"/>
          <w:sz w:val="24"/>
        </w:rPr>
        <w:t xml:space="preserve"> non-complementary, termed 3’ DNA flaps. The DNA flaps are removed, increasing DNA stability between annealed </w:t>
      </w:r>
      <w:proofErr w:type="spellStart"/>
      <w:r w:rsidRPr="00097AEE">
        <w:rPr>
          <w:rFonts w:ascii="Arial" w:eastAsia="Times New Roman" w:hAnsi="Arial" w:cs="Arial"/>
          <w:sz w:val="24"/>
        </w:rPr>
        <w:t>microhomologies</w:t>
      </w:r>
      <w:proofErr w:type="spellEnd"/>
      <w:r w:rsidRPr="00097AEE">
        <w:rPr>
          <w:rFonts w:ascii="Arial" w:eastAsia="Times New Roman" w:hAnsi="Arial" w:cs="Arial"/>
          <w:sz w:val="24"/>
        </w:rPr>
        <w:t xml:space="preserve"> and this then provides a substrate for DNA synthesis, ligation and repair of the DNA lesion (Figure 4.2). </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Repair of a DSB lesion by the MMEJ pathway usually results in the insertion of DNA at the breakpoint junction. This inserted DNA can vary in length but is usually larger than the inserts present by repair due to NHEJ. Furthermore, MMEJ tends to be active for the repair of DSB during the G1 and early S phase of the cell cycle </w:t>
      </w:r>
      <w:r w:rsidRPr="00097AEE">
        <w:rPr>
          <w:rFonts w:ascii="Arial" w:eastAsia="Times New Roman" w:hAnsi="Arial" w:cs="Arial"/>
          <w:sz w:val="24"/>
        </w:rPr>
        <w:fldChar w:fldCharType="begin"/>
      </w:r>
      <w:r w:rsidRPr="00097AEE">
        <w:rPr>
          <w:rFonts w:ascii="Arial" w:eastAsia="Times New Roman" w:hAnsi="Arial" w:cs="Arial"/>
          <w:sz w:val="24"/>
        </w:rPr>
        <w:instrText xml:space="preserve"> ADDIN EN.CITE &lt;EndNote&gt;&lt;Cite&gt;&lt;Author&gt;McVey&lt;/Author&gt;&lt;Year&gt;2008&lt;/Year&gt;&lt;RecNum&gt;654&lt;/RecNum&gt;&lt;DisplayText&gt;(McVey and Lee 2008)&lt;/DisplayText&gt;&lt;record&gt;&lt;rec-number&gt;654&lt;/rec-number&gt;&lt;foreign-keys&gt;&lt;key app="EN" db-id="w2dzzzt2y2pxz5ew5dy5dfpxs0tffaat9svz"&gt;654&lt;/key&gt;&lt;/foreign-keys&gt;&lt;ref-type name="Journal Article"&gt;17&lt;/ref-type&gt;&lt;contributors&gt;&lt;authors&gt;&lt;author&gt;McVey, Mitch&lt;/author&gt;&lt;author&gt;Lee, Sang Eun&lt;/author&gt;&lt;/authors&gt;&lt;/contributors&gt;&lt;titles&gt;&lt;title&gt;MMEJ repair of double-strand breaks (director s cut): deleted sequences and alternative endings&lt;/title&gt;&lt;secondary-title&gt;Trends in genetics : TIG&lt;/secondary-title&gt;&lt;/titles&gt;&lt;pages&gt;529-538&lt;/pages&gt;&lt;volume&gt;24&lt;/volume&gt;&lt;number&gt;11&lt;/number&gt;&lt;dates&gt;&lt;year&gt;2008&lt;/year&gt;&lt;/dates&gt;&lt;publisher&gt;Elsevier Trends Journals&lt;/publisher&gt;&lt;isbn&gt;0168-9525&lt;/isbn&gt;&lt;urls&gt;&lt;related-urls&gt;&lt;url&gt;http://linkinghub.elsevier.com/retrieve/pii/S0168952508002291&lt;/url&gt;&lt;/related-urls&gt;&lt;/urls&gt;&lt;/record&gt;&lt;/Cite&gt;&lt;/EndNote&gt;</w:instrText>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109" w:tooltip="McVey, 2008 #654" w:history="1">
        <w:r w:rsidR="00847BB6" w:rsidRPr="00097AEE">
          <w:rPr>
            <w:rFonts w:ascii="Arial" w:eastAsia="Times New Roman" w:hAnsi="Arial" w:cs="Arial"/>
            <w:noProof/>
            <w:sz w:val="24"/>
          </w:rPr>
          <w:t>McVey and Lee 2008</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w:t>
      </w:r>
    </w:p>
    <w:p w:rsidR="00097AEE" w:rsidRPr="00097AEE" w:rsidRDefault="00097AEE" w:rsidP="00097AEE">
      <w:pPr>
        <w:jc w:val="left"/>
        <w:rPr>
          <w:rFonts w:ascii="Arial" w:eastAsia="Times New Roman" w:hAnsi="Arial" w:cs="Arial"/>
          <w:sz w:val="24"/>
        </w:rPr>
        <w:sectPr w:rsidR="00097AEE" w:rsidRPr="00097AEE">
          <w:pgSz w:w="11906" w:h="16838"/>
          <w:pgMar w:top="1440" w:right="1416" w:bottom="1440" w:left="2410" w:header="709" w:footer="709" w:gutter="0"/>
          <w:cols w:space="720"/>
        </w:sectPr>
      </w:pPr>
    </w:p>
    <w:p w:rsidR="00097AEE" w:rsidRPr="00097AEE" w:rsidRDefault="00097AEE" w:rsidP="00097AEE">
      <w:pPr>
        <w:jc w:val="center"/>
        <w:rPr>
          <w:rFonts w:ascii="Arial" w:eastAsia="Times New Roman" w:hAnsi="Arial" w:cs="Arial"/>
          <w:sz w:val="24"/>
        </w:rPr>
      </w:pPr>
      <w:r w:rsidRPr="00097AEE">
        <w:rPr>
          <w:rFonts w:ascii="Arial" w:eastAsia="Times New Roman" w:hAnsi="Arial" w:cs="Arial"/>
          <w:noProof/>
          <w:sz w:val="24"/>
          <w:lang w:eastAsia="en-GB" w:bidi="ar-SA"/>
        </w:rPr>
        <w:lastRenderedPageBreak/>
        <w:drawing>
          <wp:inline distT="0" distB="0" distL="0" distR="0" wp14:anchorId="3264C76A" wp14:editId="5F42EE9E">
            <wp:extent cx="4763135" cy="7861300"/>
            <wp:effectExtent l="0" t="0" r="0" b="0"/>
            <wp:docPr id="103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63135" cy="7861300"/>
                    </a:xfrm>
                    <a:prstGeom prst="rect">
                      <a:avLst/>
                    </a:prstGeom>
                    <a:noFill/>
                    <a:ln>
                      <a:noFill/>
                    </a:ln>
                  </pic:spPr>
                </pic:pic>
              </a:graphicData>
            </a:graphic>
          </wp:inline>
        </w:drawing>
      </w:r>
    </w:p>
    <w:p w:rsidR="00097AEE" w:rsidRPr="00097AEE" w:rsidRDefault="00097AEE" w:rsidP="00097AEE">
      <w:pPr>
        <w:rPr>
          <w:rFonts w:ascii="Calibri" w:eastAsia="Times New Roman" w:hAnsi="Calibri" w:cs="Times New Roman"/>
          <w:b/>
          <w:bCs/>
          <w:szCs w:val="24"/>
        </w:rPr>
      </w:pPr>
      <w:proofErr w:type="gramStart"/>
      <w:r w:rsidRPr="00097AEE">
        <w:rPr>
          <w:rFonts w:ascii="Arial" w:eastAsia="Times New Roman" w:hAnsi="Arial" w:cs="Arial"/>
          <w:b/>
          <w:bCs/>
          <w:sz w:val="24"/>
        </w:rPr>
        <w:t>Fi</w:t>
      </w:r>
      <w:r w:rsidRPr="00097AEE">
        <w:rPr>
          <w:rFonts w:ascii="Arial" w:eastAsia="Times New Roman" w:hAnsi="Arial" w:cs="Arial"/>
          <w:b/>
          <w:bCs/>
          <w:sz w:val="24"/>
          <w:szCs w:val="24"/>
        </w:rPr>
        <w:t>gure 4.2.</w:t>
      </w:r>
      <w:proofErr w:type="gramEnd"/>
      <w:r w:rsidRPr="00097AEE">
        <w:rPr>
          <w:rFonts w:ascii="Arial" w:eastAsia="Times New Roman" w:hAnsi="Arial" w:cs="Arial"/>
          <w:b/>
          <w:bCs/>
          <w:sz w:val="24"/>
          <w:szCs w:val="24"/>
        </w:rPr>
        <w:t xml:space="preserve">  Schematic representation of micro-homology mediated end joining (MMEJ) process to repair a DSB.</w:t>
      </w:r>
    </w:p>
    <w:p w:rsidR="00097AEE" w:rsidRPr="00097AEE" w:rsidRDefault="00097AEE" w:rsidP="00097AEE">
      <w:pPr>
        <w:rPr>
          <w:rFonts w:ascii="Calibri" w:eastAsia="Times New Roman" w:hAnsi="Calibri" w:cs="Times New Roman"/>
        </w:rPr>
      </w:pPr>
    </w:p>
    <w:p w:rsidR="00097AEE" w:rsidRPr="00097AEE" w:rsidRDefault="00097AEE" w:rsidP="00097AEE">
      <w:pPr>
        <w:numPr>
          <w:ilvl w:val="1"/>
          <w:numId w:val="4"/>
        </w:numPr>
        <w:outlineLvl w:val="1"/>
        <w:rPr>
          <w:rFonts w:ascii="Cambria" w:eastAsia="Times New Roman" w:hAnsi="Cambria" w:cs="Times New Roman"/>
          <w:b/>
          <w:sz w:val="26"/>
          <w:szCs w:val="26"/>
        </w:rPr>
      </w:pPr>
      <w:bookmarkStart w:id="335" w:name="_Toc368247463"/>
      <w:r w:rsidRPr="00097AEE">
        <w:rPr>
          <w:rFonts w:ascii="Arial" w:eastAsia="Times New Roman" w:hAnsi="Arial" w:cs="Arial"/>
          <w:b/>
          <w:sz w:val="26"/>
          <w:szCs w:val="26"/>
        </w:rPr>
        <w:lastRenderedPageBreak/>
        <w:t>4.1.3 Homologous Recombination</w:t>
      </w:r>
      <w:bookmarkEnd w:id="335"/>
    </w:p>
    <w:p w:rsidR="00097AEE" w:rsidRPr="00097AEE" w:rsidRDefault="00097AEE" w:rsidP="00097AEE">
      <w:pPr>
        <w:rPr>
          <w:rFonts w:ascii="Calibri" w:eastAsia="Times New Roman" w:hAnsi="Calibri" w:cs="Times New Roman"/>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There are four mechanisms of homologous recombination that can lead to the repair of a DSB lesion, these are double-strand break repair, synthesis dependent strand annealing, single stranded annealing and break induced replication.</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szCs w:val="24"/>
        </w:rPr>
      </w:pPr>
      <w:r w:rsidRPr="00097AEE">
        <w:rPr>
          <w:rFonts w:ascii="Arial" w:eastAsia="Times New Roman" w:hAnsi="Arial" w:cs="Arial"/>
          <w:sz w:val="24"/>
          <w:szCs w:val="24"/>
        </w:rPr>
        <w:t xml:space="preserve">Repair via the double strand break repair pathway involves DNA strand breakage leading to invasion and annealing of a complementary repeat element on one broken strand to a complementary part of another, unbroken strand, usually on the available sister chromatid/ chromosome </w:t>
      </w:r>
      <w:r w:rsidRPr="00097AEE">
        <w:rPr>
          <w:rFonts w:ascii="Arial" w:eastAsia="Times New Roman" w:hAnsi="Arial" w:cs="Arial"/>
          <w:sz w:val="24"/>
          <w:szCs w:val="24"/>
        </w:rPr>
        <w:fldChar w:fldCharType="begin"/>
      </w:r>
      <w:r w:rsidR="00270C93">
        <w:rPr>
          <w:rFonts w:ascii="Arial" w:eastAsia="Times New Roman" w:hAnsi="Arial" w:cs="Arial"/>
          <w:sz w:val="24"/>
          <w:szCs w:val="24"/>
        </w:rPr>
        <w:instrText xml:space="preserve"> ADDIN EN.CITE &lt;EndNote&gt;&lt;Cite&gt;&lt;Author&gt;Hastings&lt;/Author&gt;&lt;Year&gt;2009&lt;/Year&gt;&lt;RecNum&gt;653&lt;/RecNum&gt;&lt;DisplayText&gt;(Hastings&lt;style face="italic"&gt; et al.&lt;/style&gt; 2009)&lt;/DisplayText&gt;&lt;record&gt;&lt;rec-number&gt;653&lt;/rec-number&gt;&lt;foreign-keys&gt;&lt;key app="EN" db-id="w2dzzzt2y2pxz5ew5dy5dfpxs0tffaat9svz"&gt;653&lt;/key&gt;&lt;/foreign-keys&gt;&lt;ref-type name="Journal Article"&gt;17&lt;/ref-type&gt;&lt;contributors&gt;&lt;authors&gt;&lt;author&gt;Hastings, P. J.&lt;/author&gt;&lt;author&gt;Lupski, James R.&lt;/author&gt;&lt;author&gt;Rosenberg, Susan M.&lt;/author&gt;&lt;author&gt;Ira, Grzegorz&lt;/author&gt;&lt;/authors&gt;&lt;/contributors&gt;&lt;titles&gt;&lt;title&gt;Mechanisms of change in gene copy number&lt;/title&gt;&lt;secondary-title&gt;Nat Rev Genet&lt;/secondary-title&gt;&lt;/titles&gt;&lt;periodical&gt;&lt;full-title&gt;Nat Rev Genet&lt;/full-title&gt;&lt;/periodical&gt;&lt;pages&gt;551-564&lt;/pages&gt;&lt;volume&gt;10&lt;/volume&gt;&lt;number&gt;8&lt;/number&gt;&lt;dates&gt;&lt;year&gt;2009&lt;/year&gt;&lt;/dates&gt;&lt;publisher&gt;Nature Publishing Group&lt;/publisher&gt;&lt;isbn&gt;1471-0056&lt;/isbn&gt;&lt;work-type&gt;10.1038/nrg2593&lt;/work-type&gt;&lt;urls&gt;&lt;related-urls&gt;&lt;url&gt;http://dx.doi.org/10.1038/nrg2593&lt;/url&gt;&lt;/related-urls&gt;&lt;/urls&gt;&lt;/record&gt;&lt;/Cite&gt;&lt;/EndNote&gt;</w:instrText>
      </w:r>
      <w:r w:rsidRPr="00097AEE">
        <w:rPr>
          <w:rFonts w:ascii="Arial" w:eastAsia="Times New Roman" w:hAnsi="Arial" w:cs="Arial"/>
          <w:sz w:val="24"/>
          <w:szCs w:val="24"/>
        </w:rPr>
        <w:fldChar w:fldCharType="separate"/>
      </w:r>
      <w:r w:rsidR="00270C93">
        <w:rPr>
          <w:rFonts w:ascii="Arial" w:eastAsia="Times New Roman" w:hAnsi="Arial" w:cs="Arial"/>
          <w:noProof/>
          <w:sz w:val="24"/>
          <w:szCs w:val="24"/>
        </w:rPr>
        <w:t>(</w:t>
      </w:r>
      <w:hyperlink w:anchor="_ENREF_68" w:tooltip="Hastings, 2009 #653" w:history="1">
        <w:r w:rsidR="00847BB6">
          <w:rPr>
            <w:rFonts w:ascii="Arial" w:eastAsia="Times New Roman" w:hAnsi="Arial" w:cs="Arial"/>
            <w:noProof/>
            <w:sz w:val="24"/>
            <w:szCs w:val="24"/>
          </w:rPr>
          <w:t>Hastings</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2009</w:t>
        </w:r>
      </w:hyperlink>
      <w:r w:rsidR="00270C93">
        <w:rPr>
          <w:rFonts w:ascii="Arial" w:eastAsia="Times New Roman" w:hAnsi="Arial" w:cs="Arial"/>
          <w:noProof/>
          <w:sz w:val="24"/>
          <w:szCs w:val="24"/>
        </w:rPr>
        <w:t>)</w:t>
      </w:r>
      <w:r w:rsidRPr="00097AEE">
        <w:rPr>
          <w:rFonts w:ascii="Arial" w:eastAsia="Times New Roman" w:hAnsi="Arial" w:cs="Arial"/>
          <w:sz w:val="24"/>
          <w:szCs w:val="24"/>
        </w:rPr>
        <w:fldChar w:fldCharType="end"/>
      </w:r>
      <w:r w:rsidRPr="00097AEE">
        <w:rPr>
          <w:rFonts w:ascii="Arial" w:eastAsia="Times New Roman" w:hAnsi="Arial" w:cs="Arial"/>
          <w:sz w:val="24"/>
          <w:szCs w:val="24"/>
        </w:rPr>
        <w:t xml:space="preserve">. </w:t>
      </w:r>
      <w:r w:rsidRPr="003D0394">
        <w:rPr>
          <w:rFonts w:ascii="Arial" w:eastAsia="Times New Roman" w:hAnsi="Arial" w:cs="Arial"/>
          <w:sz w:val="24"/>
          <w:szCs w:val="24"/>
        </w:rPr>
        <w:t>Holliday junction formation</w:t>
      </w:r>
      <w:r w:rsidRPr="00097AEE">
        <w:rPr>
          <w:rFonts w:ascii="Arial" w:eastAsia="Times New Roman" w:hAnsi="Arial" w:cs="Arial"/>
          <w:sz w:val="24"/>
          <w:szCs w:val="24"/>
        </w:rPr>
        <w:t xml:space="preserve"> at the site of this invasion occurs and can lead to joining of the two complementary DNA strands </w:t>
      </w:r>
      <w:r w:rsidRPr="00097AEE">
        <w:rPr>
          <w:rFonts w:ascii="Arial" w:eastAsia="Times New Roman" w:hAnsi="Arial" w:cs="Arial"/>
          <w:sz w:val="24"/>
          <w:szCs w:val="24"/>
        </w:rPr>
        <w:fldChar w:fldCharType="begin"/>
      </w:r>
      <w:r w:rsidRPr="00097AEE">
        <w:rPr>
          <w:rFonts w:ascii="Arial" w:eastAsia="Times New Roman" w:hAnsi="Arial" w:cs="Arial"/>
          <w:sz w:val="24"/>
          <w:szCs w:val="24"/>
        </w:rPr>
        <w:instrText xml:space="preserve"> ADDIN EN.CITE &lt;EndNote&gt;&lt;Cite&gt;&lt;Author&gt;Hastings&lt;/Author&gt;&lt;Year&gt;2009&lt;/Year&gt;&lt;RecNum&gt;653&lt;/RecNum&gt;&lt;DisplayText&gt;(Hastings et al. 2009)&lt;/DisplayText&gt;&lt;record&gt;&lt;rec-number&gt;653&lt;/rec-number&gt;&lt;foreign-keys&gt;&lt;key app="EN" db-id="w2dzzzt2y2pxz5ew5dy5dfpxs0tffaat9svz"&gt;653&lt;/key&gt;&lt;/foreign-keys&gt;&lt;ref-type name="Journal Article"&gt;17&lt;/ref-type&gt;&lt;contributors&gt;&lt;authors&gt;&lt;author&gt;Hastings, P. J.&lt;/author&gt;&lt;author&gt;Lupski, James R.&lt;/author&gt;&lt;author&gt;Rosenberg, Susan M.&lt;/author&gt;&lt;author&gt;Ira, Grzegorz&lt;/author&gt;&lt;/authors&gt;&lt;/contributors&gt;&lt;titles&gt;&lt;title&gt;Mechanisms of change in gene copy number&lt;/title&gt;&lt;secondary-title&gt;Nat Rev Genet&lt;/secondary-title&gt;&lt;/titles&gt;&lt;periodical&gt;&lt;full-title&gt;Nat Rev Genet&lt;/full-title&gt;&lt;/periodical&gt;&lt;pages&gt;551-564&lt;/pages&gt;&lt;volume&gt;10&lt;/volume&gt;&lt;number&gt;8&lt;/number&gt;&lt;dates&gt;&lt;year&gt;2009&lt;/year&gt;&lt;/dates&gt;&lt;publisher&gt;Nature Publishing Group&lt;/publisher&gt;&lt;isbn&gt;1471-0056&lt;/isbn&gt;&lt;work-type&gt;10.1038/nrg2593&lt;/work-type&gt;&lt;urls&gt;&lt;related-urls&gt;&lt;url&gt;http://dx.doi.org/10.1038/nrg2593&lt;/url&gt;&lt;/related-urls&gt;&lt;/urls&gt;&lt;/record&gt;&lt;/Cite&gt;&lt;/EndNote&gt;</w:instrText>
      </w:r>
      <w:r w:rsidRPr="00097AEE">
        <w:rPr>
          <w:rFonts w:ascii="Arial" w:eastAsia="Times New Roman" w:hAnsi="Arial" w:cs="Arial"/>
          <w:sz w:val="24"/>
          <w:szCs w:val="24"/>
        </w:rPr>
        <w:fldChar w:fldCharType="separate"/>
      </w:r>
      <w:r w:rsidRPr="00097AEE">
        <w:rPr>
          <w:rFonts w:ascii="Arial" w:eastAsia="Times New Roman" w:hAnsi="Arial" w:cs="Arial"/>
          <w:noProof/>
          <w:sz w:val="24"/>
          <w:szCs w:val="24"/>
        </w:rPr>
        <w:t>(</w:t>
      </w:r>
      <w:hyperlink w:anchor="_ENREF_68" w:tooltip="Hastings, 2009 #653" w:history="1">
        <w:r w:rsidR="00847BB6" w:rsidRPr="00097AEE">
          <w:rPr>
            <w:rFonts w:ascii="Arial" w:eastAsia="Times New Roman" w:hAnsi="Arial" w:cs="Arial"/>
            <w:noProof/>
            <w:sz w:val="24"/>
            <w:szCs w:val="24"/>
          </w:rPr>
          <w:t xml:space="preserve">Hastings </w:t>
        </w:r>
        <w:r w:rsidR="00847BB6" w:rsidRPr="004032E4">
          <w:rPr>
            <w:rFonts w:ascii="Arial" w:eastAsia="Times New Roman" w:hAnsi="Arial" w:cs="Arial"/>
            <w:i/>
            <w:noProof/>
            <w:sz w:val="24"/>
            <w:szCs w:val="24"/>
          </w:rPr>
          <w:t>et al.</w:t>
        </w:r>
        <w:r w:rsidR="00847BB6" w:rsidRPr="00097AEE">
          <w:rPr>
            <w:rFonts w:ascii="Arial" w:eastAsia="Times New Roman" w:hAnsi="Arial" w:cs="Arial"/>
            <w:noProof/>
            <w:sz w:val="24"/>
            <w:szCs w:val="24"/>
          </w:rPr>
          <w:t xml:space="preserve"> 2009</w:t>
        </w:r>
      </w:hyperlink>
      <w:r w:rsidRPr="00097AEE">
        <w:rPr>
          <w:rFonts w:ascii="Arial" w:eastAsia="Times New Roman" w:hAnsi="Arial" w:cs="Arial"/>
          <w:noProof/>
          <w:sz w:val="24"/>
          <w:szCs w:val="24"/>
        </w:rPr>
        <w:t>)</w:t>
      </w:r>
      <w:r w:rsidRPr="00097AEE">
        <w:rPr>
          <w:rFonts w:ascii="Arial" w:eastAsia="Times New Roman" w:hAnsi="Arial" w:cs="Arial"/>
          <w:sz w:val="24"/>
          <w:szCs w:val="24"/>
        </w:rPr>
        <w:fldChar w:fldCharType="end"/>
      </w:r>
      <w:r w:rsidRPr="00097AEE">
        <w:rPr>
          <w:rFonts w:ascii="Arial" w:eastAsia="Times New Roman" w:hAnsi="Arial" w:cs="Arial"/>
          <w:sz w:val="24"/>
          <w:szCs w:val="24"/>
        </w:rPr>
        <w:t xml:space="preserve">. </w:t>
      </w:r>
      <w:r w:rsidR="0011517D">
        <w:rPr>
          <w:rFonts w:ascii="Arial" w:eastAsia="Times New Roman" w:hAnsi="Arial" w:cs="Arial"/>
          <w:sz w:val="24"/>
          <w:szCs w:val="24"/>
        </w:rPr>
        <w:t xml:space="preserve">A </w:t>
      </w:r>
      <w:r w:rsidR="003D0394">
        <w:rPr>
          <w:rFonts w:ascii="Arial" w:eastAsia="Times New Roman" w:hAnsi="Arial" w:cs="Arial"/>
          <w:sz w:val="24"/>
          <w:szCs w:val="24"/>
        </w:rPr>
        <w:t>Holliday</w:t>
      </w:r>
      <w:r w:rsidR="0011517D">
        <w:rPr>
          <w:rFonts w:ascii="Arial" w:eastAsia="Times New Roman" w:hAnsi="Arial" w:cs="Arial"/>
          <w:sz w:val="24"/>
          <w:szCs w:val="24"/>
        </w:rPr>
        <w:t xml:space="preserve"> junction is where four strands of DNA interact through homologous recombination. </w:t>
      </w:r>
      <w:r w:rsidRPr="00097AEE">
        <w:rPr>
          <w:rFonts w:ascii="Arial" w:eastAsia="Times New Roman" w:hAnsi="Arial" w:cs="Arial"/>
          <w:sz w:val="24"/>
          <w:szCs w:val="24"/>
        </w:rPr>
        <w:t xml:space="preserve">Holliday junctions are then resolved and the DNA lesions repaired, resulting in crossover/ non crossover of genetic material to repair the DSB </w:t>
      </w:r>
      <w:r w:rsidR="0011517D">
        <w:rPr>
          <w:rFonts w:ascii="Arial" w:eastAsia="Times New Roman" w:hAnsi="Arial" w:cs="Arial"/>
          <w:sz w:val="24"/>
          <w:szCs w:val="24"/>
        </w:rPr>
        <w:t xml:space="preserve">and the restoration of two DNA duplexes </w:t>
      </w:r>
      <w:r w:rsidRPr="00097AEE">
        <w:rPr>
          <w:rFonts w:ascii="Arial" w:eastAsia="Times New Roman" w:hAnsi="Arial" w:cs="Arial"/>
          <w:sz w:val="24"/>
          <w:szCs w:val="24"/>
        </w:rPr>
        <w:t>(Figure 4.3A, image depicts repair leading to cross over of genetic material between chromosomes). This mechanism is usually involved in the repair of endogenous balanced DSB during meiosis.</w:t>
      </w:r>
    </w:p>
    <w:p w:rsidR="00097AEE" w:rsidRPr="00097AEE" w:rsidRDefault="00097AEE" w:rsidP="00097AEE">
      <w:pPr>
        <w:rPr>
          <w:rFonts w:ascii="Arial" w:eastAsia="Times New Roman" w:hAnsi="Arial" w:cs="Arial"/>
          <w:sz w:val="24"/>
          <w:szCs w:val="24"/>
        </w:rPr>
      </w:pPr>
    </w:p>
    <w:p w:rsidR="00097AEE" w:rsidRPr="00097AEE" w:rsidRDefault="00097AEE" w:rsidP="00097AEE">
      <w:pPr>
        <w:rPr>
          <w:rFonts w:ascii="Arial" w:eastAsia="Times New Roman" w:hAnsi="Arial" w:cs="Arial"/>
          <w:sz w:val="24"/>
          <w:szCs w:val="24"/>
        </w:rPr>
      </w:pPr>
      <w:r w:rsidRPr="00097AEE">
        <w:rPr>
          <w:rFonts w:ascii="Arial" w:eastAsia="Times New Roman" w:hAnsi="Arial" w:cs="Arial"/>
          <w:sz w:val="24"/>
          <w:szCs w:val="24"/>
        </w:rPr>
        <w:t xml:space="preserve">Synthesis dependent strand annealing is a process similar to the double strand break repair pathway; however, this is specific to repair of unbalanced DSB. The mechanism leads to 5’ nucleolytic resection of DNA leading to the formation of 3’OH overhangs on single stranded DNA. The </w:t>
      </w:r>
      <w:proofErr w:type="spellStart"/>
      <w:r w:rsidRPr="00097AEE">
        <w:rPr>
          <w:rFonts w:ascii="Arial" w:eastAsia="Times New Roman" w:hAnsi="Arial" w:cs="Arial"/>
          <w:sz w:val="24"/>
          <w:szCs w:val="24"/>
        </w:rPr>
        <w:t>ssDNA</w:t>
      </w:r>
      <w:proofErr w:type="spellEnd"/>
      <w:r w:rsidRPr="00097AEE">
        <w:rPr>
          <w:rFonts w:ascii="Arial" w:eastAsia="Times New Roman" w:hAnsi="Arial" w:cs="Arial"/>
          <w:sz w:val="24"/>
          <w:szCs w:val="24"/>
        </w:rPr>
        <w:t xml:space="preserve"> invades a complementary repeat, similar to the double strand break repair pathway, however, no Holliday junctions are formed and hence lesions are processed and repaired without cross over events or genetic recombination (Figure 4.3B).</w:t>
      </w:r>
    </w:p>
    <w:p w:rsidR="00097AEE" w:rsidRPr="00097AEE" w:rsidRDefault="00097AEE" w:rsidP="00097AEE">
      <w:pPr>
        <w:rPr>
          <w:rFonts w:ascii="Arial" w:eastAsia="Times New Roman" w:hAnsi="Arial" w:cs="Arial"/>
          <w:sz w:val="24"/>
          <w:szCs w:val="24"/>
        </w:rPr>
      </w:pPr>
    </w:p>
    <w:p w:rsidR="00097AEE" w:rsidRPr="00097AEE" w:rsidRDefault="00097AEE" w:rsidP="00097AEE">
      <w:pPr>
        <w:rPr>
          <w:rFonts w:ascii="Arial" w:eastAsia="Times New Roman" w:hAnsi="Arial" w:cs="Arial"/>
          <w:sz w:val="24"/>
          <w:szCs w:val="24"/>
        </w:rPr>
      </w:pPr>
      <w:r w:rsidRPr="00097AEE">
        <w:rPr>
          <w:rFonts w:ascii="Arial" w:eastAsia="Times New Roman" w:hAnsi="Arial" w:cs="Arial"/>
          <w:sz w:val="24"/>
          <w:szCs w:val="24"/>
        </w:rPr>
        <w:t xml:space="preserve">Whilst single stranded annealing is a form of homologous recombination, the process does not require the availability of sister chromatids/chromosomes. Upon induction of a DSB, repetitive element </w:t>
      </w:r>
      <w:r w:rsidRPr="00097AEE">
        <w:rPr>
          <w:rFonts w:ascii="Arial" w:eastAsia="Times New Roman" w:hAnsi="Arial" w:cs="Arial"/>
          <w:sz w:val="24"/>
          <w:szCs w:val="24"/>
        </w:rPr>
        <w:lastRenderedPageBreak/>
        <w:t xml:space="preserve">sequences may be in close proximity to the breakpoint region and can be used in repair of the lesion. This leads to resection of the DNA to expose repetitive elements and allow annealing of highly homologous repetitive elements, flap trimming to remove the non-complementary overhangs and DNA synthesis and ligation to repair the DSB (Figure 4.3C). </w:t>
      </w:r>
    </w:p>
    <w:p w:rsidR="00097AEE" w:rsidRPr="00097AEE" w:rsidRDefault="00097AEE" w:rsidP="00097AEE">
      <w:pPr>
        <w:rPr>
          <w:rFonts w:ascii="Arial" w:eastAsia="Times New Roman" w:hAnsi="Arial" w:cs="Arial"/>
          <w:sz w:val="24"/>
          <w:szCs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szCs w:val="24"/>
        </w:rPr>
        <w:t xml:space="preserve">Finally, a recent investigation has described a mechanism of break-induced replication </w:t>
      </w:r>
      <w:r w:rsidRPr="00097AEE">
        <w:rPr>
          <w:rFonts w:ascii="Arial" w:eastAsia="Times New Roman" w:hAnsi="Arial" w:cs="Arial"/>
          <w:sz w:val="24"/>
          <w:szCs w:val="24"/>
        </w:rPr>
        <w:fldChar w:fldCharType="begin">
          <w:fldData xml:space="preserve">PEVuZE5vdGU+PENpdGU+PEF1dGhvcj5IYXN0aW5nczwvQXV0aG9yPjxZZWFyPjIwMDk8L1llYXI+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YWw+PHBhZ2VzPjEwMi01PC9wYWdlcz48dm9sdW1lPjQ0Nzwvdm9sdW1lPjxudW1iZXI+NzE0MDwv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</w:fldData>
        </w:fldChar>
      </w:r>
      <w:r w:rsidR="00270C93">
        <w:rPr>
          <w:rFonts w:ascii="Arial" w:eastAsia="Times New Roman" w:hAnsi="Arial" w:cs="Arial"/>
          <w:sz w:val="24"/>
          <w:szCs w:val="24"/>
        </w:rPr>
        <w:instrText xml:space="preserve"> ADDIN EN.CITE </w:instrText>
      </w:r>
      <w:r w:rsidR="00270C93">
        <w:rPr>
          <w:rFonts w:ascii="Arial" w:eastAsia="Times New Roman" w:hAnsi="Arial" w:cs="Arial"/>
          <w:sz w:val="24"/>
          <w:szCs w:val="24"/>
        </w:rPr>
        <w:fldChar w:fldCharType="begin">
          <w:fldData xml:space="preserve">PEVuZE5vdGU+PENpdGU+PEF1dGhvcj5IYXN0aW5nczwvQXV0aG9yPjxZZWFyPjIwMDk8L1llYXI+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</w:fldData>
        </w:fldChar>
      </w:r>
      <w:r w:rsidR="00270C93">
        <w:rPr>
          <w:rFonts w:ascii="Arial" w:eastAsia="Times New Roman" w:hAnsi="Arial" w:cs="Arial"/>
          <w:sz w:val="24"/>
          <w:szCs w:val="24"/>
        </w:rPr>
        <w:instrText xml:space="preserve"> ADDIN EN.CITE.DATA </w:instrText>
      </w:r>
      <w:r w:rsidR="00270C93">
        <w:rPr>
          <w:rFonts w:ascii="Arial" w:eastAsia="Times New Roman" w:hAnsi="Arial" w:cs="Arial"/>
          <w:sz w:val="24"/>
          <w:szCs w:val="24"/>
        </w:rPr>
      </w:r>
      <w:r w:rsidR="00270C93">
        <w:rPr>
          <w:rFonts w:ascii="Arial" w:eastAsia="Times New Roman" w:hAnsi="Arial" w:cs="Arial"/>
          <w:sz w:val="24"/>
          <w:szCs w:val="24"/>
        </w:rPr>
        <w:fldChar w:fldCharType="end"/>
      </w:r>
      <w:r w:rsidRPr="00097AEE">
        <w:rPr>
          <w:rFonts w:ascii="Arial" w:eastAsia="Times New Roman" w:hAnsi="Arial" w:cs="Arial"/>
          <w:sz w:val="24"/>
          <w:szCs w:val="24"/>
        </w:rPr>
      </w:r>
      <w:r w:rsidRPr="00097AEE">
        <w:rPr>
          <w:rFonts w:ascii="Arial" w:eastAsia="Times New Roman" w:hAnsi="Arial" w:cs="Arial"/>
          <w:sz w:val="24"/>
          <w:szCs w:val="24"/>
        </w:rPr>
        <w:fldChar w:fldCharType="separate"/>
      </w:r>
      <w:r w:rsidR="00270C93">
        <w:rPr>
          <w:rFonts w:ascii="Arial" w:eastAsia="Times New Roman" w:hAnsi="Arial" w:cs="Arial"/>
          <w:noProof/>
          <w:sz w:val="24"/>
          <w:szCs w:val="24"/>
        </w:rPr>
        <w:t>(</w:t>
      </w:r>
      <w:hyperlink w:anchor="_ENREF_156" w:tooltip="Smith, 2007 #695" w:history="1">
        <w:r w:rsidR="00847BB6">
          <w:rPr>
            <w:rFonts w:ascii="Arial" w:eastAsia="Times New Roman" w:hAnsi="Arial" w:cs="Arial"/>
            <w:noProof/>
            <w:sz w:val="24"/>
            <w:szCs w:val="24"/>
          </w:rPr>
          <w:t>Smith</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2007</w:t>
        </w:r>
      </w:hyperlink>
      <w:proofErr w:type="gramStart"/>
      <w:r w:rsidR="00270C93">
        <w:rPr>
          <w:rFonts w:ascii="Arial" w:eastAsia="Times New Roman" w:hAnsi="Arial" w:cs="Arial"/>
          <w:noProof/>
          <w:sz w:val="24"/>
          <w:szCs w:val="24"/>
        </w:rPr>
        <w:t xml:space="preserve">, </w:t>
      </w:r>
      <w:hyperlink w:anchor="_ENREF_67" w:tooltip="Hastings, 2009 #694" w:history="1">
        <w:r w:rsidR="00847BB6">
          <w:rPr>
            <w:rFonts w:ascii="Arial" w:eastAsia="Times New Roman" w:hAnsi="Arial" w:cs="Arial"/>
            <w:noProof/>
            <w:sz w:val="24"/>
            <w:szCs w:val="24"/>
          </w:rPr>
          <w:t>Hastings</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2009</w:t>
        </w:r>
      </w:hyperlink>
      <w:r w:rsidR="00270C93">
        <w:rPr>
          <w:rFonts w:ascii="Arial" w:eastAsia="Times New Roman" w:hAnsi="Arial" w:cs="Arial"/>
          <w:noProof/>
          <w:sz w:val="24"/>
          <w:szCs w:val="24"/>
        </w:rPr>
        <w:t>,</w:t>
      </w:r>
      <w:proofErr w:type="gramEnd"/>
      <w:r w:rsidR="00270C93">
        <w:rPr>
          <w:rFonts w:ascii="Arial" w:eastAsia="Times New Roman" w:hAnsi="Arial" w:cs="Arial"/>
          <w:noProof/>
          <w:sz w:val="24"/>
          <w:szCs w:val="24"/>
        </w:rPr>
        <w:t xml:space="preserve"> </w:t>
      </w:r>
      <w:hyperlink w:anchor="_ENREF_68" w:tooltip="Hastings, 2009 #653" w:history="1">
        <w:r w:rsidR="00847BB6">
          <w:rPr>
            <w:rFonts w:ascii="Arial" w:eastAsia="Times New Roman" w:hAnsi="Arial" w:cs="Arial"/>
            <w:noProof/>
            <w:sz w:val="24"/>
            <w:szCs w:val="24"/>
          </w:rPr>
          <w:t>Hastings et al. 2009</w:t>
        </w:r>
      </w:hyperlink>
      <w:r w:rsidR="00270C93">
        <w:rPr>
          <w:rFonts w:ascii="Arial" w:eastAsia="Times New Roman" w:hAnsi="Arial" w:cs="Arial"/>
          <w:noProof/>
          <w:sz w:val="24"/>
          <w:szCs w:val="24"/>
        </w:rPr>
        <w:t>)</w:t>
      </w:r>
      <w:r w:rsidRPr="00097AEE">
        <w:rPr>
          <w:rFonts w:ascii="Arial" w:eastAsia="Times New Roman" w:hAnsi="Arial" w:cs="Arial"/>
          <w:sz w:val="24"/>
          <w:szCs w:val="24"/>
        </w:rPr>
        <w:fldChar w:fldCharType="end"/>
      </w:r>
      <w:r w:rsidRPr="00097AEE">
        <w:rPr>
          <w:rFonts w:ascii="Arial" w:eastAsia="Times New Roman" w:hAnsi="Arial" w:cs="Arial"/>
          <w:sz w:val="24"/>
          <w:szCs w:val="24"/>
        </w:rPr>
        <w:t xml:space="preserve">. During replication of the gene, one arm of the replication fork can break due to incorporation of strand breaks in the DNA. Unwinding of the DNA will occur at the site of the strand break, exposing a 3’ region, which can anneal to single stranded DNA with homology on the available </w:t>
      </w:r>
      <w:proofErr w:type="gramStart"/>
      <w:r w:rsidRPr="00097AEE">
        <w:rPr>
          <w:rFonts w:ascii="Arial" w:eastAsia="Times New Roman" w:hAnsi="Arial" w:cs="Arial"/>
          <w:sz w:val="24"/>
          <w:szCs w:val="24"/>
        </w:rPr>
        <w:t>sister</w:t>
      </w:r>
      <w:proofErr w:type="gramEnd"/>
      <w:r w:rsidRPr="00097AEE">
        <w:rPr>
          <w:rFonts w:ascii="Arial" w:eastAsia="Times New Roman" w:hAnsi="Arial" w:cs="Arial"/>
          <w:sz w:val="24"/>
          <w:szCs w:val="24"/>
        </w:rPr>
        <w:t xml:space="preserve"> chromatid/chromosome. At this homologous site, a replication fork can become established and replication can continue with the new recombinant strands </w:t>
      </w:r>
      <w:r w:rsidRPr="00097AEE">
        <w:rPr>
          <w:rFonts w:ascii="Arial" w:eastAsia="Times New Roman" w:hAnsi="Arial" w:cs="Arial"/>
          <w:sz w:val="24"/>
          <w:szCs w:val="24"/>
        </w:rPr>
        <w:fldChar w:fldCharType="begin"/>
      </w:r>
      <w:r w:rsidRPr="00097AEE">
        <w:rPr>
          <w:rFonts w:ascii="Arial" w:eastAsia="Times New Roman" w:hAnsi="Arial" w:cs="Arial"/>
          <w:sz w:val="24"/>
          <w:szCs w:val="24"/>
        </w:rPr>
        <w:instrText xml:space="preserve"> ADDIN EN.CITE &lt;EndNote&gt;&lt;Cite&gt;&lt;Author&gt;Hastings&lt;/Author&gt;&lt;Year&gt;2009&lt;/Year&gt;&lt;RecNum&gt;653&lt;/RecNum&gt;&lt;DisplayText&gt;(Hastings et al. 2009)&lt;/DisplayText&gt;&lt;record&gt;&lt;rec-number&gt;653&lt;/rec-number&gt;&lt;foreign-keys&gt;&lt;key app="EN" db-id="w2dzzzt2y2pxz5ew5dy5dfpxs0tffaat9svz"&gt;653&lt;/key&gt;&lt;/foreign-keys&gt;&lt;ref-type name="Journal Article"&gt;17&lt;/ref-type&gt;&lt;contributors&gt;&lt;authors&gt;&lt;author&gt;Hastings, P. J.&lt;/author&gt;&lt;author&gt;Lupski, James R.&lt;/author&gt;&lt;author&gt;Rosenberg, Susan M.&lt;/author&gt;&lt;author&gt;Ira, Grzegorz&lt;/author&gt;&lt;/authors&gt;&lt;/contributors&gt;&lt;titles&gt;&lt;title&gt;Mechanisms of change in gene copy number&lt;/title&gt;&lt;secondary-title&gt;Nat Rev Genet&lt;/secondary-title&gt;&lt;/titles&gt;&lt;periodical&gt;&lt;full-title&gt;Nat Rev Genet&lt;/full-title&gt;&lt;/periodical&gt;&lt;pages&gt;551-564&lt;/pages&gt;&lt;volume&gt;10&lt;/volume&gt;&lt;number&gt;8&lt;/number&gt;&lt;dates&gt;&lt;year&gt;2009&lt;/year&gt;&lt;/dates&gt;&lt;publisher&gt;Nature Publishing Group&lt;/publisher&gt;&lt;isbn&gt;1471-0056&lt;/isbn&gt;&lt;work-type&gt;10.1038/nrg2593&lt;/work-type&gt;&lt;urls&gt;&lt;related-urls&gt;&lt;url&gt;http://dx.doi.org/10.1038/nrg2593&lt;/url&gt;&lt;/related-urls&gt;&lt;/urls&gt;&lt;/record&gt;&lt;/Cite&gt;&lt;/EndNote&gt;</w:instrText>
      </w:r>
      <w:r w:rsidRPr="00097AEE">
        <w:rPr>
          <w:rFonts w:ascii="Arial" w:eastAsia="Times New Roman" w:hAnsi="Arial" w:cs="Arial"/>
          <w:sz w:val="24"/>
          <w:szCs w:val="24"/>
        </w:rPr>
        <w:fldChar w:fldCharType="separate"/>
      </w:r>
      <w:r w:rsidRPr="00097AEE">
        <w:rPr>
          <w:rFonts w:ascii="Arial" w:eastAsia="Times New Roman" w:hAnsi="Arial" w:cs="Arial"/>
          <w:noProof/>
          <w:sz w:val="24"/>
          <w:szCs w:val="24"/>
        </w:rPr>
        <w:t>(</w:t>
      </w:r>
      <w:hyperlink w:anchor="_ENREF_68" w:tooltip="Hastings, 2009 #653" w:history="1">
        <w:r w:rsidR="00847BB6" w:rsidRPr="00097AEE">
          <w:rPr>
            <w:rFonts w:ascii="Arial" w:eastAsia="Times New Roman" w:hAnsi="Arial" w:cs="Arial"/>
            <w:noProof/>
            <w:sz w:val="24"/>
            <w:szCs w:val="24"/>
          </w:rPr>
          <w:t xml:space="preserve">Hastings </w:t>
        </w:r>
        <w:r w:rsidR="00847BB6" w:rsidRPr="004032E4">
          <w:rPr>
            <w:rFonts w:ascii="Arial" w:eastAsia="Times New Roman" w:hAnsi="Arial" w:cs="Arial"/>
            <w:i/>
            <w:noProof/>
            <w:sz w:val="24"/>
            <w:szCs w:val="24"/>
          </w:rPr>
          <w:t>et al.</w:t>
        </w:r>
        <w:r w:rsidR="00847BB6" w:rsidRPr="00097AEE">
          <w:rPr>
            <w:rFonts w:ascii="Arial" w:eastAsia="Times New Roman" w:hAnsi="Arial" w:cs="Arial"/>
            <w:noProof/>
            <w:sz w:val="24"/>
            <w:szCs w:val="24"/>
          </w:rPr>
          <w:t xml:space="preserve"> 2009</w:t>
        </w:r>
      </w:hyperlink>
      <w:r w:rsidRPr="00097AEE">
        <w:rPr>
          <w:rFonts w:ascii="Arial" w:eastAsia="Times New Roman" w:hAnsi="Arial" w:cs="Arial"/>
          <w:noProof/>
          <w:sz w:val="24"/>
          <w:szCs w:val="24"/>
        </w:rPr>
        <w:t>)</w:t>
      </w:r>
      <w:r w:rsidRPr="00097AEE">
        <w:rPr>
          <w:rFonts w:ascii="Arial" w:eastAsia="Times New Roman" w:hAnsi="Arial" w:cs="Arial"/>
          <w:sz w:val="24"/>
          <w:szCs w:val="24"/>
        </w:rPr>
        <w:fldChar w:fldCharType="end"/>
      </w:r>
      <w:r w:rsidRPr="00097AEE">
        <w:rPr>
          <w:rFonts w:ascii="Arial" w:eastAsia="Times New Roman" w:hAnsi="Arial" w:cs="Arial"/>
          <w:sz w:val="24"/>
          <w:szCs w:val="24"/>
        </w:rPr>
        <w:t>. The mechanism suggests that these regions must come in close proximity during DNA replication (Figure 4.3D).</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To understand the likely repair mechanisms involved in formation of genomic copy number variation it is necessary to first map the breakpoints of such events and then analyse the surrounding regions involving the copy number variation using </w:t>
      </w:r>
      <w:r w:rsidRPr="00097AEE">
        <w:rPr>
          <w:rFonts w:ascii="Arial" w:eastAsia="Times New Roman" w:hAnsi="Arial" w:cs="Arial"/>
          <w:i/>
          <w:sz w:val="24"/>
        </w:rPr>
        <w:t>in silico</w:t>
      </w:r>
      <w:r w:rsidRPr="00097AEE">
        <w:rPr>
          <w:rFonts w:ascii="Arial" w:eastAsia="Times New Roman" w:hAnsi="Arial" w:cs="Arial"/>
          <w:sz w:val="24"/>
        </w:rPr>
        <w:t xml:space="preserve"> analysis tools to determine the likely mechanisms by which such rearrangements occur.</w:t>
      </w: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 </w:t>
      </w:r>
    </w:p>
    <w:p w:rsidR="00097AEE" w:rsidRPr="00097AEE" w:rsidRDefault="00097AEE" w:rsidP="00097AEE">
      <w:pPr>
        <w:jc w:val="left"/>
        <w:rPr>
          <w:rFonts w:ascii="Arial" w:eastAsia="Times New Roman" w:hAnsi="Arial" w:cs="Arial"/>
          <w:sz w:val="24"/>
        </w:rPr>
        <w:sectPr w:rsidR="00097AEE" w:rsidRPr="00097AEE">
          <w:pgSz w:w="11906" w:h="16838"/>
          <w:pgMar w:top="1440" w:right="1416" w:bottom="1440" w:left="2410" w:header="709" w:footer="709" w:gutter="0"/>
          <w:cols w:space="720"/>
        </w:sectPr>
      </w:pPr>
    </w:p>
    <w:p w:rsidR="00097AEE" w:rsidRPr="00097AEE" w:rsidRDefault="00097AEE" w:rsidP="00097AEE">
      <w:pPr>
        <w:rPr>
          <w:rFonts w:ascii="Calibri" w:eastAsia="Times New Roman" w:hAnsi="Calibri" w:cs="Times New Roman"/>
          <w:b/>
          <w:bCs/>
          <w:szCs w:val="24"/>
        </w:rPr>
      </w:pPr>
      <w:r w:rsidRPr="00097AEE">
        <w:rPr>
          <w:rFonts w:ascii="Calibri" w:eastAsia="Times New Roman" w:hAnsi="Calibri" w:cs="Times New Roman"/>
          <w:noProof/>
          <w:lang w:eastAsia="en-GB" w:bidi="ar-SA"/>
        </w:rPr>
        <w:lastRenderedPageBreak/>
        <w:drawing>
          <wp:anchor distT="0" distB="0" distL="114300" distR="114300" simplePos="0" relativeHeight="251679744" behindDoc="0" locked="0" layoutInCell="1" allowOverlap="1" wp14:anchorId="71ACED56" wp14:editId="1219F0C2">
            <wp:simplePos x="0" y="0"/>
            <wp:positionH relativeFrom="column">
              <wp:posOffset>78740</wp:posOffset>
            </wp:positionH>
            <wp:positionV relativeFrom="paragraph">
              <wp:posOffset>-17145</wp:posOffset>
            </wp:positionV>
            <wp:extent cx="8702040" cy="4255770"/>
            <wp:effectExtent l="0" t="0" r="3810" b="0"/>
            <wp:wrapTopAndBottom/>
            <wp:docPr id="10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702040" cy="425577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097AEE">
        <w:rPr>
          <w:rFonts w:ascii="Arial" w:eastAsia="Times New Roman" w:hAnsi="Arial" w:cs="Arial"/>
          <w:b/>
          <w:bCs/>
          <w:sz w:val="24"/>
        </w:rPr>
        <w:t>Fi</w:t>
      </w:r>
      <w:r w:rsidRPr="00097AEE">
        <w:rPr>
          <w:rFonts w:ascii="Arial" w:eastAsia="Times New Roman" w:hAnsi="Arial" w:cs="Arial"/>
          <w:b/>
          <w:bCs/>
          <w:sz w:val="24"/>
          <w:szCs w:val="24"/>
        </w:rPr>
        <w:t>gure 4.3.</w:t>
      </w:r>
      <w:proofErr w:type="gramEnd"/>
      <w:r w:rsidRPr="00097AEE">
        <w:rPr>
          <w:rFonts w:ascii="Arial" w:eastAsia="Times New Roman" w:hAnsi="Arial" w:cs="Arial"/>
          <w:b/>
          <w:bCs/>
          <w:sz w:val="24"/>
          <w:szCs w:val="24"/>
        </w:rPr>
        <w:t xml:space="preserve">  </w:t>
      </w:r>
      <w:proofErr w:type="gramStart"/>
      <w:r w:rsidRPr="00097AEE">
        <w:rPr>
          <w:rFonts w:ascii="Arial" w:eastAsia="Times New Roman" w:hAnsi="Arial" w:cs="Arial"/>
          <w:b/>
          <w:bCs/>
          <w:sz w:val="24"/>
          <w:szCs w:val="24"/>
        </w:rPr>
        <w:t>Schematic representation of the different mechanisms of homologous recombination to repair a DSB.</w:t>
      </w:r>
      <w:proofErr w:type="gramEnd"/>
    </w:p>
    <w:p w:rsidR="00097AEE" w:rsidRPr="00097AEE" w:rsidRDefault="00097AEE" w:rsidP="00097AEE">
      <w:pPr>
        <w:rPr>
          <w:rFonts w:ascii="Calibri" w:eastAsia="Times New Roman" w:hAnsi="Calibri" w:cs="Times New Roman"/>
        </w:rPr>
      </w:pPr>
      <w:r w:rsidRPr="00097AEE">
        <w:rPr>
          <w:rFonts w:ascii="Arial" w:eastAsia="Times New Roman" w:hAnsi="Arial" w:cs="Arial"/>
          <w:b/>
          <w:bCs/>
          <w:sz w:val="24"/>
          <w:szCs w:val="24"/>
        </w:rPr>
        <w:t>A)</w:t>
      </w:r>
      <w:r w:rsidRPr="00097AEE">
        <w:rPr>
          <w:rFonts w:ascii="Arial" w:eastAsia="Times New Roman" w:hAnsi="Arial" w:cs="Arial"/>
          <w:bCs/>
          <w:sz w:val="24"/>
          <w:szCs w:val="24"/>
        </w:rPr>
        <w:t xml:space="preserve"> Pathway of double strand break repair (DSBR). </w:t>
      </w:r>
      <w:r w:rsidRPr="00097AEE">
        <w:rPr>
          <w:rFonts w:ascii="Arial" w:eastAsia="Times New Roman" w:hAnsi="Arial" w:cs="Arial"/>
          <w:b/>
          <w:bCs/>
          <w:sz w:val="24"/>
          <w:szCs w:val="24"/>
        </w:rPr>
        <w:t>B)</w:t>
      </w:r>
      <w:r w:rsidRPr="00097AEE">
        <w:rPr>
          <w:rFonts w:ascii="Arial" w:eastAsia="Times New Roman" w:hAnsi="Arial" w:cs="Arial"/>
          <w:bCs/>
          <w:sz w:val="24"/>
          <w:szCs w:val="24"/>
        </w:rPr>
        <w:t xml:space="preserve"> Synthesis dependent strand annealing (SDSA) pathway. </w:t>
      </w:r>
      <w:r w:rsidRPr="00097AEE">
        <w:rPr>
          <w:rFonts w:ascii="Arial" w:eastAsia="Times New Roman" w:hAnsi="Arial" w:cs="Arial"/>
          <w:b/>
          <w:bCs/>
          <w:sz w:val="24"/>
          <w:szCs w:val="24"/>
        </w:rPr>
        <w:t>C)</w:t>
      </w:r>
      <w:r w:rsidRPr="00097AEE">
        <w:rPr>
          <w:rFonts w:ascii="Arial" w:eastAsia="Times New Roman" w:hAnsi="Arial" w:cs="Arial"/>
          <w:bCs/>
          <w:sz w:val="24"/>
          <w:szCs w:val="24"/>
        </w:rPr>
        <w:t xml:space="preserve"> Single stranded annealing (SSA) pathway. </w:t>
      </w:r>
      <w:r w:rsidRPr="00097AEE">
        <w:rPr>
          <w:rFonts w:ascii="Arial" w:eastAsia="Times New Roman" w:hAnsi="Arial" w:cs="Arial"/>
          <w:b/>
          <w:bCs/>
          <w:sz w:val="24"/>
          <w:szCs w:val="24"/>
        </w:rPr>
        <w:t>D)</w:t>
      </w:r>
      <w:r w:rsidRPr="00097AEE">
        <w:rPr>
          <w:rFonts w:ascii="Arial" w:eastAsia="Times New Roman" w:hAnsi="Arial" w:cs="Arial"/>
          <w:bCs/>
          <w:sz w:val="24"/>
          <w:szCs w:val="24"/>
        </w:rPr>
        <w:t xml:space="preserve"> Break induced replication (BIR) pathway.</w:t>
      </w:r>
    </w:p>
    <w:p w:rsidR="00097AEE" w:rsidRPr="00097AEE" w:rsidRDefault="00097AEE" w:rsidP="00097AEE">
      <w:pPr>
        <w:jc w:val="left"/>
        <w:rPr>
          <w:rFonts w:ascii="Arial" w:eastAsia="Times New Roman" w:hAnsi="Arial" w:cs="Arial"/>
          <w:sz w:val="24"/>
        </w:rPr>
        <w:sectPr w:rsidR="00097AEE" w:rsidRPr="00097AEE">
          <w:pgSz w:w="16838" w:h="11906" w:orient="landscape"/>
          <w:pgMar w:top="2410" w:right="1440" w:bottom="1416" w:left="1440" w:header="709" w:footer="709" w:gutter="0"/>
          <w:cols w:space="720"/>
        </w:sectPr>
      </w:pPr>
    </w:p>
    <w:p w:rsidR="00097AEE" w:rsidRPr="00097AEE" w:rsidRDefault="00097AEE" w:rsidP="00097AEE">
      <w:pPr>
        <w:numPr>
          <w:ilvl w:val="1"/>
          <w:numId w:val="4"/>
        </w:numPr>
        <w:outlineLvl w:val="1"/>
        <w:rPr>
          <w:rFonts w:ascii="Cambria" w:eastAsia="Times New Roman" w:hAnsi="Cambria" w:cs="Times New Roman"/>
          <w:b/>
          <w:sz w:val="26"/>
          <w:szCs w:val="26"/>
        </w:rPr>
      </w:pPr>
      <w:bookmarkStart w:id="336" w:name="_Toc349824249"/>
      <w:bookmarkStart w:id="337" w:name="_Toc368247464"/>
      <w:r w:rsidRPr="00097AEE">
        <w:rPr>
          <w:rFonts w:ascii="Arial" w:eastAsia="Times New Roman" w:hAnsi="Arial" w:cs="Arial"/>
          <w:b/>
          <w:sz w:val="26"/>
          <w:szCs w:val="26"/>
        </w:rPr>
        <w:lastRenderedPageBreak/>
        <w:t>4.1.4 Aims</w:t>
      </w:r>
      <w:bookmarkEnd w:id="336"/>
      <w:bookmarkEnd w:id="337"/>
    </w:p>
    <w:p w:rsidR="00097AEE" w:rsidRPr="00097AEE" w:rsidRDefault="00097AEE" w:rsidP="00097AEE">
      <w:pPr>
        <w:rPr>
          <w:rFonts w:ascii="Calibri" w:eastAsia="Times New Roman" w:hAnsi="Calibri" w:cs="Times New Roman"/>
          <w:sz w:val="24"/>
        </w:rPr>
      </w:pPr>
    </w:p>
    <w:p w:rsidR="00097AEE" w:rsidRPr="00097AEE" w:rsidRDefault="00097AEE" w:rsidP="00097AEE">
      <w:pPr>
        <w:rPr>
          <w:rFonts w:ascii="Arial" w:eastAsia="Times New Roman" w:hAnsi="Arial" w:cs="Arial"/>
          <w:sz w:val="24"/>
          <w:szCs w:val="24"/>
        </w:rPr>
      </w:pPr>
      <w:r w:rsidRPr="00097AEE">
        <w:rPr>
          <w:rFonts w:ascii="Arial" w:eastAsia="Times New Roman" w:hAnsi="Arial" w:cs="Arial"/>
          <w:bCs/>
          <w:sz w:val="24"/>
          <w:szCs w:val="24"/>
        </w:rPr>
        <w:t xml:space="preserve">Previous MLPA optimisation and analysis by the Haemostasis Research Group had revealed an exon 32-34 heterozygous deletion in the index case (IC)  from P9F3 that segregated with disease phenotype amongst affected family members (AFM) </w:t>
      </w:r>
      <w:r w:rsidRPr="00097AEE">
        <w:rPr>
          <w:rFonts w:ascii="Arial" w:eastAsia="Times New Roman" w:hAnsi="Arial" w:cs="Arial"/>
          <w:bCs/>
          <w:sz w:val="24"/>
          <w:szCs w:val="24"/>
        </w:rPr>
        <w:fldChar w:fldCharType="begin"/>
      </w:r>
      <w:r w:rsidRPr="00097AEE">
        <w:rPr>
          <w:rFonts w:ascii="Arial" w:eastAsia="Times New Roman" w:hAnsi="Arial" w:cs="Arial"/>
          <w:bCs/>
          <w:sz w:val="24"/>
          <w:szCs w:val="24"/>
        </w:rPr>
        <w:instrText xml:space="preserve"> ADDIN EN.CITE &lt;EndNote&gt;&lt;Cite&gt;&lt;Author&gt;Hampshire&lt;/Author&gt;&lt;Year&gt;2010&lt;/Year&gt;&lt;RecNum&gt;637&lt;/RecNum&gt;&lt;DisplayText&gt;(Hampshire et al. 2010)&lt;/DisplayText&gt;&lt;record&gt;&lt;rec-number&gt;637&lt;/rec-number&gt;&lt;foreign-keys&gt;&lt;key app="EN" db-id="w2dzzzt2y2pxz5ew5dy5dfpxs0tffaat9svz"&gt;637&lt;/key&gt;&lt;/foreign-keys&gt;&lt;ref-type name="Journal Article"&gt;17&lt;/ref-type&gt;&lt;contributors&gt;&lt;authors&gt;&lt;author&gt;Hampshire, Daniel J.&lt;/author&gt;&lt;author&gt;Bloomer, Lisa D.&lt;/author&gt;&lt;author&gt;Al-Buhairan, Ahlam M.&lt;/author&gt;&lt;author&gt;Coyle, Rachael E.&lt;/author&gt;&lt;author&gt;Vijzelaar, Raymon N. C. P.&lt;/author&gt;&lt;author&gt;Lillicrap, David&lt;/author&gt;&lt;author&gt;James, Paula D.&lt;/author&gt;&lt;author&gt;Eikenboom, Jeroen C. J.&lt;/author&gt;&lt;author&gt;Schneppenheim, Reinhard&lt;/author&gt;&lt;author&gt;Rodeghiero, Francesco&lt;/author&gt;&lt;author&gt;Montgomery, Robert R.&lt;/author&gt;&lt;author&gt;Peake, Ian R.&lt;/author&gt;&lt;author&gt;Goodeve, Anne C.&lt;/author&gt;&lt;/authors&gt;&lt;/contributors&gt;&lt;titles&gt;&lt;title&gt;Investigation of the Role of Copy Number Variation In the Pathogenesis of Type 1 Von Willebrand Disease&lt;/title&gt;&lt;secondary-title&gt;ASH Annual Meeting Abstracts&lt;/secondary-title&gt;&lt;/titles&gt;&lt;periodical&gt;&lt;full-title&gt;ASH Annual Meeting Abstracts&lt;/full-title&gt;&lt;/periodical&gt;&lt;pages&gt;2218-&lt;/pages&gt;&lt;volume&gt;116&lt;/volume&gt;&lt;number&gt;21&lt;/number&gt;&lt;dates&gt;&lt;year&gt;2010&lt;/year&gt;&lt;pub-dates&gt;&lt;date&gt;November 19, 2010&lt;/date&gt;&lt;/pub-dates&gt;&lt;/dates&gt;&lt;urls&gt;&lt;related-urls&gt;&lt;url&gt;http://abstracts.hematologylibrary.org/cgi/content/abstract/ashmtg;116/21/2218&lt;/url&gt;&lt;/related-urls&gt;&lt;/urls&gt;&lt;/record&gt;&lt;/Cite&gt;&lt;/EndNote&gt;</w:instrText>
      </w:r>
      <w:r w:rsidRPr="00097AEE">
        <w:rPr>
          <w:rFonts w:ascii="Arial" w:eastAsia="Times New Roman" w:hAnsi="Arial" w:cs="Arial"/>
          <w:bCs/>
          <w:sz w:val="24"/>
          <w:szCs w:val="24"/>
        </w:rPr>
        <w:fldChar w:fldCharType="separate"/>
      </w:r>
      <w:r w:rsidRPr="00097AEE">
        <w:rPr>
          <w:rFonts w:ascii="Arial" w:eastAsia="Times New Roman" w:hAnsi="Arial" w:cs="Arial"/>
          <w:bCs/>
          <w:noProof/>
          <w:sz w:val="24"/>
          <w:szCs w:val="24"/>
        </w:rPr>
        <w:t>(</w:t>
      </w:r>
      <w:hyperlink w:anchor="_ENREF_63" w:tooltip="Hampshire, 2010 #637" w:history="1">
        <w:r w:rsidR="00847BB6" w:rsidRPr="00097AEE">
          <w:rPr>
            <w:rFonts w:ascii="Arial" w:eastAsia="Times New Roman" w:hAnsi="Arial" w:cs="Arial"/>
            <w:bCs/>
            <w:noProof/>
            <w:sz w:val="24"/>
            <w:szCs w:val="24"/>
          </w:rPr>
          <w:t xml:space="preserve">Hampshire </w:t>
        </w:r>
        <w:r w:rsidR="00847BB6" w:rsidRPr="004032E4">
          <w:rPr>
            <w:rFonts w:ascii="Arial" w:eastAsia="Times New Roman" w:hAnsi="Arial" w:cs="Arial"/>
            <w:bCs/>
            <w:i/>
            <w:noProof/>
            <w:sz w:val="24"/>
            <w:szCs w:val="24"/>
          </w:rPr>
          <w:t>et al.</w:t>
        </w:r>
        <w:r w:rsidR="00847BB6" w:rsidRPr="00097AEE">
          <w:rPr>
            <w:rFonts w:ascii="Arial" w:eastAsia="Times New Roman" w:hAnsi="Arial" w:cs="Arial"/>
            <w:bCs/>
            <w:noProof/>
            <w:sz w:val="24"/>
            <w:szCs w:val="24"/>
          </w:rPr>
          <w:t xml:space="preserve"> 2010</w:t>
        </w:r>
      </w:hyperlink>
      <w:r w:rsidRPr="00097AEE">
        <w:rPr>
          <w:rFonts w:ascii="Arial" w:eastAsia="Times New Roman" w:hAnsi="Arial" w:cs="Arial"/>
          <w:bCs/>
          <w:noProof/>
          <w:sz w:val="24"/>
          <w:szCs w:val="24"/>
        </w:rPr>
        <w:t>)</w:t>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t xml:space="preserve">. In addition to this deletion, novel heterozygous deletions of exon 3 and exon 33-34 have been identified in this thesis (chapter 3) and segregate with disease phenotype amongst affected family members. Whilst MLPA has been used to identify heterozygous exon deletions of </w:t>
      </w:r>
      <w:r w:rsidRPr="00097AEE">
        <w:rPr>
          <w:rFonts w:ascii="Arial" w:eastAsia="Times New Roman" w:hAnsi="Arial" w:cs="Arial"/>
          <w:bCs/>
          <w:i/>
          <w:sz w:val="24"/>
          <w:szCs w:val="24"/>
        </w:rPr>
        <w:t>VWF</w:t>
      </w:r>
      <w:r w:rsidRPr="00097AEE">
        <w:rPr>
          <w:rFonts w:ascii="Arial" w:eastAsia="Times New Roman" w:hAnsi="Arial" w:cs="Arial"/>
          <w:bCs/>
          <w:sz w:val="24"/>
          <w:szCs w:val="24"/>
        </w:rPr>
        <w:t>, this</w:t>
      </w:r>
      <w:r w:rsidRPr="00097AEE">
        <w:rPr>
          <w:rFonts w:ascii="Arial" w:eastAsia="Times New Roman" w:hAnsi="Arial" w:cs="Arial"/>
          <w:sz w:val="24"/>
          <w:szCs w:val="24"/>
        </w:rPr>
        <w:t xml:space="preserve"> quantitative technique does not provide information on intronic deletion breakpoint location or give insight into the likely mechanisms of deletion formation. </w:t>
      </w:r>
    </w:p>
    <w:p w:rsidR="00097AEE" w:rsidRPr="00097AEE" w:rsidRDefault="00097AEE" w:rsidP="00097AEE">
      <w:pPr>
        <w:rPr>
          <w:rFonts w:ascii="Arial" w:eastAsia="Times New Roman" w:hAnsi="Arial" w:cs="Arial"/>
          <w:sz w:val="24"/>
          <w:szCs w:val="24"/>
        </w:rPr>
      </w:pPr>
    </w:p>
    <w:p w:rsidR="00097AEE" w:rsidRPr="00097AEE" w:rsidRDefault="00097AEE" w:rsidP="00097AEE">
      <w:pPr>
        <w:rPr>
          <w:rFonts w:ascii="Arial" w:eastAsia="Times New Roman" w:hAnsi="Arial" w:cs="Arial"/>
          <w:sz w:val="24"/>
          <w:szCs w:val="24"/>
        </w:rPr>
      </w:pPr>
      <w:r w:rsidRPr="00097AEE">
        <w:rPr>
          <w:rFonts w:ascii="Arial" w:eastAsia="Times New Roman" w:hAnsi="Arial" w:cs="Arial"/>
          <w:sz w:val="24"/>
          <w:szCs w:val="24"/>
        </w:rPr>
        <w:t xml:space="preserve">Deletion breakpoints have only been investigated in nine reported cases of VWD (of the 35 partial </w:t>
      </w:r>
      <w:r w:rsidRPr="00097AEE">
        <w:rPr>
          <w:rFonts w:ascii="Arial" w:eastAsia="Times New Roman" w:hAnsi="Arial" w:cs="Arial"/>
          <w:i/>
          <w:sz w:val="24"/>
          <w:szCs w:val="24"/>
        </w:rPr>
        <w:t>VWF</w:t>
      </w:r>
      <w:r w:rsidRPr="00097AEE">
        <w:rPr>
          <w:rFonts w:ascii="Arial" w:eastAsia="Times New Roman" w:hAnsi="Arial" w:cs="Arial"/>
          <w:sz w:val="24"/>
          <w:szCs w:val="24"/>
        </w:rPr>
        <w:t xml:space="preserve"> deletions documented) </w:t>
      </w:r>
      <w:r w:rsidRPr="00097AEE">
        <w:rPr>
          <w:rFonts w:ascii="Arial" w:eastAsia="Times New Roman" w:hAnsi="Arial" w:cs="Arial"/>
          <w:sz w:val="24"/>
          <w:szCs w:val="24"/>
        </w:rPr>
        <w:fldChar w:fldCharType="begin">
          <w:fldData xml:space="preserve">PEVuZE5vdGU+PENpdGU+PEF1dGhvcj5TdXRoZXJsYW5kPC9BdXRob3I+PFllYXI+MjAwOTwvWWVh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</w:fldData>
        </w:fldChar>
      </w:r>
      <w:r w:rsidR="00270C93">
        <w:rPr>
          <w:rFonts w:ascii="Arial" w:eastAsia="Times New Roman" w:hAnsi="Arial" w:cs="Arial"/>
          <w:sz w:val="24"/>
          <w:szCs w:val="24"/>
        </w:rPr>
        <w:instrText xml:space="preserve"> ADDIN EN.CITE </w:instrText>
      </w:r>
      <w:r w:rsidR="00270C93">
        <w:rPr>
          <w:rFonts w:ascii="Arial" w:eastAsia="Times New Roman" w:hAnsi="Arial" w:cs="Arial"/>
          <w:sz w:val="24"/>
          <w:szCs w:val="24"/>
        </w:rPr>
        <w:fldChar w:fldCharType="begin">
          <w:fldData xml:space="preserve">PEVuZE5vdGU+PENpdGU+PEF1dGhvcj5TdXRoZXJsYW5kPC9BdXRob3I+PFllYXI+MjAwOTwvWWVh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</w:fldData>
        </w:fldChar>
      </w:r>
      <w:r w:rsidR="00270C93">
        <w:rPr>
          <w:rFonts w:ascii="Arial" w:eastAsia="Times New Roman" w:hAnsi="Arial" w:cs="Arial"/>
          <w:sz w:val="24"/>
          <w:szCs w:val="24"/>
        </w:rPr>
        <w:instrText xml:space="preserve"> ADDIN EN.CITE.DATA </w:instrText>
      </w:r>
      <w:r w:rsidR="00270C93">
        <w:rPr>
          <w:rFonts w:ascii="Arial" w:eastAsia="Times New Roman" w:hAnsi="Arial" w:cs="Arial"/>
          <w:sz w:val="24"/>
          <w:szCs w:val="24"/>
        </w:rPr>
      </w:r>
      <w:r w:rsidR="00270C93">
        <w:rPr>
          <w:rFonts w:ascii="Arial" w:eastAsia="Times New Roman" w:hAnsi="Arial" w:cs="Arial"/>
          <w:sz w:val="24"/>
          <w:szCs w:val="24"/>
        </w:rPr>
        <w:fldChar w:fldCharType="end"/>
      </w:r>
      <w:r w:rsidRPr="00097AEE">
        <w:rPr>
          <w:rFonts w:ascii="Arial" w:eastAsia="Times New Roman" w:hAnsi="Arial" w:cs="Arial"/>
          <w:sz w:val="24"/>
          <w:szCs w:val="24"/>
        </w:rPr>
      </w:r>
      <w:r w:rsidRPr="00097AEE">
        <w:rPr>
          <w:rFonts w:ascii="Arial" w:eastAsia="Times New Roman" w:hAnsi="Arial" w:cs="Arial"/>
          <w:sz w:val="24"/>
          <w:szCs w:val="24"/>
        </w:rPr>
        <w:fldChar w:fldCharType="separate"/>
      </w:r>
      <w:r w:rsidR="00270C93">
        <w:rPr>
          <w:rFonts w:ascii="Arial" w:eastAsia="Times New Roman" w:hAnsi="Arial" w:cs="Arial"/>
          <w:noProof/>
          <w:sz w:val="24"/>
          <w:szCs w:val="24"/>
        </w:rPr>
        <w:t>(</w:t>
      </w:r>
      <w:hyperlink w:anchor="_ENREF_123" w:tooltip="Peake, 1990 #663" w:history="1">
        <w:r w:rsidR="00847BB6">
          <w:rPr>
            <w:rFonts w:ascii="Arial" w:eastAsia="Times New Roman" w:hAnsi="Arial" w:cs="Arial"/>
            <w:noProof/>
            <w:sz w:val="24"/>
            <w:szCs w:val="24"/>
          </w:rPr>
          <w:t>Peake</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1990</w:t>
        </w:r>
      </w:hyperlink>
      <w:r w:rsidR="00270C93">
        <w:rPr>
          <w:rFonts w:ascii="Arial" w:eastAsia="Times New Roman" w:hAnsi="Arial" w:cs="Arial"/>
          <w:noProof/>
          <w:sz w:val="24"/>
          <w:szCs w:val="24"/>
        </w:rPr>
        <w:t xml:space="preserve">, </w:t>
      </w:r>
      <w:hyperlink w:anchor="_ENREF_14" w:tooltip="Bernardi, 1993 #649" w:history="1">
        <w:r w:rsidR="00847BB6">
          <w:rPr>
            <w:rFonts w:ascii="Arial" w:eastAsia="Times New Roman" w:hAnsi="Arial" w:cs="Arial"/>
            <w:noProof/>
            <w:sz w:val="24"/>
            <w:szCs w:val="24"/>
          </w:rPr>
          <w:t>Bernardi</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1993</w:t>
        </w:r>
      </w:hyperlink>
      <w:r w:rsidR="00270C93">
        <w:rPr>
          <w:rFonts w:ascii="Arial" w:eastAsia="Times New Roman" w:hAnsi="Arial" w:cs="Arial"/>
          <w:noProof/>
          <w:sz w:val="24"/>
          <w:szCs w:val="24"/>
        </w:rPr>
        <w:t xml:space="preserve">, </w:t>
      </w:r>
      <w:hyperlink w:anchor="_ENREF_103" w:tooltip="Mancuso, 1994 #681" w:history="1">
        <w:r w:rsidR="00847BB6">
          <w:rPr>
            <w:rFonts w:ascii="Arial" w:eastAsia="Times New Roman" w:hAnsi="Arial" w:cs="Arial"/>
            <w:noProof/>
            <w:sz w:val="24"/>
            <w:szCs w:val="24"/>
          </w:rPr>
          <w:t>Mancuso</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1994</w:t>
        </w:r>
      </w:hyperlink>
      <w:r w:rsidR="00270C93">
        <w:rPr>
          <w:rFonts w:ascii="Arial" w:eastAsia="Times New Roman" w:hAnsi="Arial" w:cs="Arial"/>
          <w:noProof/>
          <w:sz w:val="24"/>
          <w:szCs w:val="24"/>
        </w:rPr>
        <w:t xml:space="preserve">, </w:t>
      </w:r>
      <w:hyperlink w:anchor="_ENREF_178" w:tooltip="Xie, 2006 #647" w:history="1">
        <w:r w:rsidR="00847BB6">
          <w:rPr>
            <w:rFonts w:ascii="Arial" w:eastAsia="Times New Roman" w:hAnsi="Arial" w:cs="Arial"/>
            <w:noProof/>
            <w:sz w:val="24"/>
            <w:szCs w:val="24"/>
          </w:rPr>
          <w:t>Xie et al. 2006</w:t>
        </w:r>
      </w:hyperlink>
      <w:r w:rsidR="00270C93">
        <w:rPr>
          <w:rFonts w:ascii="Arial" w:eastAsia="Times New Roman" w:hAnsi="Arial" w:cs="Arial"/>
          <w:noProof/>
          <w:sz w:val="24"/>
          <w:szCs w:val="24"/>
        </w:rPr>
        <w:t xml:space="preserve">, </w:t>
      </w:r>
      <w:hyperlink w:anchor="_ENREF_111" w:tooltip="Mohl, 2008 #648" w:history="1">
        <w:r w:rsidR="00847BB6">
          <w:rPr>
            <w:rFonts w:ascii="Arial" w:eastAsia="Times New Roman" w:hAnsi="Arial" w:cs="Arial"/>
            <w:noProof/>
            <w:sz w:val="24"/>
            <w:szCs w:val="24"/>
          </w:rPr>
          <w:t>Mohl et al. 2008</w:t>
        </w:r>
      </w:hyperlink>
      <w:r w:rsidR="00270C93">
        <w:rPr>
          <w:rFonts w:ascii="Arial" w:eastAsia="Times New Roman" w:hAnsi="Arial" w:cs="Arial"/>
          <w:noProof/>
          <w:sz w:val="24"/>
          <w:szCs w:val="24"/>
        </w:rPr>
        <w:t xml:space="preserve">, </w:t>
      </w:r>
      <w:hyperlink w:anchor="_ENREF_163" w:tooltip="Sutherland, 2009 #97" w:history="1">
        <w:r w:rsidR="00847BB6">
          <w:rPr>
            <w:rFonts w:ascii="Arial" w:eastAsia="Times New Roman" w:hAnsi="Arial" w:cs="Arial"/>
            <w:noProof/>
            <w:sz w:val="24"/>
            <w:szCs w:val="24"/>
          </w:rPr>
          <w:t>Sutherland et al. 2009</w:t>
        </w:r>
      </w:hyperlink>
      <w:r w:rsidR="00270C93">
        <w:rPr>
          <w:rFonts w:ascii="Arial" w:eastAsia="Times New Roman" w:hAnsi="Arial" w:cs="Arial"/>
          <w:noProof/>
          <w:sz w:val="24"/>
          <w:szCs w:val="24"/>
        </w:rPr>
        <w:t xml:space="preserve">, </w:t>
      </w:r>
      <w:hyperlink w:anchor="_ENREF_12" w:tooltip="Bellissimo, 2011 #702" w:history="1">
        <w:r w:rsidR="00847BB6">
          <w:rPr>
            <w:rFonts w:ascii="Arial" w:eastAsia="Times New Roman" w:hAnsi="Arial" w:cs="Arial"/>
            <w:noProof/>
            <w:sz w:val="24"/>
            <w:szCs w:val="24"/>
          </w:rPr>
          <w:t>Bellissimo</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2011</w:t>
        </w:r>
      </w:hyperlink>
      <w:r w:rsidR="00270C93">
        <w:rPr>
          <w:rFonts w:ascii="Arial" w:eastAsia="Times New Roman" w:hAnsi="Arial" w:cs="Arial"/>
          <w:noProof/>
          <w:sz w:val="24"/>
          <w:szCs w:val="24"/>
        </w:rPr>
        <w:t xml:space="preserve">, </w:t>
      </w:r>
      <w:hyperlink w:anchor="_ENREF_2" w:tooltip="Ahmad, 2013 #715" w:history="1">
        <w:r w:rsidR="00847BB6">
          <w:rPr>
            <w:rFonts w:ascii="Arial" w:eastAsia="Times New Roman" w:hAnsi="Arial" w:cs="Arial"/>
            <w:noProof/>
            <w:sz w:val="24"/>
            <w:szCs w:val="24"/>
          </w:rPr>
          <w:t>Ahmad et al. 2013</w:t>
        </w:r>
      </w:hyperlink>
      <w:r w:rsidR="00270C93">
        <w:rPr>
          <w:rFonts w:ascii="Arial" w:eastAsia="Times New Roman" w:hAnsi="Arial" w:cs="Arial"/>
          <w:noProof/>
          <w:sz w:val="24"/>
          <w:szCs w:val="24"/>
        </w:rPr>
        <w:t xml:space="preserve">, </w:t>
      </w:r>
      <w:hyperlink w:anchor="_ENREF_61" w:tooltip="Hampshire, 2013 #679" w:history="1">
        <w:r w:rsidR="00847BB6">
          <w:rPr>
            <w:rFonts w:ascii="Arial" w:eastAsia="Times New Roman" w:hAnsi="Arial" w:cs="Arial"/>
            <w:noProof/>
            <w:sz w:val="24"/>
            <w:szCs w:val="24"/>
          </w:rPr>
          <w:t>Hampshire</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2013</w:t>
        </w:r>
      </w:hyperlink>
      <w:r w:rsidR="00270C93">
        <w:rPr>
          <w:rFonts w:ascii="Arial" w:eastAsia="Times New Roman" w:hAnsi="Arial" w:cs="Arial"/>
          <w:noProof/>
          <w:sz w:val="24"/>
          <w:szCs w:val="24"/>
        </w:rPr>
        <w:t>)</w:t>
      </w:r>
      <w:r w:rsidRPr="00097AEE">
        <w:rPr>
          <w:rFonts w:ascii="Arial" w:eastAsia="Times New Roman" w:hAnsi="Arial" w:cs="Arial"/>
          <w:sz w:val="24"/>
          <w:szCs w:val="24"/>
        </w:rPr>
        <w:fldChar w:fldCharType="end"/>
      </w:r>
      <w:r w:rsidRPr="00097AEE">
        <w:rPr>
          <w:rFonts w:ascii="Arial" w:eastAsia="Times New Roman" w:hAnsi="Arial" w:cs="Arial"/>
          <w:sz w:val="24"/>
          <w:szCs w:val="24"/>
        </w:rPr>
        <w:t>. Of these nine, four of the breakpoint deletions involve homologous recombination of</w:t>
      </w:r>
      <w:r w:rsidRPr="00097AEE">
        <w:rPr>
          <w:rFonts w:ascii="Arial" w:eastAsia="Times New Roman" w:hAnsi="Arial" w:cs="Arial"/>
          <w:i/>
          <w:sz w:val="24"/>
          <w:szCs w:val="24"/>
        </w:rPr>
        <w:t xml:space="preserve"> Alu</w:t>
      </w:r>
      <w:r w:rsidRPr="00097AEE">
        <w:rPr>
          <w:rFonts w:ascii="Arial" w:eastAsia="Times New Roman" w:hAnsi="Arial" w:cs="Arial"/>
          <w:sz w:val="24"/>
          <w:szCs w:val="24"/>
        </w:rPr>
        <w:t xml:space="preserve">-repetitive elements and it was assumed that this may be the mechanism by which type 1 </w:t>
      </w:r>
      <w:proofErr w:type="gramStart"/>
      <w:r w:rsidRPr="00097AEE">
        <w:rPr>
          <w:rFonts w:ascii="Arial" w:eastAsia="Times New Roman" w:hAnsi="Arial" w:cs="Arial"/>
          <w:sz w:val="24"/>
          <w:szCs w:val="24"/>
        </w:rPr>
        <w:t>deletion</w:t>
      </w:r>
      <w:r w:rsidR="00094933">
        <w:rPr>
          <w:rFonts w:ascii="Arial" w:eastAsia="Times New Roman" w:hAnsi="Arial" w:cs="Arial"/>
          <w:sz w:val="24"/>
          <w:szCs w:val="24"/>
        </w:rPr>
        <w:t>s</w:t>
      </w:r>
      <w:proofErr w:type="gramEnd"/>
      <w:r w:rsidRPr="00097AEE">
        <w:rPr>
          <w:rFonts w:ascii="Arial" w:eastAsia="Times New Roman" w:hAnsi="Arial" w:cs="Arial"/>
          <w:sz w:val="24"/>
          <w:szCs w:val="24"/>
        </w:rPr>
        <w:t xml:space="preserve"> also occur.</w:t>
      </w:r>
    </w:p>
    <w:p w:rsidR="00097AEE" w:rsidRPr="00097AEE" w:rsidRDefault="00097AEE" w:rsidP="00097AEE">
      <w:pPr>
        <w:rPr>
          <w:rFonts w:ascii="Arial" w:eastAsia="Times New Roman" w:hAnsi="Arial" w:cs="Arial"/>
          <w:sz w:val="24"/>
        </w:rPr>
      </w:pPr>
    </w:p>
    <w:p w:rsidR="00097AEE" w:rsidRPr="00097AEE" w:rsidRDefault="00097AEE" w:rsidP="00097AEE">
      <w:pPr>
        <w:rPr>
          <w:rFonts w:ascii="Calibri" w:eastAsia="Times New Roman" w:hAnsi="Calibri" w:cs="Times New Roman"/>
          <w:bCs/>
          <w:szCs w:val="24"/>
        </w:rPr>
      </w:pPr>
      <w:r w:rsidRPr="00097AEE">
        <w:rPr>
          <w:rFonts w:ascii="Arial" w:eastAsia="Times New Roman" w:hAnsi="Arial" w:cs="Arial"/>
          <w:sz w:val="24"/>
          <w:szCs w:val="24"/>
        </w:rPr>
        <w:t>This investigation aimed t</w:t>
      </w:r>
      <w:r w:rsidRPr="00097AEE">
        <w:rPr>
          <w:rFonts w:ascii="Arial" w:eastAsia="Times New Roman" w:hAnsi="Arial" w:cs="Arial"/>
          <w:bCs/>
          <w:sz w:val="24"/>
          <w:szCs w:val="24"/>
        </w:rPr>
        <w:t xml:space="preserve">o ascertain the breakpoint junctions of the heterozygous deletions, in order to understand the mechanisms involved in heterozygous deletion formation within </w:t>
      </w:r>
      <w:r w:rsidRPr="00097AEE">
        <w:rPr>
          <w:rFonts w:ascii="Arial" w:eastAsia="Times New Roman" w:hAnsi="Arial" w:cs="Arial"/>
          <w:bCs/>
          <w:i/>
          <w:sz w:val="24"/>
          <w:szCs w:val="24"/>
        </w:rPr>
        <w:t>VWF</w:t>
      </w:r>
      <w:r w:rsidRPr="00097AEE">
        <w:rPr>
          <w:rFonts w:ascii="Arial" w:eastAsia="Times New Roman" w:hAnsi="Arial" w:cs="Arial"/>
          <w:bCs/>
          <w:sz w:val="24"/>
          <w:szCs w:val="24"/>
        </w:rPr>
        <w:t xml:space="preserve">. Breakpoint junctions were sought using intronic haplotyping and LR-PCR, in order to initially reduce the maximum size of the deletion and then to amplify across the breakpoint region. Amplification across the breakpoint region was undertaken to yield two amplicons; one that </w:t>
      </w:r>
      <w:r w:rsidR="00094933">
        <w:rPr>
          <w:rFonts w:ascii="Arial" w:eastAsia="Times New Roman" w:hAnsi="Arial" w:cs="Arial"/>
          <w:bCs/>
          <w:sz w:val="24"/>
          <w:szCs w:val="24"/>
        </w:rPr>
        <w:t>was</w:t>
      </w:r>
      <w:r w:rsidRPr="00097AEE">
        <w:rPr>
          <w:rFonts w:ascii="Arial" w:eastAsia="Times New Roman" w:hAnsi="Arial" w:cs="Arial"/>
          <w:bCs/>
          <w:sz w:val="24"/>
          <w:szCs w:val="24"/>
        </w:rPr>
        <w:t xml:space="preserve"> the expected size of wild-type (WT) and an amplicon that </w:t>
      </w:r>
      <w:r w:rsidR="00094933">
        <w:rPr>
          <w:rFonts w:ascii="Arial" w:eastAsia="Times New Roman" w:hAnsi="Arial" w:cs="Arial"/>
          <w:bCs/>
          <w:sz w:val="24"/>
          <w:szCs w:val="24"/>
        </w:rPr>
        <w:t>wa</w:t>
      </w:r>
      <w:r w:rsidRPr="00097AEE">
        <w:rPr>
          <w:rFonts w:ascii="Arial" w:eastAsia="Times New Roman" w:hAnsi="Arial" w:cs="Arial"/>
          <w:bCs/>
          <w:sz w:val="24"/>
          <w:szCs w:val="24"/>
        </w:rPr>
        <w:t>s smaller in size and expected to contain the deletion breakpoint junction.</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p>
    <w:p w:rsidR="00097AEE" w:rsidRPr="00097AEE" w:rsidRDefault="00097AEE" w:rsidP="00097AEE">
      <w:pPr>
        <w:numPr>
          <w:ilvl w:val="1"/>
          <w:numId w:val="4"/>
        </w:numPr>
        <w:outlineLvl w:val="1"/>
        <w:rPr>
          <w:rFonts w:ascii="Arial" w:eastAsia="Times New Roman" w:hAnsi="Arial" w:cs="Arial"/>
          <w:b/>
          <w:sz w:val="26"/>
          <w:szCs w:val="26"/>
        </w:rPr>
      </w:pPr>
      <w:bookmarkStart w:id="338" w:name="_Toc349824250"/>
      <w:bookmarkStart w:id="339" w:name="_Toc368247465"/>
      <w:r w:rsidRPr="00097AEE">
        <w:rPr>
          <w:rFonts w:ascii="Arial" w:eastAsia="Times New Roman" w:hAnsi="Arial" w:cs="Arial"/>
          <w:b/>
          <w:sz w:val="26"/>
          <w:szCs w:val="26"/>
        </w:rPr>
        <w:lastRenderedPageBreak/>
        <w:t>4.2 Results</w:t>
      </w:r>
      <w:bookmarkEnd w:id="338"/>
      <w:bookmarkEnd w:id="339"/>
    </w:p>
    <w:p w:rsidR="00097AEE" w:rsidRPr="00097AEE" w:rsidRDefault="00097AEE" w:rsidP="00097AEE">
      <w:pPr>
        <w:numPr>
          <w:ilvl w:val="1"/>
          <w:numId w:val="4"/>
        </w:numPr>
        <w:outlineLvl w:val="1"/>
        <w:rPr>
          <w:rFonts w:ascii="Arial" w:eastAsia="Times New Roman" w:hAnsi="Arial" w:cs="Arial"/>
          <w:b/>
          <w:sz w:val="26"/>
          <w:szCs w:val="26"/>
        </w:rPr>
      </w:pPr>
      <w:bookmarkStart w:id="340" w:name="_Toc349824251"/>
      <w:bookmarkStart w:id="341" w:name="_Toc368247466"/>
      <w:r w:rsidRPr="00097AEE">
        <w:rPr>
          <w:rFonts w:ascii="Arial" w:eastAsia="Times New Roman" w:hAnsi="Arial" w:cs="Arial"/>
          <w:b/>
          <w:sz w:val="26"/>
          <w:szCs w:val="26"/>
        </w:rPr>
        <w:t>4.2.1 Breakpoint deletion mapping</w:t>
      </w:r>
      <w:bookmarkEnd w:id="340"/>
      <w:bookmarkEnd w:id="341"/>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bCs/>
          <w:sz w:val="24"/>
          <w:szCs w:val="24"/>
        </w:rPr>
      </w:pPr>
      <w:r w:rsidRPr="00097AEE">
        <w:rPr>
          <w:rFonts w:ascii="Arial" w:eastAsia="Times New Roman" w:hAnsi="Arial" w:cs="Arial"/>
          <w:bCs/>
          <w:sz w:val="24"/>
          <w:szCs w:val="24"/>
        </w:rPr>
        <w:t xml:space="preserve">Since MLPA only provides quantitative information on the exons present, the maximum sizes of the exon 3, 33-34 and 32-34 heterozygous deletions were 12kb, 17.5kb and 19.8kb respectively, measured from the last nucleotide of the 5’ flanking exon </w:t>
      </w:r>
      <w:r w:rsidR="00094933">
        <w:rPr>
          <w:rFonts w:ascii="Arial" w:eastAsia="Times New Roman" w:hAnsi="Arial" w:cs="Arial"/>
          <w:bCs/>
          <w:sz w:val="24"/>
          <w:szCs w:val="24"/>
        </w:rPr>
        <w:t>to</w:t>
      </w:r>
      <w:r w:rsidRPr="00097AEE">
        <w:rPr>
          <w:rFonts w:ascii="Arial" w:eastAsia="Times New Roman" w:hAnsi="Arial" w:cs="Arial"/>
          <w:bCs/>
          <w:sz w:val="24"/>
          <w:szCs w:val="24"/>
        </w:rPr>
        <w:t xml:space="preserve"> the first nucleotide of the 3’ flanking exon. However, deletion breakpoint mapping in fragments this large using LR-PCR can prove difficult since the latter deletions are at the upper limit of such amplification. The original EU-1VWD study produced intronic SNP haplotype data for a large number of the cohort, using SNP located throughout the introns and exons of </w:t>
      </w:r>
      <w:r w:rsidRPr="00097AEE">
        <w:rPr>
          <w:rFonts w:ascii="Arial" w:eastAsia="Times New Roman" w:hAnsi="Arial" w:cs="Arial"/>
          <w:bCs/>
          <w:i/>
          <w:sz w:val="24"/>
          <w:szCs w:val="24"/>
        </w:rPr>
        <w:t>VWF</w:t>
      </w:r>
      <w:r w:rsidRPr="00097AEE">
        <w:rPr>
          <w:rFonts w:ascii="Arial" w:eastAsia="Times New Roman" w:hAnsi="Arial" w:cs="Arial"/>
          <w:bCs/>
          <w:sz w:val="24"/>
          <w:szCs w:val="24"/>
        </w:rPr>
        <w:t xml:space="preserve">. The characterisation of deletion breakpoints initially involved analysis of intronic SNP haplotype data from 150 SNP markers within </w:t>
      </w:r>
      <w:r w:rsidRPr="00097AEE">
        <w:rPr>
          <w:rFonts w:ascii="Arial" w:eastAsia="Times New Roman" w:hAnsi="Arial" w:cs="Arial"/>
          <w:bCs/>
          <w:i/>
          <w:sz w:val="24"/>
          <w:szCs w:val="24"/>
        </w:rPr>
        <w:t xml:space="preserve">VWF </w:t>
      </w:r>
      <w:r w:rsidRPr="001508F8">
        <w:rPr>
          <w:rFonts w:ascii="Arial" w:eastAsia="Times New Roman" w:hAnsi="Arial" w:cs="Arial"/>
          <w:bCs/>
          <w:sz w:val="24"/>
          <w:szCs w:val="24"/>
        </w:rPr>
        <w:fldChar w:fldCharType="begin"/>
      </w:r>
      <w:r w:rsidR="00AA7DD6" w:rsidRPr="001508F8">
        <w:rPr>
          <w:rFonts w:ascii="Arial" w:eastAsia="Times New Roman" w:hAnsi="Arial" w:cs="Arial"/>
          <w:bCs/>
          <w:sz w:val="24"/>
          <w:szCs w:val="24"/>
        </w:rPr>
        <w:instrText xml:space="preserve"> ADDIN EN.CITE &lt;EndNote&gt;&lt;Cite&gt;&lt;Author&gt;Hallden&lt;/Author&gt;&lt;Year&gt;2011&lt;/Year&gt;&lt;RecNum&gt;707&lt;/RecNum&gt;&lt;DisplayText&gt;(Hallden 2011)&lt;/DisplayText&gt;&lt;record&gt;&lt;rec-number&gt;707&lt;/rec-number&gt;&lt;foreign-keys&gt;&lt;key app="EN" db-id="w2dzzzt2y2pxz5ew5dy5dfpxs0tffaat9svz"&gt;707&lt;/key&gt;&lt;/foreign-keys&gt;&lt;ref-type name="Personal Communication"&gt;26&lt;/ref-type&gt;&lt;contributors&gt;&lt;authors&gt;&lt;author&gt;Hallden, C&lt;/author&gt;&lt;/authors&gt;&lt;/contributors&gt;&lt;titles&gt;&lt;/titles&gt;&lt;edition&gt;Personal Communication&lt;/edition&gt;&lt;dates&gt;&lt;year&gt;2011&lt;/year&gt;&lt;pub-dates&gt;&lt;date&gt;March 2011&lt;/date&gt;&lt;/pub-dates&gt;&lt;/dates&gt;&lt;urls&gt;&lt;/urls&gt;&lt;/record&gt;&lt;/Cite&gt;&lt;/EndNote&gt;</w:instrText>
      </w:r>
      <w:r w:rsidRPr="001508F8">
        <w:rPr>
          <w:rFonts w:ascii="Arial" w:eastAsia="Times New Roman" w:hAnsi="Arial" w:cs="Arial"/>
          <w:bCs/>
          <w:sz w:val="24"/>
          <w:szCs w:val="24"/>
        </w:rPr>
        <w:fldChar w:fldCharType="separate"/>
      </w:r>
      <w:r w:rsidR="00AA7DD6" w:rsidRPr="001508F8">
        <w:rPr>
          <w:rFonts w:ascii="Arial" w:eastAsia="Times New Roman" w:hAnsi="Arial" w:cs="Arial"/>
          <w:bCs/>
          <w:noProof/>
          <w:sz w:val="24"/>
          <w:szCs w:val="24"/>
        </w:rPr>
        <w:t>(</w:t>
      </w:r>
      <w:hyperlink w:anchor="_ENREF_60" w:tooltip="Hallden, 2011 #707" w:history="1">
        <w:r w:rsidR="00847BB6" w:rsidRPr="001508F8">
          <w:rPr>
            <w:rFonts w:ascii="Arial" w:eastAsia="Times New Roman" w:hAnsi="Arial" w:cs="Arial"/>
            <w:bCs/>
            <w:noProof/>
            <w:sz w:val="24"/>
            <w:szCs w:val="24"/>
          </w:rPr>
          <w:t>Hallden 2011</w:t>
        </w:r>
      </w:hyperlink>
      <w:r w:rsidR="00AA7DD6" w:rsidRPr="001508F8">
        <w:rPr>
          <w:rFonts w:ascii="Arial" w:eastAsia="Times New Roman" w:hAnsi="Arial" w:cs="Arial"/>
          <w:bCs/>
          <w:noProof/>
          <w:sz w:val="24"/>
          <w:szCs w:val="24"/>
        </w:rPr>
        <w:t>)</w:t>
      </w:r>
      <w:r w:rsidRPr="001508F8">
        <w:rPr>
          <w:rFonts w:ascii="Arial" w:eastAsia="Times New Roman" w:hAnsi="Arial" w:cs="Arial"/>
          <w:bCs/>
          <w:sz w:val="24"/>
          <w:szCs w:val="24"/>
        </w:rPr>
        <w:fldChar w:fldCharType="end"/>
      </w:r>
      <w:r w:rsidRPr="001508F8">
        <w:rPr>
          <w:rFonts w:ascii="Arial" w:eastAsia="Times New Roman" w:hAnsi="Arial" w:cs="Arial"/>
          <w:bCs/>
          <w:sz w:val="24"/>
          <w:szCs w:val="24"/>
        </w:rPr>
        <w:t>,</w:t>
      </w:r>
      <w:r w:rsidRPr="00097AEE">
        <w:rPr>
          <w:rFonts w:ascii="Arial" w:eastAsia="Times New Roman" w:hAnsi="Arial" w:cs="Arial"/>
          <w:bCs/>
          <w:sz w:val="24"/>
          <w:szCs w:val="24"/>
        </w:rPr>
        <w:t xml:space="preserve"> to enable identification of maximal deletion sizes for each exonic heterozygous deletion identified. </w:t>
      </w:r>
    </w:p>
    <w:p w:rsidR="00097AEE" w:rsidRPr="00097AEE" w:rsidRDefault="00097AEE" w:rsidP="00097AEE">
      <w:pPr>
        <w:rPr>
          <w:rFonts w:ascii="Arial" w:eastAsia="Times New Roman" w:hAnsi="Arial" w:cs="Arial"/>
          <w:bCs/>
          <w:sz w:val="24"/>
          <w:szCs w:val="24"/>
        </w:rPr>
      </w:pPr>
    </w:p>
    <w:p w:rsidR="00097AEE" w:rsidRPr="00097AEE" w:rsidRDefault="001508F8" w:rsidP="00097AEE">
      <w:pPr>
        <w:rPr>
          <w:rFonts w:ascii="Arial" w:eastAsia="Times New Roman" w:hAnsi="Arial" w:cs="Arial"/>
          <w:bCs/>
          <w:sz w:val="24"/>
          <w:szCs w:val="24"/>
        </w:rPr>
      </w:pPr>
      <w:r>
        <w:rPr>
          <w:rFonts w:ascii="Arial" w:eastAsia="Times New Roman" w:hAnsi="Arial" w:cs="Arial"/>
          <w:bCs/>
          <w:sz w:val="24"/>
          <w:szCs w:val="24"/>
        </w:rPr>
        <w:t>Analysis of these</w:t>
      </w:r>
      <w:r w:rsidR="00097AEE" w:rsidRPr="00097AEE">
        <w:rPr>
          <w:rFonts w:ascii="Arial" w:eastAsia="Times New Roman" w:hAnsi="Arial" w:cs="Arial"/>
          <w:bCs/>
          <w:sz w:val="24"/>
          <w:szCs w:val="24"/>
        </w:rPr>
        <w:t xml:space="preserve"> data would potentially reduce the maximum size of the deletions as </w:t>
      </w:r>
      <w:proofErr w:type="spellStart"/>
      <w:r w:rsidR="00097AEE" w:rsidRPr="00097AEE">
        <w:rPr>
          <w:rFonts w:ascii="Arial" w:eastAsia="Times New Roman" w:hAnsi="Arial" w:cs="Arial"/>
          <w:bCs/>
          <w:sz w:val="24"/>
          <w:szCs w:val="24"/>
        </w:rPr>
        <w:t>heterozygosity</w:t>
      </w:r>
      <w:proofErr w:type="spellEnd"/>
      <w:r w:rsidR="00097AEE" w:rsidRPr="00097AEE">
        <w:rPr>
          <w:rFonts w:ascii="Arial" w:eastAsia="Times New Roman" w:hAnsi="Arial" w:cs="Arial"/>
          <w:bCs/>
          <w:sz w:val="24"/>
          <w:szCs w:val="24"/>
        </w:rPr>
        <w:t xml:space="preserve"> at specific markers suggests that at that position both alleles are present. Homozygous SNP in all family members would be non-informative, unless only unaffected family members were heterozygous, when this may suggest the area of deletion.</w:t>
      </w:r>
    </w:p>
    <w:p w:rsidR="00097AEE" w:rsidRPr="00097AEE" w:rsidRDefault="00097AEE" w:rsidP="00097AEE">
      <w:pPr>
        <w:numPr>
          <w:ilvl w:val="1"/>
          <w:numId w:val="4"/>
        </w:numPr>
        <w:outlineLvl w:val="1"/>
        <w:rPr>
          <w:rFonts w:ascii="Arial" w:eastAsia="Times New Roman" w:hAnsi="Arial" w:cs="Arial"/>
          <w:b/>
          <w:sz w:val="26"/>
          <w:szCs w:val="26"/>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rPr>
      </w:pPr>
    </w:p>
    <w:p w:rsidR="00097AEE" w:rsidRPr="00097AEE" w:rsidRDefault="00097AEE" w:rsidP="00097AEE">
      <w:pPr>
        <w:numPr>
          <w:ilvl w:val="1"/>
          <w:numId w:val="4"/>
        </w:numPr>
        <w:ind w:left="284"/>
        <w:outlineLvl w:val="1"/>
        <w:rPr>
          <w:rFonts w:ascii="Arial" w:eastAsia="Times New Roman" w:hAnsi="Arial" w:cs="Arial"/>
          <w:b/>
          <w:sz w:val="26"/>
          <w:szCs w:val="26"/>
        </w:rPr>
      </w:pPr>
      <w:bookmarkStart w:id="342" w:name="_Toc349824252"/>
      <w:bookmarkStart w:id="343" w:name="_Toc368247467"/>
      <w:r w:rsidRPr="00097AEE">
        <w:rPr>
          <w:rFonts w:ascii="Arial" w:eastAsia="Times New Roman" w:hAnsi="Arial" w:cs="Arial"/>
          <w:b/>
          <w:sz w:val="26"/>
          <w:szCs w:val="26"/>
        </w:rPr>
        <w:lastRenderedPageBreak/>
        <w:t>4.2.1.1 Identification of the heterozygous exon 3 deletion breakpoints</w:t>
      </w:r>
      <w:bookmarkEnd w:id="342"/>
      <w:bookmarkEnd w:id="343"/>
    </w:p>
    <w:p w:rsidR="00097AEE" w:rsidRPr="00097AEE" w:rsidRDefault="00097AEE" w:rsidP="00097AEE">
      <w:pPr>
        <w:ind w:left="284"/>
        <w:outlineLvl w:val="1"/>
        <w:rPr>
          <w:rFonts w:ascii="Arial" w:eastAsia="Times New Roman" w:hAnsi="Arial" w:cs="Arial"/>
          <w:b/>
          <w:i/>
          <w:sz w:val="24"/>
          <w:szCs w:val="26"/>
        </w:rPr>
      </w:pPr>
      <w:bookmarkStart w:id="344" w:name="_Toc349824253"/>
      <w:bookmarkStart w:id="345" w:name="_Toc368247468"/>
      <w:r w:rsidRPr="00097AEE">
        <w:rPr>
          <w:rFonts w:ascii="Arial" w:eastAsia="Times New Roman" w:hAnsi="Arial" w:cs="Arial"/>
          <w:b/>
          <w:i/>
          <w:sz w:val="24"/>
          <w:szCs w:val="26"/>
        </w:rPr>
        <w:t>4.2.1.1.1 Analysis of EU-MCMDM-1VWD intronic SNP data for the exon 3 deletion</w:t>
      </w:r>
      <w:bookmarkEnd w:id="344"/>
      <w:bookmarkEnd w:id="345"/>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bCs/>
          <w:sz w:val="24"/>
          <w:szCs w:val="24"/>
        </w:rPr>
      </w:pPr>
      <w:r w:rsidRPr="00097AEE">
        <w:rPr>
          <w:rFonts w:ascii="Arial" w:eastAsia="Times New Roman" w:hAnsi="Arial" w:cs="Arial"/>
          <w:bCs/>
          <w:sz w:val="24"/>
          <w:szCs w:val="24"/>
        </w:rPr>
        <w:t>The SNP information for the exon 3 deletion in family P9F11 was limited and historical haplotype data w</w:t>
      </w:r>
      <w:r w:rsidR="001508F8">
        <w:rPr>
          <w:rFonts w:ascii="Arial" w:eastAsia="Times New Roman" w:hAnsi="Arial" w:cs="Arial"/>
          <w:bCs/>
          <w:sz w:val="24"/>
          <w:szCs w:val="24"/>
        </w:rPr>
        <w:t>ere</w:t>
      </w:r>
      <w:r w:rsidRPr="00097AEE">
        <w:rPr>
          <w:rFonts w:ascii="Arial" w:eastAsia="Times New Roman" w:hAnsi="Arial" w:cs="Arial"/>
          <w:bCs/>
          <w:sz w:val="24"/>
          <w:szCs w:val="24"/>
        </w:rPr>
        <w:t xml:space="preserve"> only available for 2 SNP, within intron 3. The SNP analysed (rs3782716, c.221-1953G&gt;T and rs12306928, c.220+4039A&gt;T) both showed homozygous T/T genotypes and indicated that both of the intronic SNP were non-informative, since all of the family members were homozygous at both locations and hence the maximum size of the deletion remained at 12kb.</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 xml:space="preserve">Since the maximum deletion size was not reduced with analysis of original study data, further intronic haplotyping was undertaken on the entire P9F11 family, in the hope of reducing the maximum deletion size. Nine intronic primer sets were designed for amplification of 10 intronic SNP (section 2.1.3.1, Table 2.1) and were initially optimised against healthy controls, followed by PCR amplification in all family members. Intronic SNP were selected from </w:t>
      </w:r>
      <w:proofErr w:type="spellStart"/>
      <w:r w:rsidRPr="00097AEE">
        <w:rPr>
          <w:rFonts w:ascii="Arial" w:eastAsia="Times New Roman" w:hAnsi="Arial" w:cs="Arial"/>
          <w:bCs/>
          <w:sz w:val="24"/>
          <w:szCs w:val="24"/>
        </w:rPr>
        <w:t>Ensembl</w:t>
      </w:r>
      <w:proofErr w:type="spellEnd"/>
      <w:r w:rsidRPr="00097AEE">
        <w:rPr>
          <w:rFonts w:ascii="Arial" w:eastAsia="Times New Roman" w:hAnsi="Arial" w:cs="Arial"/>
          <w:bCs/>
          <w:sz w:val="24"/>
          <w:szCs w:val="24"/>
        </w:rPr>
        <w:t xml:space="preserve"> </w:t>
      </w:r>
      <w:r w:rsidRPr="00097AEE">
        <w:rPr>
          <w:rFonts w:ascii="Arial" w:eastAsia="Times New Roman" w:hAnsi="Arial" w:cs="Arial"/>
          <w:bCs/>
          <w:sz w:val="24"/>
          <w:szCs w:val="24"/>
        </w:rPr>
        <w:fldChar w:fldCharType="begin">
          <w:fldData xml:space="preserve">PEVuZE5vdGU+PENpdGU+PEF1dGhvcj5GbGljZWs8L0F1dGhvcj48WWVhcj4yMDEzPC9ZZWFyPjxS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</w:fldData>
        </w:fldChar>
      </w:r>
      <w:r w:rsidRPr="00097AEE">
        <w:rPr>
          <w:rFonts w:ascii="Arial" w:eastAsia="Times New Roman" w:hAnsi="Arial" w:cs="Arial"/>
          <w:bCs/>
          <w:sz w:val="24"/>
          <w:szCs w:val="24"/>
        </w:rPr>
        <w:instrText xml:space="preserve"> ADDIN EN.CITE </w:instrText>
      </w:r>
      <w:r w:rsidRPr="00097AEE">
        <w:rPr>
          <w:rFonts w:ascii="Arial" w:eastAsia="Times New Roman" w:hAnsi="Arial" w:cs="Arial"/>
          <w:bCs/>
          <w:sz w:val="24"/>
          <w:szCs w:val="24"/>
        </w:rPr>
        <w:fldChar w:fldCharType="begin">
          <w:fldData xml:space="preserve">PEVuZE5vdGU+PENpdGU+PEF1dGhvcj5GbGljZWs8L0F1dGhvcj48WWVhcj4yMDEzPC9ZZWFyPjxS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</w:fldData>
        </w:fldChar>
      </w:r>
      <w:r w:rsidRPr="00097AEE">
        <w:rPr>
          <w:rFonts w:ascii="Arial" w:eastAsia="Times New Roman" w:hAnsi="Arial" w:cs="Arial"/>
          <w:bCs/>
          <w:sz w:val="24"/>
          <w:szCs w:val="24"/>
        </w:rPr>
        <w:instrText xml:space="preserve"> ADDIN EN.CITE.DATA </w:instrText>
      </w:r>
      <w:r w:rsidRPr="00097AEE">
        <w:rPr>
          <w:rFonts w:ascii="Arial" w:eastAsia="Times New Roman" w:hAnsi="Arial" w:cs="Arial"/>
          <w:bCs/>
          <w:sz w:val="24"/>
          <w:szCs w:val="24"/>
        </w:rPr>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r>
      <w:r w:rsidRPr="00097AEE">
        <w:rPr>
          <w:rFonts w:ascii="Arial" w:eastAsia="Times New Roman" w:hAnsi="Arial" w:cs="Arial"/>
          <w:bCs/>
          <w:sz w:val="24"/>
          <w:szCs w:val="24"/>
        </w:rPr>
        <w:fldChar w:fldCharType="separate"/>
      </w:r>
      <w:r w:rsidRPr="00097AEE">
        <w:rPr>
          <w:rFonts w:ascii="Arial" w:eastAsia="Times New Roman" w:hAnsi="Arial" w:cs="Arial"/>
          <w:bCs/>
          <w:noProof/>
          <w:sz w:val="24"/>
          <w:szCs w:val="24"/>
        </w:rPr>
        <w:t>(</w:t>
      </w:r>
      <w:hyperlink w:anchor="_ENREF_45" w:tooltip="Flicek, 2013 #704" w:history="1">
        <w:r w:rsidR="00847BB6" w:rsidRPr="00097AEE">
          <w:rPr>
            <w:rFonts w:ascii="Arial" w:eastAsia="Times New Roman" w:hAnsi="Arial" w:cs="Arial"/>
            <w:bCs/>
            <w:noProof/>
            <w:sz w:val="24"/>
            <w:szCs w:val="24"/>
          </w:rPr>
          <w:t xml:space="preserve">Flicek </w:t>
        </w:r>
        <w:r w:rsidR="00847BB6" w:rsidRPr="004032E4">
          <w:rPr>
            <w:rFonts w:ascii="Arial" w:eastAsia="Times New Roman" w:hAnsi="Arial" w:cs="Arial"/>
            <w:bCs/>
            <w:i/>
            <w:noProof/>
            <w:sz w:val="24"/>
            <w:szCs w:val="24"/>
          </w:rPr>
          <w:t>et al.</w:t>
        </w:r>
        <w:r w:rsidR="00847BB6" w:rsidRPr="00097AEE">
          <w:rPr>
            <w:rFonts w:ascii="Arial" w:eastAsia="Times New Roman" w:hAnsi="Arial" w:cs="Arial"/>
            <w:bCs/>
            <w:noProof/>
            <w:sz w:val="24"/>
            <w:szCs w:val="24"/>
          </w:rPr>
          <w:t xml:space="preserve"> 2013</w:t>
        </w:r>
      </w:hyperlink>
      <w:r w:rsidRPr="00097AEE">
        <w:rPr>
          <w:rFonts w:ascii="Arial" w:eastAsia="Times New Roman" w:hAnsi="Arial" w:cs="Arial"/>
          <w:bCs/>
          <w:noProof/>
          <w:sz w:val="24"/>
          <w:szCs w:val="24"/>
        </w:rPr>
        <w:t>)</w:t>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t xml:space="preserve"> based on the frequency of heterozygous genotype within the European population (SNP </w:t>
      </w:r>
      <w:proofErr w:type="spellStart"/>
      <w:r w:rsidRPr="00097AEE">
        <w:rPr>
          <w:rFonts w:ascii="Arial" w:eastAsia="Times New Roman" w:hAnsi="Arial" w:cs="Arial"/>
          <w:bCs/>
          <w:sz w:val="24"/>
          <w:szCs w:val="24"/>
        </w:rPr>
        <w:t>rs</w:t>
      </w:r>
      <w:proofErr w:type="spellEnd"/>
      <w:r w:rsidRPr="00097AEE">
        <w:rPr>
          <w:rFonts w:ascii="Arial" w:eastAsia="Times New Roman" w:hAnsi="Arial" w:cs="Arial"/>
          <w:bCs/>
          <w:sz w:val="24"/>
          <w:szCs w:val="24"/>
        </w:rPr>
        <w:t xml:space="preserve"> values shown in </w:t>
      </w:r>
      <w:r w:rsidR="00094933" w:rsidRPr="00097AEE">
        <w:rPr>
          <w:rFonts w:ascii="Arial" w:eastAsia="Times New Roman" w:hAnsi="Arial" w:cs="Arial"/>
          <w:bCs/>
          <w:sz w:val="24"/>
          <w:szCs w:val="24"/>
        </w:rPr>
        <w:t>section 2.1.3.1,</w:t>
      </w:r>
      <w:r w:rsidR="00094933">
        <w:rPr>
          <w:rFonts w:ascii="Arial" w:eastAsia="Times New Roman" w:hAnsi="Arial" w:cs="Arial"/>
          <w:bCs/>
          <w:sz w:val="24"/>
          <w:szCs w:val="24"/>
        </w:rPr>
        <w:t xml:space="preserve"> T</w:t>
      </w:r>
      <w:r w:rsidRPr="00097AEE">
        <w:rPr>
          <w:rFonts w:ascii="Arial" w:eastAsia="Times New Roman" w:hAnsi="Arial" w:cs="Arial"/>
          <w:bCs/>
          <w:sz w:val="24"/>
          <w:szCs w:val="24"/>
        </w:rPr>
        <w:t xml:space="preserve">able 2.1). Intronic SNP haplotype data for each family member is shown in Table </w:t>
      </w:r>
      <w:r w:rsidR="00094933">
        <w:rPr>
          <w:rFonts w:ascii="Arial" w:eastAsia="Times New Roman" w:hAnsi="Arial" w:cs="Arial"/>
          <w:bCs/>
          <w:sz w:val="24"/>
          <w:szCs w:val="24"/>
        </w:rPr>
        <w:t>4</w:t>
      </w:r>
      <w:r w:rsidRPr="00097AEE">
        <w:rPr>
          <w:rFonts w:ascii="Arial" w:eastAsia="Times New Roman" w:hAnsi="Arial" w:cs="Arial"/>
          <w:bCs/>
          <w:sz w:val="24"/>
          <w:szCs w:val="24"/>
        </w:rPr>
        <w:t>.</w:t>
      </w:r>
      <w:r w:rsidR="00094933">
        <w:rPr>
          <w:rFonts w:ascii="Arial" w:eastAsia="Times New Roman" w:hAnsi="Arial" w:cs="Arial"/>
          <w:bCs/>
          <w:sz w:val="24"/>
          <w:szCs w:val="24"/>
        </w:rPr>
        <w:t>1</w:t>
      </w:r>
      <w:r w:rsidRPr="00097AEE">
        <w:rPr>
          <w:rFonts w:ascii="Arial" w:eastAsia="Times New Roman" w:hAnsi="Arial" w:cs="Arial"/>
          <w:bCs/>
          <w:sz w:val="24"/>
          <w:szCs w:val="24"/>
        </w:rPr>
        <w:t>.</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 xml:space="preserve">Of the 10 SNP analysed for this family, all were non-informative due to the presence of </w:t>
      </w:r>
      <w:proofErr w:type="spellStart"/>
      <w:r w:rsidRPr="00097AEE">
        <w:rPr>
          <w:rFonts w:ascii="Arial" w:eastAsia="Times New Roman" w:hAnsi="Arial" w:cs="Arial"/>
          <w:bCs/>
          <w:sz w:val="24"/>
          <w:szCs w:val="24"/>
        </w:rPr>
        <w:t>homozygosity</w:t>
      </w:r>
      <w:proofErr w:type="spellEnd"/>
      <w:r w:rsidRPr="00097AEE">
        <w:rPr>
          <w:rFonts w:ascii="Arial" w:eastAsia="Times New Roman" w:hAnsi="Arial" w:cs="Arial"/>
          <w:bCs/>
          <w:sz w:val="24"/>
          <w:szCs w:val="24"/>
        </w:rPr>
        <w:t xml:space="preserve"> throughout the entire family. The maximum size of the exon 3 heterozygous deletion remained at ~12kb.</w:t>
      </w:r>
    </w:p>
    <w:p w:rsidR="00097AEE" w:rsidRPr="00097AEE" w:rsidRDefault="00097AEE" w:rsidP="00097AEE">
      <w:pPr>
        <w:jc w:val="left"/>
        <w:rPr>
          <w:rFonts w:ascii="Arial" w:eastAsia="Times New Roman" w:hAnsi="Arial" w:cs="Arial"/>
          <w:bCs/>
          <w:sz w:val="24"/>
          <w:szCs w:val="24"/>
        </w:rPr>
        <w:sectPr w:rsidR="00097AEE" w:rsidRPr="00097AEE">
          <w:pgSz w:w="11906" w:h="16838"/>
          <w:pgMar w:top="1440" w:right="1416" w:bottom="1440" w:left="2410" w:header="709" w:footer="709" w:gutter="0"/>
          <w:cols w:space="720"/>
        </w:sectPr>
      </w:pPr>
    </w:p>
    <w:p w:rsidR="00097AEE" w:rsidRPr="00097AEE" w:rsidRDefault="00097AEE" w:rsidP="00097AEE">
      <w:pPr>
        <w:spacing w:line="276" w:lineRule="auto"/>
        <w:rPr>
          <w:rFonts w:ascii="Arial" w:eastAsia="Times New Roman" w:hAnsi="Arial" w:cs="Arial"/>
          <w:bCs/>
          <w:sz w:val="24"/>
          <w:szCs w:val="24"/>
        </w:rPr>
      </w:pPr>
      <w:proofErr w:type="gramStart"/>
      <w:r w:rsidRPr="00097AEE">
        <w:rPr>
          <w:rFonts w:ascii="Arial" w:eastAsia="Times New Roman" w:hAnsi="Arial" w:cs="Arial"/>
          <w:b/>
          <w:bCs/>
          <w:sz w:val="24"/>
          <w:szCs w:val="24"/>
        </w:rPr>
        <w:lastRenderedPageBreak/>
        <w:t>Table 4.1.</w:t>
      </w:r>
      <w:proofErr w:type="gramEnd"/>
      <w:r w:rsidRPr="00097AEE">
        <w:rPr>
          <w:rFonts w:ascii="Arial" w:eastAsia="Times New Roman" w:hAnsi="Arial" w:cs="Arial"/>
          <w:b/>
          <w:bCs/>
          <w:sz w:val="24"/>
          <w:szCs w:val="24"/>
        </w:rPr>
        <w:t xml:space="preserve">  </w:t>
      </w:r>
      <w:proofErr w:type="gramStart"/>
      <w:r w:rsidRPr="00097AEE">
        <w:rPr>
          <w:rFonts w:ascii="Arial" w:eastAsia="Times New Roman" w:hAnsi="Arial" w:cs="Arial"/>
          <w:b/>
          <w:bCs/>
          <w:sz w:val="24"/>
          <w:szCs w:val="24"/>
        </w:rPr>
        <w:t>Intronic SNP haplotype data for family P9F11.</w:t>
      </w:r>
      <w:proofErr w:type="gramEnd"/>
      <w:r w:rsidRPr="00097AEE">
        <w:rPr>
          <w:rFonts w:ascii="Arial" w:eastAsia="Times New Roman" w:hAnsi="Arial" w:cs="Arial"/>
          <w:b/>
          <w:bCs/>
          <w:sz w:val="24"/>
          <w:szCs w:val="24"/>
        </w:rPr>
        <w:t xml:space="preserve"> </w:t>
      </w:r>
    </w:p>
    <w:tbl>
      <w:tblPr>
        <w:tblStyle w:val="LightShading11"/>
        <w:tblpPr w:leftFromText="180" w:rightFromText="180" w:vertAnchor="text" w:horzAnchor="margin" w:tblpXSpec="center" w:tblpY="-30"/>
        <w:tblW w:w="0" w:type="auto"/>
        <w:tblLayout w:type="fixed"/>
        <w:tblLook w:val="04A0" w:firstRow="1" w:lastRow="0" w:firstColumn="1" w:lastColumn="0" w:noHBand="0" w:noVBand="1"/>
      </w:tblPr>
      <w:tblGrid>
        <w:gridCol w:w="1514"/>
        <w:gridCol w:w="2280"/>
        <w:gridCol w:w="1843"/>
        <w:gridCol w:w="1984"/>
        <w:gridCol w:w="1134"/>
        <w:gridCol w:w="992"/>
        <w:gridCol w:w="993"/>
        <w:gridCol w:w="992"/>
        <w:gridCol w:w="992"/>
        <w:gridCol w:w="1134"/>
      </w:tblGrid>
      <w:tr w:rsidR="00097AEE" w:rsidRPr="00097AEE" w:rsidTr="00097A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vMerge w:val="restart"/>
            <w:tcBorders>
              <w:top w:val="single" w:sz="12" w:space="0" w:color="FFFFFF" w:themeColor="background1"/>
              <w:left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rPr>
                <w:rFonts w:ascii="Arial" w:eastAsia="Times New Roman" w:hAnsi="Arial" w:cs="Arial"/>
                <w:color w:val="FFFFFF" w:themeColor="background1"/>
                <w:sz w:val="24"/>
              </w:rPr>
            </w:pPr>
            <w:r w:rsidRPr="00097AEE">
              <w:rPr>
                <w:rFonts w:ascii="Arial" w:eastAsia="Times New Roman" w:hAnsi="Arial" w:cs="Arial"/>
                <w:color w:val="FFFFFF" w:themeColor="background1"/>
                <w:sz w:val="24"/>
              </w:rPr>
              <w:t>SNP reference number</w:t>
            </w:r>
          </w:p>
        </w:tc>
        <w:tc>
          <w:tcPr>
            <w:tcW w:w="2280" w:type="dxa"/>
            <w:vMerge w:val="restart"/>
            <w:tcBorders>
              <w:top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rPr>
            </w:pPr>
            <w:r w:rsidRPr="00097AEE">
              <w:rPr>
                <w:rFonts w:ascii="Arial" w:eastAsia="Times New Roman" w:hAnsi="Arial" w:cs="Arial"/>
                <w:color w:val="FFFFFF" w:themeColor="background1"/>
                <w:sz w:val="24"/>
              </w:rPr>
              <w:t>Nucleotide Change</w:t>
            </w:r>
          </w:p>
        </w:tc>
        <w:tc>
          <w:tcPr>
            <w:tcW w:w="1843" w:type="dxa"/>
            <w:vMerge w:val="restart"/>
            <w:tcBorders>
              <w:top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rPr>
            </w:pPr>
            <w:r w:rsidRPr="00097AEE">
              <w:rPr>
                <w:rFonts w:ascii="Arial" w:eastAsia="Times New Roman" w:hAnsi="Arial" w:cs="Arial"/>
                <w:color w:val="FFFFFF" w:themeColor="background1"/>
                <w:sz w:val="24"/>
              </w:rPr>
              <w:t>SNP Intron location</w:t>
            </w:r>
          </w:p>
        </w:tc>
        <w:tc>
          <w:tcPr>
            <w:tcW w:w="1984" w:type="dxa"/>
            <w:vMerge w:val="restart"/>
            <w:tcBorders>
              <w:top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rPr>
            </w:pPr>
            <w:r w:rsidRPr="00097AEE">
              <w:rPr>
                <w:rFonts w:ascii="Arial" w:eastAsia="Times New Roman" w:hAnsi="Arial" w:cs="Arial"/>
                <w:color w:val="FFFFFF" w:themeColor="background1"/>
                <w:sz w:val="24"/>
              </w:rPr>
              <w:t>SNP frequency</w:t>
            </w:r>
          </w:p>
        </w:tc>
        <w:tc>
          <w:tcPr>
            <w:tcW w:w="6237" w:type="dxa"/>
            <w:gridSpan w:val="6"/>
            <w:tcBorders>
              <w:top w:val="single" w:sz="12" w:space="0" w:color="FFFFFF" w:themeColor="background1"/>
              <w:bottom w:val="single" w:sz="12" w:space="0" w:color="FFFFFF" w:themeColor="background1"/>
              <w:right w:val="single" w:sz="12" w:space="0" w:color="FFFFFF" w:themeColor="background1"/>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rPr>
            </w:pPr>
            <w:r w:rsidRPr="00097AEE">
              <w:rPr>
                <w:rFonts w:ascii="Arial" w:eastAsia="Times New Roman" w:hAnsi="Arial" w:cs="Arial"/>
                <w:color w:val="FFFFFF" w:themeColor="background1"/>
                <w:sz w:val="24"/>
              </w:rPr>
              <w:t>P9F11 family members</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vMerge/>
            <w:tcBorders>
              <w:top w:val="single" w:sz="12" w:space="0" w:color="FFFFFF" w:themeColor="background1"/>
              <w:left w:val="single" w:sz="12" w:space="0" w:color="FFFFFF" w:themeColor="background1"/>
              <w:bottom w:val="nil"/>
            </w:tcBorders>
            <w:vAlign w:val="center"/>
            <w:hideMark/>
          </w:tcPr>
          <w:p w:rsidR="00097AEE" w:rsidRPr="00097AEE" w:rsidRDefault="00097AEE" w:rsidP="00097AEE">
            <w:pPr>
              <w:spacing w:line="240" w:lineRule="auto"/>
              <w:jc w:val="left"/>
              <w:rPr>
                <w:rFonts w:ascii="Arial" w:eastAsia="Times New Roman" w:hAnsi="Arial" w:cs="Arial"/>
                <w:color w:val="FFFFFF" w:themeColor="background1"/>
                <w:sz w:val="24"/>
              </w:rPr>
            </w:pPr>
          </w:p>
        </w:tc>
        <w:tc>
          <w:tcPr>
            <w:tcW w:w="2280" w:type="dxa"/>
            <w:vMerge/>
            <w:tcBorders>
              <w:top w:val="single" w:sz="12" w:space="0" w:color="FFFFFF" w:themeColor="background1"/>
              <w:bottom w:val="nil"/>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rPr>
            </w:pPr>
          </w:p>
        </w:tc>
        <w:tc>
          <w:tcPr>
            <w:tcW w:w="1843" w:type="dxa"/>
            <w:vMerge/>
            <w:tcBorders>
              <w:top w:val="single" w:sz="12" w:space="0" w:color="FFFFFF" w:themeColor="background1"/>
              <w:bottom w:val="nil"/>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rPr>
            </w:pPr>
          </w:p>
        </w:tc>
        <w:tc>
          <w:tcPr>
            <w:tcW w:w="1984" w:type="dxa"/>
            <w:vMerge/>
            <w:tcBorders>
              <w:top w:val="single" w:sz="12" w:space="0" w:color="FFFFFF" w:themeColor="background1"/>
              <w:bottom w:val="nil"/>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rPr>
            </w:pPr>
          </w:p>
        </w:tc>
        <w:tc>
          <w:tcPr>
            <w:tcW w:w="1134" w:type="dxa"/>
            <w:tcBorders>
              <w:top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I 2</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(UFM)</w:t>
            </w:r>
          </w:p>
        </w:tc>
        <w:tc>
          <w:tcPr>
            <w:tcW w:w="992" w:type="dxa"/>
            <w:tcBorders>
              <w:top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I 1</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(AFM)</w:t>
            </w:r>
          </w:p>
        </w:tc>
        <w:tc>
          <w:tcPr>
            <w:tcW w:w="993" w:type="dxa"/>
            <w:tcBorders>
              <w:top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II 1</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(IC)</w:t>
            </w:r>
          </w:p>
        </w:tc>
        <w:tc>
          <w:tcPr>
            <w:tcW w:w="992" w:type="dxa"/>
            <w:tcBorders>
              <w:top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II 2</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(UFM)</w:t>
            </w:r>
          </w:p>
        </w:tc>
        <w:tc>
          <w:tcPr>
            <w:tcW w:w="992" w:type="dxa"/>
            <w:tcBorders>
              <w:top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II 4</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(UFM)</w:t>
            </w:r>
          </w:p>
        </w:tc>
        <w:tc>
          <w:tcPr>
            <w:tcW w:w="1134" w:type="dxa"/>
            <w:tcBorders>
              <w:top w:val="single" w:sz="12" w:space="0" w:color="FFFFFF" w:themeColor="background1"/>
              <w:bottom w:val="nil"/>
            </w:tcBorders>
            <w:shd w:val="clear" w:color="auto" w:fill="FF0000"/>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II 5</w:t>
            </w:r>
          </w:p>
          <w:p w:rsidR="00097AEE" w:rsidRPr="00097AEE" w:rsidRDefault="00097AEE" w:rsidP="004A4547">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rPr>
            </w:pPr>
            <w:r w:rsidRPr="00097AEE">
              <w:rPr>
                <w:rFonts w:ascii="Arial" w:eastAsia="Times New Roman" w:hAnsi="Arial" w:cs="Arial"/>
                <w:b/>
                <w:bCs/>
                <w:color w:val="FFFFFF" w:themeColor="background1"/>
                <w:sz w:val="24"/>
              </w:rPr>
              <w:t>(</w:t>
            </w:r>
            <w:r w:rsidR="004A4547">
              <w:rPr>
                <w:rFonts w:ascii="Arial" w:eastAsia="Times New Roman" w:hAnsi="Arial" w:cs="Arial"/>
                <w:b/>
                <w:bCs/>
                <w:color w:val="FFFFFF" w:themeColor="background1"/>
                <w:sz w:val="24"/>
              </w:rPr>
              <w:t>A</w:t>
            </w:r>
            <w:r w:rsidRPr="00097AEE">
              <w:rPr>
                <w:rFonts w:ascii="Arial" w:eastAsia="Times New Roman" w:hAnsi="Arial" w:cs="Arial"/>
                <w:b/>
                <w:bCs/>
                <w:color w:val="FFFFFF" w:themeColor="background1"/>
                <w:sz w:val="24"/>
              </w:rPr>
              <w:t>FM)</w:t>
            </w:r>
          </w:p>
        </w:tc>
      </w:tr>
      <w:tr w:rsidR="00097AEE" w:rsidRPr="00097AEE" w:rsidTr="00097AEE">
        <w:tc>
          <w:tcPr>
            <w:cnfStyle w:val="001000000000" w:firstRow="0" w:lastRow="0" w:firstColumn="1" w:lastColumn="0" w:oddVBand="0" w:evenVBand="0" w:oddHBand="0" w:evenHBand="0" w:firstRowFirstColumn="0" w:firstRowLastColumn="0" w:lastRowFirstColumn="0" w:lastRowLastColumn="0"/>
            <w:tcW w:w="1514" w:type="dxa"/>
            <w:tcBorders>
              <w:top w:val="nil"/>
              <w:left w:val="nil"/>
              <w:bottom w:val="nil"/>
              <w:right w:val="nil"/>
            </w:tcBorders>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rs7314208</w:t>
            </w:r>
          </w:p>
        </w:tc>
        <w:tc>
          <w:tcPr>
            <w:tcW w:w="2280"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c.55+756G&gt;T</w:t>
            </w:r>
          </w:p>
        </w:tc>
        <w:tc>
          <w:tcPr>
            <w:tcW w:w="184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2</w:t>
            </w:r>
          </w:p>
        </w:tc>
        <w:tc>
          <w:tcPr>
            <w:tcW w:w="198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 0.356</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 0.644</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rs1814250</w:t>
            </w:r>
          </w:p>
        </w:tc>
        <w:tc>
          <w:tcPr>
            <w:tcW w:w="2280"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c.56-319T&gt;C</w:t>
            </w:r>
          </w:p>
        </w:tc>
        <w:tc>
          <w:tcPr>
            <w:tcW w:w="184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2</w:t>
            </w:r>
          </w:p>
        </w:tc>
        <w:tc>
          <w:tcPr>
            <w:tcW w:w="198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 0.358</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 0.642</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C/C</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99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r>
      <w:tr w:rsidR="00097AEE" w:rsidRPr="00097AEE" w:rsidTr="00097AEE">
        <w:tc>
          <w:tcPr>
            <w:cnfStyle w:val="001000000000" w:firstRow="0" w:lastRow="0" w:firstColumn="1" w:lastColumn="0" w:oddVBand="0" w:evenVBand="0" w:oddHBand="0" w:evenHBand="0" w:firstRowFirstColumn="0" w:firstRowLastColumn="0" w:lastRowFirstColumn="0" w:lastRowLastColumn="0"/>
            <w:tcW w:w="1514" w:type="dxa"/>
            <w:tcBorders>
              <w:top w:val="nil"/>
              <w:left w:val="nil"/>
              <w:bottom w:val="nil"/>
              <w:right w:val="nil"/>
            </w:tcBorders>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rs917568</w:t>
            </w:r>
          </w:p>
        </w:tc>
        <w:tc>
          <w:tcPr>
            <w:tcW w:w="2280"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c.220+1916C&gt;T</w:t>
            </w:r>
          </w:p>
        </w:tc>
        <w:tc>
          <w:tcPr>
            <w:tcW w:w="184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3</w:t>
            </w:r>
          </w:p>
        </w:tc>
        <w:tc>
          <w:tcPr>
            <w:tcW w:w="198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 xml:space="preserve">C: 0.367 </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 0.633</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rs917569</w:t>
            </w:r>
          </w:p>
        </w:tc>
        <w:tc>
          <w:tcPr>
            <w:tcW w:w="2280"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c.220+1921G&gt;A</w:t>
            </w:r>
          </w:p>
        </w:tc>
        <w:tc>
          <w:tcPr>
            <w:tcW w:w="184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3</w:t>
            </w:r>
          </w:p>
        </w:tc>
        <w:tc>
          <w:tcPr>
            <w:tcW w:w="198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 0.350</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 0.650</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A/A</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A/A</w:t>
            </w:r>
          </w:p>
        </w:tc>
        <w:tc>
          <w:tcPr>
            <w:tcW w:w="99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A/A</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A/A</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A/A</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FF0000"/>
              </w:rPr>
            </w:pPr>
            <w:r w:rsidRPr="00097AEE">
              <w:rPr>
                <w:rFonts w:ascii="Arial" w:eastAsia="Times New Roman" w:hAnsi="Arial" w:cs="Arial"/>
                <w:b/>
                <w:bCs/>
                <w:color w:val="FF0000"/>
              </w:rPr>
              <w:t>N/D</w:t>
            </w:r>
          </w:p>
        </w:tc>
      </w:tr>
      <w:tr w:rsidR="00097AEE" w:rsidRPr="00097AEE" w:rsidTr="00097AEE">
        <w:tc>
          <w:tcPr>
            <w:cnfStyle w:val="001000000000" w:firstRow="0" w:lastRow="0" w:firstColumn="1" w:lastColumn="0" w:oddVBand="0" w:evenVBand="0" w:oddHBand="0" w:evenHBand="0" w:firstRowFirstColumn="0" w:firstRowLastColumn="0" w:lastRowFirstColumn="0" w:lastRowLastColumn="0"/>
            <w:tcW w:w="1514" w:type="dxa"/>
            <w:tcBorders>
              <w:top w:val="nil"/>
              <w:left w:val="nil"/>
              <w:bottom w:val="nil"/>
              <w:right w:val="nil"/>
            </w:tcBorders>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rs7961844</w:t>
            </w:r>
          </w:p>
        </w:tc>
        <w:tc>
          <w:tcPr>
            <w:tcW w:w="2280"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c.220+3364G&gt;A</w:t>
            </w:r>
          </w:p>
        </w:tc>
        <w:tc>
          <w:tcPr>
            <w:tcW w:w="184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3</w:t>
            </w:r>
          </w:p>
        </w:tc>
        <w:tc>
          <w:tcPr>
            <w:tcW w:w="198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 0.345</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 0.655</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A/A</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A/A</w:t>
            </w:r>
          </w:p>
        </w:tc>
        <w:tc>
          <w:tcPr>
            <w:tcW w:w="99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A/A</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A/A</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A/A</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A/A</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rs12307072</w:t>
            </w:r>
          </w:p>
        </w:tc>
        <w:tc>
          <w:tcPr>
            <w:tcW w:w="2280"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c.220+3793A&gt;T</w:t>
            </w:r>
          </w:p>
        </w:tc>
        <w:tc>
          <w:tcPr>
            <w:tcW w:w="184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3</w:t>
            </w:r>
          </w:p>
        </w:tc>
        <w:tc>
          <w:tcPr>
            <w:tcW w:w="198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 0.336</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 0.664</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r>
      <w:tr w:rsidR="00097AEE" w:rsidRPr="00097AEE" w:rsidTr="00097AEE">
        <w:tc>
          <w:tcPr>
            <w:cnfStyle w:val="001000000000" w:firstRow="0" w:lastRow="0" w:firstColumn="1" w:lastColumn="0" w:oddVBand="0" w:evenVBand="0" w:oddHBand="0" w:evenHBand="0" w:firstRowFirstColumn="0" w:firstRowLastColumn="0" w:lastRowFirstColumn="0" w:lastRowLastColumn="0"/>
            <w:tcW w:w="1514" w:type="dxa"/>
            <w:tcBorders>
              <w:top w:val="nil"/>
              <w:left w:val="nil"/>
              <w:bottom w:val="nil"/>
              <w:right w:val="nil"/>
            </w:tcBorders>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rs12306928</w:t>
            </w:r>
          </w:p>
        </w:tc>
        <w:tc>
          <w:tcPr>
            <w:tcW w:w="2280"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c.220+4039A&gt;T</w:t>
            </w:r>
          </w:p>
        </w:tc>
        <w:tc>
          <w:tcPr>
            <w:tcW w:w="184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3</w:t>
            </w:r>
          </w:p>
        </w:tc>
        <w:tc>
          <w:tcPr>
            <w:tcW w:w="198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 0.367</w:t>
            </w:r>
            <w:r w:rsidRPr="00097AEE">
              <w:rPr>
                <w:rFonts w:ascii="Arial" w:eastAsia="Times New Roman" w:hAnsi="Arial" w:cs="Arial"/>
                <w:bCs/>
              </w:rPr>
              <w:br/>
              <w:t>T: 0.633</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rs1582297</w:t>
            </w:r>
          </w:p>
        </w:tc>
        <w:tc>
          <w:tcPr>
            <w:tcW w:w="2280"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c.221-3780A&gt;G</w:t>
            </w:r>
          </w:p>
        </w:tc>
        <w:tc>
          <w:tcPr>
            <w:tcW w:w="184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3</w:t>
            </w:r>
          </w:p>
        </w:tc>
        <w:tc>
          <w:tcPr>
            <w:tcW w:w="198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 0.358</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 0.642</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G/G</w:t>
            </w:r>
          </w:p>
        </w:tc>
        <w:tc>
          <w:tcPr>
            <w:tcW w:w="99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G/G</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G/G</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G/G</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G/G</w:t>
            </w:r>
          </w:p>
        </w:tc>
      </w:tr>
      <w:tr w:rsidR="00097AEE" w:rsidRPr="00097AEE" w:rsidTr="00097AEE">
        <w:tc>
          <w:tcPr>
            <w:cnfStyle w:val="001000000000" w:firstRow="0" w:lastRow="0" w:firstColumn="1" w:lastColumn="0" w:oddVBand="0" w:evenVBand="0" w:oddHBand="0" w:evenHBand="0" w:firstRowFirstColumn="0" w:firstRowLastColumn="0" w:lastRowFirstColumn="0" w:lastRowLastColumn="0"/>
            <w:tcW w:w="1514" w:type="dxa"/>
            <w:tcBorders>
              <w:top w:val="nil"/>
              <w:left w:val="nil"/>
              <w:bottom w:val="nil"/>
              <w:right w:val="nil"/>
            </w:tcBorders>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rs3782716</w:t>
            </w:r>
          </w:p>
        </w:tc>
        <w:tc>
          <w:tcPr>
            <w:tcW w:w="2280"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c.221-1953G&gt;T</w:t>
            </w:r>
          </w:p>
        </w:tc>
        <w:tc>
          <w:tcPr>
            <w:tcW w:w="184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3</w:t>
            </w:r>
          </w:p>
        </w:tc>
        <w:tc>
          <w:tcPr>
            <w:tcW w:w="198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 0.336</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 0.664</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3"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1134"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rPr>
                <w:rFonts w:ascii="Arial" w:eastAsia="Times New Roman" w:hAnsi="Arial" w:cs="Arial"/>
              </w:rPr>
            </w:pPr>
            <w:r w:rsidRPr="00097AEE">
              <w:rPr>
                <w:rFonts w:ascii="Arial" w:eastAsia="Times New Roman" w:hAnsi="Arial" w:cs="Arial"/>
              </w:rPr>
              <w:t>rs4586226</w:t>
            </w:r>
          </w:p>
        </w:tc>
        <w:tc>
          <w:tcPr>
            <w:tcW w:w="2280"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c.221-641C&gt;T</w:t>
            </w:r>
          </w:p>
        </w:tc>
        <w:tc>
          <w:tcPr>
            <w:tcW w:w="184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3</w:t>
            </w:r>
          </w:p>
        </w:tc>
        <w:tc>
          <w:tcPr>
            <w:tcW w:w="198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 0.310</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 0.690</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3"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992"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c>
          <w:tcPr>
            <w:tcW w:w="1134"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T/T</w:t>
            </w:r>
          </w:p>
        </w:tc>
      </w:tr>
    </w:tbl>
    <w:p w:rsidR="00097AEE" w:rsidRPr="00097AEE" w:rsidRDefault="00097AEE" w:rsidP="00097AEE">
      <w:pPr>
        <w:spacing w:line="240" w:lineRule="auto"/>
        <w:jc w:val="left"/>
        <w:rPr>
          <w:rFonts w:ascii="Arial" w:eastAsia="Times New Roman" w:hAnsi="Arial" w:cs="Arial"/>
          <w:bCs/>
          <w:sz w:val="24"/>
          <w:szCs w:val="24"/>
        </w:rPr>
      </w:pPr>
      <w:r w:rsidRPr="00097AEE">
        <w:rPr>
          <w:rFonts w:ascii="Arial" w:eastAsia="Times New Roman" w:hAnsi="Arial" w:cs="Arial"/>
          <w:bCs/>
          <w:sz w:val="24"/>
          <w:szCs w:val="24"/>
        </w:rPr>
        <w:t xml:space="preserve">The SNP selected for intronic haplotype analysis were selected based on the minor allele frequency within the EU population, according to the </w:t>
      </w:r>
      <w:proofErr w:type="spellStart"/>
      <w:r w:rsidRPr="00097AEE">
        <w:rPr>
          <w:rFonts w:ascii="Arial" w:eastAsia="Times New Roman" w:hAnsi="Arial" w:cs="Arial"/>
          <w:bCs/>
          <w:sz w:val="24"/>
          <w:szCs w:val="24"/>
        </w:rPr>
        <w:t>HapMap</w:t>
      </w:r>
      <w:proofErr w:type="spellEnd"/>
      <w:r w:rsidRPr="00097AEE">
        <w:rPr>
          <w:rFonts w:ascii="Arial" w:eastAsia="Times New Roman" w:hAnsi="Arial" w:cs="Arial"/>
          <w:bCs/>
          <w:sz w:val="24"/>
          <w:szCs w:val="24"/>
        </w:rPr>
        <w:t xml:space="preserve"> and 1000 Genome data available on </w:t>
      </w:r>
      <w:proofErr w:type="spellStart"/>
      <w:r w:rsidRPr="00097AEE">
        <w:rPr>
          <w:rFonts w:ascii="Arial" w:eastAsia="Times New Roman" w:hAnsi="Arial" w:cs="Arial"/>
          <w:bCs/>
          <w:sz w:val="24"/>
          <w:szCs w:val="24"/>
        </w:rPr>
        <w:t>Ensembl</w:t>
      </w:r>
      <w:proofErr w:type="spellEnd"/>
      <w:r w:rsidRPr="00097AEE">
        <w:rPr>
          <w:rFonts w:ascii="Arial" w:eastAsia="Times New Roman" w:hAnsi="Arial" w:cs="Arial"/>
          <w:bCs/>
          <w:sz w:val="24"/>
          <w:szCs w:val="24"/>
        </w:rPr>
        <w:t xml:space="preserve"> </w:t>
      </w:r>
      <w:r w:rsidRPr="00097AEE">
        <w:rPr>
          <w:rFonts w:ascii="Arial" w:eastAsia="Times New Roman" w:hAnsi="Arial" w:cs="Arial"/>
          <w:bCs/>
          <w:sz w:val="24"/>
          <w:szCs w:val="24"/>
        </w:rPr>
        <w:fldChar w:fldCharType="begin">
          <w:fldData xml:space="preserve">PEVuZE5vdGU+PENpdGU+PEF1dGhvcj5GbGljZWs8L0F1dGhvcj48WWVhcj4yMDEzPC9ZZWFyPjxS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</w:fldData>
        </w:fldChar>
      </w:r>
      <w:r w:rsidRPr="00097AEE">
        <w:rPr>
          <w:rFonts w:ascii="Arial" w:eastAsia="Times New Roman" w:hAnsi="Arial" w:cs="Arial"/>
          <w:bCs/>
          <w:sz w:val="24"/>
          <w:szCs w:val="24"/>
        </w:rPr>
        <w:instrText xml:space="preserve"> ADDIN EN.CITE </w:instrText>
      </w:r>
      <w:r w:rsidRPr="00097AEE">
        <w:rPr>
          <w:rFonts w:ascii="Arial" w:eastAsia="Times New Roman" w:hAnsi="Arial" w:cs="Arial"/>
          <w:bCs/>
          <w:sz w:val="24"/>
          <w:szCs w:val="24"/>
        </w:rPr>
        <w:fldChar w:fldCharType="begin">
          <w:fldData xml:space="preserve">PEVuZE5vdGU+PENpdGU+PEF1dGhvcj5GbGljZWs8L0F1dGhvcj48WWVhcj4yMDEzPC9ZZWFyPjxS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</w:fldData>
        </w:fldChar>
      </w:r>
      <w:r w:rsidRPr="00097AEE">
        <w:rPr>
          <w:rFonts w:ascii="Arial" w:eastAsia="Times New Roman" w:hAnsi="Arial" w:cs="Arial"/>
          <w:bCs/>
          <w:sz w:val="24"/>
          <w:szCs w:val="24"/>
        </w:rPr>
        <w:instrText xml:space="preserve"> ADDIN EN.CITE.DATA </w:instrText>
      </w:r>
      <w:r w:rsidRPr="00097AEE">
        <w:rPr>
          <w:rFonts w:ascii="Arial" w:eastAsia="Times New Roman" w:hAnsi="Arial" w:cs="Arial"/>
          <w:bCs/>
          <w:sz w:val="24"/>
          <w:szCs w:val="24"/>
        </w:rPr>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r>
      <w:r w:rsidRPr="00097AEE">
        <w:rPr>
          <w:rFonts w:ascii="Arial" w:eastAsia="Times New Roman" w:hAnsi="Arial" w:cs="Arial"/>
          <w:bCs/>
          <w:sz w:val="24"/>
          <w:szCs w:val="24"/>
        </w:rPr>
        <w:fldChar w:fldCharType="separate"/>
      </w:r>
      <w:r w:rsidRPr="00097AEE">
        <w:rPr>
          <w:rFonts w:ascii="Arial" w:eastAsia="Times New Roman" w:hAnsi="Arial" w:cs="Arial"/>
          <w:bCs/>
          <w:noProof/>
          <w:sz w:val="24"/>
          <w:szCs w:val="24"/>
        </w:rPr>
        <w:t>(</w:t>
      </w:r>
      <w:hyperlink w:anchor="_ENREF_45" w:tooltip="Flicek, 2013 #704" w:history="1">
        <w:r w:rsidR="00847BB6" w:rsidRPr="00097AEE">
          <w:rPr>
            <w:rFonts w:ascii="Arial" w:eastAsia="Times New Roman" w:hAnsi="Arial" w:cs="Arial"/>
            <w:bCs/>
            <w:noProof/>
            <w:sz w:val="24"/>
            <w:szCs w:val="24"/>
          </w:rPr>
          <w:t xml:space="preserve">Flicek </w:t>
        </w:r>
        <w:r w:rsidR="00847BB6" w:rsidRPr="004032E4">
          <w:rPr>
            <w:rFonts w:ascii="Arial" w:eastAsia="Times New Roman" w:hAnsi="Arial" w:cs="Arial"/>
            <w:bCs/>
            <w:i/>
            <w:noProof/>
            <w:sz w:val="24"/>
            <w:szCs w:val="24"/>
          </w:rPr>
          <w:t>et al.</w:t>
        </w:r>
        <w:r w:rsidR="00847BB6" w:rsidRPr="00097AEE">
          <w:rPr>
            <w:rFonts w:ascii="Arial" w:eastAsia="Times New Roman" w:hAnsi="Arial" w:cs="Arial"/>
            <w:bCs/>
            <w:noProof/>
            <w:sz w:val="24"/>
            <w:szCs w:val="24"/>
          </w:rPr>
          <w:t xml:space="preserve"> 2013</w:t>
        </w:r>
      </w:hyperlink>
      <w:r w:rsidRPr="00097AEE">
        <w:rPr>
          <w:rFonts w:ascii="Arial" w:eastAsia="Times New Roman" w:hAnsi="Arial" w:cs="Arial"/>
          <w:bCs/>
          <w:noProof/>
          <w:sz w:val="24"/>
          <w:szCs w:val="24"/>
        </w:rPr>
        <w:t>)</w:t>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t>. Whilst the frequency amongst the European population was reported to be &gt;0.25, the SNPs within the P9F11 family all appear to be homozygous in nature and therefore intronic SNP analysis did not reduce the size of the exon 3 deletion. N/D= not determined, sequencing result from PCR analysis was of poor quality on multiple occasions.</w:t>
      </w:r>
    </w:p>
    <w:p w:rsidR="00097AEE" w:rsidRPr="00097AEE" w:rsidRDefault="00097AEE" w:rsidP="00097AEE">
      <w:pPr>
        <w:spacing w:line="240" w:lineRule="auto"/>
        <w:jc w:val="left"/>
        <w:rPr>
          <w:rFonts w:ascii="Arial" w:eastAsia="Times New Roman" w:hAnsi="Arial" w:cs="Arial"/>
          <w:bCs/>
          <w:sz w:val="24"/>
          <w:szCs w:val="24"/>
        </w:rPr>
        <w:sectPr w:rsidR="00097AEE" w:rsidRPr="00097AEE">
          <w:pgSz w:w="16838" w:h="11906" w:orient="landscape"/>
          <w:pgMar w:top="2410" w:right="1440" w:bottom="1416" w:left="1440" w:header="709" w:footer="709" w:gutter="0"/>
          <w:cols w:space="720"/>
        </w:sectPr>
      </w:pPr>
    </w:p>
    <w:p w:rsidR="00097AEE" w:rsidRPr="00097AEE" w:rsidRDefault="00097AEE" w:rsidP="00097AEE">
      <w:pPr>
        <w:numPr>
          <w:ilvl w:val="1"/>
          <w:numId w:val="4"/>
        </w:numPr>
        <w:ind w:left="284"/>
        <w:outlineLvl w:val="1"/>
        <w:rPr>
          <w:rFonts w:ascii="Arial" w:eastAsia="Times New Roman" w:hAnsi="Arial" w:cs="Arial"/>
          <w:b/>
          <w:i/>
          <w:sz w:val="26"/>
          <w:szCs w:val="26"/>
        </w:rPr>
      </w:pPr>
      <w:bookmarkStart w:id="346" w:name="_Toc349824254"/>
      <w:bookmarkStart w:id="347" w:name="_Toc368247469"/>
      <w:r w:rsidRPr="00097AEE">
        <w:rPr>
          <w:rFonts w:ascii="Arial" w:eastAsia="Times New Roman" w:hAnsi="Arial" w:cs="Arial"/>
          <w:b/>
          <w:i/>
          <w:sz w:val="26"/>
          <w:szCs w:val="26"/>
        </w:rPr>
        <w:lastRenderedPageBreak/>
        <w:t>4.2.1.1.2 Exon 3 deletion primer walking assay optimisation</w:t>
      </w:r>
      <w:bookmarkEnd w:id="346"/>
      <w:bookmarkEnd w:id="347"/>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In order to determine the deletion breakpoints, a primer walking strategy was undertaken, since intronic haplotype analysis for P9F11 family failed to reduce the maximum size of the exon 3 heterozygous </w:t>
      </w:r>
      <w:proofErr w:type="gramStart"/>
      <w:r w:rsidRPr="00097AEE">
        <w:rPr>
          <w:rFonts w:ascii="Arial" w:eastAsia="Times New Roman" w:hAnsi="Arial" w:cs="Arial"/>
          <w:sz w:val="24"/>
        </w:rPr>
        <w:t>deletion</w:t>
      </w:r>
      <w:proofErr w:type="gramEnd"/>
      <w:r w:rsidRPr="00097AEE">
        <w:rPr>
          <w:rFonts w:ascii="Arial" w:eastAsia="Times New Roman" w:hAnsi="Arial" w:cs="Arial"/>
          <w:sz w:val="24"/>
        </w:rPr>
        <w:t xml:space="preserve"> amongst AFM. The primer walking strategy was undertaken in the hope of reducing the deletion size through amplification of an expected WT amplicon in unaffected family members (UFM), with two amplicons generated in the AFM; one of which was the expected WT size and one that was smaller in size and contained the deletion breakpoint. In the AFM, primers present in the deleted region were expected to generate PCR amplification products corresponding to only WT sizes.</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In total, 8 primer walking assays were designed with the first assay primers designed in the exons adjacent to the exon 3 heterozygous </w:t>
      </w:r>
      <w:proofErr w:type="gramStart"/>
      <w:r w:rsidRPr="00097AEE">
        <w:rPr>
          <w:rFonts w:ascii="Arial" w:eastAsia="Times New Roman" w:hAnsi="Arial" w:cs="Arial"/>
          <w:sz w:val="24"/>
        </w:rPr>
        <w:t>deletion</w:t>
      </w:r>
      <w:proofErr w:type="gramEnd"/>
      <w:r w:rsidRPr="00097AEE">
        <w:rPr>
          <w:rFonts w:ascii="Arial" w:eastAsia="Times New Roman" w:hAnsi="Arial" w:cs="Arial"/>
          <w:sz w:val="24"/>
        </w:rPr>
        <w:t xml:space="preserve">, the expected WT amplicon was 12.3kb. With the maximum deletion size being 12kb, further primer walking assays were designed so that the WT amplification size was reduced by 2-3kb per reaction (Figure 4.4 A and B). Optimisation of the primer walking reactions was undertaken in the IC and UFM from the P9F11 family. Furthermore, reactions 1-3 were expected to result in WT amplification at 12.3, 10.5 and 8.5 kb respectively and the Roche Expand Long Template reaction system (section 2.2.3.1) was used for these reactions. The remaining five reactions were optimised with the </w:t>
      </w:r>
      <w:proofErr w:type="spellStart"/>
      <w:r w:rsidRPr="00097AEE">
        <w:rPr>
          <w:rFonts w:ascii="Arial" w:eastAsia="Times New Roman" w:hAnsi="Arial" w:cs="Arial"/>
          <w:sz w:val="24"/>
        </w:rPr>
        <w:t>OneTaq</w:t>
      </w:r>
      <w:proofErr w:type="spellEnd"/>
      <w:r w:rsidRPr="00097AEE">
        <w:rPr>
          <w:rFonts w:ascii="Arial" w:eastAsia="Times New Roman" w:hAnsi="Arial" w:cs="Arial"/>
          <w:sz w:val="24"/>
        </w:rPr>
        <w:t xml:space="preserve"> Polymerase kit (section 2.2.3.2).</w:t>
      </w:r>
    </w:p>
    <w:p w:rsidR="00097AEE" w:rsidRPr="00097AEE" w:rsidRDefault="00097AEE" w:rsidP="00097AEE">
      <w:pPr>
        <w:jc w:val="left"/>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Amplicons from initial optimisation were size fractionated on a 1% </w:t>
      </w:r>
      <w:r w:rsidR="007B677C">
        <w:rPr>
          <w:rFonts w:ascii="Arial" w:eastAsia="Times New Roman" w:hAnsi="Arial" w:cs="Arial"/>
          <w:sz w:val="24"/>
        </w:rPr>
        <w:t xml:space="preserve">(w/v) </w:t>
      </w:r>
      <w:r w:rsidRPr="00097AEE">
        <w:rPr>
          <w:rFonts w:ascii="Arial" w:eastAsia="Times New Roman" w:hAnsi="Arial" w:cs="Arial"/>
          <w:sz w:val="24"/>
        </w:rPr>
        <w:t>agarose gel (Figure 4.4 C and D). As can be seen in Figure 4.4C, reactions 1-</w:t>
      </w:r>
      <w:r w:rsidR="00023DFC">
        <w:rPr>
          <w:rFonts w:ascii="Arial" w:eastAsia="Times New Roman" w:hAnsi="Arial" w:cs="Arial"/>
          <w:sz w:val="24"/>
        </w:rPr>
        <w:t>4</w:t>
      </w:r>
      <w:r w:rsidRPr="00097AEE">
        <w:rPr>
          <w:rFonts w:ascii="Arial" w:eastAsia="Times New Roman" w:hAnsi="Arial" w:cs="Arial"/>
          <w:sz w:val="24"/>
        </w:rPr>
        <w:t xml:space="preserve"> failed to produce an amplicon at the expected size for WT amplification in both the IC and UFM, suggesting that the reaction was sub-optimal for the desired amplification. </w:t>
      </w:r>
    </w:p>
    <w:p w:rsidR="00097AEE" w:rsidRPr="00097AEE" w:rsidRDefault="00097AEE" w:rsidP="00097AEE">
      <w:pPr>
        <w:rPr>
          <w:rFonts w:ascii="Arial" w:eastAsia="Times New Roman" w:hAnsi="Arial" w:cs="Arial"/>
          <w:sz w:val="24"/>
        </w:rPr>
      </w:pPr>
    </w:p>
    <w:p w:rsidR="00097AEE" w:rsidRPr="00097AEE" w:rsidRDefault="00097AEE" w:rsidP="00097AEE">
      <w:pPr>
        <w:jc w:val="left"/>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lastRenderedPageBreak/>
        <w:t>Further analysis of the amplification products in reaction 6 identified a smaller than expected WT amplicon at 1.5kb in both the IC and UFM. However, given that the size of the expected WT amplicon was 3.5kb and the approximate size of the deletion (from analysis of the amplicons in reactions 4 and 5)</w:t>
      </w:r>
      <w:r w:rsidR="00E7691F">
        <w:rPr>
          <w:rFonts w:ascii="Arial" w:eastAsia="Times New Roman" w:hAnsi="Arial" w:cs="Arial"/>
          <w:sz w:val="24"/>
        </w:rPr>
        <w:t>,</w:t>
      </w:r>
      <w:r w:rsidRPr="00097AEE">
        <w:rPr>
          <w:rFonts w:ascii="Arial" w:eastAsia="Times New Roman" w:hAnsi="Arial" w:cs="Arial"/>
          <w:sz w:val="24"/>
        </w:rPr>
        <w:t xml:space="preserve"> it is possible that the amplification in reaction 6 was </w:t>
      </w:r>
      <w:proofErr w:type="gramStart"/>
      <w:r w:rsidRPr="00097AEE">
        <w:rPr>
          <w:rFonts w:ascii="Arial" w:eastAsia="Times New Roman" w:hAnsi="Arial" w:cs="Arial"/>
          <w:sz w:val="24"/>
        </w:rPr>
        <w:t>the was</w:t>
      </w:r>
      <w:proofErr w:type="gramEnd"/>
      <w:r w:rsidRPr="00097AEE">
        <w:rPr>
          <w:rFonts w:ascii="Arial" w:eastAsia="Times New Roman" w:hAnsi="Arial" w:cs="Arial"/>
          <w:sz w:val="24"/>
        </w:rPr>
        <w:t xml:space="preserve"> the result of human error, with the IC DNA being loaded into both reactions.</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Apparent deletion-specific amplification patterns were also observed in reactions 7 and 8 in the IC only at ~1.3 and 0.8kb respectively. In the UFM, the WT amplicon was successfully amplified at ~3.3 and 2.8 kb respectively. Given the findings from reactions 7 and 8 and the ability to distinguish between the ladder markers more readily, the deletion of exon 3 </w:t>
      </w:r>
      <w:proofErr w:type="gramStart"/>
      <w:r w:rsidRPr="00097AEE">
        <w:rPr>
          <w:rFonts w:ascii="Arial" w:eastAsia="Times New Roman" w:hAnsi="Arial" w:cs="Arial"/>
          <w:sz w:val="24"/>
        </w:rPr>
        <w:t>was</w:t>
      </w:r>
      <w:proofErr w:type="gramEnd"/>
      <w:r w:rsidRPr="00097AEE">
        <w:rPr>
          <w:rFonts w:ascii="Arial" w:eastAsia="Times New Roman" w:hAnsi="Arial" w:cs="Arial"/>
          <w:sz w:val="24"/>
        </w:rPr>
        <w:t xml:space="preserve"> predicted to be approximately 2kb in size.</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Given the locations of the primer sequences used in the primer walking assay and the size of the apparent deletion-specific fragment in reaction 8, this reaction was undertaken in the entire P9F11 family to confirm the initial findings of the primer walking assay. The amplification patterns observed in the family (Figure 4.4E) indicate that the smaller 0.8kb band was only present in family members that present with the heterozygous deletion of exon 3 (lanes </w:t>
      </w:r>
      <w:r w:rsidR="00CE5284">
        <w:rPr>
          <w:rFonts w:ascii="Arial" w:eastAsia="Times New Roman" w:hAnsi="Arial" w:cs="Arial"/>
          <w:sz w:val="24"/>
        </w:rPr>
        <w:t>2</w:t>
      </w:r>
      <w:r w:rsidRPr="00097AEE">
        <w:rPr>
          <w:rFonts w:ascii="Arial" w:eastAsia="Times New Roman" w:hAnsi="Arial" w:cs="Arial"/>
          <w:sz w:val="24"/>
        </w:rPr>
        <w:t xml:space="preserve">, </w:t>
      </w:r>
      <w:r w:rsidR="00CE5284">
        <w:rPr>
          <w:rFonts w:ascii="Arial" w:eastAsia="Times New Roman" w:hAnsi="Arial" w:cs="Arial"/>
          <w:sz w:val="24"/>
        </w:rPr>
        <w:t>3</w:t>
      </w:r>
      <w:r w:rsidRPr="00097AEE">
        <w:rPr>
          <w:rFonts w:ascii="Arial" w:eastAsia="Times New Roman" w:hAnsi="Arial" w:cs="Arial"/>
          <w:sz w:val="24"/>
        </w:rPr>
        <w:t xml:space="preserve"> and </w:t>
      </w:r>
      <w:r w:rsidR="00CE5284">
        <w:rPr>
          <w:rFonts w:ascii="Arial" w:eastAsia="Times New Roman" w:hAnsi="Arial" w:cs="Arial"/>
          <w:sz w:val="24"/>
        </w:rPr>
        <w:t>6</w:t>
      </w:r>
      <w:r w:rsidRPr="00097AEE">
        <w:rPr>
          <w:rFonts w:ascii="Arial" w:eastAsia="Times New Roman" w:hAnsi="Arial" w:cs="Arial"/>
          <w:sz w:val="24"/>
        </w:rPr>
        <w:t xml:space="preserve">) and confirms that the fragment was deletion-specific since only WT amplification was observed in the remaining UFM (lanes </w:t>
      </w:r>
      <w:r w:rsidR="00CE5284">
        <w:rPr>
          <w:rFonts w:ascii="Arial" w:eastAsia="Times New Roman" w:hAnsi="Arial" w:cs="Arial"/>
          <w:sz w:val="24"/>
        </w:rPr>
        <w:t>1</w:t>
      </w:r>
      <w:r w:rsidRPr="00097AEE">
        <w:rPr>
          <w:rFonts w:ascii="Arial" w:eastAsia="Times New Roman" w:hAnsi="Arial" w:cs="Arial"/>
          <w:sz w:val="24"/>
        </w:rPr>
        <w:t xml:space="preserve">, </w:t>
      </w:r>
      <w:r w:rsidR="00CE5284">
        <w:rPr>
          <w:rFonts w:ascii="Arial" w:eastAsia="Times New Roman" w:hAnsi="Arial" w:cs="Arial"/>
          <w:sz w:val="24"/>
        </w:rPr>
        <w:t>4</w:t>
      </w:r>
      <w:r w:rsidRPr="00097AEE">
        <w:rPr>
          <w:rFonts w:ascii="Arial" w:eastAsia="Times New Roman" w:hAnsi="Arial" w:cs="Arial"/>
          <w:sz w:val="24"/>
        </w:rPr>
        <w:t xml:space="preserve"> and </w:t>
      </w:r>
      <w:r w:rsidR="00CE5284">
        <w:rPr>
          <w:rFonts w:ascii="Arial" w:eastAsia="Times New Roman" w:hAnsi="Arial" w:cs="Arial"/>
          <w:sz w:val="24"/>
        </w:rPr>
        <w:t>5</w:t>
      </w:r>
      <w:r w:rsidRPr="00097AEE">
        <w:rPr>
          <w:rFonts w:ascii="Arial" w:eastAsia="Times New Roman" w:hAnsi="Arial" w:cs="Arial"/>
          <w:sz w:val="24"/>
        </w:rPr>
        <w:t>).</w:t>
      </w:r>
    </w:p>
    <w:p w:rsidR="00097AEE" w:rsidRPr="00097AEE" w:rsidRDefault="00097AEE" w:rsidP="00097AEE">
      <w:pPr>
        <w:jc w:val="left"/>
        <w:rPr>
          <w:rFonts w:ascii="Arial" w:eastAsia="Times New Roman" w:hAnsi="Arial" w:cs="Arial"/>
          <w:sz w:val="24"/>
        </w:rPr>
      </w:pPr>
    </w:p>
    <w:p w:rsidR="00097AEE" w:rsidRPr="00097AEE" w:rsidRDefault="00097AEE" w:rsidP="00097AEE">
      <w:pPr>
        <w:jc w:val="left"/>
        <w:rPr>
          <w:rFonts w:ascii="Arial" w:eastAsia="Times New Roman" w:hAnsi="Arial" w:cs="Arial"/>
          <w:sz w:val="24"/>
        </w:rPr>
        <w:sectPr w:rsidR="00097AEE" w:rsidRPr="00097AEE">
          <w:pgSz w:w="11906" w:h="16838"/>
          <w:pgMar w:top="1440" w:right="1416" w:bottom="1440" w:left="2410" w:header="709" w:footer="709" w:gutter="0"/>
          <w:cols w:space="720"/>
        </w:sectPr>
      </w:pPr>
    </w:p>
    <w:p w:rsidR="00097AEE" w:rsidRPr="00097AEE" w:rsidRDefault="00097AEE" w:rsidP="00097AEE">
      <w:pPr>
        <w:spacing w:line="240" w:lineRule="auto"/>
        <w:outlineLvl w:val="1"/>
        <w:rPr>
          <w:rFonts w:ascii="Cambria" w:eastAsia="Times New Roman" w:hAnsi="Cambria" w:cs="Times New Roman"/>
          <w:szCs w:val="24"/>
        </w:rPr>
      </w:pPr>
      <w:bookmarkStart w:id="348" w:name="_Toc368247470"/>
      <w:r w:rsidRPr="00097AEE">
        <w:rPr>
          <w:rFonts w:ascii="Cambria" w:eastAsia="Times New Roman" w:hAnsi="Cambria" w:cs="Times New Roman"/>
          <w:b/>
          <w:bCs/>
          <w:noProof/>
          <w:sz w:val="26"/>
          <w:szCs w:val="26"/>
          <w:lang w:eastAsia="en-GB" w:bidi="ar-SA"/>
        </w:rPr>
        <w:lastRenderedPageBreak/>
        <w:drawing>
          <wp:anchor distT="0" distB="0" distL="114300" distR="114300" simplePos="0" relativeHeight="251676672" behindDoc="0" locked="0" layoutInCell="1" allowOverlap="1" wp14:anchorId="6C584C09" wp14:editId="1269E3A4">
            <wp:simplePos x="0" y="0"/>
            <wp:positionH relativeFrom="margin">
              <wp:align>center</wp:align>
            </wp:positionH>
            <wp:positionV relativeFrom="margin">
              <wp:align>top</wp:align>
            </wp:positionV>
            <wp:extent cx="7305675" cy="4453255"/>
            <wp:effectExtent l="0" t="0" r="0" b="4445"/>
            <wp:wrapTopAndBottom/>
            <wp:docPr id="10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305675" cy="445325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097AEE">
        <w:rPr>
          <w:rFonts w:ascii="Arial" w:eastAsia="Times New Roman" w:hAnsi="Arial" w:cs="Arial"/>
          <w:b/>
        </w:rPr>
        <w:t>Fi</w:t>
      </w:r>
      <w:r w:rsidRPr="00097AEE">
        <w:rPr>
          <w:rFonts w:ascii="Arial" w:eastAsia="Times New Roman" w:hAnsi="Arial" w:cs="Arial"/>
          <w:b/>
          <w:szCs w:val="24"/>
        </w:rPr>
        <w:t>gure 4.4.</w:t>
      </w:r>
      <w:proofErr w:type="gramEnd"/>
      <w:r w:rsidRPr="00097AEE">
        <w:rPr>
          <w:rFonts w:ascii="Arial" w:eastAsia="Times New Roman" w:hAnsi="Arial" w:cs="Arial"/>
          <w:b/>
          <w:szCs w:val="24"/>
        </w:rPr>
        <w:t xml:space="preserve">  </w:t>
      </w:r>
      <w:proofErr w:type="gramStart"/>
      <w:r w:rsidRPr="00097AEE">
        <w:rPr>
          <w:rFonts w:ascii="Arial" w:eastAsia="Times New Roman" w:hAnsi="Arial" w:cs="Arial"/>
          <w:b/>
          <w:szCs w:val="24"/>
        </w:rPr>
        <w:t>Primer walking analysis for exon 3 deletion breakpoint</w:t>
      </w:r>
      <w:r w:rsidRPr="00097AEE">
        <w:rPr>
          <w:rFonts w:ascii="Arial" w:eastAsia="Times New Roman" w:hAnsi="Arial" w:cs="Arial"/>
          <w:szCs w:val="24"/>
        </w:rPr>
        <w:t xml:space="preserve"> </w:t>
      </w:r>
      <w:r w:rsidRPr="00097AEE">
        <w:rPr>
          <w:rFonts w:ascii="Arial" w:eastAsia="Times New Roman" w:hAnsi="Arial" w:cs="Arial"/>
          <w:b/>
          <w:szCs w:val="24"/>
        </w:rPr>
        <w:t>mapping</w:t>
      </w:r>
      <w:r w:rsidRPr="00097AEE">
        <w:rPr>
          <w:rFonts w:ascii="Arial" w:eastAsia="Times New Roman" w:hAnsi="Arial" w:cs="Arial"/>
          <w:szCs w:val="24"/>
        </w:rPr>
        <w:t>.</w:t>
      </w:r>
      <w:bookmarkEnd w:id="348"/>
      <w:proofErr w:type="gramEnd"/>
      <w:r w:rsidRPr="00097AEE">
        <w:rPr>
          <w:rFonts w:ascii="Arial" w:eastAsia="Times New Roman" w:hAnsi="Arial" w:cs="Arial"/>
          <w:szCs w:val="24"/>
        </w:rPr>
        <w:t xml:space="preserve"> </w:t>
      </w:r>
    </w:p>
    <w:p w:rsidR="00097AEE" w:rsidRPr="007B677C" w:rsidRDefault="00097AEE" w:rsidP="00097AEE">
      <w:pPr>
        <w:spacing w:line="240" w:lineRule="auto"/>
        <w:outlineLvl w:val="1"/>
        <w:rPr>
          <w:rFonts w:ascii="Arial" w:eastAsia="Times New Roman" w:hAnsi="Arial" w:cs="Arial"/>
          <w:sz w:val="20"/>
          <w:szCs w:val="20"/>
        </w:rPr>
      </w:pPr>
      <w:bookmarkStart w:id="349" w:name="_Toc368247471"/>
      <w:r w:rsidRPr="007B677C">
        <w:rPr>
          <w:rFonts w:ascii="Arial" w:eastAsia="Times New Roman" w:hAnsi="Arial" w:cs="Arial"/>
          <w:b/>
          <w:sz w:val="20"/>
          <w:szCs w:val="20"/>
        </w:rPr>
        <w:t>A)</w:t>
      </w:r>
      <w:r w:rsidRPr="007B677C">
        <w:rPr>
          <w:rFonts w:ascii="Arial" w:eastAsia="Times New Roman" w:hAnsi="Arial" w:cs="Arial"/>
          <w:sz w:val="20"/>
          <w:szCs w:val="20"/>
        </w:rPr>
        <w:t xml:space="preserve"> Schematic representation of the exon 2-4 region showing locations of the forward and reverse primers used in the primer walking assay. </w:t>
      </w:r>
      <w:r w:rsidRPr="007B677C">
        <w:rPr>
          <w:rFonts w:ascii="Arial" w:eastAsia="Times New Roman" w:hAnsi="Arial" w:cs="Arial"/>
          <w:b/>
          <w:sz w:val="20"/>
          <w:szCs w:val="20"/>
        </w:rPr>
        <w:t>B)</w:t>
      </w:r>
      <w:r w:rsidRPr="007B677C">
        <w:rPr>
          <w:rFonts w:ascii="Arial" w:eastAsia="Times New Roman" w:hAnsi="Arial" w:cs="Arial"/>
          <w:sz w:val="20"/>
          <w:szCs w:val="20"/>
        </w:rPr>
        <w:t xml:space="preserve"> Table to show the PCR reaction set up, identifying forward and reverse primers used in each reaction and the expected size of the WT amplicon </w:t>
      </w:r>
      <w:r w:rsidRPr="007B677C">
        <w:rPr>
          <w:rFonts w:ascii="Arial" w:eastAsia="Times New Roman" w:hAnsi="Arial" w:cs="Arial"/>
          <w:b/>
          <w:sz w:val="20"/>
          <w:szCs w:val="20"/>
        </w:rPr>
        <w:t>C&amp;D)</w:t>
      </w:r>
      <w:r w:rsidRPr="007B677C">
        <w:rPr>
          <w:rFonts w:ascii="Arial" w:eastAsia="Times New Roman" w:hAnsi="Arial" w:cs="Arial"/>
          <w:sz w:val="20"/>
          <w:szCs w:val="20"/>
        </w:rPr>
        <w:t xml:space="preserve"> Agarose gel electrophoresis of each primer walking reaction; M: molecular weight marker (</w:t>
      </w:r>
      <w:proofErr w:type="spellStart"/>
      <w:r w:rsidRPr="007B677C">
        <w:rPr>
          <w:rFonts w:ascii="Arial" w:eastAsia="Times New Roman" w:hAnsi="Arial" w:cs="Arial"/>
          <w:sz w:val="20"/>
          <w:szCs w:val="20"/>
        </w:rPr>
        <w:t>Hyperladder</w:t>
      </w:r>
      <w:proofErr w:type="spellEnd"/>
      <w:r w:rsidRPr="007B677C">
        <w:rPr>
          <w:rFonts w:ascii="Arial" w:eastAsia="Times New Roman" w:hAnsi="Arial" w:cs="Arial"/>
          <w:sz w:val="20"/>
          <w:szCs w:val="20"/>
        </w:rPr>
        <w:t xml:space="preserve"> I). Each reaction was </w:t>
      </w:r>
      <w:r w:rsidR="007B677C" w:rsidRPr="007B677C">
        <w:rPr>
          <w:rStyle w:val="Strong"/>
          <w:rFonts w:ascii="Arial" w:hAnsi="Arial" w:cs="Arial"/>
          <w:b w:val="0"/>
          <w:sz w:val="20"/>
          <w:szCs w:val="20"/>
        </w:rPr>
        <w:t>electrophoresed</w:t>
      </w:r>
      <w:r w:rsidRPr="007B677C">
        <w:rPr>
          <w:rFonts w:ascii="Arial" w:eastAsia="Times New Roman" w:hAnsi="Arial" w:cs="Arial"/>
          <w:sz w:val="20"/>
          <w:szCs w:val="20"/>
        </w:rPr>
        <w:t xml:space="preserve"> in the IC (left lane of each reaction) and UFM (right lane of each reaction). </w:t>
      </w:r>
      <w:r w:rsidRPr="007B677C">
        <w:rPr>
          <w:rFonts w:ascii="Arial" w:eastAsia="Times New Roman" w:hAnsi="Arial" w:cs="Arial"/>
          <w:b/>
          <w:sz w:val="20"/>
          <w:szCs w:val="20"/>
        </w:rPr>
        <w:t>E)</w:t>
      </w:r>
      <w:r w:rsidRPr="007B677C">
        <w:rPr>
          <w:rFonts w:ascii="Arial" w:eastAsia="Times New Roman" w:hAnsi="Arial" w:cs="Arial"/>
          <w:sz w:val="20"/>
          <w:szCs w:val="20"/>
        </w:rPr>
        <w:t xml:space="preserve"> Agarose gel electrophoresis of primer walking PCR reaction 8 in the entire P9F11 family (M: molecular weight marker (</w:t>
      </w:r>
      <w:proofErr w:type="spellStart"/>
      <w:r w:rsidRPr="007B677C">
        <w:rPr>
          <w:rFonts w:ascii="Arial" w:eastAsia="Times New Roman" w:hAnsi="Arial" w:cs="Arial"/>
          <w:sz w:val="20"/>
          <w:szCs w:val="20"/>
        </w:rPr>
        <w:t>Hyperladder</w:t>
      </w:r>
      <w:proofErr w:type="spellEnd"/>
      <w:r w:rsidRPr="007B677C">
        <w:rPr>
          <w:rFonts w:ascii="Arial" w:eastAsia="Times New Roman" w:hAnsi="Arial" w:cs="Arial"/>
          <w:sz w:val="20"/>
          <w:szCs w:val="20"/>
        </w:rPr>
        <w:t xml:space="preserve"> I)).</w:t>
      </w:r>
      <w:bookmarkEnd w:id="349"/>
      <w:r w:rsidRPr="007B677C">
        <w:rPr>
          <w:rFonts w:ascii="Arial" w:eastAsia="Times New Roman" w:hAnsi="Arial" w:cs="Arial"/>
          <w:sz w:val="20"/>
          <w:szCs w:val="20"/>
        </w:rPr>
        <w:t xml:space="preserve"> </w:t>
      </w:r>
    </w:p>
    <w:p w:rsidR="00097AEE" w:rsidRPr="00097AEE" w:rsidRDefault="00097AEE" w:rsidP="00097AEE">
      <w:pPr>
        <w:jc w:val="left"/>
        <w:rPr>
          <w:rFonts w:ascii="Calibri" w:eastAsia="Times New Roman" w:hAnsi="Calibri" w:cs="Times New Roman"/>
        </w:rPr>
        <w:sectPr w:rsidR="00097AEE" w:rsidRPr="00097AEE">
          <w:pgSz w:w="16838" w:h="11906" w:orient="landscape"/>
          <w:pgMar w:top="1985" w:right="1440" w:bottom="1416" w:left="1440" w:header="709" w:footer="709" w:gutter="0"/>
          <w:cols w:space="720"/>
        </w:sectPr>
      </w:pPr>
    </w:p>
    <w:p w:rsidR="00097AEE" w:rsidRPr="00097AEE" w:rsidRDefault="00097AEE" w:rsidP="00097AEE">
      <w:pPr>
        <w:numPr>
          <w:ilvl w:val="1"/>
          <w:numId w:val="4"/>
        </w:numPr>
        <w:ind w:left="284"/>
        <w:outlineLvl w:val="1"/>
        <w:rPr>
          <w:rFonts w:ascii="Arial" w:eastAsia="Times New Roman" w:hAnsi="Arial" w:cs="Arial"/>
          <w:b/>
          <w:i/>
          <w:sz w:val="26"/>
          <w:szCs w:val="26"/>
        </w:rPr>
      </w:pPr>
      <w:bookmarkStart w:id="350" w:name="_Toc349824255"/>
      <w:bookmarkStart w:id="351" w:name="_Toc368247472"/>
      <w:r w:rsidRPr="00097AEE">
        <w:rPr>
          <w:rFonts w:ascii="Arial" w:eastAsia="Times New Roman" w:hAnsi="Arial" w:cs="Arial"/>
          <w:b/>
          <w:i/>
          <w:sz w:val="26"/>
          <w:szCs w:val="26"/>
        </w:rPr>
        <w:lastRenderedPageBreak/>
        <w:t>4.2.1.1.3 Deletion breakpoint mapping of exon 3 deletion</w:t>
      </w:r>
      <w:bookmarkEnd w:id="350"/>
      <w:bookmarkEnd w:id="351"/>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Confirmation of the deletion-specific band in the entire P9F11 family with PCR primer walking reaction 8 enabled gel extraction and purification of the 0.8kb fragment from the index case to determine the deletion breakpoints. The fragment was sent for sequencing with the primers used during amplification.</w:t>
      </w:r>
    </w:p>
    <w:p w:rsidR="00097AEE" w:rsidRPr="00097AEE" w:rsidRDefault="00097AEE" w:rsidP="00097AEE">
      <w:pPr>
        <w:rPr>
          <w:rFonts w:ascii="Arial" w:eastAsia="Times New Roman" w:hAnsi="Arial" w:cs="Arial"/>
          <w:sz w:val="24"/>
        </w:rPr>
      </w:pPr>
    </w:p>
    <w:p w:rsidR="00097AEE" w:rsidRPr="00097AEE" w:rsidRDefault="00097AEE" w:rsidP="00097AEE">
      <w:pPr>
        <w:rPr>
          <w:rFonts w:ascii="Calibri" w:eastAsia="Times New Roman" w:hAnsi="Calibri" w:cs="Times New Roman"/>
          <w:bCs/>
          <w:szCs w:val="24"/>
        </w:rPr>
      </w:pPr>
      <w:r w:rsidRPr="00097AEE">
        <w:rPr>
          <w:rFonts w:ascii="Arial" w:eastAsia="Times New Roman" w:hAnsi="Arial" w:cs="Arial"/>
          <w:bCs/>
          <w:sz w:val="24"/>
          <w:szCs w:val="24"/>
        </w:rPr>
        <w:t xml:space="preserve">Given the small size of the amplicon, bi-directional sequencing using forward and reverse primers identified the 5’ and 3’ deletion breakpoints. Analysis of the sequence chromatograms revealed the 5’ breakpoint junction to be within intron 2, 335bp upstream of the start of exon 3. The 3’ breakpoint junction was located in intron 3, 1585bp downstream from the end of exon 3. In total the deletion spanned 2.1kb of genomic DNA. Following the </w:t>
      </w:r>
      <w:r w:rsidR="00AA7DD6">
        <w:rPr>
          <w:rFonts w:ascii="Arial" w:eastAsia="Times New Roman" w:hAnsi="Arial" w:cs="Arial"/>
          <w:bCs/>
          <w:sz w:val="24"/>
          <w:szCs w:val="24"/>
        </w:rPr>
        <w:t>Human Genome Variation Society (</w:t>
      </w:r>
      <w:r w:rsidRPr="00097AEE">
        <w:rPr>
          <w:rFonts w:ascii="Arial" w:eastAsia="Times New Roman" w:hAnsi="Arial" w:cs="Arial"/>
          <w:bCs/>
          <w:sz w:val="24"/>
          <w:szCs w:val="24"/>
        </w:rPr>
        <w:t>HGVS</w:t>
      </w:r>
      <w:r w:rsidR="00AA7DD6">
        <w:rPr>
          <w:rFonts w:ascii="Arial" w:eastAsia="Times New Roman" w:hAnsi="Arial" w:cs="Arial"/>
          <w:bCs/>
          <w:sz w:val="24"/>
          <w:szCs w:val="24"/>
        </w:rPr>
        <w:t>)</w:t>
      </w:r>
      <w:r w:rsidRPr="00097AEE">
        <w:rPr>
          <w:rFonts w:ascii="Arial" w:eastAsia="Times New Roman" w:hAnsi="Arial" w:cs="Arial"/>
          <w:bCs/>
          <w:sz w:val="24"/>
          <w:szCs w:val="24"/>
        </w:rPr>
        <w:t xml:space="preserve"> guidelines, the heterozygous exon 3 deletion can be defined as c.56-335_</w:t>
      </w:r>
      <w:r w:rsidR="00AA7DD6">
        <w:rPr>
          <w:rFonts w:ascii="Arial" w:eastAsia="Times New Roman" w:hAnsi="Arial" w:cs="Arial"/>
          <w:bCs/>
          <w:sz w:val="24"/>
          <w:szCs w:val="24"/>
        </w:rPr>
        <w:t>220</w:t>
      </w:r>
      <w:r w:rsidRPr="00097AEE">
        <w:rPr>
          <w:rFonts w:ascii="Arial" w:eastAsia="Times New Roman" w:hAnsi="Arial" w:cs="Arial"/>
          <w:bCs/>
          <w:sz w:val="24"/>
          <w:szCs w:val="24"/>
        </w:rPr>
        <w:t>+1585del.</w:t>
      </w:r>
      <w:r w:rsidR="00D560A2">
        <w:rPr>
          <w:rFonts w:ascii="Arial" w:eastAsia="Times New Roman" w:hAnsi="Arial" w:cs="Arial"/>
          <w:bCs/>
          <w:sz w:val="24"/>
          <w:szCs w:val="24"/>
        </w:rPr>
        <w:t xml:space="preserve"> The deletion </w:t>
      </w:r>
      <w:r w:rsidR="00D560A2" w:rsidRPr="00097AEE">
        <w:rPr>
          <w:rFonts w:ascii="Arial" w:eastAsia="Times New Roman" w:hAnsi="Arial" w:cs="Arial"/>
          <w:bCs/>
          <w:sz w:val="24"/>
          <w:szCs w:val="24"/>
        </w:rPr>
        <w:t xml:space="preserve">was predicted to result in the in-frame </w:t>
      </w:r>
      <w:r w:rsidR="00D560A2">
        <w:rPr>
          <w:rFonts w:ascii="Arial" w:eastAsia="Times New Roman" w:hAnsi="Arial" w:cs="Arial"/>
          <w:bCs/>
          <w:sz w:val="24"/>
          <w:szCs w:val="24"/>
        </w:rPr>
        <w:t>loss</w:t>
      </w:r>
      <w:r w:rsidR="00D560A2" w:rsidRPr="00097AEE">
        <w:rPr>
          <w:rFonts w:ascii="Arial" w:eastAsia="Times New Roman" w:hAnsi="Arial" w:cs="Arial"/>
          <w:bCs/>
          <w:sz w:val="24"/>
          <w:szCs w:val="24"/>
        </w:rPr>
        <w:t xml:space="preserve"> of </w:t>
      </w:r>
      <w:r w:rsidR="00D560A2">
        <w:rPr>
          <w:rFonts w:ascii="Arial" w:eastAsia="Times New Roman" w:hAnsi="Arial" w:cs="Arial"/>
          <w:bCs/>
          <w:sz w:val="24"/>
          <w:szCs w:val="24"/>
        </w:rPr>
        <w:t>exon 3</w:t>
      </w:r>
      <w:r w:rsidR="00D560A2" w:rsidRPr="00097AEE">
        <w:rPr>
          <w:rFonts w:ascii="Arial" w:eastAsia="Times New Roman" w:hAnsi="Arial" w:cs="Arial"/>
          <w:bCs/>
          <w:sz w:val="24"/>
          <w:szCs w:val="24"/>
        </w:rPr>
        <w:t xml:space="preserve"> in the protein sequence (</w:t>
      </w:r>
      <w:r w:rsidR="00D560A2" w:rsidRPr="00591287">
        <w:rPr>
          <w:rFonts w:ascii="Arial" w:hAnsi="Arial" w:cs="Arial"/>
          <w:sz w:val="24"/>
          <w:szCs w:val="24"/>
        </w:rPr>
        <w:t>p</w:t>
      </w:r>
      <w:proofErr w:type="gramStart"/>
      <w:r w:rsidR="00D560A2" w:rsidRPr="00591287">
        <w:rPr>
          <w:rFonts w:ascii="Arial" w:hAnsi="Arial" w:cs="Arial"/>
          <w:sz w:val="24"/>
          <w:szCs w:val="24"/>
        </w:rPr>
        <w:t>.</w:t>
      </w:r>
      <w:r w:rsidR="00D560A2">
        <w:rPr>
          <w:rFonts w:ascii="Arial" w:hAnsi="Arial" w:cs="Arial"/>
          <w:sz w:val="24"/>
          <w:szCs w:val="24"/>
        </w:rPr>
        <w:t>(</w:t>
      </w:r>
      <w:proofErr w:type="gramEnd"/>
      <w:r w:rsidR="00D560A2">
        <w:rPr>
          <w:rFonts w:ascii="Arial" w:hAnsi="Arial" w:cs="Arial"/>
          <w:sz w:val="24"/>
          <w:szCs w:val="24"/>
        </w:rPr>
        <w:t>T20_G74</w:t>
      </w:r>
      <w:r w:rsidR="00D560A2" w:rsidRPr="00591287">
        <w:rPr>
          <w:rFonts w:ascii="Arial" w:hAnsi="Arial" w:cs="Arial"/>
          <w:sz w:val="24"/>
          <w:szCs w:val="24"/>
        </w:rPr>
        <w:t>del</w:t>
      </w:r>
      <w:r w:rsidR="00D560A2">
        <w:rPr>
          <w:rFonts w:ascii="Arial" w:eastAsia="Times New Roman" w:hAnsi="Arial" w:cs="Arial"/>
          <w:sz w:val="24"/>
          <w:szCs w:val="24"/>
        </w:rPr>
        <w:t>)</w:t>
      </w:r>
      <w:r w:rsidR="00D560A2" w:rsidRPr="00097AEE">
        <w:rPr>
          <w:rFonts w:ascii="Arial" w:eastAsia="Times New Roman" w:hAnsi="Arial" w:cs="Arial"/>
          <w:bCs/>
          <w:sz w:val="24"/>
          <w:szCs w:val="24"/>
        </w:rPr>
        <w:t xml:space="preserve">). </w:t>
      </w:r>
      <w:r w:rsidRPr="00097AEE">
        <w:rPr>
          <w:rFonts w:ascii="Arial" w:eastAsia="Times New Roman" w:hAnsi="Arial" w:cs="Arial"/>
          <w:bCs/>
          <w:sz w:val="24"/>
          <w:szCs w:val="24"/>
        </w:rPr>
        <w:t>The deletion breakpoint map and sequencing chromatogram results are shown below in Figure 4.5.</w:t>
      </w:r>
    </w:p>
    <w:p w:rsidR="00097AEE" w:rsidRPr="00097AEE" w:rsidRDefault="00097AEE" w:rsidP="00097AEE">
      <w:pPr>
        <w:rPr>
          <w:rFonts w:ascii="Arial" w:eastAsia="Times New Roman" w:hAnsi="Arial" w:cs="Arial"/>
          <w:b/>
          <w:bCs/>
          <w:sz w:val="24"/>
          <w:szCs w:val="24"/>
        </w:rPr>
      </w:pPr>
    </w:p>
    <w:p w:rsidR="00097AEE" w:rsidRPr="00097AEE" w:rsidRDefault="00097AEE" w:rsidP="00097AEE">
      <w:pPr>
        <w:jc w:val="left"/>
        <w:rPr>
          <w:rFonts w:ascii="Arial" w:eastAsia="Times New Roman" w:hAnsi="Arial" w:cs="Arial"/>
          <w:sz w:val="24"/>
        </w:rPr>
        <w:sectPr w:rsidR="00097AEE" w:rsidRPr="00097AEE">
          <w:pgSz w:w="11906" w:h="16838"/>
          <w:pgMar w:top="1440" w:right="1416" w:bottom="1440" w:left="2410" w:header="709" w:footer="709" w:gutter="0"/>
          <w:cols w:space="720"/>
        </w:sectPr>
      </w:pPr>
    </w:p>
    <w:p w:rsidR="00097AEE" w:rsidRPr="00097AEE" w:rsidRDefault="00AA7DD6" w:rsidP="00097AEE">
      <w:pPr>
        <w:rPr>
          <w:rFonts w:ascii="Arial" w:eastAsia="Times New Roman" w:hAnsi="Arial" w:cs="Arial"/>
        </w:rPr>
      </w:pPr>
      <w:r w:rsidRPr="00AA7DD6">
        <w:rPr>
          <w:rFonts w:ascii="Arial" w:eastAsia="Times New Roman" w:hAnsi="Arial" w:cs="Arial"/>
          <w:b/>
          <w:bCs/>
          <w:noProof/>
          <w:szCs w:val="24"/>
          <w:lang w:eastAsia="en-GB" w:bidi="ar-SA"/>
        </w:rPr>
        <w:lastRenderedPageBreak/>
        <mc:AlternateContent>
          <mc:Choice Requires="wps">
            <w:drawing>
              <wp:anchor distT="0" distB="0" distL="114300" distR="114300" simplePos="0" relativeHeight="251726848" behindDoc="0" locked="0" layoutInCell="1" allowOverlap="1" wp14:anchorId="034ED37D" wp14:editId="02140BC6">
                <wp:simplePos x="0" y="0"/>
                <wp:positionH relativeFrom="column">
                  <wp:posOffset>2894330</wp:posOffset>
                </wp:positionH>
                <wp:positionV relativeFrom="paragraph">
                  <wp:posOffset>1350617</wp:posOffset>
                </wp:positionV>
                <wp:extent cx="1774209" cy="1403985"/>
                <wp:effectExtent l="0" t="0" r="0" b="190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209" cy="1403985"/>
                        </a:xfrm>
                        <a:prstGeom prst="rect">
                          <a:avLst/>
                        </a:prstGeom>
                        <a:solidFill>
                          <a:schemeClr val="bg1"/>
                        </a:solidFill>
                        <a:ln w="9525">
                          <a:noFill/>
                          <a:miter lim="800000"/>
                          <a:headEnd/>
                          <a:tailEnd/>
                        </a:ln>
                      </wps:spPr>
                      <wps:txbx>
                        <w:txbxContent>
                          <w:p w:rsidR="00EE7940" w:rsidRPr="00AA7DD6" w:rsidRDefault="00EE7940">
                            <w:pPr>
                              <w:rPr>
                                <w:sz w:val="20"/>
                              </w:rPr>
                            </w:pPr>
                            <w:proofErr w:type="gramStart"/>
                            <w:r w:rsidRPr="00AA7DD6">
                              <w:rPr>
                                <w:rFonts w:ascii="Arial" w:eastAsia="Times New Roman" w:hAnsi="Arial" w:cs="Arial"/>
                                <w:bCs/>
                                <w:szCs w:val="24"/>
                              </w:rPr>
                              <w:t>c.56-335_220+</w:t>
                            </w:r>
                            <w:proofErr w:type="gramEnd"/>
                            <w:r w:rsidRPr="00AA7DD6">
                              <w:rPr>
                                <w:rFonts w:ascii="Arial" w:eastAsia="Times New Roman" w:hAnsi="Arial" w:cs="Arial"/>
                                <w:bCs/>
                                <w:szCs w:val="24"/>
                              </w:rPr>
                              <w:t>1585del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227.9pt;margin-top:106.35pt;width:139.7pt;height:110.55pt;z-index:251726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" fillcolor="white [3212]" stroked="f">
                <v:textbox style="mso-fit-shape-to-text:t">
                  <w:txbxContent>
                    <w:p w:rsidR="00EE7940" w:rsidRPr="00AA7DD6" w:rsidRDefault="00EE7940">
                      <w:pPr>
                        <w:rPr>
                          <w:sz w:val="20"/>
                        </w:rPr>
                      </w:pPr>
                      <w:r w:rsidRPr="00AA7DD6">
                        <w:rPr>
                          <w:rFonts w:ascii="Arial" w:eastAsia="Times New Roman" w:hAnsi="Arial" w:cs="Arial"/>
                          <w:bCs/>
                          <w:szCs w:val="24"/>
                        </w:rPr>
                        <w:t>c.56-335_220+1585del</w:t>
                      </w:r>
                    </w:p>
                  </w:txbxContent>
                </v:textbox>
              </v:shape>
            </w:pict>
          </mc:Fallback>
        </mc:AlternateContent>
      </w:r>
      <w:r w:rsidR="00097AEE" w:rsidRPr="00097AEE">
        <w:rPr>
          <w:rFonts w:ascii="Calibri" w:eastAsia="Times New Roman" w:hAnsi="Calibri" w:cs="Times New Roman"/>
          <w:noProof/>
          <w:lang w:eastAsia="en-GB" w:bidi="ar-SA"/>
        </w:rPr>
        <w:drawing>
          <wp:anchor distT="0" distB="0" distL="114300" distR="114300" simplePos="0" relativeHeight="251674624" behindDoc="1" locked="0" layoutInCell="1" allowOverlap="1" wp14:anchorId="56146899" wp14:editId="67FD92DC">
            <wp:simplePos x="0" y="0"/>
            <wp:positionH relativeFrom="column">
              <wp:posOffset>1592580</wp:posOffset>
            </wp:positionH>
            <wp:positionV relativeFrom="paragraph">
              <wp:posOffset>-265430</wp:posOffset>
            </wp:positionV>
            <wp:extent cx="5881370" cy="4430395"/>
            <wp:effectExtent l="0" t="0" r="0" b="0"/>
            <wp:wrapTopAndBottom/>
            <wp:docPr id="10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81370" cy="443039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097AEE" w:rsidRPr="00097AEE">
        <w:rPr>
          <w:rFonts w:ascii="Arial" w:eastAsia="Times New Roman" w:hAnsi="Arial" w:cs="Arial"/>
          <w:b/>
          <w:bCs/>
          <w:szCs w:val="24"/>
        </w:rPr>
        <w:t>Figure 4.5.</w:t>
      </w:r>
      <w:proofErr w:type="gramEnd"/>
      <w:r w:rsidR="00097AEE" w:rsidRPr="00097AEE">
        <w:rPr>
          <w:rFonts w:ascii="Arial" w:eastAsia="Times New Roman" w:hAnsi="Arial" w:cs="Arial"/>
          <w:b/>
          <w:bCs/>
          <w:szCs w:val="24"/>
        </w:rPr>
        <w:t xml:space="preserve"> </w:t>
      </w:r>
      <w:proofErr w:type="gramStart"/>
      <w:r w:rsidR="00097AEE" w:rsidRPr="00097AEE">
        <w:rPr>
          <w:rFonts w:ascii="Arial" w:eastAsia="Times New Roman" w:hAnsi="Arial" w:cs="Arial"/>
          <w:b/>
          <w:bCs/>
          <w:szCs w:val="24"/>
        </w:rPr>
        <w:t>Breakpoint mapping for the exon 3 deletion.</w:t>
      </w:r>
      <w:proofErr w:type="gramEnd"/>
      <w:r w:rsidR="00097AEE" w:rsidRPr="00097AEE">
        <w:rPr>
          <w:rFonts w:ascii="Arial" w:eastAsia="Times New Roman" w:hAnsi="Arial" w:cs="Arial"/>
          <w:b/>
          <w:bCs/>
          <w:szCs w:val="24"/>
        </w:rPr>
        <w:t xml:space="preserve"> </w:t>
      </w:r>
    </w:p>
    <w:p w:rsidR="00097AEE" w:rsidRPr="00097AEE" w:rsidRDefault="00097AEE" w:rsidP="00097AEE">
      <w:pPr>
        <w:spacing w:line="276" w:lineRule="auto"/>
        <w:rPr>
          <w:rFonts w:ascii="Arial" w:eastAsia="Times New Roman" w:hAnsi="Arial" w:cs="Arial"/>
          <w:bCs/>
          <w:szCs w:val="24"/>
        </w:rPr>
      </w:pPr>
      <w:r w:rsidRPr="00097AEE">
        <w:rPr>
          <w:rFonts w:ascii="Arial" w:eastAsia="Times New Roman" w:hAnsi="Arial" w:cs="Arial"/>
          <w:b/>
          <w:bCs/>
          <w:szCs w:val="24"/>
        </w:rPr>
        <w:t>A)</w:t>
      </w:r>
      <w:r w:rsidRPr="00097AEE">
        <w:rPr>
          <w:rFonts w:ascii="Arial" w:eastAsia="Times New Roman" w:hAnsi="Arial" w:cs="Arial"/>
          <w:bCs/>
          <w:szCs w:val="24"/>
        </w:rPr>
        <w:t xml:space="preserve"> Schematic representation of the </w:t>
      </w:r>
      <w:r w:rsidRPr="00097AEE">
        <w:rPr>
          <w:rFonts w:ascii="Arial" w:eastAsia="Times New Roman" w:hAnsi="Arial" w:cs="Arial"/>
          <w:bCs/>
          <w:i/>
          <w:szCs w:val="24"/>
        </w:rPr>
        <w:t>VWF</w:t>
      </w:r>
      <w:r w:rsidRPr="00097AEE">
        <w:rPr>
          <w:rFonts w:ascii="Arial" w:eastAsia="Times New Roman" w:hAnsi="Arial" w:cs="Arial"/>
          <w:bCs/>
          <w:szCs w:val="24"/>
        </w:rPr>
        <w:t xml:space="preserve"> region involved in the breakpoints. </w:t>
      </w:r>
      <w:r w:rsidRPr="00097AEE">
        <w:rPr>
          <w:rFonts w:ascii="Arial" w:eastAsia="Times New Roman" w:hAnsi="Arial" w:cs="Arial"/>
          <w:b/>
          <w:bCs/>
          <w:szCs w:val="24"/>
        </w:rPr>
        <w:t>B)</w:t>
      </w:r>
      <w:r w:rsidRPr="00097AEE">
        <w:rPr>
          <w:rFonts w:ascii="Arial" w:eastAsia="Times New Roman" w:hAnsi="Arial" w:cs="Arial"/>
          <w:bCs/>
          <w:szCs w:val="24"/>
        </w:rPr>
        <w:t xml:space="preserve"> DNA sequencing chromatogram showing the adjacent intron 2 and intron 3 regions at the breakpoint junction </w:t>
      </w:r>
      <w:r w:rsidRPr="00097AEE">
        <w:rPr>
          <w:rFonts w:ascii="Arial" w:eastAsia="Times New Roman" w:hAnsi="Arial" w:cs="Arial"/>
          <w:b/>
          <w:bCs/>
          <w:szCs w:val="24"/>
        </w:rPr>
        <w:t>C)</w:t>
      </w:r>
      <w:r w:rsidRPr="00097AEE">
        <w:rPr>
          <w:rFonts w:ascii="Arial" w:eastAsia="Times New Roman" w:hAnsi="Arial" w:cs="Arial"/>
          <w:bCs/>
          <w:szCs w:val="24"/>
        </w:rPr>
        <w:t xml:space="preserve"> Representation of intronic reference sequence from intron 2 (green sequence)  and intron 3 (blue sequence) compared to the sequence from the P9F11 IC and the alignment of each intronic sequence to the IC breakpoint region. </w:t>
      </w:r>
    </w:p>
    <w:p w:rsidR="00097AEE" w:rsidRPr="00097AEE" w:rsidRDefault="00097AEE" w:rsidP="00097AEE">
      <w:pPr>
        <w:jc w:val="left"/>
        <w:rPr>
          <w:rFonts w:ascii="Arial" w:eastAsia="Times New Roman" w:hAnsi="Arial" w:cs="Arial"/>
          <w:b/>
          <w:sz w:val="26"/>
          <w:szCs w:val="26"/>
        </w:rPr>
        <w:sectPr w:rsidR="00097AEE" w:rsidRPr="00097AEE">
          <w:pgSz w:w="16838" w:h="11906" w:orient="landscape"/>
          <w:pgMar w:top="2410" w:right="1440" w:bottom="1416" w:left="1440" w:header="709" w:footer="709" w:gutter="0"/>
          <w:cols w:space="720"/>
        </w:sectPr>
      </w:pPr>
    </w:p>
    <w:p w:rsidR="00097AEE" w:rsidRPr="00097AEE" w:rsidRDefault="00097AEE" w:rsidP="00097AEE">
      <w:pPr>
        <w:numPr>
          <w:ilvl w:val="1"/>
          <w:numId w:val="4"/>
        </w:numPr>
        <w:ind w:left="284"/>
        <w:outlineLvl w:val="1"/>
        <w:rPr>
          <w:rFonts w:ascii="Arial" w:eastAsia="Times New Roman" w:hAnsi="Arial" w:cs="Arial"/>
          <w:b/>
          <w:i/>
          <w:sz w:val="26"/>
          <w:szCs w:val="26"/>
        </w:rPr>
      </w:pPr>
      <w:bookmarkStart w:id="352" w:name="_Toc349824256"/>
      <w:bookmarkStart w:id="353" w:name="_Toc368247473"/>
      <w:r w:rsidRPr="00097AEE">
        <w:rPr>
          <w:rFonts w:ascii="Arial" w:eastAsia="Times New Roman" w:hAnsi="Arial" w:cs="Arial"/>
          <w:b/>
          <w:i/>
          <w:sz w:val="26"/>
          <w:szCs w:val="26"/>
        </w:rPr>
        <w:lastRenderedPageBreak/>
        <w:t>4.2.1.1.5 Exon 3 deletion-specific multiplex PCR assay</w:t>
      </w:r>
      <w:bookmarkEnd w:id="352"/>
      <w:bookmarkEnd w:id="353"/>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Identification of the heterozygous exon 3 deletion breakpoints in the P9F11 IC and AFM enabled design of a PCR assay which could identify individuals with the exon 3 deletion and also identify the status of the deletion (homozygous or heterozygous).</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Calibri" w:eastAsia="Times New Roman" w:hAnsi="Calibri" w:cs="Times New Roman"/>
        </w:rPr>
      </w:pPr>
      <w:r w:rsidRPr="00097AEE">
        <w:rPr>
          <w:rFonts w:ascii="Arial" w:eastAsia="Times New Roman" w:hAnsi="Arial" w:cs="Arial"/>
          <w:bCs/>
          <w:sz w:val="24"/>
          <w:szCs w:val="24"/>
        </w:rPr>
        <w:t xml:space="preserve">For the multiplex PCR assay, two forward primers were designed with one common reverse primer. Forward primer 1 (F1) was designed in the region flanking the 5’ breakpoint and forward primer 2 (F2) was designed within the 3’ region of the deletion. This assay </w:t>
      </w:r>
      <w:r w:rsidRPr="00097AEE">
        <w:rPr>
          <w:rFonts w:ascii="Arial" w:eastAsia="Times New Roman" w:hAnsi="Arial" w:cs="Arial"/>
          <w:sz w:val="24"/>
          <w:szCs w:val="24"/>
        </w:rPr>
        <w:t xml:space="preserve">allowed the simultaneous amplification of two different products, a 613bp fragment in the presence of a homozygous exon 3 </w:t>
      </w:r>
      <w:proofErr w:type="gramStart"/>
      <w:r w:rsidRPr="00097AEE">
        <w:rPr>
          <w:rFonts w:ascii="Arial" w:eastAsia="Times New Roman" w:hAnsi="Arial" w:cs="Arial"/>
          <w:sz w:val="24"/>
          <w:szCs w:val="24"/>
        </w:rPr>
        <w:t>deletion</w:t>
      </w:r>
      <w:proofErr w:type="gramEnd"/>
      <w:r w:rsidRPr="00097AEE">
        <w:rPr>
          <w:rFonts w:ascii="Arial" w:eastAsia="Times New Roman" w:hAnsi="Arial" w:cs="Arial"/>
          <w:sz w:val="24"/>
          <w:szCs w:val="24"/>
        </w:rPr>
        <w:t>, a 725bp fragment for WT, or both fragments in heterozygous individuals (Figure 4.6C).</w:t>
      </w:r>
    </w:p>
    <w:p w:rsidR="00097AEE" w:rsidRPr="00097AEE" w:rsidRDefault="00097AEE" w:rsidP="00097AEE">
      <w:pPr>
        <w:rPr>
          <w:rFonts w:ascii="Arial" w:eastAsia="Times New Roman" w:hAnsi="Arial" w:cs="Arial"/>
          <w:sz w:val="24"/>
          <w:szCs w:val="24"/>
        </w:rPr>
      </w:pPr>
    </w:p>
    <w:p w:rsidR="00097AEE" w:rsidRPr="00097AEE" w:rsidRDefault="00097AEE" w:rsidP="00097AEE">
      <w:pPr>
        <w:rPr>
          <w:rFonts w:ascii="Arial" w:eastAsia="Times New Roman" w:hAnsi="Arial" w:cs="Arial"/>
          <w:sz w:val="24"/>
          <w:szCs w:val="24"/>
        </w:rPr>
      </w:pPr>
      <w:r w:rsidRPr="00097AEE">
        <w:rPr>
          <w:rFonts w:ascii="Arial" w:eastAsia="Times New Roman" w:hAnsi="Arial" w:cs="Arial"/>
          <w:sz w:val="24"/>
          <w:szCs w:val="24"/>
        </w:rPr>
        <w:t xml:space="preserve">The exon 3 deletion multiplex PCR assay was optimised using the </w:t>
      </w:r>
      <w:proofErr w:type="spellStart"/>
      <w:r w:rsidRPr="00097AEE">
        <w:rPr>
          <w:rFonts w:ascii="Arial" w:eastAsia="Times New Roman" w:hAnsi="Arial" w:cs="Arial"/>
          <w:sz w:val="24"/>
          <w:szCs w:val="24"/>
        </w:rPr>
        <w:t>OneTaq</w:t>
      </w:r>
      <w:proofErr w:type="spellEnd"/>
      <w:r w:rsidRPr="00097AEE">
        <w:rPr>
          <w:rFonts w:ascii="Arial" w:eastAsia="Times New Roman" w:hAnsi="Arial" w:cs="Arial"/>
          <w:sz w:val="24"/>
          <w:szCs w:val="24"/>
        </w:rPr>
        <w:t xml:space="preserve"> Polymerase kit with amplification being undertaken on the IC, UFM and healthy control. The annealing temperature of the reaction was optimised at 58</w:t>
      </w:r>
      <w:r w:rsidRPr="00097AEE">
        <w:rPr>
          <w:rFonts w:ascii="Arial" w:eastAsia="Times New Roman" w:hAnsi="Arial" w:cs="Arial"/>
          <w:sz w:val="24"/>
          <w:szCs w:val="24"/>
          <w:vertAlign w:val="superscript"/>
        </w:rPr>
        <w:t>o</w:t>
      </w:r>
      <w:r w:rsidRPr="00097AEE">
        <w:rPr>
          <w:rFonts w:ascii="Arial" w:eastAsia="Times New Roman" w:hAnsi="Arial" w:cs="Arial"/>
          <w:sz w:val="24"/>
          <w:szCs w:val="24"/>
        </w:rPr>
        <w:t>C, with 35 PCR cycles. Furthermore, the MgCl</w:t>
      </w:r>
      <w:r w:rsidRPr="00097AEE">
        <w:rPr>
          <w:rFonts w:ascii="Arial" w:eastAsia="Times New Roman" w:hAnsi="Arial" w:cs="Arial"/>
          <w:sz w:val="24"/>
          <w:szCs w:val="24"/>
          <w:vertAlign w:val="subscript"/>
        </w:rPr>
        <w:t>2</w:t>
      </w:r>
      <w:r w:rsidRPr="00097AEE">
        <w:rPr>
          <w:rFonts w:ascii="Arial" w:eastAsia="Times New Roman" w:hAnsi="Arial" w:cs="Arial"/>
          <w:sz w:val="24"/>
          <w:szCs w:val="24"/>
        </w:rPr>
        <w:t xml:space="preserve"> concentration was optimal at 1.5mM, based on the presence of non-specific amplification products occurring in the index case at increasing MgCl</w:t>
      </w:r>
      <w:r w:rsidRPr="00097AEE">
        <w:rPr>
          <w:rFonts w:ascii="Arial" w:eastAsia="Times New Roman" w:hAnsi="Arial" w:cs="Arial"/>
          <w:sz w:val="24"/>
          <w:szCs w:val="24"/>
          <w:vertAlign w:val="subscript"/>
        </w:rPr>
        <w:t>2</w:t>
      </w:r>
      <w:r w:rsidRPr="00097AEE">
        <w:rPr>
          <w:rFonts w:ascii="Arial" w:eastAsia="Times New Roman" w:hAnsi="Arial" w:cs="Arial"/>
          <w:sz w:val="24"/>
          <w:szCs w:val="24"/>
        </w:rPr>
        <w:t xml:space="preserve"> concentrations (non-specific amplicon present at 1000bp) (lanes 4 and 7, </w:t>
      </w:r>
      <w:r w:rsidR="00AA7DD6">
        <w:rPr>
          <w:rFonts w:ascii="Arial" w:eastAsia="Times New Roman" w:hAnsi="Arial" w:cs="Arial"/>
          <w:sz w:val="24"/>
          <w:szCs w:val="24"/>
        </w:rPr>
        <w:t>F</w:t>
      </w:r>
      <w:r w:rsidRPr="00097AEE">
        <w:rPr>
          <w:rFonts w:ascii="Arial" w:eastAsia="Times New Roman" w:hAnsi="Arial" w:cs="Arial"/>
          <w:sz w:val="24"/>
          <w:szCs w:val="24"/>
        </w:rPr>
        <w:t xml:space="preserve">igure 4.6A). </w:t>
      </w:r>
    </w:p>
    <w:p w:rsidR="00097AEE" w:rsidRPr="00097AEE" w:rsidRDefault="00097AEE" w:rsidP="00097AEE">
      <w:pPr>
        <w:rPr>
          <w:rFonts w:ascii="Arial" w:eastAsia="Times New Roman" w:hAnsi="Arial" w:cs="Arial"/>
          <w:sz w:val="24"/>
          <w:szCs w:val="24"/>
        </w:rPr>
      </w:pPr>
    </w:p>
    <w:p w:rsidR="00097AEE" w:rsidRPr="00097AEE" w:rsidRDefault="00097AEE" w:rsidP="00097AEE">
      <w:pPr>
        <w:rPr>
          <w:rFonts w:ascii="Arial" w:eastAsia="Times New Roman" w:hAnsi="Arial" w:cs="Arial"/>
          <w:sz w:val="24"/>
          <w:szCs w:val="24"/>
        </w:rPr>
      </w:pPr>
      <w:r w:rsidRPr="00097AEE">
        <w:rPr>
          <w:rFonts w:ascii="Arial" w:eastAsia="Times New Roman" w:hAnsi="Arial" w:cs="Arial"/>
          <w:sz w:val="24"/>
          <w:szCs w:val="24"/>
        </w:rPr>
        <w:t xml:space="preserve">Upon optimisation, the multiplex PCR assay was then undertaken in the P9F11 family to confirm the deletion status. As can be seen in Figure 4.6B, amplification patterns in lanes 1, 2 and 6 (IC, AFM, AFM, respectively) show the presence of two products, a 725bp WT product and a 613bp deletion-specific product, supporting the MLPA findings that the exon 3 </w:t>
      </w:r>
      <w:proofErr w:type="gramStart"/>
      <w:r w:rsidRPr="00097AEE">
        <w:rPr>
          <w:rFonts w:ascii="Arial" w:eastAsia="Times New Roman" w:hAnsi="Arial" w:cs="Arial"/>
          <w:sz w:val="24"/>
          <w:szCs w:val="24"/>
        </w:rPr>
        <w:t>deletion</w:t>
      </w:r>
      <w:proofErr w:type="gramEnd"/>
      <w:r w:rsidRPr="00097AEE">
        <w:rPr>
          <w:rFonts w:ascii="Arial" w:eastAsia="Times New Roman" w:hAnsi="Arial" w:cs="Arial"/>
          <w:sz w:val="24"/>
          <w:szCs w:val="24"/>
        </w:rPr>
        <w:t xml:space="preserve"> was inherited in a heterozygous manner, amongst AFM only. The amplification pattern in the UFM (3, 4 and 5) shows the WT amplicon only. </w:t>
      </w:r>
    </w:p>
    <w:p w:rsidR="00097AEE" w:rsidRPr="00097AEE" w:rsidRDefault="00097AEE" w:rsidP="00097AEE">
      <w:pPr>
        <w:rPr>
          <w:rFonts w:ascii="Arial" w:eastAsia="Times New Roman" w:hAnsi="Arial" w:cs="Arial"/>
        </w:rPr>
      </w:pPr>
    </w:p>
    <w:p w:rsidR="00097AEE" w:rsidRPr="00097AEE" w:rsidRDefault="00097AEE" w:rsidP="00097AEE">
      <w:pPr>
        <w:jc w:val="left"/>
        <w:rPr>
          <w:rFonts w:ascii="Arial" w:eastAsia="Times New Roman" w:hAnsi="Arial" w:cs="Arial"/>
        </w:rPr>
        <w:sectPr w:rsidR="00097AEE" w:rsidRPr="00097AEE">
          <w:pgSz w:w="11906" w:h="16838"/>
          <w:pgMar w:top="1440" w:right="1416" w:bottom="1440" w:left="2410" w:header="709" w:footer="709" w:gutter="0"/>
          <w:cols w:space="720"/>
        </w:sectPr>
      </w:pPr>
    </w:p>
    <w:p w:rsidR="00097AEE" w:rsidRPr="00097AEE" w:rsidRDefault="00097AEE" w:rsidP="00097AEE">
      <w:pPr>
        <w:rPr>
          <w:rFonts w:ascii="Arial" w:eastAsia="Times New Roman" w:hAnsi="Arial" w:cs="Arial"/>
        </w:rPr>
      </w:pPr>
      <w:r w:rsidRPr="00097AEE">
        <w:rPr>
          <w:rFonts w:ascii="Arial" w:eastAsia="Times New Roman" w:hAnsi="Arial" w:cs="Arial"/>
          <w:noProof/>
          <w:lang w:eastAsia="en-GB" w:bidi="ar-SA"/>
        </w:rPr>
        <w:lastRenderedPageBreak/>
        <w:drawing>
          <wp:inline distT="0" distB="0" distL="0" distR="0" wp14:anchorId="05F7FFF5" wp14:editId="1622FB0D">
            <wp:extent cx="8870950" cy="2675255"/>
            <wp:effectExtent l="0" t="0" r="0" b="0"/>
            <wp:docPr id="10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870950" cy="2675255"/>
                    </a:xfrm>
                    <a:prstGeom prst="rect">
                      <a:avLst/>
                    </a:prstGeom>
                    <a:noFill/>
                    <a:ln>
                      <a:noFill/>
                    </a:ln>
                  </pic:spPr>
                </pic:pic>
              </a:graphicData>
            </a:graphic>
          </wp:inline>
        </w:drawing>
      </w:r>
    </w:p>
    <w:p w:rsidR="00097AEE" w:rsidRPr="00097AEE" w:rsidRDefault="00097AEE" w:rsidP="00097AEE">
      <w:pPr>
        <w:rPr>
          <w:rFonts w:ascii="Arial" w:eastAsia="Times New Roman" w:hAnsi="Arial" w:cs="Arial"/>
        </w:rPr>
      </w:pPr>
    </w:p>
    <w:p w:rsidR="00097AEE" w:rsidRPr="00097AEE" w:rsidRDefault="00097AEE" w:rsidP="00097AEE">
      <w:pPr>
        <w:spacing w:line="276" w:lineRule="auto"/>
        <w:rPr>
          <w:rFonts w:ascii="Calibri" w:eastAsia="Times New Roman" w:hAnsi="Calibri" w:cs="Times New Roman"/>
          <w:bCs/>
          <w:sz w:val="24"/>
          <w:szCs w:val="24"/>
        </w:rPr>
      </w:pPr>
      <w:proofErr w:type="gramStart"/>
      <w:r w:rsidRPr="00097AEE">
        <w:rPr>
          <w:rFonts w:ascii="Arial" w:eastAsia="Times New Roman" w:hAnsi="Arial" w:cs="Arial"/>
          <w:b/>
          <w:bCs/>
          <w:szCs w:val="24"/>
        </w:rPr>
        <w:t>Figure 4.6.</w:t>
      </w:r>
      <w:proofErr w:type="gramEnd"/>
      <w:r w:rsidRPr="00097AEE">
        <w:rPr>
          <w:rFonts w:ascii="Arial" w:eastAsia="Times New Roman" w:hAnsi="Arial" w:cs="Arial"/>
          <w:b/>
          <w:bCs/>
          <w:szCs w:val="24"/>
        </w:rPr>
        <w:t xml:space="preserve"> </w:t>
      </w:r>
      <w:proofErr w:type="gramStart"/>
      <w:r w:rsidRPr="00097AEE">
        <w:rPr>
          <w:rFonts w:ascii="Arial" w:eastAsia="Times New Roman" w:hAnsi="Arial" w:cs="Arial"/>
          <w:b/>
          <w:bCs/>
          <w:szCs w:val="24"/>
        </w:rPr>
        <w:t>Deletion-specific multiplex PCR for family P9F11 with the exon 3 heterozygous deletion.</w:t>
      </w:r>
      <w:proofErr w:type="gramEnd"/>
      <w:r w:rsidRPr="00097AEE">
        <w:rPr>
          <w:rFonts w:ascii="Arial" w:eastAsia="Times New Roman" w:hAnsi="Arial" w:cs="Arial"/>
          <w:b/>
          <w:bCs/>
          <w:szCs w:val="24"/>
        </w:rPr>
        <w:t xml:space="preserve"> </w:t>
      </w:r>
    </w:p>
    <w:p w:rsidR="00097AEE" w:rsidRPr="00097AEE" w:rsidRDefault="00097AEE" w:rsidP="00097AEE">
      <w:pPr>
        <w:spacing w:line="276" w:lineRule="auto"/>
        <w:rPr>
          <w:rFonts w:ascii="Arial" w:eastAsia="Times New Roman" w:hAnsi="Arial" w:cs="Arial"/>
          <w:bCs/>
          <w:szCs w:val="24"/>
        </w:rPr>
      </w:pPr>
      <w:r w:rsidRPr="00097AEE">
        <w:rPr>
          <w:rFonts w:ascii="Arial" w:eastAsia="Times New Roman" w:hAnsi="Arial" w:cs="Arial"/>
          <w:b/>
          <w:bCs/>
          <w:szCs w:val="24"/>
        </w:rPr>
        <w:t>A)</w:t>
      </w:r>
      <w:r w:rsidRPr="00097AEE">
        <w:rPr>
          <w:rFonts w:ascii="Arial" w:eastAsia="Times New Roman" w:hAnsi="Arial" w:cs="Arial"/>
          <w:bCs/>
          <w:szCs w:val="24"/>
        </w:rPr>
        <w:t xml:space="preserve"> Agarose gel electrophoresis; M: molecular weight marker (</w:t>
      </w:r>
      <w:proofErr w:type="spellStart"/>
      <w:r w:rsidRPr="00097AEE">
        <w:rPr>
          <w:rFonts w:ascii="Arial" w:eastAsia="Times New Roman" w:hAnsi="Arial" w:cs="Arial"/>
          <w:bCs/>
          <w:szCs w:val="24"/>
        </w:rPr>
        <w:t>Hyperladder</w:t>
      </w:r>
      <w:proofErr w:type="spellEnd"/>
      <w:r w:rsidRPr="00097AEE">
        <w:rPr>
          <w:rFonts w:ascii="Arial" w:eastAsia="Times New Roman" w:hAnsi="Arial" w:cs="Arial"/>
          <w:bCs/>
          <w:szCs w:val="24"/>
        </w:rPr>
        <w:t xml:space="preserve"> IV). The optimisation reaction was </w:t>
      </w:r>
      <w:r w:rsidR="007B677C" w:rsidRPr="00523C2D">
        <w:rPr>
          <w:rStyle w:val="Strong"/>
          <w:rFonts w:ascii="Arial" w:hAnsi="Arial" w:cs="Arial"/>
          <w:b w:val="0"/>
          <w:szCs w:val="24"/>
        </w:rPr>
        <w:t>electrophoresed</w:t>
      </w:r>
      <w:r w:rsidRPr="00097AEE">
        <w:rPr>
          <w:rFonts w:ascii="Arial" w:eastAsia="Times New Roman" w:hAnsi="Arial" w:cs="Arial"/>
          <w:bCs/>
          <w:szCs w:val="24"/>
        </w:rPr>
        <w:t xml:space="preserve"> in the IC, one UFM and one healthy control at differing MgCl</w:t>
      </w:r>
      <w:r w:rsidRPr="00097AEE">
        <w:rPr>
          <w:rFonts w:ascii="Arial" w:eastAsia="Times New Roman" w:hAnsi="Arial" w:cs="Arial"/>
          <w:bCs/>
          <w:szCs w:val="24"/>
          <w:vertAlign w:val="subscript"/>
        </w:rPr>
        <w:t>2</w:t>
      </w:r>
      <w:r w:rsidRPr="00097AEE">
        <w:rPr>
          <w:rFonts w:ascii="Arial" w:eastAsia="Times New Roman" w:hAnsi="Arial" w:cs="Arial"/>
          <w:bCs/>
          <w:szCs w:val="24"/>
        </w:rPr>
        <w:t xml:space="preserve"> concentrations (1.5, 2 and 3mM)</w:t>
      </w:r>
      <w:r w:rsidRPr="00097AEE">
        <w:rPr>
          <w:rFonts w:ascii="Arial" w:eastAsia="Times New Roman" w:hAnsi="Arial" w:cs="Arial"/>
          <w:bCs/>
          <w:szCs w:val="24"/>
          <w:vertAlign w:val="subscript"/>
        </w:rPr>
        <w:t xml:space="preserve">. </w:t>
      </w:r>
      <w:r w:rsidRPr="00097AEE">
        <w:rPr>
          <w:rFonts w:ascii="Arial" w:eastAsia="Times New Roman" w:hAnsi="Arial" w:cs="Arial"/>
          <w:bCs/>
          <w:szCs w:val="24"/>
        </w:rPr>
        <w:t xml:space="preserve">Two bands corresponding to the WT allele (725bp) and the deletion-specific allele (613bp) can be clearly visualised in the IC (lane 1, 4 and 7). In the UFM (lane 2, </w:t>
      </w:r>
      <w:r w:rsidR="00523C2D">
        <w:rPr>
          <w:rFonts w:ascii="Arial" w:eastAsia="Times New Roman" w:hAnsi="Arial" w:cs="Arial"/>
          <w:bCs/>
          <w:szCs w:val="24"/>
        </w:rPr>
        <w:t>5</w:t>
      </w:r>
      <w:r w:rsidRPr="00097AEE">
        <w:rPr>
          <w:rFonts w:ascii="Arial" w:eastAsia="Times New Roman" w:hAnsi="Arial" w:cs="Arial"/>
          <w:bCs/>
          <w:szCs w:val="24"/>
        </w:rPr>
        <w:t xml:space="preserve"> and </w:t>
      </w:r>
      <w:r w:rsidR="00523C2D">
        <w:rPr>
          <w:rFonts w:ascii="Arial" w:eastAsia="Times New Roman" w:hAnsi="Arial" w:cs="Arial"/>
          <w:bCs/>
          <w:szCs w:val="24"/>
        </w:rPr>
        <w:t>8</w:t>
      </w:r>
      <w:r w:rsidRPr="00097AEE">
        <w:rPr>
          <w:rFonts w:ascii="Arial" w:eastAsia="Times New Roman" w:hAnsi="Arial" w:cs="Arial"/>
          <w:bCs/>
          <w:szCs w:val="24"/>
        </w:rPr>
        <w:t>)</w:t>
      </w:r>
      <w:r w:rsidR="00523C2D">
        <w:rPr>
          <w:rFonts w:ascii="Arial" w:eastAsia="Times New Roman" w:hAnsi="Arial" w:cs="Arial"/>
          <w:bCs/>
          <w:szCs w:val="24"/>
        </w:rPr>
        <w:t xml:space="preserve"> and HC</w:t>
      </w:r>
      <w:r w:rsidRPr="00097AEE">
        <w:rPr>
          <w:rFonts w:ascii="Arial" w:eastAsia="Times New Roman" w:hAnsi="Arial" w:cs="Arial"/>
          <w:bCs/>
          <w:szCs w:val="24"/>
        </w:rPr>
        <w:t xml:space="preserve"> </w:t>
      </w:r>
      <w:r w:rsidR="00523C2D">
        <w:rPr>
          <w:rFonts w:ascii="Arial" w:eastAsia="Times New Roman" w:hAnsi="Arial" w:cs="Arial"/>
          <w:bCs/>
          <w:szCs w:val="24"/>
        </w:rPr>
        <w:t xml:space="preserve">(lane 3, 6 and 9) </w:t>
      </w:r>
      <w:r w:rsidRPr="00097AEE">
        <w:rPr>
          <w:rFonts w:ascii="Arial" w:eastAsia="Times New Roman" w:hAnsi="Arial" w:cs="Arial"/>
          <w:bCs/>
          <w:szCs w:val="24"/>
        </w:rPr>
        <w:t xml:space="preserve">only a band corresponding to the WT allele (725bp) can be visualised. </w:t>
      </w:r>
      <w:r w:rsidRPr="00097AEE">
        <w:rPr>
          <w:rFonts w:ascii="Arial" w:eastAsia="Times New Roman" w:hAnsi="Arial" w:cs="Arial"/>
          <w:b/>
          <w:bCs/>
          <w:szCs w:val="24"/>
        </w:rPr>
        <w:t>B)</w:t>
      </w:r>
      <w:r w:rsidRPr="00097AEE">
        <w:rPr>
          <w:rFonts w:ascii="Arial" w:eastAsia="Times New Roman" w:hAnsi="Arial" w:cs="Arial"/>
          <w:bCs/>
          <w:szCs w:val="24"/>
        </w:rPr>
        <w:t xml:space="preserve"> Agarose gel electrophoresis; M: molecular weight marker (</w:t>
      </w:r>
      <w:proofErr w:type="spellStart"/>
      <w:r w:rsidRPr="00097AEE">
        <w:rPr>
          <w:rFonts w:ascii="Arial" w:eastAsia="Times New Roman" w:hAnsi="Arial" w:cs="Arial"/>
          <w:bCs/>
          <w:szCs w:val="24"/>
        </w:rPr>
        <w:t>Hyperladder</w:t>
      </w:r>
      <w:proofErr w:type="spellEnd"/>
      <w:r w:rsidRPr="00097AEE">
        <w:rPr>
          <w:rFonts w:ascii="Arial" w:eastAsia="Times New Roman" w:hAnsi="Arial" w:cs="Arial"/>
          <w:bCs/>
          <w:szCs w:val="24"/>
        </w:rPr>
        <w:t xml:space="preserve"> IV). In UFM only a 725bp WT DNA amplicon was present (lanes 3-5). The IC (lane 1) along with the AFM (lane 2 and 6) display both the 725bp amplicon and the deletion-specific 613bp amplicon, </w:t>
      </w:r>
      <w:r w:rsidRPr="00097AEE">
        <w:rPr>
          <w:rFonts w:ascii="Arial" w:eastAsia="Times New Roman" w:hAnsi="Arial" w:cs="Arial"/>
          <w:b/>
          <w:bCs/>
          <w:szCs w:val="24"/>
        </w:rPr>
        <w:t>C)</w:t>
      </w:r>
      <w:r w:rsidRPr="00097AEE">
        <w:rPr>
          <w:rFonts w:ascii="Arial" w:eastAsia="Times New Roman" w:hAnsi="Arial" w:cs="Arial"/>
          <w:bCs/>
          <w:szCs w:val="24"/>
        </w:rPr>
        <w:t xml:space="preserve"> Schematic representation of WT and deletion-specific amplification of alleles using a common reverse primer and a forward primer located in the deletion fragment (F2, WT specific) and a forward primer upstream of the 5’ proximal breakpoint (F1, deletion-specific).The position of the primers are shown, with F1 being located 581 nucleotides upstream of exon 3,  the F2 primer located 1228 nucleotides downstream of exon 3 and the R  primer being located 1927 nucleotides downstream of exon 3.</w:t>
      </w:r>
    </w:p>
    <w:p w:rsidR="00097AEE" w:rsidRPr="00097AEE" w:rsidRDefault="00097AEE" w:rsidP="00097AEE">
      <w:pPr>
        <w:spacing w:line="276" w:lineRule="auto"/>
        <w:jc w:val="left"/>
        <w:rPr>
          <w:rFonts w:ascii="Arial" w:eastAsia="Times New Roman" w:hAnsi="Arial" w:cs="Arial"/>
          <w:bCs/>
          <w:szCs w:val="24"/>
        </w:rPr>
        <w:sectPr w:rsidR="00097AEE" w:rsidRPr="00097AEE">
          <w:pgSz w:w="16838" w:h="11906" w:orient="landscape"/>
          <w:pgMar w:top="2410" w:right="1440" w:bottom="1416" w:left="1440" w:header="709" w:footer="709" w:gutter="0"/>
          <w:cols w:space="720"/>
        </w:sectPr>
      </w:pPr>
    </w:p>
    <w:p w:rsidR="00097AEE" w:rsidRPr="00097AEE" w:rsidRDefault="00097AEE" w:rsidP="00097AEE">
      <w:pPr>
        <w:outlineLvl w:val="1"/>
        <w:rPr>
          <w:rFonts w:ascii="Arial" w:eastAsia="Times New Roman" w:hAnsi="Arial" w:cs="Arial"/>
          <w:b/>
          <w:sz w:val="26"/>
          <w:szCs w:val="26"/>
        </w:rPr>
      </w:pPr>
      <w:bookmarkStart w:id="354" w:name="_Toc349824257"/>
      <w:bookmarkStart w:id="355" w:name="_Toc368247474"/>
      <w:r w:rsidRPr="00097AEE">
        <w:rPr>
          <w:rFonts w:ascii="Arial" w:eastAsia="Times New Roman" w:hAnsi="Arial" w:cs="Arial"/>
          <w:b/>
          <w:sz w:val="26"/>
          <w:szCs w:val="26"/>
        </w:rPr>
        <w:lastRenderedPageBreak/>
        <w:t>4.2.1.2 Identification of the heterozygous exon 32-34 deletion breakpoints</w:t>
      </w:r>
      <w:bookmarkEnd w:id="354"/>
      <w:bookmarkEnd w:id="355"/>
    </w:p>
    <w:p w:rsidR="00097AEE" w:rsidRPr="00097AEE" w:rsidRDefault="00097AEE" w:rsidP="00097AEE">
      <w:pPr>
        <w:ind w:left="284"/>
        <w:outlineLvl w:val="1"/>
        <w:rPr>
          <w:rFonts w:ascii="Arial" w:eastAsia="Times New Roman" w:hAnsi="Arial" w:cs="Arial"/>
          <w:b/>
          <w:i/>
          <w:sz w:val="24"/>
          <w:szCs w:val="26"/>
        </w:rPr>
      </w:pPr>
      <w:bookmarkStart w:id="356" w:name="_Toc349824258"/>
      <w:bookmarkStart w:id="357" w:name="_Toc368247475"/>
      <w:r w:rsidRPr="00097AEE">
        <w:rPr>
          <w:rFonts w:ascii="Arial" w:eastAsia="Times New Roman" w:hAnsi="Arial" w:cs="Arial"/>
          <w:b/>
          <w:i/>
          <w:sz w:val="24"/>
          <w:szCs w:val="26"/>
        </w:rPr>
        <w:t>4.2.1.2.1 Analysis of EU-MCMDM-1VWD intronic SNP data for the exon 32-34 deletion</w:t>
      </w:r>
      <w:bookmarkEnd w:id="356"/>
      <w:bookmarkEnd w:id="357"/>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 xml:space="preserve">The exon 32-34 deletion was previously identified as part of the initial MLPA investigation </w:t>
      </w:r>
      <w:r w:rsidRPr="00097AEE">
        <w:rPr>
          <w:rFonts w:ascii="Arial" w:eastAsia="Times New Roman" w:hAnsi="Arial" w:cs="Arial"/>
          <w:bCs/>
          <w:sz w:val="24"/>
          <w:szCs w:val="24"/>
        </w:rPr>
        <w:fldChar w:fldCharType="begin"/>
      </w:r>
      <w:r w:rsidRPr="00097AEE">
        <w:rPr>
          <w:rFonts w:ascii="Arial" w:eastAsia="Times New Roman" w:hAnsi="Arial" w:cs="Arial"/>
          <w:bCs/>
          <w:sz w:val="24"/>
          <w:szCs w:val="24"/>
        </w:rPr>
        <w:instrText xml:space="preserve"> ADDIN EN.CITE &lt;EndNote&gt;&lt;Cite&gt;&lt;Author&gt;Hampshire&lt;/Author&gt;&lt;Year&gt;2010&lt;/Year&gt;&lt;RecNum&gt;637&lt;/RecNum&gt;&lt;DisplayText&gt;(Hampshire et al. 2010)&lt;/DisplayText&gt;&lt;record&gt;&lt;rec-number&gt;637&lt;/rec-number&gt;&lt;foreign-keys&gt;&lt;key app="EN" db-id="w2dzzzt2y2pxz5ew5dy5dfpxs0tffaat9svz"&gt;637&lt;/key&gt;&lt;/foreign-keys&gt;&lt;ref-type name="Journal Article"&gt;17&lt;/ref-type&gt;&lt;contributors&gt;&lt;authors&gt;&lt;author&gt;Hampshire, Daniel J.&lt;/author&gt;&lt;author&gt;Bloomer, Lisa D.&lt;/author&gt;&lt;author&gt;Al-Buhairan, Ahlam M.&lt;/author&gt;&lt;author&gt;Coyle, Rachael E.&lt;/author&gt;&lt;author&gt;Vijzelaar, Raymon N. C. P.&lt;/author&gt;&lt;author&gt;Lillicrap, David&lt;/author&gt;&lt;author&gt;James, Paula D.&lt;/author&gt;&lt;author&gt;Eikenboom, Jeroen C. J.&lt;/author&gt;&lt;author&gt;Schneppenheim, Reinhard&lt;/author&gt;&lt;author&gt;Rodeghiero, Francesco&lt;/author&gt;&lt;author&gt;Montgomery, Robert R.&lt;/author&gt;&lt;author&gt;Peake, Ian R.&lt;/author&gt;&lt;author&gt;Goodeve, Anne C.&lt;/author&gt;&lt;/authors&gt;&lt;/contributors&gt;&lt;titles&gt;&lt;title&gt;Investigation of the Role of Copy Number Variation In the Pathogenesis of Type 1 Von Willebrand Disease&lt;/title&gt;&lt;secondary-title&gt;ASH Annual Meeting Abstracts&lt;/secondary-title&gt;&lt;/titles&gt;&lt;periodical&gt;&lt;full-title&gt;ASH Annual Meeting Abstracts&lt;/full-title&gt;&lt;/periodical&gt;&lt;pages&gt;2218-&lt;/pages&gt;&lt;volume&gt;116&lt;/volume&gt;&lt;number&gt;21&lt;/number&gt;&lt;dates&gt;&lt;year&gt;2010&lt;/year&gt;&lt;pub-dates&gt;&lt;date&gt;November 19, 2010&lt;/date&gt;&lt;/pub-dates&gt;&lt;/dates&gt;&lt;urls&gt;&lt;related-urls&gt;&lt;url&gt;http://abstracts.hematologylibrary.org/cgi/content/abstract/ashmtg;116/21/2218&lt;/url&gt;&lt;/related-urls&gt;&lt;/urls&gt;&lt;/record&gt;&lt;/Cite&gt;&lt;/EndNote&gt;</w:instrText>
      </w:r>
      <w:r w:rsidRPr="00097AEE">
        <w:rPr>
          <w:rFonts w:ascii="Arial" w:eastAsia="Times New Roman" w:hAnsi="Arial" w:cs="Arial"/>
          <w:bCs/>
          <w:sz w:val="24"/>
          <w:szCs w:val="24"/>
        </w:rPr>
        <w:fldChar w:fldCharType="separate"/>
      </w:r>
      <w:r w:rsidRPr="00097AEE">
        <w:rPr>
          <w:rFonts w:ascii="Arial" w:eastAsia="Times New Roman" w:hAnsi="Arial" w:cs="Arial"/>
          <w:bCs/>
          <w:noProof/>
          <w:sz w:val="24"/>
          <w:szCs w:val="24"/>
        </w:rPr>
        <w:t>(</w:t>
      </w:r>
      <w:hyperlink w:anchor="_ENREF_63" w:tooltip="Hampshire, 2010 #637" w:history="1">
        <w:r w:rsidR="00847BB6" w:rsidRPr="00097AEE">
          <w:rPr>
            <w:rFonts w:ascii="Arial" w:eastAsia="Times New Roman" w:hAnsi="Arial" w:cs="Arial"/>
            <w:bCs/>
            <w:noProof/>
            <w:sz w:val="24"/>
            <w:szCs w:val="24"/>
          </w:rPr>
          <w:t xml:space="preserve">Hampshire </w:t>
        </w:r>
        <w:r w:rsidR="00847BB6" w:rsidRPr="004032E4">
          <w:rPr>
            <w:rFonts w:ascii="Arial" w:eastAsia="Times New Roman" w:hAnsi="Arial" w:cs="Arial"/>
            <w:bCs/>
            <w:i/>
            <w:noProof/>
            <w:sz w:val="24"/>
            <w:szCs w:val="24"/>
          </w:rPr>
          <w:t>et al.</w:t>
        </w:r>
        <w:r w:rsidR="00847BB6" w:rsidRPr="00097AEE">
          <w:rPr>
            <w:rFonts w:ascii="Arial" w:eastAsia="Times New Roman" w:hAnsi="Arial" w:cs="Arial"/>
            <w:bCs/>
            <w:noProof/>
            <w:sz w:val="24"/>
            <w:szCs w:val="24"/>
          </w:rPr>
          <w:t xml:space="preserve"> 2010</w:t>
        </w:r>
      </w:hyperlink>
      <w:r w:rsidRPr="00097AEE">
        <w:rPr>
          <w:rFonts w:ascii="Arial" w:eastAsia="Times New Roman" w:hAnsi="Arial" w:cs="Arial"/>
          <w:bCs/>
          <w:noProof/>
          <w:sz w:val="24"/>
          <w:szCs w:val="24"/>
        </w:rPr>
        <w:t>)</w:t>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t>. Analysis of the P9F3 exon 32-34 deletion family historical intronic SNP haplotype data</w:t>
      </w:r>
      <w:r w:rsidRPr="00097AEE">
        <w:rPr>
          <w:rFonts w:ascii="Arial" w:eastAsia="Times New Roman" w:hAnsi="Arial" w:cs="Arial"/>
          <w:bCs/>
          <w:i/>
          <w:sz w:val="24"/>
          <w:szCs w:val="24"/>
        </w:rPr>
        <w:t xml:space="preserve"> </w:t>
      </w:r>
      <w:r w:rsidRPr="00097AEE">
        <w:rPr>
          <w:rFonts w:ascii="Arial" w:eastAsia="Times New Roman" w:hAnsi="Arial" w:cs="Arial"/>
          <w:bCs/>
          <w:sz w:val="24"/>
          <w:szCs w:val="24"/>
        </w:rPr>
        <w:fldChar w:fldCharType="begin"/>
      </w:r>
      <w:r w:rsidR="00AA7DD6">
        <w:rPr>
          <w:rFonts w:ascii="Arial" w:eastAsia="Times New Roman" w:hAnsi="Arial" w:cs="Arial"/>
          <w:bCs/>
          <w:sz w:val="24"/>
          <w:szCs w:val="24"/>
        </w:rPr>
        <w:instrText xml:space="preserve"> ADDIN EN.CITE &lt;EndNote&gt;&lt;Cite&gt;&lt;Author&gt;Hallden&lt;/Author&gt;&lt;Year&gt;2011&lt;/Year&gt;&lt;RecNum&gt;707&lt;/RecNum&gt;&lt;DisplayText&gt;(Hallden 2011)&lt;/DisplayText&gt;&lt;record&gt;&lt;rec-number&gt;707&lt;/rec-number&gt;&lt;foreign-keys&gt;&lt;key app="EN" db-id="w2dzzzt2y2pxz5ew5dy5dfpxs0tffaat9svz"&gt;707&lt;/key&gt;&lt;/foreign-keys&gt;&lt;ref-type name="Personal Communication"&gt;26&lt;/ref-type&gt;&lt;contributors&gt;&lt;authors&gt;&lt;author&gt;Hallden, C&lt;/author&gt;&lt;/authors&gt;&lt;/contributors&gt;&lt;titles&gt;&lt;/titles&gt;&lt;edition&gt;Personal Communication&lt;/edition&gt;&lt;dates&gt;&lt;year&gt;2011&lt;/year&gt;&lt;pub-dates&gt;&lt;date&gt;March 2011&lt;/date&gt;&lt;/pub-dates&gt;&lt;/dates&gt;&lt;urls&gt;&lt;/urls&gt;&lt;/record&gt;&lt;/Cite&gt;&lt;/EndNote&gt;</w:instrText>
      </w:r>
      <w:r w:rsidRPr="00097AEE">
        <w:rPr>
          <w:rFonts w:ascii="Arial" w:eastAsia="Times New Roman" w:hAnsi="Arial" w:cs="Arial"/>
          <w:bCs/>
          <w:sz w:val="24"/>
          <w:szCs w:val="24"/>
        </w:rPr>
        <w:fldChar w:fldCharType="separate"/>
      </w:r>
      <w:r w:rsidR="00AA7DD6">
        <w:rPr>
          <w:rFonts w:ascii="Arial" w:eastAsia="Times New Roman" w:hAnsi="Arial" w:cs="Arial"/>
          <w:bCs/>
          <w:noProof/>
          <w:sz w:val="24"/>
          <w:szCs w:val="24"/>
        </w:rPr>
        <w:t>(</w:t>
      </w:r>
      <w:hyperlink w:anchor="_ENREF_60" w:tooltip="Hallden, 2011 #707" w:history="1">
        <w:r w:rsidR="00847BB6">
          <w:rPr>
            <w:rFonts w:ascii="Arial" w:eastAsia="Times New Roman" w:hAnsi="Arial" w:cs="Arial"/>
            <w:bCs/>
            <w:noProof/>
            <w:sz w:val="24"/>
            <w:szCs w:val="24"/>
          </w:rPr>
          <w:t>Hallden 2011</w:t>
        </w:r>
      </w:hyperlink>
      <w:r w:rsidR="00AA7DD6">
        <w:rPr>
          <w:rFonts w:ascii="Arial" w:eastAsia="Times New Roman" w:hAnsi="Arial" w:cs="Arial"/>
          <w:bCs/>
          <w:noProof/>
          <w:sz w:val="24"/>
          <w:szCs w:val="24"/>
        </w:rPr>
        <w:t>)</w:t>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t xml:space="preserve"> revealed that six out of eight SNP in one AFM were informative (Table 4.2). There was no haplotype data available for the IC and the remaining affected family member was homozygous at all intronic SNP. However, since the deletion segregates with disease phenotype it was assumed that the breakpoints would be identical in all of the affected individuals. All of the informative intronic SNP reside throughout intron 34 but the closest informative SNP, rs216812, was located closest to the 5’ end of the intron, 3572 nucleotides from the 3’ end of exon 34. </w:t>
      </w:r>
    </w:p>
    <w:p w:rsidR="00097AEE" w:rsidRPr="00097AEE" w:rsidRDefault="00097AEE" w:rsidP="00097AEE">
      <w:pPr>
        <w:jc w:val="left"/>
        <w:rPr>
          <w:rFonts w:ascii="Arial" w:eastAsia="Times New Roman" w:hAnsi="Arial" w:cs="Arial"/>
          <w:bCs/>
          <w:sz w:val="24"/>
          <w:szCs w:val="24"/>
        </w:rPr>
        <w:sectPr w:rsidR="00097AEE" w:rsidRPr="00097AEE">
          <w:pgSz w:w="11906" w:h="16838"/>
          <w:pgMar w:top="1440" w:right="1416" w:bottom="1440" w:left="2410" w:header="709" w:footer="709" w:gutter="0"/>
          <w:cols w:space="720"/>
        </w:sectPr>
      </w:pPr>
    </w:p>
    <w:tbl>
      <w:tblPr>
        <w:tblStyle w:val="LightShading11"/>
        <w:tblpPr w:leftFromText="180" w:rightFromText="180" w:vertAnchor="text" w:horzAnchor="margin" w:tblpXSpec="center" w:tblpY="-30"/>
        <w:tblW w:w="0" w:type="auto"/>
        <w:tblLayout w:type="fixed"/>
        <w:tblLook w:val="04A0" w:firstRow="1" w:lastRow="0" w:firstColumn="1" w:lastColumn="0" w:noHBand="0" w:noVBand="1"/>
      </w:tblPr>
      <w:tblGrid>
        <w:gridCol w:w="1429"/>
        <w:gridCol w:w="2145"/>
        <w:gridCol w:w="1737"/>
        <w:gridCol w:w="1869"/>
        <w:gridCol w:w="1075"/>
        <w:gridCol w:w="942"/>
        <w:gridCol w:w="943"/>
        <w:gridCol w:w="942"/>
        <w:gridCol w:w="942"/>
        <w:gridCol w:w="1075"/>
        <w:gridCol w:w="1075"/>
      </w:tblGrid>
      <w:tr w:rsidR="00097AEE" w:rsidRPr="00097AEE" w:rsidTr="00097A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vMerge w:val="restart"/>
            <w:tcBorders>
              <w:top w:val="nil"/>
              <w:bottom w:val="nil"/>
            </w:tcBorders>
            <w:shd w:val="clear" w:color="auto" w:fill="FF0000"/>
            <w:vAlign w:val="center"/>
            <w:hideMark/>
          </w:tcPr>
          <w:p w:rsidR="00097AEE" w:rsidRPr="00097AEE" w:rsidRDefault="00097AEE" w:rsidP="00097AEE">
            <w:pPr>
              <w:spacing w:line="240" w:lineRule="auto"/>
              <w:jc w:val="center"/>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lastRenderedPageBreak/>
              <w:t>SNP reference number</w:t>
            </w:r>
          </w:p>
        </w:tc>
        <w:tc>
          <w:tcPr>
            <w:tcW w:w="2145" w:type="dxa"/>
            <w:vMerge w:val="restart"/>
            <w:tcBorders>
              <w:top w:val="nil"/>
              <w:bottom w:val="nil"/>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Nucleotide Change</w:t>
            </w:r>
          </w:p>
        </w:tc>
        <w:tc>
          <w:tcPr>
            <w:tcW w:w="1737" w:type="dxa"/>
            <w:vMerge w:val="restart"/>
            <w:tcBorders>
              <w:top w:val="nil"/>
              <w:bottom w:val="nil"/>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SNP Intron location</w:t>
            </w:r>
          </w:p>
        </w:tc>
        <w:tc>
          <w:tcPr>
            <w:tcW w:w="1869" w:type="dxa"/>
            <w:vMerge w:val="restart"/>
            <w:tcBorders>
              <w:top w:val="nil"/>
              <w:bottom w:val="nil"/>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SNP frequency</w:t>
            </w:r>
          </w:p>
        </w:tc>
        <w:tc>
          <w:tcPr>
            <w:tcW w:w="6994" w:type="dxa"/>
            <w:gridSpan w:val="7"/>
            <w:tcBorders>
              <w:top w:val="nil"/>
              <w:bottom w:val="single" w:sz="12" w:space="0" w:color="FFFFFF" w:themeColor="background1"/>
            </w:tcBorders>
            <w:shd w:val="clear" w:color="auto" w:fill="FF0000"/>
            <w:vAlign w:val="center"/>
            <w:hideMark/>
          </w:tcPr>
          <w:p w:rsidR="00097AEE" w:rsidRPr="00097AEE" w:rsidRDefault="00097AEE" w:rsidP="00097AE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P9F3 family members</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vMerge/>
            <w:tcBorders>
              <w:top w:val="nil"/>
              <w:bottom w:val="nil"/>
            </w:tcBorders>
            <w:vAlign w:val="center"/>
            <w:hideMark/>
          </w:tcPr>
          <w:p w:rsidR="00097AEE" w:rsidRPr="00097AEE" w:rsidRDefault="00097AEE" w:rsidP="00097AEE">
            <w:pPr>
              <w:spacing w:line="240" w:lineRule="auto"/>
              <w:jc w:val="left"/>
              <w:rPr>
                <w:rFonts w:ascii="Arial" w:eastAsia="Times New Roman" w:hAnsi="Arial" w:cs="Arial"/>
                <w:color w:val="FFFFFF" w:themeColor="background1"/>
                <w:sz w:val="24"/>
                <w:szCs w:val="24"/>
              </w:rPr>
            </w:pPr>
          </w:p>
        </w:tc>
        <w:tc>
          <w:tcPr>
            <w:tcW w:w="2145" w:type="dxa"/>
            <w:vMerge/>
            <w:tcBorders>
              <w:top w:val="nil"/>
              <w:bottom w:val="nil"/>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szCs w:val="24"/>
              </w:rPr>
            </w:pPr>
          </w:p>
        </w:tc>
        <w:tc>
          <w:tcPr>
            <w:tcW w:w="1737" w:type="dxa"/>
            <w:vMerge/>
            <w:tcBorders>
              <w:top w:val="nil"/>
              <w:bottom w:val="nil"/>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szCs w:val="24"/>
              </w:rPr>
            </w:pPr>
          </w:p>
        </w:tc>
        <w:tc>
          <w:tcPr>
            <w:tcW w:w="1869" w:type="dxa"/>
            <w:vMerge/>
            <w:tcBorders>
              <w:top w:val="nil"/>
              <w:bottom w:val="nil"/>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szCs w:val="24"/>
              </w:rPr>
            </w:pPr>
          </w:p>
        </w:tc>
        <w:tc>
          <w:tcPr>
            <w:tcW w:w="1075" w:type="dxa"/>
            <w:tcBorders>
              <w:top w:val="single" w:sz="12" w:space="0" w:color="FFFFFF" w:themeColor="background1"/>
              <w:bottom w:val="nil"/>
            </w:tcBorders>
            <w:shd w:val="clear" w:color="auto" w:fill="FF0000"/>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 2 (IC)</w:t>
            </w:r>
          </w:p>
        </w:tc>
        <w:tc>
          <w:tcPr>
            <w:tcW w:w="942" w:type="dxa"/>
            <w:tcBorders>
              <w:top w:val="single" w:sz="12" w:space="0" w:color="FFFFFF" w:themeColor="background1"/>
              <w:bottom w:val="nil"/>
            </w:tcBorders>
            <w:shd w:val="clear" w:color="auto" w:fill="FF0000"/>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 1 (UFM)</w:t>
            </w:r>
          </w:p>
        </w:tc>
        <w:tc>
          <w:tcPr>
            <w:tcW w:w="943" w:type="dxa"/>
            <w:tcBorders>
              <w:top w:val="single" w:sz="12" w:space="0" w:color="FFFFFF" w:themeColor="background1"/>
              <w:bottom w:val="nil"/>
            </w:tcBorders>
            <w:shd w:val="clear" w:color="auto" w:fill="FF0000"/>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 3 (AFM)</w:t>
            </w:r>
          </w:p>
        </w:tc>
        <w:tc>
          <w:tcPr>
            <w:tcW w:w="942" w:type="dxa"/>
            <w:tcBorders>
              <w:top w:val="single" w:sz="12" w:space="0" w:color="FFFFFF" w:themeColor="background1"/>
              <w:bottom w:val="nil"/>
            </w:tcBorders>
            <w:shd w:val="clear" w:color="auto" w:fill="FF0000"/>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 1 (AFM)</w:t>
            </w:r>
          </w:p>
        </w:tc>
        <w:tc>
          <w:tcPr>
            <w:tcW w:w="942" w:type="dxa"/>
            <w:tcBorders>
              <w:top w:val="single" w:sz="12" w:space="0" w:color="FFFFFF" w:themeColor="background1"/>
              <w:bottom w:val="nil"/>
            </w:tcBorders>
            <w:shd w:val="clear" w:color="auto" w:fill="FF0000"/>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 2 (UFM)</w:t>
            </w:r>
          </w:p>
        </w:tc>
        <w:tc>
          <w:tcPr>
            <w:tcW w:w="1075" w:type="dxa"/>
            <w:tcBorders>
              <w:top w:val="single" w:sz="12" w:space="0" w:color="FFFFFF" w:themeColor="background1"/>
              <w:bottom w:val="nil"/>
            </w:tcBorders>
            <w:shd w:val="clear" w:color="auto" w:fill="FF0000"/>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III 3 (UFM)</w:t>
            </w:r>
          </w:p>
        </w:tc>
        <w:tc>
          <w:tcPr>
            <w:tcW w:w="1075" w:type="dxa"/>
            <w:tcBorders>
              <w:top w:val="single" w:sz="12" w:space="0" w:color="FFFFFF" w:themeColor="background1"/>
              <w:bottom w:val="nil"/>
            </w:tcBorders>
            <w:shd w:val="clear" w:color="auto" w:fill="FF0000"/>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III 4 (UFM)</w:t>
            </w:r>
          </w:p>
        </w:tc>
      </w:tr>
      <w:tr w:rsidR="00097AEE" w:rsidRPr="00097AEE" w:rsidTr="00097AEE">
        <w:tc>
          <w:tcPr>
            <w:cnfStyle w:val="001000000000" w:firstRow="0" w:lastRow="0" w:firstColumn="1" w:lastColumn="0" w:oddVBand="0" w:evenVBand="0" w:oddHBand="0" w:evenHBand="0" w:firstRowFirstColumn="0" w:firstRowLastColumn="0" w:lastRowFirstColumn="0" w:lastRowLastColumn="0"/>
            <w:tcW w:w="1429" w:type="dxa"/>
            <w:tcBorders>
              <w:top w:val="nil"/>
              <w:left w:val="nil"/>
              <w:bottom w:val="nil"/>
              <w:right w:val="nil"/>
            </w:tcBorders>
            <w:vAlign w:val="center"/>
            <w:hideMark/>
          </w:tcPr>
          <w:p w:rsidR="00097AEE" w:rsidRPr="00097AEE" w:rsidRDefault="00097AEE" w:rsidP="00097AEE">
            <w:pPr>
              <w:jc w:val="center"/>
              <w:rPr>
                <w:rFonts w:ascii="Arial" w:eastAsia="Times New Roman" w:hAnsi="Arial" w:cs="Arial"/>
                <w:sz w:val="24"/>
                <w:szCs w:val="24"/>
              </w:rPr>
            </w:pPr>
            <w:r w:rsidRPr="00097AEE">
              <w:rPr>
                <w:rFonts w:ascii="Arial" w:eastAsia="Times New Roman" w:hAnsi="Arial" w:cs="Arial"/>
                <w:sz w:val="24"/>
                <w:szCs w:val="24"/>
              </w:rPr>
              <w:t>rs542993</w:t>
            </w:r>
          </w:p>
        </w:tc>
        <w:tc>
          <w:tcPr>
            <w:tcW w:w="2145"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c.5842+352G&gt;A</w:t>
            </w:r>
          </w:p>
        </w:tc>
        <w:tc>
          <w:tcPr>
            <w:tcW w:w="1737"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34</w:t>
            </w:r>
          </w:p>
        </w:tc>
        <w:tc>
          <w:tcPr>
            <w:tcW w:w="1869"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 0.473</w:t>
            </w:r>
            <w:r w:rsidRPr="00097AEE">
              <w:rPr>
                <w:rFonts w:ascii="Arial" w:eastAsia="Times New Roman" w:hAnsi="Arial" w:cs="Arial"/>
                <w:bCs/>
                <w:sz w:val="24"/>
                <w:szCs w:val="24"/>
              </w:rPr>
              <w:br/>
              <w:t>A: 0.527</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ND</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c>
          <w:tcPr>
            <w:tcW w:w="943"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Borders>
              <w:top w:val="nil"/>
              <w:bottom w:val="nil"/>
            </w:tcBorders>
            <w:shd w:val="clear" w:color="auto" w:fill="D9D9D9" w:themeFill="background1" w:themeFillShade="D9"/>
            <w:vAlign w:val="center"/>
            <w:hideMark/>
          </w:tcPr>
          <w:p w:rsidR="00097AEE" w:rsidRPr="00097AEE" w:rsidRDefault="00097AEE" w:rsidP="00097AEE">
            <w:pPr>
              <w:jc w:val="center"/>
              <w:rPr>
                <w:rFonts w:ascii="Arial" w:eastAsia="Times New Roman" w:hAnsi="Arial" w:cs="Arial"/>
                <w:sz w:val="24"/>
                <w:szCs w:val="24"/>
              </w:rPr>
            </w:pPr>
            <w:r w:rsidRPr="00097AEE">
              <w:rPr>
                <w:rFonts w:ascii="Arial" w:eastAsia="Times New Roman" w:hAnsi="Arial" w:cs="Arial"/>
                <w:sz w:val="24"/>
                <w:szCs w:val="24"/>
              </w:rPr>
              <w:t>rs216812</w:t>
            </w:r>
          </w:p>
        </w:tc>
        <w:tc>
          <w:tcPr>
            <w:tcW w:w="2145"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c.5842+3572C&gt;T</w:t>
            </w:r>
          </w:p>
        </w:tc>
        <w:tc>
          <w:tcPr>
            <w:tcW w:w="1737"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34</w:t>
            </w:r>
          </w:p>
        </w:tc>
        <w:tc>
          <w:tcPr>
            <w:tcW w:w="1869"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C:0.686</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T:0.314</w:t>
            </w:r>
          </w:p>
        </w:tc>
        <w:tc>
          <w:tcPr>
            <w:tcW w:w="1075"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ND</w:t>
            </w:r>
          </w:p>
        </w:tc>
        <w:tc>
          <w:tcPr>
            <w:tcW w:w="942"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T/T</w:t>
            </w:r>
          </w:p>
        </w:tc>
        <w:tc>
          <w:tcPr>
            <w:tcW w:w="943"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C/C</w:t>
            </w:r>
          </w:p>
        </w:tc>
        <w:tc>
          <w:tcPr>
            <w:tcW w:w="942"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
                <w:bCs/>
                <w:i/>
                <w:sz w:val="24"/>
                <w:szCs w:val="24"/>
              </w:rPr>
              <w:t>T/C</w:t>
            </w:r>
          </w:p>
        </w:tc>
        <w:tc>
          <w:tcPr>
            <w:tcW w:w="942"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T/C</w:t>
            </w:r>
          </w:p>
        </w:tc>
        <w:tc>
          <w:tcPr>
            <w:tcW w:w="1075"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T/C</w:t>
            </w:r>
          </w:p>
        </w:tc>
        <w:tc>
          <w:tcPr>
            <w:tcW w:w="1075"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C/C</w:t>
            </w:r>
          </w:p>
        </w:tc>
      </w:tr>
      <w:tr w:rsidR="00097AEE" w:rsidRPr="00097AEE" w:rsidTr="00097AEE">
        <w:tc>
          <w:tcPr>
            <w:cnfStyle w:val="001000000000" w:firstRow="0" w:lastRow="0" w:firstColumn="1" w:lastColumn="0" w:oddVBand="0" w:evenVBand="0" w:oddHBand="0" w:evenHBand="0" w:firstRowFirstColumn="0" w:firstRowLastColumn="0" w:lastRowFirstColumn="0" w:lastRowLastColumn="0"/>
            <w:tcW w:w="1429" w:type="dxa"/>
            <w:tcBorders>
              <w:top w:val="nil"/>
              <w:left w:val="nil"/>
              <w:bottom w:val="nil"/>
              <w:right w:val="nil"/>
            </w:tcBorders>
            <w:vAlign w:val="center"/>
            <w:hideMark/>
          </w:tcPr>
          <w:p w:rsidR="00097AEE" w:rsidRPr="00097AEE" w:rsidRDefault="00097AEE" w:rsidP="00097AEE">
            <w:pPr>
              <w:jc w:val="center"/>
              <w:rPr>
                <w:rFonts w:ascii="Arial" w:eastAsia="Times New Roman" w:hAnsi="Arial" w:cs="Arial"/>
                <w:sz w:val="24"/>
                <w:szCs w:val="24"/>
              </w:rPr>
            </w:pPr>
            <w:r w:rsidRPr="00097AEE">
              <w:rPr>
                <w:rFonts w:ascii="Arial" w:eastAsia="Times New Roman" w:hAnsi="Arial" w:cs="Arial"/>
                <w:sz w:val="24"/>
                <w:szCs w:val="24"/>
              </w:rPr>
              <w:t>rs216811</w:t>
            </w:r>
          </w:p>
        </w:tc>
        <w:tc>
          <w:tcPr>
            <w:tcW w:w="2145"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c.5842+5509C&gt;T</w:t>
            </w:r>
          </w:p>
        </w:tc>
        <w:tc>
          <w:tcPr>
            <w:tcW w:w="1737"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34</w:t>
            </w:r>
          </w:p>
        </w:tc>
        <w:tc>
          <w:tcPr>
            <w:tcW w:w="1869"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C:0.627</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T:0.373</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ND</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T/T</w:t>
            </w:r>
          </w:p>
        </w:tc>
        <w:tc>
          <w:tcPr>
            <w:tcW w:w="943"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C/C</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
                <w:bCs/>
                <w:i/>
                <w:sz w:val="24"/>
                <w:szCs w:val="24"/>
              </w:rPr>
              <w:t>T/C</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T/C</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T/C</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C/C</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Borders>
              <w:top w:val="nil"/>
              <w:bottom w:val="nil"/>
            </w:tcBorders>
            <w:shd w:val="clear" w:color="auto" w:fill="D9D9D9" w:themeFill="background1" w:themeFillShade="D9"/>
            <w:vAlign w:val="center"/>
            <w:hideMark/>
          </w:tcPr>
          <w:p w:rsidR="00097AEE" w:rsidRPr="00097AEE" w:rsidRDefault="00097AEE" w:rsidP="00097AEE">
            <w:pPr>
              <w:jc w:val="center"/>
              <w:rPr>
                <w:rFonts w:ascii="Arial" w:eastAsia="Times New Roman" w:hAnsi="Arial" w:cs="Arial"/>
                <w:sz w:val="24"/>
                <w:szCs w:val="24"/>
              </w:rPr>
            </w:pPr>
            <w:r w:rsidRPr="00097AEE">
              <w:rPr>
                <w:rFonts w:ascii="Arial" w:eastAsia="Times New Roman" w:hAnsi="Arial" w:cs="Arial"/>
                <w:sz w:val="24"/>
                <w:szCs w:val="24"/>
              </w:rPr>
              <w:t>rs216809</w:t>
            </w:r>
          </w:p>
        </w:tc>
        <w:tc>
          <w:tcPr>
            <w:tcW w:w="2145"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c.5842+6500G&gt;T</w:t>
            </w:r>
          </w:p>
        </w:tc>
        <w:tc>
          <w:tcPr>
            <w:tcW w:w="1737"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34</w:t>
            </w:r>
          </w:p>
        </w:tc>
        <w:tc>
          <w:tcPr>
            <w:tcW w:w="1869"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G:0.604</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T:0.396</w:t>
            </w:r>
          </w:p>
        </w:tc>
        <w:tc>
          <w:tcPr>
            <w:tcW w:w="1075"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ND</w:t>
            </w:r>
          </w:p>
        </w:tc>
        <w:tc>
          <w:tcPr>
            <w:tcW w:w="942"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T/T</w:t>
            </w:r>
          </w:p>
        </w:tc>
        <w:tc>
          <w:tcPr>
            <w:tcW w:w="943"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G/G</w:t>
            </w:r>
          </w:p>
        </w:tc>
        <w:tc>
          <w:tcPr>
            <w:tcW w:w="942"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sz w:val="24"/>
                <w:szCs w:val="24"/>
              </w:rPr>
            </w:pPr>
            <w:r w:rsidRPr="00097AEE">
              <w:rPr>
                <w:rFonts w:ascii="Arial" w:eastAsia="Times New Roman" w:hAnsi="Arial" w:cs="Arial"/>
                <w:b/>
                <w:bCs/>
                <w:i/>
                <w:sz w:val="24"/>
                <w:szCs w:val="24"/>
              </w:rPr>
              <w:t>T/G</w:t>
            </w:r>
          </w:p>
        </w:tc>
        <w:tc>
          <w:tcPr>
            <w:tcW w:w="942"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T/G</w:t>
            </w:r>
          </w:p>
        </w:tc>
        <w:tc>
          <w:tcPr>
            <w:tcW w:w="1075"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T/G</w:t>
            </w:r>
          </w:p>
        </w:tc>
        <w:tc>
          <w:tcPr>
            <w:tcW w:w="1075"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G/G</w:t>
            </w:r>
          </w:p>
        </w:tc>
      </w:tr>
      <w:tr w:rsidR="00097AEE" w:rsidRPr="00097AEE" w:rsidTr="00097AEE">
        <w:tc>
          <w:tcPr>
            <w:cnfStyle w:val="001000000000" w:firstRow="0" w:lastRow="0" w:firstColumn="1" w:lastColumn="0" w:oddVBand="0" w:evenVBand="0" w:oddHBand="0" w:evenHBand="0" w:firstRowFirstColumn="0" w:firstRowLastColumn="0" w:lastRowFirstColumn="0" w:lastRowLastColumn="0"/>
            <w:tcW w:w="1429" w:type="dxa"/>
            <w:tcBorders>
              <w:top w:val="nil"/>
              <w:left w:val="nil"/>
              <w:bottom w:val="nil"/>
              <w:right w:val="nil"/>
            </w:tcBorders>
            <w:vAlign w:val="center"/>
            <w:hideMark/>
          </w:tcPr>
          <w:p w:rsidR="00097AEE" w:rsidRPr="00097AEE" w:rsidRDefault="00097AEE" w:rsidP="00097AEE">
            <w:pPr>
              <w:jc w:val="center"/>
              <w:rPr>
                <w:rFonts w:ascii="Arial" w:eastAsia="Times New Roman" w:hAnsi="Arial" w:cs="Arial"/>
                <w:sz w:val="24"/>
                <w:szCs w:val="24"/>
              </w:rPr>
            </w:pPr>
            <w:r w:rsidRPr="00097AEE">
              <w:rPr>
                <w:rFonts w:ascii="Arial" w:eastAsia="Times New Roman" w:hAnsi="Arial" w:cs="Arial"/>
                <w:sz w:val="24"/>
                <w:szCs w:val="24"/>
              </w:rPr>
              <w:t>rs216801</w:t>
            </w:r>
          </w:p>
        </w:tc>
        <w:tc>
          <w:tcPr>
            <w:tcW w:w="2145"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c.5843-3125C&gt;T</w:t>
            </w:r>
          </w:p>
        </w:tc>
        <w:tc>
          <w:tcPr>
            <w:tcW w:w="1737"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34</w:t>
            </w:r>
          </w:p>
        </w:tc>
        <w:tc>
          <w:tcPr>
            <w:tcW w:w="1869"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C:0.617</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T:0.383</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ND</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T/T</w:t>
            </w:r>
          </w:p>
        </w:tc>
        <w:tc>
          <w:tcPr>
            <w:tcW w:w="943"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C/C</w:t>
            </w:r>
          </w:p>
        </w:tc>
        <w:tc>
          <w:tcPr>
            <w:tcW w:w="942" w:type="dxa"/>
            <w:tcBorders>
              <w:top w:val="nil"/>
              <w:left w:val="nil"/>
              <w:bottom w:val="nil"/>
              <w:right w:val="nil"/>
            </w:tcBorders>
            <w:vAlign w:val="center"/>
            <w:hideMark/>
          </w:tcPr>
          <w:p w:rsidR="00097AEE" w:rsidRPr="00097AEE" w:rsidRDefault="00097AEE" w:rsidP="00097AEE">
            <w:pPr>
              <w:ind w:left="720" w:hanging="72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i/>
                <w:sz w:val="24"/>
                <w:szCs w:val="24"/>
              </w:rPr>
            </w:pPr>
            <w:r w:rsidRPr="00097AEE">
              <w:rPr>
                <w:rFonts w:ascii="Arial" w:eastAsia="Times New Roman" w:hAnsi="Arial" w:cs="Arial"/>
                <w:b/>
                <w:bCs/>
                <w:i/>
                <w:sz w:val="24"/>
                <w:szCs w:val="24"/>
              </w:rPr>
              <w:t>T/C</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b/>
                <w:sz w:val="24"/>
                <w:szCs w:val="24"/>
              </w:rPr>
            </w:pPr>
            <w:r w:rsidRPr="00097AEE">
              <w:rPr>
                <w:rFonts w:ascii="Arial" w:eastAsia="Times New Roman" w:hAnsi="Arial" w:cs="Arial"/>
                <w:bCs/>
                <w:sz w:val="24"/>
                <w:szCs w:val="24"/>
              </w:rPr>
              <w:t>T/C</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b/>
                <w:sz w:val="24"/>
                <w:szCs w:val="24"/>
              </w:rPr>
            </w:pPr>
            <w:r w:rsidRPr="00097AEE">
              <w:rPr>
                <w:rFonts w:ascii="Arial" w:eastAsia="Times New Roman" w:hAnsi="Arial" w:cs="Arial"/>
                <w:bCs/>
                <w:sz w:val="24"/>
                <w:szCs w:val="24"/>
              </w:rPr>
              <w:t>T/C</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C/C</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Borders>
              <w:top w:val="nil"/>
              <w:bottom w:val="nil"/>
            </w:tcBorders>
            <w:shd w:val="clear" w:color="auto" w:fill="D9D9D9" w:themeFill="background1" w:themeFillShade="D9"/>
            <w:vAlign w:val="center"/>
            <w:hideMark/>
          </w:tcPr>
          <w:p w:rsidR="00097AEE" w:rsidRPr="00097AEE" w:rsidRDefault="00097AEE" w:rsidP="00097AEE">
            <w:pPr>
              <w:jc w:val="center"/>
              <w:rPr>
                <w:rFonts w:ascii="Arial" w:eastAsia="Times New Roman" w:hAnsi="Arial" w:cs="Arial"/>
                <w:sz w:val="24"/>
                <w:szCs w:val="24"/>
              </w:rPr>
            </w:pPr>
            <w:r w:rsidRPr="00097AEE">
              <w:rPr>
                <w:rFonts w:ascii="Arial" w:eastAsia="Times New Roman" w:hAnsi="Arial" w:cs="Arial"/>
                <w:sz w:val="24"/>
                <w:szCs w:val="24"/>
              </w:rPr>
              <w:t>rs216905</w:t>
            </w:r>
          </w:p>
        </w:tc>
        <w:tc>
          <w:tcPr>
            <w:tcW w:w="2145"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c.5843-867G&gt;A</w:t>
            </w:r>
          </w:p>
        </w:tc>
        <w:tc>
          <w:tcPr>
            <w:tcW w:w="1737"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34</w:t>
            </w:r>
          </w:p>
        </w:tc>
        <w:tc>
          <w:tcPr>
            <w:tcW w:w="1869" w:type="dxa"/>
            <w:tcBorders>
              <w:top w:val="nil"/>
              <w:bottom w:val="nil"/>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G:0.763</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A:0.237</w:t>
            </w:r>
          </w:p>
        </w:tc>
        <w:tc>
          <w:tcPr>
            <w:tcW w:w="1075"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ND</w:t>
            </w:r>
          </w:p>
        </w:tc>
        <w:tc>
          <w:tcPr>
            <w:tcW w:w="942"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c>
          <w:tcPr>
            <w:tcW w:w="943"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c>
          <w:tcPr>
            <w:tcW w:w="942"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c>
          <w:tcPr>
            <w:tcW w:w="942"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G/G</w:t>
            </w:r>
          </w:p>
        </w:tc>
        <w:tc>
          <w:tcPr>
            <w:tcW w:w="1075"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G/A</w:t>
            </w:r>
          </w:p>
        </w:tc>
        <w:tc>
          <w:tcPr>
            <w:tcW w:w="1075" w:type="dxa"/>
            <w:tcBorders>
              <w:top w:val="nil"/>
              <w:bottom w:val="nil"/>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G/G</w:t>
            </w:r>
          </w:p>
        </w:tc>
      </w:tr>
      <w:tr w:rsidR="00097AEE" w:rsidRPr="00097AEE" w:rsidTr="00097AEE">
        <w:tc>
          <w:tcPr>
            <w:cnfStyle w:val="001000000000" w:firstRow="0" w:lastRow="0" w:firstColumn="1" w:lastColumn="0" w:oddVBand="0" w:evenVBand="0" w:oddHBand="0" w:evenHBand="0" w:firstRowFirstColumn="0" w:firstRowLastColumn="0" w:lastRowFirstColumn="0" w:lastRowLastColumn="0"/>
            <w:tcW w:w="1429" w:type="dxa"/>
            <w:tcBorders>
              <w:top w:val="nil"/>
              <w:left w:val="nil"/>
              <w:bottom w:val="nil"/>
              <w:right w:val="nil"/>
            </w:tcBorders>
            <w:vAlign w:val="center"/>
            <w:hideMark/>
          </w:tcPr>
          <w:p w:rsidR="00097AEE" w:rsidRPr="00097AEE" w:rsidRDefault="00097AEE" w:rsidP="00097AEE">
            <w:pPr>
              <w:jc w:val="center"/>
              <w:rPr>
                <w:rFonts w:ascii="Arial" w:eastAsia="Times New Roman" w:hAnsi="Arial" w:cs="Arial"/>
                <w:sz w:val="24"/>
                <w:szCs w:val="24"/>
              </w:rPr>
            </w:pPr>
            <w:r w:rsidRPr="00097AEE">
              <w:rPr>
                <w:rFonts w:ascii="Arial" w:eastAsia="Times New Roman" w:hAnsi="Arial" w:cs="Arial"/>
                <w:sz w:val="24"/>
                <w:szCs w:val="24"/>
              </w:rPr>
              <w:t>rs216904</w:t>
            </w:r>
          </w:p>
        </w:tc>
        <w:tc>
          <w:tcPr>
            <w:tcW w:w="2145"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c.5843-630A&gt;G</w:t>
            </w:r>
          </w:p>
        </w:tc>
        <w:tc>
          <w:tcPr>
            <w:tcW w:w="1737"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34</w:t>
            </w:r>
          </w:p>
        </w:tc>
        <w:tc>
          <w:tcPr>
            <w:tcW w:w="1869" w:type="dxa"/>
            <w:tcBorders>
              <w:top w:val="nil"/>
              <w:left w:val="nil"/>
              <w:bottom w:val="nil"/>
              <w:right w:val="nil"/>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A:0.615</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G:0.385</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ND</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G/G</w:t>
            </w:r>
          </w:p>
        </w:tc>
        <w:tc>
          <w:tcPr>
            <w:tcW w:w="943"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i/>
                <w:sz w:val="24"/>
                <w:szCs w:val="24"/>
              </w:rPr>
            </w:pPr>
            <w:r w:rsidRPr="00097AEE">
              <w:rPr>
                <w:rFonts w:ascii="Arial" w:eastAsia="Times New Roman" w:hAnsi="Arial" w:cs="Arial"/>
                <w:b/>
                <w:bCs/>
                <w:i/>
                <w:sz w:val="24"/>
                <w:szCs w:val="24"/>
              </w:rPr>
              <w:t>G/A</w:t>
            </w:r>
          </w:p>
        </w:tc>
        <w:tc>
          <w:tcPr>
            <w:tcW w:w="942"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b/>
                <w:sz w:val="24"/>
                <w:szCs w:val="24"/>
              </w:rPr>
            </w:pPr>
            <w:r w:rsidRPr="00097AEE">
              <w:rPr>
                <w:rFonts w:ascii="Arial" w:eastAsia="Times New Roman" w:hAnsi="Arial" w:cs="Arial"/>
                <w:bCs/>
                <w:sz w:val="24"/>
                <w:szCs w:val="24"/>
              </w:rPr>
              <w:t>G/A</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b/>
                <w:sz w:val="24"/>
                <w:szCs w:val="24"/>
              </w:rPr>
            </w:pPr>
            <w:r w:rsidRPr="00097AEE">
              <w:rPr>
                <w:rFonts w:ascii="Arial" w:eastAsia="Times New Roman" w:hAnsi="Arial" w:cs="Arial"/>
                <w:bCs/>
                <w:sz w:val="24"/>
                <w:szCs w:val="24"/>
              </w:rPr>
              <w:t>G/A</w:t>
            </w:r>
          </w:p>
        </w:tc>
        <w:tc>
          <w:tcPr>
            <w:tcW w:w="1075" w:type="dxa"/>
            <w:tcBorders>
              <w:top w:val="nil"/>
              <w:left w:val="nil"/>
              <w:bottom w:val="nil"/>
              <w:right w:val="nil"/>
            </w:tcBorders>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A/A</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jc w:val="center"/>
              <w:rPr>
                <w:rFonts w:ascii="Arial" w:eastAsia="Times New Roman" w:hAnsi="Arial" w:cs="Arial"/>
                <w:sz w:val="24"/>
                <w:szCs w:val="24"/>
              </w:rPr>
            </w:pPr>
            <w:r w:rsidRPr="00097AEE">
              <w:rPr>
                <w:rFonts w:ascii="Arial" w:eastAsia="Times New Roman" w:hAnsi="Arial" w:cs="Arial"/>
                <w:sz w:val="24"/>
                <w:szCs w:val="24"/>
              </w:rPr>
              <w:t>rs216903</w:t>
            </w:r>
          </w:p>
        </w:tc>
        <w:tc>
          <w:tcPr>
            <w:tcW w:w="2145"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c.5843-111A&gt;G</w:t>
            </w:r>
          </w:p>
        </w:tc>
        <w:tc>
          <w:tcPr>
            <w:tcW w:w="1737"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sidRPr="00097AEE">
              <w:rPr>
                <w:rFonts w:ascii="Arial" w:eastAsia="Times New Roman" w:hAnsi="Arial" w:cs="Arial"/>
                <w:bCs/>
                <w:sz w:val="24"/>
                <w:szCs w:val="24"/>
              </w:rPr>
              <w:t>34</w:t>
            </w:r>
          </w:p>
        </w:tc>
        <w:tc>
          <w:tcPr>
            <w:tcW w:w="1869"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A:0.496</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G:0.504</w:t>
            </w:r>
          </w:p>
        </w:tc>
        <w:tc>
          <w:tcPr>
            <w:tcW w:w="1075"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ND</w:t>
            </w:r>
          </w:p>
        </w:tc>
        <w:tc>
          <w:tcPr>
            <w:tcW w:w="942"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G/G</w:t>
            </w:r>
          </w:p>
        </w:tc>
        <w:tc>
          <w:tcPr>
            <w:tcW w:w="943"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42"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sz w:val="24"/>
                <w:szCs w:val="24"/>
              </w:rPr>
            </w:pPr>
            <w:r w:rsidRPr="00097AEE">
              <w:rPr>
                <w:rFonts w:ascii="Arial" w:eastAsia="Times New Roman" w:hAnsi="Arial" w:cs="Arial"/>
                <w:b/>
                <w:bCs/>
                <w:i/>
                <w:sz w:val="24"/>
                <w:szCs w:val="24"/>
              </w:rPr>
              <w:t>G/A</w:t>
            </w:r>
          </w:p>
        </w:tc>
        <w:tc>
          <w:tcPr>
            <w:tcW w:w="942"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b/>
                <w:sz w:val="24"/>
                <w:szCs w:val="24"/>
              </w:rPr>
            </w:pPr>
            <w:r w:rsidRPr="00097AEE">
              <w:rPr>
                <w:rFonts w:ascii="Arial" w:eastAsia="Times New Roman" w:hAnsi="Arial" w:cs="Arial"/>
                <w:bCs/>
                <w:sz w:val="24"/>
                <w:szCs w:val="24"/>
              </w:rPr>
              <w:t>G/A</w:t>
            </w:r>
          </w:p>
        </w:tc>
        <w:tc>
          <w:tcPr>
            <w:tcW w:w="1075"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b/>
                <w:sz w:val="24"/>
                <w:szCs w:val="24"/>
              </w:rPr>
            </w:pPr>
            <w:r w:rsidRPr="00097AEE">
              <w:rPr>
                <w:rFonts w:ascii="Arial" w:eastAsia="Times New Roman" w:hAnsi="Arial" w:cs="Arial"/>
                <w:bCs/>
                <w:sz w:val="24"/>
                <w:szCs w:val="24"/>
              </w:rPr>
              <w:t>G/A</w:t>
            </w:r>
          </w:p>
        </w:tc>
        <w:tc>
          <w:tcPr>
            <w:tcW w:w="1075" w:type="dxa"/>
            <w:tcBorders>
              <w:top w:val="nil"/>
              <w:bottom w:val="single" w:sz="8" w:space="0" w:color="000000" w:themeColor="text1"/>
            </w:tcBorders>
            <w:shd w:val="clear" w:color="auto" w:fill="D9D9D9" w:themeFill="background1" w:themeFillShade="D9"/>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097AEE">
              <w:rPr>
                <w:rFonts w:ascii="Arial" w:eastAsia="Times New Roman" w:hAnsi="Arial" w:cs="Arial"/>
                <w:bCs/>
                <w:sz w:val="24"/>
                <w:szCs w:val="24"/>
              </w:rPr>
              <w:t>A/A</w:t>
            </w:r>
          </w:p>
        </w:tc>
      </w:tr>
    </w:tbl>
    <w:p w:rsidR="00097AEE" w:rsidRPr="00097AEE" w:rsidRDefault="00097AEE" w:rsidP="00097AEE">
      <w:pPr>
        <w:jc w:val="left"/>
        <w:rPr>
          <w:rFonts w:ascii="Arial" w:eastAsia="Times New Roman" w:hAnsi="Arial" w:cs="Arial"/>
          <w:bCs/>
          <w:sz w:val="24"/>
        </w:rPr>
      </w:pPr>
      <w:proofErr w:type="gramStart"/>
      <w:r w:rsidRPr="00097AEE">
        <w:rPr>
          <w:rFonts w:ascii="Arial" w:eastAsia="Times New Roman" w:hAnsi="Arial" w:cs="Arial"/>
          <w:b/>
          <w:bCs/>
          <w:sz w:val="24"/>
        </w:rPr>
        <w:t>Table 4.2.</w:t>
      </w:r>
      <w:proofErr w:type="gramEnd"/>
      <w:r w:rsidRPr="00097AEE">
        <w:rPr>
          <w:rFonts w:ascii="Arial" w:eastAsia="Times New Roman" w:hAnsi="Arial" w:cs="Arial"/>
          <w:b/>
          <w:bCs/>
          <w:sz w:val="24"/>
        </w:rPr>
        <w:t xml:space="preserve"> </w:t>
      </w:r>
      <w:proofErr w:type="gramStart"/>
      <w:r w:rsidRPr="00097AEE">
        <w:rPr>
          <w:rFonts w:ascii="Arial" w:eastAsia="Times New Roman" w:hAnsi="Arial" w:cs="Arial"/>
          <w:b/>
          <w:bCs/>
          <w:sz w:val="24"/>
        </w:rPr>
        <w:t>Intronic SNP haplotype data for family P9F3.</w:t>
      </w:r>
      <w:proofErr w:type="gramEnd"/>
      <w:r w:rsidRPr="00097AEE">
        <w:rPr>
          <w:rFonts w:ascii="Arial" w:eastAsia="Times New Roman" w:hAnsi="Arial" w:cs="Arial"/>
          <w:b/>
          <w:bCs/>
          <w:sz w:val="24"/>
        </w:rPr>
        <w:t xml:space="preserve"> </w:t>
      </w:r>
    </w:p>
    <w:p w:rsidR="00097AEE" w:rsidRPr="00097AEE" w:rsidRDefault="00AA7DD6" w:rsidP="00097AEE">
      <w:pPr>
        <w:spacing w:line="240" w:lineRule="auto"/>
        <w:jc w:val="left"/>
        <w:rPr>
          <w:rFonts w:ascii="Arial" w:eastAsia="Times New Roman" w:hAnsi="Arial" w:cs="Arial"/>
          <w:bCs/>
        </w:rPr>
        <w:sectPr w:rsidR="00097AEE" w:rsidRPr="00097AEE">
          <w:pgSz w:w="16838" w:h="11906" w:orient="landscape"/>
          <w:pgMar w:top="2410" w:right="1440" w:bottom="1416" w:left="1440" w:header="709" w:footer="709" w:gutter="0"/>
          <w:cols w:space="720"/>
        </w:sectPr>
      </w:pPr>
      <w:r>
        <w:rPr>
          <w:rFonts w:ascii="Arial" w:eastAsia="Times New Roman" w:hAnsi="Arial" w:cs="Arial"/>
          <w:bCs/>
          <w:sz w:val="24"/>
          <w:szCs w:val="24"/>
        </w:rPr>
        <w:t xml:space="preserve">The SNP </w:t>
      </w:r>
      <w:r w:rsidR="00097AEE" w:rsidRPr="00097AEE">
        <w:rPr>
          <w:rFonts w:ascii="Arial" w:eastAsia="Times New Roman" w:hAnsi="Arial" w:cs="Arial"/>
          <w:bCs/>
          <w:sz w:val="24"/>
          <w:szCs w:val="24"/>
        </w:rPr>
        <w:t xml:space="preserve">for intronic haplotype analysis </w:t>
      </w:r>
      <w:r>
        <w:rPr>
          <w:rFonts w:ascii="Arial" w:eastAsia="Times New Roman" w:hAnsi="Arial" w:cs="Arial"/>
          <w:bCs/>
          <w:sz w:val="24"/>
          <w:szCs w:val="24"/>
        </w:rPr>
        <w:t>had been</w:t>
      </w:r>
      <w:r w:rsidR="00097AEE" w:rsidRPr="00097AEE">
        <w:rPr>
          <w:rFonts w:ascii="Arial" w:eastAsia="Times New Roman" w:hAnsi="Arial" w:cs="Arial"/>
          <w:bCs/>
          <w:sz w:val="24"/>
          <w:szCs w:val="24"/>
        </w:rPr>
        <w:t xml:space="preserve"> selected based on the minor allele frequency within the EU population, according to the </w:t>
      </w:r>
      <w:proofErr w:type="spellStart"/>
      <w:r w:rsidR="00097AEE" w:rsidRPr="00097AEE">
        <w:rPr>
          <w:rFonts w:ascii="Arial" w:eastAsia="Times New Roman" w:hAnsi="Arial" w:cs="Arial"/>
          <w:bCs/>
          <w:sz w:val="24"/>
          <w:szCs w:val="24"/>
        </w:rPr>
        <w:t>HapMap</w:t>
      </w:r>
      <w:proofErr w:type="spellEnd"/>
      <w:r w:rsidR="00097AEE" w:rsidRPr="00097AEE">
        <w:rPr>
          <w:rFonts w:ascii="Arial" w:eastAsia="Times New Roman" w:hAnsi="Arial" w:cs="Arial"/>
          <w:bCs/>
          <w:sz w:val="24"/>
          <w:szCs w:val="24"/>
        </w:rPr>
        <w:t xml:space="preserve"> and 1000 Genome data available on </w:t>
      </w:r>
      <w:proofErr w:type="spellStart"/>
      <w:r w:rsidR="00097AEE" w:rsidRPr="00097AEE">
        <w:rPr>
          <w:rFonts w:ascii="Arial" w:eastAsia="Times New Roman" w:hAnsi="Arial" w:cs="Arial"/>
          <w:bCs/>
          <w:sz w:val="24"/>
          <w:szCs w:val="24"/>
        </w:rPr>
        <w:t>Ensembl</w:t>
      </w:r>
      <w:proofErr w:type="spellEnd"/>
      <w:r w:rsidR="00097AEE" w:rsidRPr="00097AEE">
        <w:rPr>
          <w:rFonts w:ascii="Arial" w:eastAsia="Times New Roman" w:hAnsi="Arial" w:cs="Arial"/>
          <w:bCs/>
          <w:sz w:val="24"/>
          <w:szCs w:val="24"/>
        </w:rPr>
        <w:t xml:space="preserve"> </w:t>
      </w:r>
      <w:r w:rsidR="00097AEE" w:rsidRPr="00097AEE">
        <w:rPr>
          <w:rFonts w:ascii="Arial" w:eastAsia="Times New Roman" w:hAnsi="Arial" w:cs="Arial"/>
          <w:bCs/>
          <w:sz w:val="24"/>
          <w:szCs w:val="24"/>
        </w:rPr>
        <w:fldChar w:fldCharType="begin">
          <w:fldData xml:space="preserve">PEVuZE5vdGU+PENpdGU+PEF1dGhvcj5GbGljZWs8L0F1dGhvcj48WWVhcj4yMDEzPC9ZZWFyPjxS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</w:fldData>
        </w:fldChar>
      </w:r>
      <w:r>
        <w:rPr>
          <w:rFonts w:ascii="Arial" w:eastAsia="Times New Roman" w:hAnsi="Arial" w:cs="Arial"/>
          <w:bCs/>
          <w:sz w:val="24"/>
          <w:szCs w:val="24"/>
        </w:rPr>
        <w:instrText xml:space="preserve"> ADDIN EN.CITE </w:instrText>
      </w:r>
      <w:r>
        <w:rPr>
          <w:rFonts w:ascii="Arial" w:eastAsia="Times New Roman" w:hAnsi="Arial" w:cs="Arial"/>
          <w:bCs/>
          <w:sz w:val="24"/>
          <w:szCs w:val="24"/>
        </w:rPr>
        <w:fldChar w:fldCharType="begin">
          <w:fldData xml:space="preserve">PEVuZE5vdGU+PENpdGU+PEF1dGhvcj5GbGljZWs8L0F1dGhvcj48WWVhcj4yMDEzPC9ZZWFyPjxS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</w:fldData>
        </w:fldChar>
      </w:r>
      <w:r>
        <w:rPr>
          <w:rFonts w:ascii="Arial" w:eastAsia="Times New Roman" w:hAnsi="Arial" w:cs="Arial"/>
          <w:bCs/>
          <w:sz w:val="24"/>
          <w:szCs w:val="24"/>
        </w:rPr>
        <w:instrText xml:space="preserve"> ADDIN EN.CITE.DATA </w:instrText>
      </w:r>
      <w:r>
        <w:rPr>
          <w:rFonts w:ascii="Arial" w:eastAsia="Times New Roman" w:hAnsi="Arial" w:cs="Arial"/>
          <w:bCs/>
          <w:sz w:val="24"/>
          <w:szCs w:val="24"/>
        </w:rPr>
      </w:r>
      <w:r>
        <w:rPr>
          <w:rFonts w:ascii="Arial" w:eastAsia="Times New Roman" w:hAnsi="Arial" w:cs="Arial"/>
          <w:bCs/>
          <w:sz w:val="24"/>
          <w:szCs w:val="24"/>
        </w:rPr>
        <w:fldChar w:fldCharType="end"/>
      </w:r>
      <w:r w:rsidR="00097AEE" w:rsidRPr="00097AEE">
        <w:rPr>
          <w:rFonts w:ascii="Arial" w:eastAsia="Times New Roman" w:hAnsi="Arial" w:cs="Arial"/>
          <w:bCs/>
          <w:sz w:val="24"/>
          <w:szCs w:val="24"/>
        </w:rPr>
      </w:r>
      <w:r w:rsidR="00097AEE" w:rsidRPr="00097AEE">
        <w:rPr>
          <w:rFonts w:ascii="Arial" w:eastAsia="Times New Roman" w:hAnsi="Arial" w:cs="Arial"/>
          <w:bCs/>
          <w:sz w:val="24"/>
          <w:szCs w:val="24"/>
        </w:rPr>
        <w:fldChar w:fldCharType="separate"/>
      </w:r>
      <w:r>
        <w:rPr>
          <w:rFonts w:ascii="Arial" w:eastAsia="Times New Roman" w:hAnsi="Arial" w:cs="Arial"/>
          <w:bCs/>
          <w:noProof/>
          <w:sz w:val="24"/>
          <w:szCs w:val="24"/>
        </w:rPr>
        <w:t>(</w:t>
      </w:r>
      <w:hyperlink w:anchor="_ENREF_60" w:tooltip="Hallden, 2011 #707" w:history="1">
        <w:r w:rsidR="00847BB6">
          <w:rPr>
            <w:rFonts w:ascii="Arial" w:eastAsia="Times New Roman" w:hAnsi="Arial" w:cs="Arial"/>
            <w:bCs/>
            <w:noProof/>
            <w:sz w:val="24"/>
            <w:szCs w:val="24"/>
          </w:rPr>
          <w:t>Hallden 2011</w:t>
        </w:r>
      </w:hyperlink>
      <w:r>
        <w:rPr>
          <w:rFonts w:ascii="Arial" w:eastAsia="Times New Roman" w:hAnsi="Arial" w:cs="Arial"/>
          <w:bCs/>
          <w:noProof/>
          <w:sz w:val="24"/>
          <w:szCs w:val="24"/>
        </w:rPr>
        <w:t xml:space="preserve">, </w:t>
      </w:r>
      <w:hyperlink w:anchor="_ENREF_45" w:tooltip="Flicek, 2013 #704" w:history="1">
        <w:r w:rsidR="00847BB6">
          <w:rPr>
            <w:rFonts w:ascii="Arial" w:eastAsia="Times New Roman" w:hAnsi="Arial" w:cs="Arial"/>
            <w:bCs/>
            <w:noProof/>
            <w:sz w:val="24"/>
            <w:szCs w:val="24"/>
          </w:rPr>
          <w:t xml:space="preserve">Flicek </w:t>
        </w:r>
        <w:r w:rsidR="00847BB6" w:rsidRPr="004032E4">
          <w:rPr>
            <w:rFonts w:ascii="Arial" w:eastAsia="Times New Roman" w:hAnsi="Arial" w:cs="Arial"/>
            <w:bCs/>
            <w:i/>
            <w:noProof/>
            <w:sz w:val="24"/>
            <w:szCs w:val="24"/>
          </w:rPr>
          <w:t>et al.</w:t>
        </w:r>
        <w:r w:rsidR="00847BB6">
          <w:rPr>
            <w:rFonts w:ascii="Arial" w:eastAsia="Times New Roman" w:hAnsi="Arial" w:cs="Arial"/>
            <w:bCs/>
            <w:noProof/>
            <w:sz w:val="24"/>
            <w:szCs w:val="24"/>
          </w:rPr>
          <w:t xml:space="preserve"> 2013</w:t>
        </w:r>
      </w:hyperlink>
      <w:r>
        <w:rPr>
          <w:rFonts w:ascii="Arial" w:eastAsia="Times New Roman" w:hAnsi="Arial" w:cs="Arial"/>
          <w:bCs/>
          <w:noProof/>
          <w:sz w:val="24"/>
          <w:szCs w:val="24"/>
        </w:rPr>
        <w:t>)</w:t>
      </w:r>
      <w:r w:rsidR="00097AEE" w:rsidRPr="00097AEE">
        <w:rPr>
          <w:rFonts w:ascii="Arial" w:eastAsia="Times New Roman" w:hAnsi="Arial" w:cs="Arial"/>
          <w:bCs/>
          <w:sz w:val="24"/>
          <w:szCs w:val="24"/>
        </w:rPr>
        <w:fldChar w:fldCharType="end"/>
      </w:r>
      <w:r w:rsidR="00097AEE" w:rsidRPr="00097AEE">
        <w:rPr>
          <w:rFonts w:ascii="Arial" w:eastAsia="Times New Roman" w:hAnsi="Arial" w:cs="Arial"/>
          <w:bCs/>
          <w:sz w:val="24"/>
          <w:szCs w:val="24"/>
        </w:rPr>
        <w:t xml:space="preserve">. </w:t>
      </w:r>
      <w:r w:rsidR="00097AEE" w:rsidRPr="00097AEE">
        <w:rPr>
          <w:rFonts w:ascii="Arial" w:eastAsia="Times New Roman" w:hAnsi="Arial" w:cs="Arial"/>
          <w:bCs/>
          <w:sz w:val="24"/>
        </w:rPr>
        <w:t>ND= not determined; historical SNP data for the IC was not available. Italic bold text highlights the informative SNP in the AFM.</w:t>
      </w:r>
      <w:r w:rsidR="002C0070">
        <w:rPr>
          <w:rFonts w:ascii="Arial" w:eastAsia="Times New Roman" w:hAnsi="Arial" w:cs="Arial"/>
          <w:bCs/>
        </w:rPr>
        <w:t xml:space="preserve"> </w:t>
      </w:r>
      <w:r w:rsidR="002C0070" w:rsidRPr="002C0070">
        <w:rPr>
          <w:rFonts w:ascii="Arial" w:eastAsia="Times New Roman" w:hAnsi="Arial" w:cs="Arial"/>
          <w:bCs/>
          <w:sz w:val="24"/>
          <w:szCs w:val="24"/>
        </w:rPr>
        <w:t xml:space="preserve">The SNP haplotype analysis shown </w:t>
      </w:r>
      <w:r w:rsidR="002C0070">
        <w:rPr>
          <w:rFonts w:ascii="Arial" w:eastAsia="Times New Roman" w:hAnsi="Arial" w:cs="Arial"/>
          <w:bCs/>
          <w:sz w:val="24"/>
          <w:szCs w:val="24"/>
        </w:rPr>
        <w:t xml:space="preserve">above </w:t>
      </w:r>
      <w:r w:rsidR="002C0070" w:rsidRPr="002C0070">
        <w:rPr>
          <w:rFonts w:ascii="Arial" w:eastAsia="Times New Roman" w:hAnsi="Arial" w:cs="Arial"/>
          <w:bCs/>
          <w:sz w:val="24"/>
          <w:szCs w:val="24"/>
        </w:rPr>
        <w:t xml:space="preserve">was undertaken by </w:t>
      </w:r>
      <w:proofErr w:type="spellStart"/>
      <w:r w:rsidR="002C0070" w:rsidRPr="002C0070">
        <w:rPr>
          <w:rFonts w:ascii="Arial" w:eastAsia="Times New Roman" w:hAnsi="Arial" w:cs="Arial"/>
          <w:bCs/>
          <w:sz w:val="24"/>
          <w:szCs w:val="24"/>
        </w:rPr>
        <w:t>Hallden</w:t>
      </w:r>
      <w:proofErr w:type="spellEnd"/>
      <w:r w:rsidR="002C0070" w:rsidRPr="002C0070">
        <w:rPr>
          <w:rFonts w:ascii="Arial" w:eastAsia="Times New Roman" w:hAnsi="Arial" w:cs="Arial"/>
          <w:bCs/>
          <w:sz w:val="24"/>
          <w:szCs w:val="24"/>
        </w:rPr>
        <w:t xml:space="preserve"> (2011).</w:t>
      </w: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lastRenderedPageBreak/>
        <w:t>Using historical SNP haplotype data successfully reduced the maximum size of the exon 32-34 deletion from 19.8kb to 8kb, as shown in Figure 4.7, below.</w:t>
      </w:r>
    </w:p>
    <w:p w:rsidR="00097AEE" w:rsidRPr="00097AEE" w:rsidRDefault="00097AEE" w:rsidP="00097AEE">
      <w:pPr>
        <w:jc w:val="center"/>
        <w:rPr>
          <w:rFonts w:ascii="Arial" w:eastAsia="Times New Roman" w:hAnsi="Arial" w:cs="Arial"/>
          <w:bCs/>
        </w:rPr>
      </w:pPr>
    </w:p>
    <w:p w:rsidR="00097AEE" w:rsidRPr="00097AEE" w:rsidRDefault="00097AEE" w:rsidP="00097AEE">
      <w:pPr>
        <w:jc w:val="center"/>
        <w:rPr>
          <w:rFonts w:ascii="Arial" w:eastAsia="Times New Roman" w:hAnsi="Arial" w:cs="Arial"/>
          <w:b/>
          <w:bCs/>
        </w:rPr>
      </w:pPr>
      <w:r w:rsidRPr="00097AEE">
        <w:rPr>
          <w:rFonts w:ascii="Arial" w:eastAsia="Times New Roman" w:hAnsi="Arial" w:cs="Arial"/>
          <w:b/>
          <w:noProof/>
          <w:lang w:eastAsia="en-GB" w:bidi="ar-SA"/>
        </w:rPr>
        <w:drawing>
          <wp:inline distT="0" distB="0" distL="0" distR="0" wp14:anchorId="30DAF716" wp14:editId="5B45C448">
            <wp:extent cx="5131435" cy="2360930"/>
            <wp:effectExtent l="0" t="0" r="0" b="0"/>
            <wp:docPr id="10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31435" cy="2360930"/>
                    </a:xfrm>
                    <a:prstGeom prst="rect">
                      <a:avLst/>
                    </a:prstGeom>
                    <a:noFill/>
                    <a:ln>
                      <a:noFill/>
                    </a:ln>
                  </pic:spPr>
                </pic:pic>
              </a:graphicData>
            </a:graphic>
          </wp:inline>
        </w:drawing>
      </w:r>
    </w:p>
    <w:p w:rsidR="00097AEE" w:rsidRPr="00097AEE" w:rsidRDefault="00097AEE" w:rsidP="00097AEE">
      <w:pPr>
        <w:rPr>
          <w:rFonts w:ascii="Arial" w:eastAsia="Times New Roman" w:hAnsi="Arial" w:cs="Arial"/>
          <w:b/>
          <w:bCs/>
          <w:szCs w:val="24"/>
        </w:rPr>
      </w:pPr>
      <w:proofErr w:type="gramStart"/>
      <w:r w:rsidRPr="00097AEE">
        <w:rPr>
          <w:rFonts w:ascii="Arial" w:eastAsia="Times New Roman" w:hAnsi="Arial" w:cs="Arial"/>
          <w:b/>
          <w:bCs/>
          <w:szCs w:val="24"/>
        </w:rPr>
        <w:t>Figure 4.7.</w:t>
      </w:r>
      <w:proofErr w:type="gramEnd"/>
      <w:r w:rsidRPr="00097AEE">
        <w:rPr>
          <w:rFonts w:ascii="Arial" w:eastAsia="Times New Roman" w:hAnsi="Arial" w:cs="Arial"/>
          <w:b/>
          <w:bCs/>
          <w:szCs w:val="24"/>
        </w:rPr>
        <w:t xml:space="preserve"> </w:t>
      </w:r>
      <w:proofErr w:type="gramStart"/>
      <w:r w:rsidRPr="00097AEE">
        <w:rPr>
          <w:rFonts w:ascii="Arial" w:eastAsia="Times New Roman" w:hAnsi="Arial" w:cs="Arial"/>
          <w:b/>
          <w:bCs/>
        </w:rPr>
        <w:t>Representation of the exon 31-35 region.</w:t>
      </w:r>
      <w:proofErr w:type="gramEnd"/>
      <w:r w:rsidRPr="00097AEE">
        <w:rPr>
          <w:rFonts w:ascii="Arial" w:eastAsia="Times New Roman" w:hAnsi="Arial" w:cs="Arial"/>
          <w:b/>
          <w:bCs/>
        </w:rPr>
        <w:t xml:space="preserve"> </w:t>
      </w:r>
      <w:r w:rsidRPr="00097AEE">
        <w:rPr>
          <w:rFonts w:ascii="Arial" w:eastAsia="Times New Roman" w:hAnsi="Arial" w:cs="Arial"/>
          <w:bCs/>
        </w:rPr>
        <w:t>The figure shows the maximum size of the exon 32-34 deletion before and after historical intronic SNP haplotype analysis.</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
          <w:bCs/>
          <w:sz w:val="24"/>
          <w:szCs w:val="24"/>
        </w:rPr>
      </w:pPr>
      <w:r w:rsidRPr="00097AEE">
        <w:rPr>
          <w:rFonts w:ascii="Arial" w:eastAsia="Times New Roman" w:hAnsi="Arial" w:cs="Arial"/>
          <w:bCs/>
          <w:sz w:val="24"/>
          <w:szCs w:val="24"/>
        </w:rPr>
        <w:t xml:space="preserve">Whilst analysis of intronic SNP haplotype data from the original cohort study reduced the fragment size for the P9F3 family exon 32-34 deletion, additional analysis was considered necessary to try and further reduce the maximum size of the deletion. Four intronic primer sets were designed with sequence mismatch to the </w:t>
      </w:r>
      <w:r w:rsidRPr="00097AEE">
        <w:rPr>
          <w:rFonts w:ascii="Arial" w:eastAsia="Times New Roman" w:hAnsi="Arial" w:cs="Arial"/>
          <w:bCs/>
          <w:i/>
          <w:sz w:val="24"/>
          <w:szCs w:val="24"/>
        </w:rPr>
        <w:t>VWF</w:t>
      </w:r>
      <w:r w:rsidRPr="00097AEE">
        <w:rPr>
          <w:rFonts w:ascii="Arial" w:eastAsia="Times New Roman" w:hAnsi="Arial" w:cs="Arial"/>
          <w:bCs/>
          <w:sz w:val="24"/>
          <w:szCs w:val="24"/>
        </w:rPr>
        <w:t xml:space="preserve"> pseudogene (</w:t>
      </w:r>
      <w:r w:rsidRPr="00097AEE">
        <w:rPr>
          <w:rFonts w:ascii="Arial" w:eastAsia="Times New Roman" w:hAnsi="Arial" w:cs="Arial"/>
          <w:bCs/>
          <w:i/>
          <w:sz w:val="24"/>
          <w:szCs w:val="24"/>
        </w:rPr>
        <w:t>VWFP</w:t>
      </w:r>
      <w:r w:rsidRPr="00097AEE">
        <w:rPr>
          <w:rFonts w:ascii="Arial" w:eastAsia="Times New Roman" w:hAnsi="Arial" w:cs="Arial"/>
          <w:bCs/>
          <w:sz w:val="24"/>
          <w:szCs w:val="24"/>
        </w:rPr>
        <w:t xml:space="preserve">) to ensure only </w:t>
      </w:r>
      <w:r w:rsidRPr="00097AEE">
        <w:rPr>
          <w:rFonts w:ascii="Arial" w:eastAsia="Times New Roman" w:hAnsi="Arial" w:cs="Arial"/>
          <w:bCs/>
          <w:i/>
          <w:sz w:val="24"/>
          <w:szCs w:val="24"/>
        </w:rPr>
        <w:t>VWF</w:t>
      </w:r>
      <w:r w:rsidRPr="00097AEE">
        <w:rPr>
          <w:rFonts w:ascii="Arial" w:eastAsia="Times New Roman" w:hAnsi="Arial" w:cs="Arial"/>
          <w:bCs/>
          <w:sz w:val="24"/>
          <w:szCs w:val="24"/>
        </w:rPr>
        <w:t xml:space="preserve"> amplification. Primers were initially optimised against controls and then PCR was undertaken in all family members. Intronic SNP haplotype data for each family member is shown in Table 4.3, below.</w:t>
      </w:r>
    </w:p>
    <w:p w:rsidR="00097AEE" w:rsidRPr="00097AEE" w:rsidRDefault="00097AEE" w:rsidP="00097AEE">
      <w:pPr>
        <w:jc w:val="left"/>
        <w:rPr>
          <w:rFonts w:ascii="Arial" w:eastAsia="Times New Roman" w:hAnsi="Arial" w:cs="Arial"/>
          <w:b/>
          <w:bCs/>
          <w:sz w:val="24"/>
          <w:szCs w:val="24"/>
        </w:rPr>
        <w:sectPr w:rsidR="00097AEE" w:rsidRPr="00097AEE">
          <w:pgSz w:w="11906" w:h="16838"/>
          <w:pgMar w:top="1440" w:right="1416" w:bottom="1440" w:left="2410" w:header="709" w:footer="709" w:gutter="0"/>
          <w:cols w:space="720"/>
        </w:sectPr>
      </w:pPr>
    </w:p>
    <w:p w:rsidR="00097AEE" w:rsidRPr="00097AEE" w:rsidRDefault="00097AEE" w:rsidP="00097AEE">
      <w:pPr>
        <w:rPr>
          <w:rFonts w:ascii="Arial" w:eastAsia="Times New Roman" w:hAnsi="Arial" w:cs="Arial"/>
          <w:b/>
          <w:bCs/>
          <w:sz w:val="24"/>
          <w:szCs w:val="24"/>
        </w:rPr>
      </w:pPr>
    </w:p>
    <w:tbl>
      <w:tblPr>
        <w:tblStyle w:val="LightShading11"/>
        <w:tblW w:w="0" w:type="auto"/>
        <w:jc w:val="center"/>
        <w:tblInd w:w="-826" w:type="dxa"/>
        <w:tblLayout w:type="fixed"/>
        <w:tblLook w:val="04A0" w:firstRow="1" w:lastRow="0" w:firstColumn="1" w:lastColumn="0" w:noHBand="0" w:noVBand="1"/>
      </w:tblPr>
      <w:tblGrid>
        <w:gridCol w:w="1900"/>
        <w:gridCol w:w="2127"/>
        <w:gridCol w:w="1644"/>
        <w:gridCol w:w="1739"/>
        <w:gridCol w:w="992"/>
        <w:gridCol w:w="993"/>
        <w:gridCol w:w="992"/>
        <w:gridCol w:w="992"/>
        <w:gridCol w:w="992"/>
        <w:gridCol w:w="993"/>
        <w:gridCol w:w="992"/>
      </w:tblGrid>
      <w:tr w:rsidR="00097AEE" w:rsidRPr="00097AEE" w:rsidTr="00CE528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0" w:type="dxa"/>
            <w:vMerge w:val="restart"/>
            <w:tcBorders>
              <w:top w:val="single" w:sz="4" w:space="0" w:color="FFFFFF" w:themeColor="background1"/>
              <w:bottom w:val="single" w:sz="4" w:space="0" w:color="auto"/>
            </w:tcBorders>
            <w:shd w:val="clear" w:color="auto" w:fill="FF0000"/>
            <w:hideMark/>
          </w:tcPr>
          <w:p w:rsidR="00097AEE" w:rsidRPr="00097AEE" w:rsidRDefault="00097AEE" w:rsidP="00097AEE">
            <w:pPr>
              <w:jc w:val="center"/>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SNP reference number</w:t>
            </w:r>
          </w:p>
        </w:tc>
        <w:tc>
          <w:tcPr>
            <w:tcW w:w="2127" w:type="dxa"/>
            <w:vMerge w:val="restart"/>
            <w:tcBorders>
              <w:top w:val="single" w:sz="4" w:space="0" w:color="FFFFFF" w:themeColor="background1"/>
              <w:bottom w:val="single" w:sz="4" w:space="0" w:color="auto"/>
            </w:tcBorders>
            <w:shd w:val="clear" w:color="auto" w:fill="FF0000"/>
            <w:hideMark/>
          </w:tcPr>
          <w:p w:rsidR="00097AEE" w:rsidRPr="00097AEE" w:rsidRDefault="00097AEE" w:rsidP="00097AE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Nucleotide Change</w:t>
            </w:r>
          </w:p>
        </w:tc>
        <w:tc>
          <w:tcPr>
            <w:tcW w:w="1644" w:type="dxa"/>
            <w:vMerge w:val="restart"/>
            <w:tcBorders>
              <w:top w:val="single" w:sz="4" w:space="0" w:color="FFFFFF" w:themeColor="background1"/>
              <w:bottom w:val="single" w:sz="4" w:space="0" w:color="auto"/>
            </w:tcBorders>
            <w:shd w:val="clear" w:color="auto" w:fill="FF0000"/>
            <w:hideMark/>
          </w:tcPr>
          <w:p w:rsidR="00097AEE" w:rsidRPr="00097AEE" w:rsidRDefault="00097AEE" w:rsidP="00097AE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SNP Intron location</w:t>
            </w:r>
          </w:p>
        </w:tc>
        <w:tc>
          <w:tcPr>
            <w:tcW w:w="1739" w:type="dxa"/>
            <w:vMerge w:val="restart"/>
            <w:tcBorders>
              <w:top w:val="single" w:sz="4" w:space="0" w:color="FFFFFF" w:themeColor="background1"/>
              <w:bottom w:val="single" w:sz="4" w:space="0" w:color="auto"/>
            </w:tcBorders>
            <w:shd w:val="clear" w:color="auto" w:fill="FF0000"/>
            <w:hideMark/>
          </w:tcPr>
          <w:p w:rsidR="00097AEE" w:rsidRPr="00097AEE" w:rsidRDefault="00097AEE" w:rsidP="00097AE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SNP Frequency</w:t>
            </w:r>
          </w:p>
        </w:tc>
        <w:tc>
          <w:tcPr>
            <w:tcW w:w="6946" w:type="dxa"/>
            <w:gridSpan w:val="7"/>
            <w:tcBorders>
              <w:top w:val="single" w:sz="4" w:space="0" w:color="FFFFFF" w:themeColor="background1"/>
              <w:bottom w:val="single" w:sz="12" w:space="0" w:color="FFFFFF" w:themeColor="background1"/>
            </w:tcBorders>
            <w:shd w:val="clear" w:color="auto" w:fill="FF0000"/>
            <w:hideMark/>
          </w:tcPr>
          <w:p w:rsidR="00097AEE" w:rsidRPr="00097AEE" w:rsidRDefault="00097AEE" w:rsidP="00097AE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P9F3 family members</w:t>
            </w:r>
          </w:p>
        </w:tc>
      </w:tr>
      <w:tr w:rsidR="00097AEE" w:rsidRPr="00097AEE" w:rsidTr="00CE52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0" w:type="dxa"/>
            <w:vMerge/>
            <w:tcBorders>
              <w:top w:val="nil"/>
              <w:bottom w:val="single" w:sz="4" w:space="0" w:color="FFFFFF" w:themeColor="background1"/>
            </w:tcBorders>
            <w:vAlign w:val="center"/>
            <w:hideMark/>
          </w:tcPr>
          <w:p w:rsidR="00097AEE" w:rsidRPr="00097AEE" w:rsidRDefault="00097AEE" w:rsidP="00097AEE">
            <w:pPr>
              <w:spacing w:line="240" w:lineRule="auto"/>
              <w:jc w:val="left"/>
              <w:rPr>
                <w:rFonts w:ascii="Arial" w:eastAsia="Times New Roman" w:hAnsi="Arial" w:cs="Arial"/>
                <w:color w:val="FFFFFF" w:themeColor="background1"/>
                <w:sz w:val="24"/>
                <w:szCs w:val="24"/>
              </w:rPr>
            </w:pPr>
          </w:p>
        </w:tc>
        <w:tc>
          <w:tcPr>
            <w:tcW w:w="2127" w:type="dxa"/>
            <w:vMerge/>
            <w:tcBorders>
              <w:top w:val="nil"/>
              <w:bottom w:val="single" w:sz="4" w:space="0" w:color="FFFFFF" w:themeColor="background1"/>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szCs w:val="24"/>
              </w:rPr>
            </w:pPr>
          </w:p>
        </w:tc>
        <w:tc>
          <w:tcPr>
            <w:tcW w:w="1644" w:type="dxa"/>
            <w:vMerge/>
            <w:tcBorders>
              <w:top w:val="nil"/>
              <w:bottom w:val="single" w:sz="4" w:space="0" w:color="FFFFFF" w:themeColor="background1"/>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szCs w:val="24"/>
              </w:rPr>
            </w:pPr>
          </w:p>
        </w:tc>
        <w:tc>
          <w:tcPr>
            <w:tcW w:w="1739" w:type="dxa"/>
            <w:vMerge/>
            <w:tcBorders>
              <w:top w:val="nil"/>
              <w:bottom w:val="single" w:sz="4" w:space="0" w:color="FFFFFF" w:themeColor="background1"/>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szCs w:val="24"/>
              </w:rPr>
            </w:pPr>
          </w:p>
        </w:tc>
        <w:tc>
          <w:tcPr>
            <w:tcW w:w="992"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 2</w:t>
            </w:r>
          </w:p>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 xml:space="preserve"> (IC)</w:t>
            </w:r>
          </w:p>
        </w:tc>
        <w:tc>
          <w:tcPr>
            <w:tcW w:w="993"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 1 (UFM)</w:t>
            </w:r>
          </w:p>
        </w:tc>
        <w:tc>
          <w:tcPr>
            <w:tcW w:w="992"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 3 (AFM)</w:t>
            </w:r>
          </w:p>
        </w:tc>
        <w:tc>
          <w:tcPr>
            <w:tcW w:w="992"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 1 (AFM)</w:t>
            </w:r>
          </w:p>
        </w:tc>
        <w:tc>
          <w:tcPr>
            <w:tcW w:w="992"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 2 (UFM)</w:t>
            </w:r>
          </w:p>
        </w:tc>
        <w:tc>
          <w:tcPr>
            <w:tcW w:w="993"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w:t>
            </w:r>
            <w:r w:rsidR="00523C2D">
              <w:rPr>
                <w:rFonts w:ascii="Arial" w:eastAsia="Times New Roman" w:hAnsi="Arial" w:cs="Arial"/>
                <w:b/>
                <w:bCs/>
                <w:color w:val="FFFFFF" w:themeColor="background1"/>
                <w:sz w:val="24"/>
                <w:szCs w:val="24"/>
              </w:rPr>
              <w:t>I</w:t>
            </w:r>
            <w:r w:rsidRPr="00097AEE">
              <w:rPr>
                <w:rFonts w:ascii="Arial" w:eastAsia="Times New Roman" w:hAnsi="Arial" w:cs="Arial"/>
                <w:b/>
                <w:bCs/>
                <w:color w:val="FFFFFF" w:themeColor="background1"/>
                <w:sz w:val="24"/>
                <w:szCs w:val="24"/>
              </w:rPr>
              <w:t xml:space="preserve"> 3 (UFM)</w:t>
            </w:r>
          </w:p>
        </w:tc>
        <w:tc>
          <w:tcPr>
            <w:tcW w:w="992"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w:t>
            </w:r>
            <w:r w:rsidR="00523C2D">
              <w:rPr>
                <w:rFonts w:ascii="Arial" w:eastAsia="Times New Roman" w:hAnsi="Arial" w:cs="Arial"/>
                <w:b/>
                <w:bCs/>
                <w:color w:val="FFFFFF" w:themeColor="background1"/>
                <w:sz w:val="24"/>
                <w:szCs w:val="24"/>
              </w:rPr>
              <w:t>I</w:t>
            </w:r>
            <w:r w:rsidRPr="00097AEE">
              <w:rPr>
                <w:rFonts w:ascii="Arial" w:eastAsia="Times New Roman" w:hAnsi="Arial" w:cs="Arial"/>
                <w:b/>
                <w:bCs/>
                <w:color w:val="FFFFFF" w:themeColor="background1"/>
                <w:sz w:val="24"/>
                <w:szCs w:val="24"/>
              </w:rPr>
              <w:t>I 4 (UFM)</w:t>
            </w:r>
          </w:p>
        </w:tc>
      </w:tr>
      <w:tr w:rsidR="00097AEE" w:rsidRPr="00097AEE" w:rsidTr="00CE5284">
        <w:trPr>
          <w:jc w:val="center"/>
        </w:trPr>
        <w:tc>
          <w:tcPr>
            <w:cnfStyle w:val="001000000000" w:firstRow="0" w:lastRow="0" w:firstColumn="1" w:lastColumn="0" w:oddVBand="0" w:evenVBand="0" w:oddHBand="0" w:evenHBand="0" w:firstRowFirstColumn="0" w:firstRowLastColumn="0" w:lastRowFirstColumn="0" w:lastRowLastColumn="0"/>
            <w:tcW w:w="1900" w:type="dxa"/>
            <w:tcBorders>
              <w:top w:val="single" w:sz="4" w:space="0" w:color="FFFFFF" w:themeColor="background1"/>
              <w:left w:val="nil"/>
              <w:bottom w:val="nil"/>
              <w:right w:val="nil"/>
            </w:tcBorders>
            <w:vAlign w:val="center"/>
            <w:hideMark/>
          </w:tcPr>
          <w:p w:rsidR="00097AEE" w:rsidRPr="00097AEE" w:rsidRDefault="00097AEE" w:rsidP="00495AD4">
            <w:pPr>
              <w:spacing w:line="276" w:lineRule="auto"/>
              <w:jc w:val="center"/>
              <w:rPr>
                <w:rFonts w:ascii="Arial" w:eastAsia="Times New Roman" w:hAnsi="Arial" w:cs="Arial"/>
                <w:sz w:val="24"/>
                <w:szCs w:val="24"/>
              </w:rPr>
            </w:pPr>
            <w:r w:rsidRPr="00097AEE">
              <w:rPr>
                <w:rFonts w:ascii="Arial" w:eastAsia="Times New Roman" w:hAnsi="Arial" w:cs="Arial"/>
                <w:sz w:val="24"/>
                <w:szCs w:val="24"/>
              </w:rPr>
              <w:t>rs216307</w:t>
            </w:r>
          </w:p>
        </w:tc>
        <w:tc>
          <w:tcPr>
            <w:tcW w:w="2127" w:type="dxa"/>
            <w:tcBorders>
              <w:top w:val="single" w:sz="4" w:space="0" w:color="FFFFFF" w:themeColor="background1"/>
              <w:left w:val="nil"/>
              <w:bottom w:val="nil"/>
              <w:right w:val="nil"/>
            </w:tcBorders>
            <w:vAlign w:val="center"/>
          </w:tcPr>
          <w:p w:rsidR="00097AEE" w:rsidRPr="00495AD4" w:rsidRDefault="00495AD4"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vertAlign w:val="subscript"/>
              </w:rPr>
            </w:pPr>
            <w:r>
              <w:rPr>
                <w:rFonts w:ascii="Arial" w:eastAsia="Times New Roman" w:hAnsi="Arial" w:cs="Arial"/>
                <w:bCs/>
                <w:sz w:val="24"/>
                <w:szCs w:val="24"/>
              </w:rPr>
              <w:t>c.5455+1124T&gt;C</w:t>
            </w:r>
          </w:p>
        </w:tc>
        <w:tc>
          <w:tcPr>
            <w:tcW w:w="1644" w:type="dxa"/>
            <w:tcBorders>
              <w:top w:val="single" w:sz="4" w:space="0" w:color="FFFFFF" w:themeColor="background1"/>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31</w:t>
            </w:r>
          </w:p>
        </w:tc>
        <w:tc>
          <w:tcPr>
            <w:tcW w:w="1739" w:type="dxa"/>
            <w:tcBorders>
              <w:top w:val="single" w:sz="4" w:space="0" w:color="FFFFFF" w:themeColor="background1"/>
              <w:left w:val="nil"/>
              <w:bottom w:val="nil"/>
              <w:right w:val="nil"/>
            </w:tcBorders>
            <w:vAlign w:val="center"/>
          </w:tcPr>
          <w:p w:rsidR="00097AEE" w:rsidRPr="00495AD4" w:rsidRDefault="00495AD4"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Pr>
                <w:rFonts w:ascii="Arial" w:eastAsia="Times New Roman" w:hAnsi="Arial" w:cs="Arial"/>
                <w:bCs/>
                <w:sz w:val="24"/>
                <w:szCs w:val="24"/>
              </w:rPr>
              <w:t>T: 0.542</w:t>
            </w:r>
            <w:r>
              <w:rPr>
                <w:rFonts w:ascii="Arial" w:eastAsia="Times New Roman" w:hAnsi="Arial" w:cs="Arial"/>
                <w:bCs/>
                <w:sz w:val="24"/>
                <w:szCs w:val="24"/>
              </w:rPr>
              <w:br/>
              <w:t>C: 0.458</w:t>
            </w:r>
          </w:p>
        </w:tc>
        <w:tc>
          <w:tcPr>
            <w:tcW w:w="992" w:type="dxa"/>
            <w:tcBorders>
              <w:top w:val="single" w:sz="4" w:space="0" w:color="FFFFFF" w:themeColor="background1"/>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i/>
                <w:sz w:val="24"/>
                <w:szCs w:val="24"/>
              </w:rPr>
            </w:pPr>
            <w:r w:rsidRPr="00097AEE">
              <w:rPr>
                <w:rFonts w:ascii="Arial" w:eastAsia="Times New Roman" w:hAnsi="Arial" w:cs="Arial"/>
                <w:b/>
                <w:bCs/>
                <w:i/>
                <w:sz w:val="24"/>
                <w:szCs w:val="24"/>
              </w:rPr>
              <w:t>T/C</w:t>
            </w:r>
          </w:p>
        </w:tc>
        <w:tc>
          <w:tcPr>
            <w:tcW w:w="993" w:type="dxa"/>
            <w:tcBorders>
              <w:top w:val="single" w:sz="4" w:space="0" w:color="FFFFFF" w:themeColor="background1"/>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T/C</w:t>
            </w:r>
          </w:p>
        </w:tc>
        <w:tc>
          <w:tcPr>
            <w:tcW w:w="992" w:type="dxa"/>
            <w:tcBorders>
              <w:top w:val="single" w:sz="4" w:space="0" w:color="FFFFFF" w:themeColor="background1"/>
              <w:left w:val="nil"/>
              <w:bottom w:val="nil"/>
              <w:right w:val="single" w:sz="4" w:space="0" w:color="FFFFFF" w:themeColor="background1"/>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i/>
                <w:sz w:val="24"/>
                <w:szCs w:val="24"/>
              </w:rPr>
            </w:pPr>
            <w:r w:rsidRPr="00097AEE">
              <w:rPr>
                <w:rFonts w:ascii="Arial" w:eastAsia="Times New Roman" w:hAnsi="Arial" w:cs="Arial"/>
                <w:b/>
                <w:bCs/>
                <w:i/>
                <w:sz w:val="24"/>
                <w:szCs w:val="24"/>
              </w:rPr>
              <w:t>T/C</w:t>
            </w:r>
          </w:p>
        </w:tc>
        <w:tc>
          <w:tcPr>
            <w:tcW w:w="992" w:type="dxa"/>
            <w:tcBorders>
              <w:top w:val="single" w:sz="4" w:space="0" w:color="FFFFFF" w:themeColor="background1"/>
              <w:left w:val="single" w:sz="4" w:space="0" w:color="FFFFFF" w:themeColor="background1"/>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i/>
                <w:sz w:val="24"/>
                <w:szCs w:val="24"/>
              </w:rPr>
            </w:pPr>
            <w:r w:rsidRPr="00097AEE">
              <w:rPr>
                <w:rFonts w:ascii="Arial" w:eastAsia="Times New Roman" w:hAnsi="Arial" w:cs="Arial"/>
                <w:b/>
                <w:bCs/>
                <w:i/>
                <w:sz w:val="24"/>
                <w:szCs w:val="24"/>
              </w:rPr>
              <w:t>T/C</w:t>
            </w:r>
          </w:p>
        </w:tc>
        <w:tc>
          <w:tcPr>
            <w:tcW w:w="992" w:type="dxa"/>
            <w:tcBorders>
              <w:top w:val="single" w:sz="4" w:space="0" w:color="FFFFFF" w:themeColor="background1"/>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T/C</w:t>
            </w:r>
          </w:p>
        </w:tc>
        <w:tc>
          <w:tcPr>
            <w:tcW w:w="993" w:type="dxa"/>
            <w:tcBorders>
              <w:top w:val="single" w:sz="4" w:space="0" w:color="FFFFFF" w:themeColor="background1"/>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T/C</w:t>
            </w:r>
          </w:p>
        </w:tc>
        <w:tc>
          <w:tcPr>
            <w:tcW w:w="992" w:type="dxa"/>
            <w:tcBorders>
              <w:top w:val="single" w:sz="4" w:space="0" w:color="FFFFFF" w:themeColor="background1"/>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T/C</w:t>
            </w:r>
          </w:p>
        </w:tc>
      </w:tr>
      <w:tr w:rsidR="00097AEE" w:rsidRPr="00097AEE" w:rsidTr="00CE528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0" w:type="dxa"/>
            <w:tcBorders>
              <w:top w:val="nil"/>
              <w:bottom w:val="nil"/>
            </w:tcBorders>
            <w:shd w:val="clear" w:color="auto" w:fill="D9D9D9" w:themeFill="background1" w:themeFillShade="D9"/>
            <w:vAlign w:val="center"/>
            <w:hideMark/>
          </w:tcPr>
          <w:p w:rsidR="00097AEE" w:rsidRPr="00097AEE" w:rsidRDefault="00097AEE" w:rsidP="00495AD4">
            <w:pPr>
              <w:spacing w:line="276" w:lineRule="auto"/>
              <w:jc w:val="center"/>
              <w:rPr>
                <w:rFonts w:ascii="Arial" w:eastAsia="Times New Roman" w:hAnsi="Arial" w:cs="Arial"/>
                <w:sz w:val="24"/>
                <w:szCs w:val="24"/>
              </w:rPr>
            </w:pPr>
            <w:r w:rsidRPr="00097AEE">
              <w:rPr>
                <w:rFonts w:ascii="Arial" w:eastAsia="Times New Roman" w:hAnsi="Arial" w:cs="Arial"/>
                <w:sz w:val="24"/>
                <w:szCs w:val="24"/>
              </w:rPr>
              <w:t>rs9634155</w:t>
            </w:r>
          </w:p>
        </w:tc>
        <w:tc>
          <w:tcPr>
            <w:tcW w:w="2127" w:type="dxa"/>
            <w:tcBorders>
              <w:top w:val="nil"/>
              <w:bottom w:val="nil"/>
            </w:tcBorders>
            <w:shd w:val="clear" w:color="auto" w:fill="D9D9D9" w:themeFill="background1" w:themeFillShade="D9"/>
            <w:vAlign w:val="center"/>
          </w:tcPr>
          <w:p w:rsidR="00097AEE" w:rsidRPr="00097AEE" w:rsidRDefault="00495AD4"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Pr>
                <w:rFonts w:ascii="Arial" w:eastAsia="Times New Roman" w:hAnsi="Arial" w:cs="Arial"/>
                <w:bCs/>
                <w:sz w:val="24"/>
                <w:szCs w:val="24"/>
              </w:rPr>
              <w:t>c.5456-966A&gt;G</w:t>
            </w:r>
          </w:p>
        </w:tc>
        <w:tc>
          <w:tcPr>
            <w:tcW w:w="1644" w:type="dxa"/>
            <w:tcBorders>
              <w:top w:val="nil"/>
              <w:bottom w:val="nil"/>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31</w:t>
            </w:r>
          </w:p>
        </w:tc>
        <w:tc>
          <w:tcPr>
            <w:tcW w:w="1739" w:type="dxa"/>
            <w:tcBorders>
              <w:top w:val="nil"/>
              <w:bottom w:val="nil"/>
            </w:tcBorders>
            <w:shd w:val="clear" w:color="auto" w:fill="D9D9D9" w:themeFill="background1" w:themeFillShade="D9"/>
            <w:vAlign w:val="center"/>
          </w:tcPr>
          <w:p w:rsidR="00097AEE" w:rsidRPr="00097AEE" w:rsidRDefault="00495AD4"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Pr>
                <w:rFonts w:ascii="Arial" w:eastAsia="Times New Roman" w:hAnsi="Arial" w:cs="Arial"/>
                <w:bCs/>
                <w:sz w:val="24"/>
                <w:szCs w:val="24"/>
              </w:rPr>
              <w:t>A: 0.982</w:t>
            </w:r>
            <w:r>
              <w:rPr>
                <w:rFonts w:ascii="Arial" w:eastAsia="Times New Roman" w:hAnsi="Arial" w:cs="Arial"/>
                <w:bCs/>
                <w:sz w:val="24"/>
                <w:szCs w:val="24"/>
              </w:rPr>
              <w:br/>
              <w:t>G: 0.018</w:t>
            </w:r>
          </w:p>
        </w:tc>
        <w:tc>
          <w:tcPr>
            <w:tcW w:w="992" w:type="dxa"/>
            <w:tcBorders>
              <w:top w:val="nil"/>
              <w:bottom w:val="nil"/>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3" w:type="dxa"/>
            <w:tcBorders>
              <w:top w:val="nil"/>
              <w:bottom w:val="nil"/>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2" w:type="dxa"/>
            <w:tcBorders>
              <w:top w:val="nil"/>
              <w:bottom w:val="nil"/>
              <w:right w:val="single" w:sz="4" w:space="0" w:color="FFFFFF" w:themeColor="background1"/>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2" w:type="dxa"/>
            <w:tcBorders>
              <w:top w:val="nil"/>
              <w:left w:val="single" w:sz="4" w:space="0" w:color="FFFFFF" w:themeColor="background1"/>
              <w:bottom w:val="nil"/>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2" w:type="dxa"/>
            <w:tcBorders>
              <w:top w:val="nil"/>
              <w:bottom w:val="nil"/>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3" w:type="dxa"/>
            <w:tcBorders>
              <w:top w:val="nil"/>
              <w:bottom w:val="nil"/>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2" w:type="dxa"/>
            <w:tcBorders>
              <w:top w:val="nil"/>
              <w:bottom w:val="nil"/>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r>
      <w:tr w:rsidR="00097AEE" w:rsidRPr="00097AEE" w:rsidTr="00495AD4">
        <w:trPr>
          <w:jc w:val="center"/>
        </w:trPr>
        <w:tc>
          <w:tcPr>
            <w:cnfStyle w:val="001000000000" w:firstRow="0" w:lastRow="0" w:firstColumn="1" w:lastColumn="0" w:oddVBand="0" w:evenVBand="0" w:oddHBand="0" w:evenHBand="0" w:firstRowFirstColumn="0" w:firstRowLastColumn="0" w:lastRowFirstColumn="0" w:lastRowLastColumn="0"/>
            <w:tcW w:w="1900" w:type="dxa"/>
            <w:tcBorders>
              <w:top w:val="nil"/>
              <w:left w:val="nil"/>
              <w:bottom w:val="nil"/>
              <w:right w:val="nil"/>
            </w:tcBorders>
            <w:vAlign w:val="center"/>
            <w:hideMark/>
          </w:tcPr>
          <w:p w:rsidR="00097AEE" w:rsidRPr="00097AEE" w:rsidRDefault="00097AEE" w:rsidP="00495AD4">
            <w:pPr>
              <w:spacing w:line="276" w:lineRule="auto"/>
              <w:jc w:val="center"/>
              <w:rPr>
                <w:rFonts w:ascii="Arial" w:eastAsia="Times New Roman" w:hAnsi="Arial" w:cs="Arial"/>
                <w:sz w:val="24"/>
                <w:szCs w:val="24"/>
              </w:rPr>
            </w:pPr>
            <w:r w:rsidRPr="00097AEE">
              <w:rPr>
                <w:rFonts w:ascii="Arial" w:eastAsia="Times New Roman" w:hAnsi="Arial" w:cs="Arial"/>
                <w:sz w:val="24"/>
                <w:szCs w:val="24"/>
              </w:rPr>
              <w:t>rs74056781</w:t>
            </w:r>
          </w:p>
        </w:tc>
        <w:tc>
          <w:tcPr>
            <w:tcW w:w="2127" w:type="dxa"/>
            <w:tcBorders>
              <w:top w:val="nil"/>
              <w:left w:val="nil"/>
              <w:bottom w:val="nil"/>
              <w:right w:val="nil"/>
            </w:tcBorders>
            <w:vAlign w:val="center"/>
          </w:tcPr>
          <w:p w:rsidR="00097AEE" w:rsidRPr="00097AEE" w:rsidRDefault="00495AD4"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Pr>
                <w:rFonts w:ascii="Arial" w:eastAsia="Times New Roman" w:hAnsi="Arial" w:cs="Arial"/>
                <w:bCs/>
                <w:sz w:val="24"/>
                <w:szCs w:val="24"/>
              </w:rPr>
              <w:t>c.5456-442A&gt;C</w:t>
            </w:r>
          </w:p>
        </w:tc>
        <w:tc>
          <w:tcPr>
            <w:tcW w:w="1644" w:type="dxa"/>
            <w:tcBorders>
              <w:top w:val="nil"/>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31</w:t>
            </w:r>
          </w:p>
        </w:tc>
        <w:tc>
          <w:tcPr>
            <w:tcW w:w="1739" w:type="dxa"/>
            <w:tcBorders>
              <w:top w:val="nil"/>
              <w:left w:val="nil"/>
              <w:bottom w:val="nil"/>
              <w:right w:val="nil"/>
            </w:tcBorders>
            <w:vAlign w:val="center"/>
          </w:tcPr>
          <w:p w:rsidR="00097AEE" w:rsidRDefault="00495AD4"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Pr>
                <w:rFonts w:ascii="Arial" w:eastAsia="Times New Roman" w:hAnsi="Arial" w:cs="Arial"/>
                <w:bCs/>
                <w:sz w:val="24"/>
                <w:szCs w:val="24"/>
              </w:rPr>
              <w:t>A: 0.737</w:t>
            </w:r>
          </w:p>
          <w:p w:rsidR="00495AD4" w:rsidRPr="00097AEE" w:rsidRDefault="00495AD4"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Pr>
                <w:rFonts w:ascii="Arial" w:eastAsia="Times New Roman" w:hAnsi="Arial" w:cs="Arial"/>
                <w:bCs/>
                <w:sz w:val="24"/>
                <w:szCs w:val="24"/>
              </w:rPr>
              <w:t>C: 0.263</w:t>
            </w:r>
          </w:p>
        </w:tc>
        <w:tc>
          <w:tcPr>
            <w:tcW w:w="992" w:type="dxa"/>
            <w:tcBorders>
              <w:top w:val="nil"/>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3" w:type="dxa"/>
            <w:tcBorders>
              <w:top w:val="nil"/>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2" w:type="dxa"/>
            <w:tcBorders>
              <w:top w:val="nil"/>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2" w:type="dxa"/>
            <w:tcBorders>
              <w:top w:val="nil"/>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ND</w:t>
            </w:r>
          </w:p>
        </w:tc>
        <w:tc>
          <w:tcPr>
            <w:tcW w:w="992" w:type="dxa"/>
            <w:tcBorders>
              <w:top w:val="nil"/>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3" w:type="dxa"/>
            <w:tcBorders>
              <w:top w:val="nil"/>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ND</w:t>
            </w:r>
          </w:p>
        </w:tc>
        <w:tc>
          <w:tcPr>
            <w:tcW w:w="992" w:type="dxa"/>
            <w:tcBorders>
              <w:top w:val="nil"/>
              <w:left w:val="nil"/>
              <w:bottom w:val="nil"/>
              <w:right w:val="nil"/>
            </w:tcBorders>
            <w:vAlign w:val="center"/>
            <w:hideMark/>
          </w:tcPr>
          <w:p w:rsidR="00097AEE" w:rsidRPr="00097AEE" w:rsidRDefault="00097AEE" w:rsidP="00495AD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ND</w:t>
            </w:r>
          </w:p>
        </w:tc>
      </w:tr>
      <w:tr w:rsidR="00097AEE" w:rsidRPr="00097AEE" w:rsidTr="00495AD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00" w:type="dxa"/>
            <w:tcBorders>
              <w:top w:val="nil"/>
              <w:bottom w:val="single" w:sz="12" w:space="0" w:color="auto"/>
            </w:tcBorders>
            <w:shd w:val="clear" w:color="auto" w:fill="D9D9D9" w:themeFill="background1" w:themeFillShade="D9"/>
            <w:vAlign w:val="center"/>
            <w:hideMark/>
          </w:tcPr>
          <w:p w:rsidR="00097AEE" w:rsidRPr="00097AEE" w:rsidRDefault="00097AEE" w:rsidP="00495AD4">
            <w:pPr>
              <w:spacing w:line="276" w:lineRule="auto"/>
              <w:jc w:val="center"/>
              <w:rPr>
                <w:rFonts w:ascii="Arial" w:eastAsia="Times New Roman" w:hAnsi="Arial" w:cs="Arial"/>
                <w:sz w:val="24"/>
                <w:szCs w:val="24"/>
              </w:rPr>
            </w:pPr>
            <w:r w:rsidRPr="00097AEE">
              <w:rPr>
                <w:rFonts w:ascii="Arial" w:eastAsia="Times New Roman" w:hAnsi="Arial" w:cs="Arial"/>
                <w:sz w:val="24"/>
                <w:szCs w:val="24"/>
              </w:rPr>
              <w:t>rs216814</w:t>
            </w:r>
          </w:p>
        </w:tc>
        <w:tc>
          <w:tcPr>
            <w:tcW w:w="2127" w:type="dxa"/>
            <w:tcBorders>
              <w:top w:val="nil"/>
              <w:bottom w:val="single" w:sz="12" w:space="0" w:color="auto"/>
            </w:tcBorders>
            <w:shd w:val="clear" w:color="auto" w:fill="D9D9D9" w:themeFill="background1" w:themeFillShade="D9"/>
            <w:vAlign w:val="center"/>
          </w:tcPr>
          <w:p w:rsidR="00097AEE" w:rsidRPr="00097AEE" w:rsidRDefault="00495AD4"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Pr>
                <w:rFonts w:ascii="Arial" w:eastAsia="Times New Roman" w:hAnsi="Arial" w:cs="Arial"/>
                <w:bCs/>
                <w:sz w:val="24"/>
                <w:szCs w:val="24"/>
              </w:rPr>
              <w:t>c.5842+2523C&gt;A</w:t>
            </w:r>
          </w:p>
        </w:tc>
        <w:tc>
          <w:tcPr>
            <w:tcW w:w="1644" w:type="dxa"/>
            <w:tcBorders>
              <w:top w:val="nil"/>
              <w:bottom w:val="single" w:sz="12" w:space="0" w:color="auto"/>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34</w:t>
            </w:r>
          </w:p>
        </w:tc>
        <w:tc>
          <w:tcPr>
            <w:tcW w:w="1739" w:type="dxa"/>
            <w:tcBorders>
              <w:top w:val="nil"/>
              <w:bottom w:val="single" w:sz="12" w:space="0" w:color="auto"/>
            </w:tcBorders>
            <w:shd w:val="clear" w:color="auto" w:fill="D9D9D9" w:themeFill="background1" w:themeFillShade="D9"/>
            <w:vAlign w:val="center"/>
          </w:tcPr>
          <w:p w:rsidR="00097AEE" w:rsidRPr="00097AEE" w:rsidRDefault="00495AD4"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sz w:val="24"/>
                <w:szCs w:val="24"/>
              </w:rPr>
            </w:pPr>
            <w:r>
              <w:rPr>
                <w:rFonts w:ascii="Arial" w:eastAsia="Times New Roman" w:hAnsi="Arial" w:cs="Arial"/>
                <w:bCs/>
                <w:sz w:val="24"/>
                <w:szCs w:val="24"/>
              </w:rPr>
              <w:t>C: 0.558</w:t>
            </w:r>
            <w:r>
              <w:rPr>
                <w:rFonts w:ascii="Arial" w:eastAsia="Times New Roman" w:hAnsi="Arial" w:cs="Arial"/>
                <w:bCs/>
                <w:sz w:val="24"/>
                <w:szCs w:val="24"/>
              </w:rPr>
              <w:br/>
              <w:t>A: 0.442</w:t>
            </w:r>
          </w:p>
        </w:tc>
        <w:tc>
          <w:tcPr>
            <w:tcW w:w="992" w:type="dxa"/>
            <w:tcBorders>
              <w:top w:val="nil"/>
              <w:bottom w:val="single" w:sz="12" w:space="0" w:color="auto"/>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sz w:val="24"/>
                <w:szCs w:val="24"/>
              </w:rPr>
            </w:pPr>
            <w:r w:rsidRPr="00097AEE">
              <w:rPr>
                <w:rFonts w:ascii="Arial" w:eastAsia="Times New Roman" w:hAnsi="Arial" w:cs="Arial"/>
                <w:b/>
                <w:bCs/>
                <w:i/>
                <w:sz w:val="24"/>
                <w:szCs w:val="24"/>
              </w:rPr>
              <w:t>A/C</w:t>
            </w:r>
          </w:p>
        </w:tc>
        <w:tc>
          <w:tcPr>
            <w:tcW w:w="993" w:type="dxa"/>
            <w:tcBorders>
              <w:top w:val="nil"/>
              <w:bottom w:val="single" w:sz="12" w:space="0" w:color="auto"/>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2" w:type="dxa"/>
            <w:tcBorders>
              <w:top w:val="nil"/>
              <w:bottom w:val="single" w:sz="12" w:space="0" w:color="auto"/>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sz w:val="24"/>
                <w:szCs w:val="24"/>
              </w:rPr>
            </w:pPr>
            <w:r w:rsidRPr="00097AEE">
              <w:rPr>
                <w:rFonts w:ascii="Arial" w:eastAsia="Times New Roman" w:hAnsi="Arial" w:cs="Arial"/>
                <w:b/>
                <w:bCs/>
                <w:i/>
                <w:sz w:val="24"/>
                <w:szCs w:val="24"/>
              </w:rPr>
              <w:t>A/C</w:t>
            </w:r>
          </w:p>
        </w:tc>
        <w:tc>
          <w:tcPr>
            <w:tcW w:w="992" w:type="dxa"/>
            <w:tcBorders>
              <w:top w:val="nil"/>
              <w:bottom w:val="single" w:sz="12" w:space="0" w:color="auto"/>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2" w:type="dxa"/>
            <w:tcBorders>
              <w:top w:val="nil"/>
              <w:bottom w:val="single" w:sz="12" w:space="0" w:color="auto"/>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A/C</w:t>
            </w:r>
          </w:p>
        </w:tc>
        <w:tc>
          <w:tcPr>
            <w:tcW w:w="993" w:type="dxa"/>
            <w:tcBorders>
              <w:top w:val="nil"/>
              <w:bottom w:val="single" w:sz="12" w:space="0" w:color="auto"/>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A/A</w:t>
            </w:r>
          </w:p>
        </w:tc>
        <w:tc>
          <w:tcPr>
            <w:tcW w:w="992" w:type="dxa"/>
            <w:tcBorders>
              <w:top w:val="nil"/>
              <w:bottom w:val="single" w:sz="12" w:space="0" w:color="auto"/>
            </w:tcBorders>
            <w:shd w:val="clear" w:color="auto" w:fill="D9D9D9" w:themeFill="background1" w:themeFillShade="D9"/>
            <w:vAlign w:val="center"/>
            <w:hideMark/>
          </w:tcPr>
          <w:p w:rsidR="00097AEE" w:rsidRPr="00097AEE" w:rsidRDefault="00097AEE" w:rsidP="00495AD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sz w:val="24"/>
                <w:szCs w:val="24"/>
              </w:rPr>
            </w:pPr>
            <w:r w:rsidRPr="00097AEE">
              <w:rPr>
                <w:rFonts w:ascii="Arial" w:eastAsia="Times New Roman" w:hAnsi="Arial" w:cs="Arial"/>
                <w:bCs/>
                <w:sz w:val="24"/>
                <w:szCs w:val="24"/>
              </w:rPr>
              <w:t>A/C</w:t>
            </w:r>
          </w:p>
        </w:tc>
      </w:tr>
    </w:tbl>
    <w:p w:rsidR="00097AEE" w:rsidRPr="00097AEE" w:rsidRDefault="00097AEE" w:rsidP="00097AEE">
      <w:pPr>
        <w:spacing w:line="276" w:lineRule="auto"/>
        <w:jc w:val="left"/>
        <w:rPr>
          <w:rFonts w:ascii="Arial" w:eastAsia="Times New Roman" w:hAnsi="Arial" w:cs="Arial"/>
          <w:b/>
          <w:bCs/>
          <w:sz w:val="24"/>
          <w:szCs w:val="24"/>
        </w:rPr>
      </w:pPr>
      <w:proofErr w:type="gramStart"/>
      <w:r w:rsidRPr="00097AEE">
        <w:rPr>
          <w:rFonts w:ascii="Arial" w:eastAsia="Times New Roman" w:hAnsi="Arial" w:cs="Arial"/>
          <w:b/>
          <w:bCs/>
          <w:sz w:val="24"/>
          <w:szCs w:val="24"/>
        </w:rPr>
        <w:t>Table 4.3.</w:t>
      </w:r>
      <w:proofErr w:type="gramEnd"/>
      <w:r w:rsidRPr="00097AEE">
        <w:rPr>
          <w:rFonts w:ascii="Arial" w:eastAsia="Times New Roman" w:hAnsi="Arial" w:cs="Arial"/>
          <w:b/>
          <w:bCs/>
          <w:sz w:val="24"/>
          <w:szCs w:val="24"/>
        </w:rPr>
        <w:t xml:space="preserve"> </w:t>
      </w:r>
      <w:proofErr w:type="gramStart"/>
      <w:r w:rsidRPr="00097AEE">
        <w:rPr>
          <w:rFonts w:ascii="Arial" w:eastAsia="Times New Roman" w:hAnsi="Arial" w:cs="Arial"/>
          <w:b/>
          <w:bCs/>
          <w:sz w:val="24"/>
          <w:szCs w:val="24"/>
        </w:rPr>
        <w:t>Intronic SNP haplotype data for the P9F3 family.</w:t>
      </w:r>
      <w:proofErr w:type="gramEnd"/>
      <w:r w:rsidRPr="00097AEE">
        <w:rPr>
          <w:rFonts w:ascii="Arial" w:eastAsia="Times New Roman" w:hAnsi="Arial" w:cs="Arial"/>
          <w:b/>
          <w:bCs/>
          <w:sz w:val="24"/>
          <w:szCs w:val="24"/>
        </w:rPr>
        <w:t xml:space="preserve"> </w:t>
      </w:r>
    </w:p>
    <w:p w:rsidR="00097AEE" w:rsidRPr="00097AEE" w:rsidRDefault="00097AEE" w:rsidP="00AA7DD6">
      <w:pPr>
        <w:spacing w:line="276" w:lineRule="auto"/>
        <w:jc w:val="left"/>
        <w:rPr>
          <w:rFonts w:ascii="Arial" w:eastAsia="Times New Roman" w:hAnsi="Arial" w:cs="Arial"/>
          <w:b/>
          <w:bCs/>
          <w:sz w:val="24"/>
          <w:szCs w:val="24"/>
        </w:rPr>
        <w:sectPr w:rsidR="00097AEE" w:rsidRPr="00097AEE">
          <w:pgSz w:w="16838" w:h="11906" w:orient="landscape"/>
          <w:pgMar w:top="2410" w:right="1440" w:bottom="1416" w:left="1440" w:header="709" w:footer="709" w:gutter="0"/>
          <w:cols w:space="720"/>
        </w:sectPr>
      </w:pPr>
      <w:r w:rsidRPr="00097AEE">
        <w:rPr>
          <w:rFonts w:ascii="Arial" w:eastAsia="Times New Roman" w:hAnsi="Arial" w:cs="Arial"/>
          <w:bCs/>
          <w:sz w:val="24"/>
          <w:szCs w:val="24"/>
        </w:rPr>
        <w:t xml:space="preserve">The rs216307 and rs216814 SNP were selected for intronic haplotype analysis based on having minor allele frequency of above 0.25 within the EU population, according to the </w:t>
      </w:r>
      <w:proofErr w:type="spellStart"/>
      <w:r w:rsidRPr="00097AEE">
        <w:rPr>
          <w:rFonts w:ascii="Arial" w:eastAsia="Times New Roman" w:hAnsi="Arial" w:cs="Arial"/>
          <w:bCs/>
          <w:sz w:val="24"/>
          <w:szCs w:val="24"/>
        </w:rPr>
        <w:t>HapMap</w:t>
      </w:r>
      <w:proofErr w:type="spellEnd"/>
      <w:r w:rsidRPr="00097AEE">
        <w:rPr>
          <w:rFonts w:ascii="Arial" w:eastAsia="Times New Roman" w:hAnsi="Arial" w:cs="Arial"/>
          <w:bCs/>
          <w:sz w:val="24"/>
          <w:szCs w:val="24"/>
        </w:rPr>
        <w:t xml:space="preserve"> and 1000 Genome data available on </w:t>
      </w:r>
      <w:proofErr w:type="spellStart"/>
      <w:r w:rsidRPr="00097AEE">
        <w:rPr>
          <w:rFonts w:ascii="Arial" w:eastAsia="Times New Roman" w:hAnsi="Arial" w:cs="Arial"/>
          <w:bCs/>
          <w:sz w:val="24"/>
          <w:szCs w:val="24"/>
        </w:rPr>
        <w:t>Ensembl</w:t>
      </w:r>
      <w:proofErr w:type="spellEnd"/>
      <w:r w:rsidRPr="00097AEE">
        <w:rPr>
          <w:rFonts w:ascii="Arial" w:eastAsia="Times New Roman" w:hAnsi="Arial" w:cs="Arial"/>
          <w:bCs/>
          <w:sz w:val="24"/>
          <w:szCs w:val="24"/>
        </w:rPr>
        <w:t xml:space="preserve"> </w:t>
      </w:r>
      <w:r w:rsidRPr="00097AEE">
        <w:rPr>
          <w:rFonts w:ascii="Arial" w:eastAsia="Times New Roman" w:hAnsi="Arial" w:cs="Arial"/>
          <w:bCs/>
          <w:sz w:val="24"/>
          <w:szCs w:val="24"/>
        </w:rPr>
        <w:fldChar w:fldCharType="begin">
          <w:fldData xml:space="preserve">PEVuZE5vdGU+PENpdGU+PEF1dGhvcj5GbGljZWs8L0F1dGhvcj48WWVhcj4yMDEzPC9ZZWFyPjxS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</w:fldData>
        </w:fldChar>
      </w:r>
      <w:r w:rsidRPr="00097AEE">
        <w:rPr>
          <w:rFonts w:ascii="Arial" w:eastAsia="Times New Roman" w:hAnsi="Arial" w:cs="Arial"/>
          <w:bCs/>
          <w:sz w:val="24"/>
          <w:szCs w:val="24"/>
        </w:rPr>
        <w:instrText xml:space="preserve"> ADDIN EN.CITE </w:instrText>
      </w:r>
      <w:r w:rsidRPr="00097AEE">
        <w:rPr>
          <w:rFonts w:ascii="Arial" w:eastAsia="Times New Roman" w:hAnsi="Arial" w:cs="Arial"/>
          <w:bCs/>
          <w:sz w:val="24"/>
          <w:szCs w:val="24"/>
        </w:rPr>
        <w:fldChar w:fldCharType="begin">
          <w:fldData xml:space="preserve">PEVuZE5vdGU+PENpdGU+PEF1dGhvcj5GbGljZWs8L0F1dGhvcj48WWVhcj4yMDEzPC9ZZWFyPjxS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</w:fldData>
        </w:fldChar>
      </w:r>
      <w:r w:rsidRPr="00097AEE">
        <w:rPr>
          <w:rFonts w:ascii="Arial" w:eastAsia="Times New Roman" w:hAnsi="Arial" w:cs="Arial"/>
          <w:bCs/>
          <w:sz w:val="24"/>
          <w:szCs w:val="24"/>
        </w:rPr>
        <w:instrText xml:space="preserve"> ADDIN EN.CITE.DATA </w:instrText>
      </w:r>
      <w:r w:rsidRPr="00097AEE">
        <w:rPr>
          <w:rFonts w:ascii="Arial" w:eastAsia="Times New Roman" w:hAnsi="Arial" w:cs="Arial"/>
          <w:bCs/>
          <w:sz w:val="24"/>
          <w:szCs w:val="24"/>
        </w:rPr>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r>
      <w:r w:rsidRPr="00097AEE">
        <w:rPr>
          <w:rFonts w:ascii="Arial" w:eastAsia="Times New Roman" w:hAnsi="Arial" w:cs="Arial"/>
          <w:bCs/>
          <w:sz w:val="24"/>
          <w:szCs w:val="24"/>
        </w:rPr>
        <w:fldChar w:fldCharType="separate"/>
      </w:r>
      <w:r w:rsidRPr="00097AEE">
        <w:rPr>
          <w:rFonts w:ascii="Arial" w:eastAsia="Times New Roman" w:hAnsi="Arial" w:cs="Arial"/>
          <w:bCs/>
          <w:noProof/>
          <w:sz w:val="24"/>
          <w:szCs w:val="24"/>
        </w:rPr>
        <w:t>(</w:t>
      </w:r>
      <w:hyperlink w:anchor="_ENREF_45" w:tooltip="Flicek, 2013 #704" w:history="1">
        <w:r w:rsidR="00847BB6" w:rsidRPr="00097AEE">
          <w:rPr>
            <w:rFonts w:ascii="Arial" w:eastAsia="Times New Roman" w:hAnsi="Arial" w:cs="Arial"/>
            <w:bCs/>
            <w:noProof/>
            <w:sz w:val="24"/>
            <w:szCs w:val="24"/>
          </w:rPr>
          <w:t xml:space="preserve">Flicek </w:t>
        </w:r>
        <w:r w:rsidR="00847BB6" w:rsidRPr="004032E4">
          <w:rPr>
            <w:rFonts w:ascii="Arial" w:eastAsia="Times New Roman" w:hAnsi="Arial" w:cs="Arial"/>
            <w:bCs/>
            <w:i/>
            <w:noProof/>
            <w:sz w:val="24"/>
            <w:szCs w:val="24"/>
          </w:rPr>
          <w:t>et al.</w:t>
        </w:r>
        <w:r w:rsidR="00847BB6" w:rsidRPr="00097AEE">
          <w:rPr>
            <w:rFonts w:ascii="Arial" w:eastAsia="Times New Roman" w:hAnsi="Arial" w:cs="Arial"/>
            <w:bCs/>
            <w:noProof/>
            <w:sz w:val="24"/>
            <w:szCs w:val="24"/>
          </w:rPr>
          <w:t xml:space="preserve"> 2013</w:t>
        </w:r>
      </w:hyperlink>
      <w:r w:rsidRPr="00097AEE">
        <w:rPr>
          <w:rFonts w:ascii="Arial" w:eastAsia="Times New Roman" w:hAnsi="Arial" w:cs="Arial"/>
          <w:bCs/>
          <w:noProof/>
          <w:sz w:val="24"/>
          <w:szCs w:val="24"/>
        </w:rPr>
        <w:t>)</w:t>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t xml:space="preserve">. The two remaining SNP were in close proximity and hence primers were designed to also cover these SNP. </w:t>
      </w:r>
      <w:r w:rsidRPr="00097AEE">
        <w:rPr>
          <w:rFonts w:ascii="Arial" w:eastAsia="Times New Roman" w:hAnsi="Arial" w:cs="Arial"/>
          <w:bCs/>
          <w:sz w:val="24"/>
        </w:rPr>
        <w:t>ND= not determined; historical SNP data for the IC was not available. Italic bold text highlights the informative</w:t>
      </w:r>
      <w:r w:rsidR="00AA7DD6">
        <w:rPr>
          <w:rFonts w:ascii="Arial" w:eastAsia="Times New Roman" w:hAnsi="Arial" w:cs="Arial"/>
          <w:bCs/>
          <w:sz w:val="24"/>
        </w:rPr>
        <w:t xml:space="preserve"> SNP in the AFM and IC.</w:t>
      </w:r>
    </w:p>
    <w:p w:rsidR="00097AEE" w:rsidRPr="00097AEE" w:rsidRDefault="00097AEE" w:rsidP="00097AEE">
      <w:pPr>
        <w:jc w:val="center"/>
        <w:rPr>
          <w:rFonts w:ascii="Arial" w:eastAsia="Times New Roman" w:hAnsi="Arial" w:cs="Arial"/>
          <w:b/>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Of the four intronic SNP analysed, two SNP were found to be heterozygous (table 4.3) and therefore informative in the affected individuals. The rs216307 SNP was located 1124 nucleotides downstream of the 3’ end of exon 31 (c.5455+1124T&gt;C), successfully reducing the deletion size by 1.1kb at the 5’ end. The remaining informative SNP, rs216814, was located 2523 nucleotides downstream of exon 34 (c.5842+2523C&gt;A). This was 1049 nucleotides upstream of the heterozygous SNP identified through analysis of the intronic haplotype data from the EU-1VWD cohort study. Identification of these two heterozygous SNP further reduced the maximum size of the deletion from 8kb to 5.9kb, as depicted in Figure 4.8 below.</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
          <w:bCs/>
          <w:sz w:val="24"/>
          <w:szCs w:val="24"/>
        </w:rPr>
      </w:pPr>
      <w:r w:rsidRPr="00097AEE">
        <w:rPr>
          <w:rFonts w:ascii="Arial" w:eastAsia="Times New Roman" w:hAnsi="Arial" w:cs="Arial"/>
          <w:b/>
          <w:noProof/>
          <w:sz w:val="24"/>
          <w:szCs w:val="24"/>
          <w:lang w:eastAsia="en-GB" w:bidi="ar-SA"/>
        </w:rPr>
        <w:drawing>
          <wp:inline distT="0" distB="0" distL="0" distR="0" wp14:anchorId="0C1B6566" wp14:editId="120DA418">
            <wp:extent cx="5131435" cy="2347595"/>
            <wp:effectExtent l="0" t="0" r="0" b="0"/>
            <wp:docPr id="10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31435" cy="2347595"/>
                    </a:xfrm>
                    <a:prstGeom prst="rect">
                      <a:avLst/>
                    </a:prstGeom>
                    <a:noFill/>
                    <a:ln>
                      <a:noFill/>
                    </a:ln>
                  </pic:spPr>
                </pic:pic>
              </a:graphicData>
            </a:graphic>
          </wp:inline>
        </w:drawing>
      </w:r>
    </w:p>
    <w:p w:rsidR="00097AEE" w:rsidRPr="00097AEE" w:rsidRDefault="00097AEE" w:rsidP="00097AEE">
      <w:pPr>
        <w:spacing w:line="276" w:lineRule="auto"/>
        <w:rPr>
          <w:rFonts w:ascii="Arial" w:eastAsia="Times New Roman" w:hAnsi="Arial" w:cs="Arial"/>
          <w:bCs/>
          <w:sz w:val="24"/>
        </w:rPr>
      </w:pPr>
      <w:proofErr w:type="gramStart"/>
      <w:r w:rsidRPr="00097AEE">
        <w:rPr>
          <w:rFonts w:ascii="Arial" w:eastAsia="Times New Roman" w:hAnsi="Arial" w:cs="Arial"/>
          <w:b/>
          <w:bCs/>
          <w:sz w:val="24"/>
        </w:rPr>
        <w:t>Figure 4.8.</w:t>
      </w:r>
      <w:proofErr w:type="gramEnd"/>
      <w:r w:rsidRPr="00097AEE">
        <w:rPr>
          <w:rFonts w:ascii="Arial" w:eastAsia="Times New Roman" w:hAnsi="Arial" w:cs="Arial"/>
          <w:b/>
          <w:bCs/>
          <w:sz w:val="24"/>
        </w:rPr>
        <w:t xml:space="preserve"> </w:t>
      </w:r>
      <w:proofErr w:type="gramStart"/>
      <w:r w:rsidRPr="00097AEE">
        <w:rPr>
          <w:rFonts w:ascii="Arial" w:eastAsia="Times New Roman" w:hAnsi="Arial" w:cs="Arial"/>
          <w:b/>
          <w:bCs/>
          <w:sz w:val="24"/>
        </w:rPr>
        <w:t>Representation of the exon 31-35 region.</w:t>
      </w:r>
      <w:proofErr w:type="gramEnd"/>
      <w:r w:rsidRPr="00097AEE">
        <w:rPr>
          <w:rFonts w:ascii="Arial" w:eastAsia="Times New Roman" w:hAnsi="Arial" w:cs="Arial"/>
          <w:b/>
          <w:bCs/>
          <w:sz w:val="24"/>
        </w:rPr>
        <w:t xml:space="preserve"> </w:t>
      </w:r>
      <w:r w:rsidRPr="00097AEE">
        <w:rPr>
          <w:rFonts w:ascii="Arial" w:eastAsia="Times New Roman" w:hAnsi="Arial" w:cs="Arial"/>
          <w:bCs/>
          <w:sz w:val="24"/>
        </w:rPr>
        <w:t>The figure</w:t>
      </w:r>
      <w:r w:rsidRPr="00097AEE">
        <w:rPr>
          <w:rFonts w:ascii="Arial" w:eastAsia="Times New Roman" w:hAnsi="Arial" w:cs="Arial"/>
          <w:b/>
          <w:bCs/>
          <w:sz w:val="24"/>
        </w:rPr>
        <w:t xml:space="preserve"> </w:t>
      </w:r>
      <w:r w:rsidRPr="00097AEE">
        <w:rPr>
          <w:rFonts w:ascii="Arial" w:eastAsia="Times New Roman" w:hAnsi="Arial" w:cs="Arial"/>
          <w:bCs/>
          <w:sz w:val="24"/>
        </w:rPr>
        <w:t>shows the maximum deletion size of the exon 32-34 deletion before and after additional intronic SNP analysis.</w:t>
      </w: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ind w:left="284"/>
        <w:outlineLvl w:val="1"/>
        <w:rPr>
          <w:rFonts w:ascii="Arial" w:eastAsia="Times New Roman" w:hAnsi="Arial" w:cs="Arial"/>
          <w:b/>
          <w:i/>
          <w:sz w:val="24"/>
          <w:szCs w:val="26"/>
        </w:rPr>
      </w:pPr>
      <w:bookmarkStart w:id="358" w:name="_Toc349824259"/>
      <w:bookmarkStart w:id="359" w:name="_Toc368247476"/>
      <w:r w:rsidRPr="00097AEE">
        <w:rPr>
          <w:rFonts w:ascii="Arial" w:eastAsia="Times New Roman" w:hAnsi="Arial" w:cs="Arial"/>
          <w:b/>
          <w:i/>
          <w:sz w:val="24"/>
          <w:szCs w:val="26"/>
        </w:rPr>
        <w:lastRenderedPageBreak/>
        <w:t>4.2.1.2.2 LR-PCR optimisation and amplification</w:t>
      </w:r>
      <w:bookmarkEnd w:id="358"/>
      <w:bookmarkEnd w:id="359"/>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bCs/>
          <w:sz w:val="24"/>
          <w:szCs w:val="24"/>
        </w:rPr>
      </w:pPr>
      <w:r w:rsidRPr="00097AEE">
        <w:rPr>
          <w:rFonts w:ascii="Arial" w:eastAsia="Times New Roman" w:hAnsi="Arial" w:cs="Arial"/>
          <w:bCs/>
          <w:sz w:val="24"/>
          <w:szCs w:val="24"/>
        </w:rPr>
        <w:t>Primers for the exon 32-34 deletion long range PCR were designed adjacent to the last known heterozygous SNP markers within introns 31 and 34 (Table 2.1). The forward primer was designed within exon 31 and the reverse primer was located 1070bp downstream of the rs216814 SNP, which was the last heterozygous marker within intron 34. Both forward and reverse primer sets had M13 tails attached to the primer sequence (</w:t>
      </w:r>
      <w:r w:rsidR="00523C2D">
        <w:rPr>
          <w:rFonts w:ascii="Arial" w:eastAsia="Times New Roman" w:hAnsi="Arial" w:cs="Arial"/>
          <w:bCs/>
          <w:sz w:val="24"/>
          <w:szCs w:val="24"/>
        </w:rPr>
        <w:t xml:space="preserve">Table </w:t>
      </w:r>
      <w:r w:rsidRPr="00097AEE">
        <w:rPr>
          <w:rFonts w:ascii="Arial" w:eastAsia="Times New Roman" w:hAnsi="Arial" w:cs="Arial"/>
          <w:bCs/>
          <w:sz w:val="24"/>
          <w:szCs w:val="24"/>
        </w:rPr>
        <w:t xml:space="preserve">2.1). The expected size of WT amplification with these primers was 8.1kb. </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 xml:space="preserve">Given the WT amplification size, initial optimisation of the long-range breakpoint-spanning PCR for the exon 32-34 deletion was undertaken using the Expand Long Range Template PCR Buffer 1 system, which can successfully amplify from 0.5-9kb. For optimisation of the primer set, LR-PCR amplification was performed on the IC and a HC. </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Optimisation at 58</w:t>
      </w:r>
      <w:r w:rsidRPr="00097AEE">
        <w:rPr>
          <w:rFonts w:ascii="Arial" w:eastAsia="Times New Roman" w:hAnsi="Arial" w:cs="Arial"/>
          <w:bCs/>
          <w:sz w:val="24"/>
          <w:szCs w:val="24"/>
          <w:vertAlign w:val="superscript"/>
        </w:rPr>
        <w:t>o</w:t>
      </w:r>
      <w:r w:rsidRPr="00097AEE">
        <w:rPr>
          <w:rFonts w:ascii="Arial" w:eastAsia="Times New Roman" w:hAnsi="Arial" w:cs="Arial"/>
          <w:bCs/>
          <w:sz w:val="24"/>
          <w:szCs w:val="24"/>
        </w:rPr>
        <w:t>C annealing temperature, 1.75mM MgCl</w:t>
      </w:r>
      <w:r w:rsidRPr="00097AEE">
        <w:rPr>
          <w:rFonts w:ascii="Arial" w:eastAsia="Times New Roman" w:hAnsi="Arial" w:cs="Arial"/>
          <w:bCs/>
          <w:sz w:val="24"/>
          <w:szCs w:val="24"/>
          <w:vertAlign w:val="subscript"/>
        </w:rPr>
        <w:t>2</w:t>
      </w:r>
      <w:r w:rsidRPr="00097AEE">
        <w:rPr>
          <w:rFonts w:ascii="Arial" w:eastAsia="Times New Roman" w:hAnsi="Arial" w:cs="Arial"/>
          <w:bCs/>
          <w:sz w:val="24"/>
          <w:szCs w:val="24"/>
        </w:rPr>
        <w:t xml:space="preserve"> and 35 PCR cycles revealed an apparent deletion-specific band in the index case of the exon 32-34deletion family. A single amplification product of ~3kb was visualised after agarose gel electrophoresis and was only found in the IC, not in the HC. This suggested that the amplicon was deletion-specific and the reaction was deemed to produce optimal amplification at the conditions stated above (Figure 4.9 A).</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Calibri" w:eastAsia="Calibri" w:hAnsi="Calibri" w:cs="Times New Roman"/>
          <w:iCs/>
          <w:noProof/>
          <w:lang w:eastAsia="en-GB"/>
        </w:rPr>
      </w:pPr>
      <w:r w:rsidRPr="00097AEE">
        <w:rPr>
          <w:rFonts w:ascii="Arial" w:eastAsia="Calibri" w:hAnsi="Arial" w:cs="Arial"/>
          <w:iCs/>
          <w:noProof/>
          <w:sz w:val="24"/>
          <w:szCs w:val="24"/>
          <w:lang w:eastAsia="en-GB"/>
        </w:rPr>
        <w:t>To fully determine and confirm the specificity of the band amplified in the inital optimisation process, all of the P9F3 family members were subject to long-range PCR amplification at 58</w:t>
      </w:r>
      <w:r w:rsidRPr="00097AEE">
        <w:rPr>
          <w:rFonts w:ascii="Arial" w:eastAsia="Calibri" w:hAnsi="Arial" w:cs="Arial"/>
          <w:iCs/>
          <w:noProof/>
          <w:sz w:val="24"/>
          <w:szCs w:val="24"/>
          <w:vertAlign w:val="superscript"/>
          <w:lang w:eastAsia="en-GB"/>
        </w:rPr>
        <w:t>o</w:t>
      </w:r>
      <w:r w:rsidRPr="00097AEE">
        <w:rPr>
          <w:rFonts w:ascii="Arial" w:eastAsia="Calibri" w:hAnsi="Arial" w:cs="Arial"/>
          <w:iCs/>
          <w:noProof/>
          <w:sz w:val="24"/>
          <w:szCs w:val="24"/>
          <w:lang w:eastAsia="en-GB"/>
        </w:rPr>
        <w:t>C annealing, 1.75mM MgCl</w:t>
      </w:r>
      <w:r w:rsidRPr="00097AEE">
        <w:rPr>
          <w:rFonts w:ascii="Arial" w:eastAsia="Calibri" w:hAnsi="Arial" w:cs="Arial"/>
          <w:iCs/>
          <w:noProof/>
          <w:sz w:val="24"/>
          <w:szCs w:val="24"/>
          <w:vertAlign w:val="subscript"/>
          <w:lang w:eastAsia="en-GB"/>
        </w:rPr>
        <w:t xml:space="preserve">2 </w:t>
      </w:r>
      <w:r w:rsidRPr="00097AEE">
        <w:rPr>
          <w:rFonts w:ascii="Arial" w:eastAsia="Calibri" w:hAnsi="Arial" w:cs="Arial"/>
          <w:iCs/>
          <w:noProof/>
          <w:sz w:val="24"/>
          <w:szCs w:val="24"/>
          <w:lang w:eastAsia="en-GB"/>
        </w:rPr>
        <w:t>and 35 PCR cycles.</w:t>
      </w:r>
    </w:p>
    <w:p w:rsidR="00097AEE" w:rsidRPr="00097AEE" w:rsidRDefault="00097AEE" w:rsidP="00097AEE">
      <w:pPr>
        <w:rPr>
          <w:rFonts w:ascii="Arial" w:eastAsia="Calibri" w:hAnsi="Arial" w:cs="Arial"/>
          <w:iCs/>
          <w:noProof/>
          <w:sz w:val="24"/>
          <w:szCs w:val="24"/>
          <w:lang w:eastAsia="en-GB"/>
        </w:rPr>
      </w:pPr>
    </w:p>
    <w:p w:rsidR="00097AEE" w:rsidRPr="00097AEE" w:rsidRDefault="00097AEE" w:rsidP="00097AEE">
      <w:pPr>
        <w:rPr>
          <w:rFonts w:ascii="Arial" w:eastAsia="Calibri" w:hAnsi="Arial" w:cs="Arial"/>
          <w:iCs/>
          <w:noProof/>
          <w:sz w:val="24"/>
          <w:szCs w:val="24"/>
          <w:lang w:eastAsia="en-GB"/>
        </w:rPr>
      </w:pPr>
      <w:r w:rsidRPr="00097AEE">
        <w:rPr>
          <w:rFonts w:ascii="Arial" w:eastAsia="Calibri" w:hAnsi="Arial" w:cs="Arial"/>
          <w:iCs/>
          <w:noProof/>
          <w:sz w:val="24"/>
          <w:szCs w:val="24"/>
          <w:lang w:eastAsia="en-GB"/>
        </w:rPr>
        <w:t xml:space="preserve">As can be seen in Figure 4.9 B, the amplification band only appeared in the AFM, confirming that the band visualised in the initial optimisation was deletion-specific and therefore contains the breakpoint junction region being sought. The amplification </w:t>
      </w:r>
      <w:r w:rsidRPr="00097AEE">
        <w:rPr>
          <w:rFonts w:ascii="Arial" w:eastAsia="Times New Roman" w:hAnsi="Arial" w:cs="Arial"/>
          <w:bCs/>
          <w:sz w:val="24"/>
          <w:szCs w:val="24"/>
        </w:rPr>
        <w:t xml:space="preserve">of the 3kb of DNA suggested that the exon 32-34 </w:t>
      </w:r>
      <w:r w:rsidR="005D5A79">
        <w:rPr>
          <w:rFonts w:ascii="Arial" w:eastAsia="Times New Roman" w:hAnsi="Arial" w:cs="Arial"/>
          <w:bCs/>
          <w:sz w:val="24"/>
          <w:szCs w:val="24"/>
        </w:rPr>
        <w:lastRenderedPageBreak/>
        <w:t xml:space="preserve">deletion </w:t>
      </w:r>
      <w:r w:rsidRPr="00097AEE">
        <w:rPr>
          <w:rFonts w:ascii="Arial" w:eastAsia="Times New Roman" w:hAnsi="Arial" w:cs="Arial"/>
          <w:bCs/>
          <w:sz w:val="24"/>
          <w:szCs w:val="24"/>
        </w:rPr>
        <w:t>involved ~5kb of genomic DNA, since WT amplification should produce a band of 8kb.</w:t>
      </w:r>
    </w:p>
    <w:p w:rsidR="00097AEE" w:rsidRPr="00097AEE" w:rsidRDefault="00097AEE" w:rsidP="00097AEE">
      <w:pPr>
        <w:rPr>
          <w:rFonts w:ascii="Calibri" w:eastAsia="Times New Roman" w:hAnsi="Calibri" w:cs="Times New Roman"/>
          <w:bCs/>
        </w:rPr>
      </w:pPr>
    </w:p>
    <w:p w:rsidR="00097AEE" w:rsidRPr="00097AEE" w:rsidRDefault="00097AEE" w:rsidP="00097AEE">
      <w:pPr>
        <w:jc w:val="center"/>
        <w:rPr>
          <w:rFonts w:ascii="Arial" w:eastAsia="Times New Roman" w:hAnsi="Arial" w:cs="Arial"/>
          <w:bCs/>
          <w:sz w:val="24"/>
          <w:szCs w:val="24"/>
        </w:rPr>
      </w:pPr>
      <w:r w:rsidRPr="00097AEE">
        <w:rPr>
          <w:rFonts w:ascii="Arial" w:eastAsia="Times New Roman" w:hAnsi="Arial" w:cs="Arial"/>
          <w:noProof/>
          <w:sz w:val="24"/>
          <w:szCs w:val="24"/>
          <w:lang w:eastAsia="en-GB" w:bidi="ar-SA"/>
        </w:rPr>
        <w:drawing>
          <wp:inline distT="0" distB="0" distL="0" distR="0" wp14:anchorId="305CDC60" wp14:editId="757F166E">
            <wp:extent cx="3985260" cy="4244340"/>
            <wp:effectExtent l="0" t="0" r="0" b="0"/>
            <wp:docPr id="10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85260" cy="4244340"/>
                    </a:xfrm>
                    <a:prstGeom prst="rect">
                      <a:avLst/>
                    </a:prstGeom>
                    <a:noFill/>
                    <a:ln>
                      <a:noFill/>
                    </a:ln>
                  </pic:spPr>
                </pic:pic>
              </a:graphicData>
            </a:graphic>
          </wp:inline>
        </w:drawing>
      </w:r>
    </w:p>
    <w:p w:rsidR="00097AEE" w:rsidRPr="00097AEE" w:rsidRDefault="00097AEE" w:rsidP="00097AEE">
      <w:pPr>
        <w:spacing w:line="276" w:lineRule="auto"/>
        <w:rPr>
          <w:rFonts w:ascii="Arial" w:eastAsia="Times New Roman" w:hAnsi="Arial" w:cs="Arial"/>
          <w:bCs/>
          <w:szCs w:val="24"/>
        </w:rPr>
      </w:pPr>
      <w:proofErr w:type="gramStart"/>
      <w:r w:rsidRPr="00097AEE">
        <w:rPr>
          <w:rFonts w:ascii="Arial" w:eastAsia="Times New Roman" w:hAnsi="Arial" w:cs="Arial"/>
          <w:b/>
          <w:bCs/>
        </w:rPr>
        <w:t>Figure 4.9.</w:t>
      </w:r>
      <w:proofErr w:type="gramEnd"/>
      <w:r w:rsidRPr="00097AEE">
        <w:rPr>
          <w:rFonts w:ascii="Arial" w:eastAsia="Times New Roman" w:hAnsi="Arial" w:cs="Arial"/>
          <w:b/>
          <w:bCs/>
        </w:rPr>
        <w:t xml:space="preserve"> </w:t>
      </w:r>
      <w:proofErr w:type="gramStart"/>
      <w:r w:rsidRPr="00097AEE">
        <w:rPr>
          <w:rFonts w:ascii="Arial" w:eastAsia="Times New Roman" w:hAnsi="Arial" w:cs="Arial"/>
          <w:b/>
          <w:bCs/>
        </w:rPr>
        <w:t>Optimisation of LR-PCR exon 32-34 deletion and analysis of family P9F3.</w:t>
      </w:r>
      <w:proofErr w:type="gramEnd"/>
      <w:r w:rsidRPr="00097AEE">
        <w:rPr>
          <w:rFonts w:ascii="Arial" w:eastAsia="Times New Roman" w:hAnsi="Arial" w:cs="Arial"/>
          <w:b/>
          <w:bCs/>
        </w:rPr>
        <w:t xml:space="preserve"> A) </w:t>
      </w:r>
      <w:r w:rsidRPr="00097AEE">
        <w:rPr>
          <w:rFonts w:ascii="Arial" w:eastAsia="Times New Roman" w:hAnsi="Arial" w:cs="Arial"/>
          <w:bCs/>
        </w:rPr>
        <w:t>Agarose gel electrophoresis; M: molecular weight marker (</w:t>
      </w:r>
      <w:proofErr w:type="spellStart"/>
      <w:r w:rsidRPr="00097AEE">
        <w:rPr>
          <w:rFonts w:ascii="Arial" w:eastAsia="Times New Roman" w:hAnsi="Arial" w:cs="Arial"/>
          <w:bCs/>
        </w:rPr>
        <w:t>Hyperladder</w:t>
      </w:r>
      <w:proofErr w:type="spellEnd"/>
      <w:r w:rsidRPr="00097AEE">
        <w:rPr>
          <w:rFonts w:ascii="Arial" w:eastAsia="Times New Roman" w:hAnsi="Arial" w:cs="Arial"/>
          <w:bCs/>
        </w:rPr>
        <w:t xml:space="preserve"> I). Optimisation of the exon 32-34 primer set revealed the presence of an amplification product of ~3kb in the IC only (lane 1) and no amplification in the HC (lane 2); suggesting that this product was deletion-specific. </w:t>
      </w:r>
      <w:r w:rsidRPr="00097AEE">
        <w:rPr>
          <w:rFonts w:ascii="Arial" w:eastAsia="Times New Roman" w:hAnsi="Arial" w:cs="Arial"/>
          <w:b/>
          <w:bCs/>
          <w:szCs w:val="24"/>
        </w:rPr>
        <w:t xml:space="preserve">B) </w:t>
      </w:r>
      <w:r w:rsidRPr="00097AEE">
        <w:rPr>
          <w:rFonts w:ascii="Arial" w:eastAsia="Times New Roman" w:hAnsi="Arial" w:cs="Arial"/>
          <w:bCs/>
          <w:szCs w:val="24"/>
        </w:rPr>
        <w:t>Agarose gel electrophoresis; M: molecular weight marker (</w:t>
      </w:r>
      <w:proofErr w:type="spellStart"/>
      <w:r w:rsidRPr="00097AEE">
        <w:rPr>
          <w:rFonts w:ascii="Arial" w:eastAsia="Times New Roman" w:hAnsi="Arial" w:cs="Arial"/>
          <w:bCs/>
          <w:szCs w:val="24"/>
        </w:rPr>
        <w:t>Hyperladder</w:t>
      </w:r>
      <w:proofErr w:type="spellEnd"/>
      <w:r w:rsidRPr="00097AEE">
        <w:rPr>
          <w:rFonts w:ascii="Arial" w:eastAsia="Times New Roman" w:hAnsi="Arial" w:cs="Arial"/>
          <w:bCs/>
          <w:szCs w:val="24"/>
        </w:rPr>
        <w:t xml:space="preserve"> I). LR-PCR amplification yielded a product ~3kb in the affected family members, P9F3 I</w:t>
      </w:r>
      <w:proofErr w:type="gramStart"/>
      <w:r w:rsidRPr="00097AEE">
        <w:rPr>
          <w:rFonts w:ascii="Arial" w:eastAsia="Times New Roman" w:hAnsi="Arial" w:cs="Arial"/>
          <w:bCs/>
          <w:szCs w:val="24"/>
        </w:rPr>
        <w:t>:2</w:t>
      </w:r>
      <w:proofErr w:type="gramEnd"/>
      <w:r w:rsidRPr="00097AEE">
        <w:rPr>
          <w:rFonts w:ascii="Arial" w:eastAsia="Times New Roman" w:hAnsi="Arial" w:cs="Arial"/>
          <w:bCs/>
          <w:szCs w:val="24"/>
        </w:rPr>
        <w:t xml:space="preserve"> (IC, lane 1), P9F3 I:3 (AFM, lane 3) and P9F3 II:1 (AFM, lane 4) only. Amplification did not occur in any of the UFM (lanes 2, 5, 6 and 7) confirming that the amplification product identified in the initial optimisation was deletion-specific.</w:t>
      </w: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spacing w:line="276" w:lineRule="auto"/>
        <w:rPr>
          <w:rFonts w:ascii="Arial" w:eastAsia="Times New Roman" w:hAnsi="Arial" w:cs="Arial"/>
          <w:bCs/>
        </w:rPr>
      </w:pPr>
    </w:p>
    <w:p w:rsidR="00097AEE" w:rsidRPr="00097AEE" w:rsidRDefault="00097AEE" w:rsidP="00097AEE">
      <w:pPr>
        <w:numPr>
          <w:ilvl w:val="1"/>
          <w:numId w:val="4"/>
        </w:numPr>
        <w:ind w:left="284"/>
        <w:outlineLvl w:val="1"/>
        <w:rPr>
          <w:rFonts w:ascii="Arial" w:eastAsia="Times New Roman" w:hAnsi="Arial" w:cs="Arial"/>
          <w:b/>
          <w:i/>
          <w:sz w:val="24"/>
          <w:szCs w:val="26"/>
        </w:rPr>
      </w:pPr>
      <w:bookmarkStart w:id="360" w:name="_Toc349824260"/>
      <w:bookmarkStart w:id="361" w:name="_Toc368247477"/>
      <w:r w:rsidRPr="00097AEE">
        <w:rPr>
          <w:rFonts w:ascii="Arial" w:eastAsia="Times New Roman" w:hAnsi="Arial" w:cs="Arial"/>
          <w:b/>
          <w:i/>
          <w:sz w:val="24"/>
          <w:szCs w:val="26"/>
        </w:rPr>
        <w:lastRenderedPageBreak/>
        <w:t>4.2.1.2.3 Deletion breakpoint mapping of exon 32-34 deletion</w:t>
      </w:r>
      <w:bookmarkEnd w:id="360"/>
      <w:bookmarkEnd w:id="361"/>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bCs/>
          <w:sz w:val="24"/>
          <w:szCs w:val="24"/>
        </w:rPr>
      </w:pPr>
      <w:r w:rsidRPr="00097AEE">
        <w:rPr>
          <w:rFonts w:ascii="Arial" w:eastAsia="Times New Roman" w:hAnsi="Arial" w:cs="Arial"/>
          <w:bCs/>
          <w:sz w:val="24"/>
          <w:szCs w:val="24"/>
        </w:rPr>
        <w:t>In order to map the breakpoints of the exon 32-34 deletion, the deletion-specific amplicon was initially gel extracted and sent for bi-directional sequencing using universal M13 forward and reverse primers. Initial sequencing results identified the regions involved at the 5’ and 3’ breakpoint junctions. A region in the 5’ proximal end of intron 31 appeared in close proximity to a region in the 5’ proximal end of intron 35. The sequence analysis also suggested that there was a small insert, however, the chromatogram across this point was unreadable and sequence information could not be ascertained.</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Internal sequencing primers designed across the breakpoint junctions (2 forward and 2 reverse) enabled complete characterisation of the breakpoint for the exon 32-34 region. Analysis of the sequence chromatograms revealed that the 5’ breakpoint junction was located 277bp into intron 31. The 3’ bre</w:t>
      </w:r>
      <w:r w:rsidR="00EF2CC9">
        <w:rPr>
          <w:rFonts w:ascii="Arial" w:eastAsia="Times New Roman" w:hAnsi="Arial" w:cs="Arial"/>
          <w:bCs/>
          <w:sz w:val="24"/>
          <w:szCs w:val="24"/>
        </w:rPr>
        <w:t>akpoint junction was located 998</w:t>
      </w:r>
      <w:r w:rsidRPr="00097AEE">
        <w:rPr>
          <w:rFonts w:ascii="Arial" w:eastAsia="Times New Roman" w:hAnsi="Arial" w:cs="Arial"/>
          <w:bCs/>
          <w:sz w:val="24"/>
          <w:szCs w:val="24"/>
        </w:rPr>
        <w:t xml:space="preserve">bp downstream from the end of exon 34. Sequence analysis also revealed a novel junction sequence between the 5’ and 3’ breakpoint; the inserted sequence was 8 nucleotides in length with a sequence TGGACACA. Following the HGVS guidelines, the exon 32-34 deletion can </w:t>
      </w:r>
      <w:r w:rsidR="00EF2CC9">
        <w:rPr>
          <w:rFonts w:ascii="Arial" w:eastAsia="Times New Roman" w:hAnsi="Arial" w:cs="Arial"/>
          <w:bCs/>
          <w:sz w:val="24"/>
          <w:szCs w:val="24"/>
        </w:rPr>
        <w:t>be defined as c.5455+277_5842+99</w:t>
      </w:r>
      <w:r w:rsidRPr="00097AEE">
        <w:rPr>
          <w:rFonts w:ascii="Arial" w:eastAsia="Times New Roman" w:hAnsi="Arial" w:cs="Arial"/>
          <w:bCs/>
          <w:sz w:val="24"/>
          <w:szCs w:val="24"/>
        </w:rPr>
        <w:t>8delinsTGGACACA.</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In total, the exon 32-34 deletion spanned 5193bp of genomic DNA and was predicted to result in the in-frame deletion of exons 32-34 in the protein sequence (</w:t>
      </w:r>
      <w:r w:rsidRPr="00097AEE">
        <w:rPr>
          <w:rFonts w:ascii="Arial" w:eastAsia="Times New Roman" w:hAnsi="Arial" w:cs="Arial"/>
          <w:sz w:val="24"/>
          <w:szCs w:val="24"/>
        </w:rPr>
        <w:t>p</w:t>
      </w:r>
      <w:proofErr w:type="gramStart"/>
      <w:r w:rsidRPr="00097AEE">
        <w:rPr>
          <w:rFonts w:ascii="Arial" w:eastAsia="Times New Roman" w:hAnsi="Arial" w:cs="Arial"/>
          <w:sz w:val="24"/>
          <w:szCs w:val="24"/>
        </w:rPr>
        <w:t>.</w:t>
      </w:r>
      <w:r w:rsidR="00FE524A">
        <w:rPr>
          <w:rFonts w:ascii="Arial" w:eastAsia="Times New Roman" w:hAnsi="Arial" w:cs="Arial"/>
          <w:sz w:val="24"/>
          <w:szCs w:val="24"/>
        </w:rPr>
        <w:t>(</w:t>
      </w:r>
      <w:proofErr w:type="gramEnd"/>
      <w:r w:rsidRPr="00097AEE">
        <w:rPr>
          <w:rFonts w:ascii="Arial" w:eastAsia="Times New Roman" w:hAnsi="Arial" w:cs="Arial"/>
          <w:sz w:val="24"/>
          <w:szCs w:val="24"/>
        </w:rPr>
        <w:t>R1819_C1948delinsS</w:t>
      </w:r>
      <w:r w:rsidR="00FE524A">
        <w:rPr>
          <w:rFonts w:ascii="Arial" w:eastAsia="Times New Roman" w:hAnsi="Arial" w:cs="Arial"/>
          <w:sz w:val="24"/>
          <w:szCs w:val="24"/>
        </w:rPr>
        <w:t>)</w:t>
      </w:r>
      <w:r w:rsidRPr="00097AEE">
        <w:rPr>
          <w:rFonts w:ascii="Arial" w:eastAsia="Times New Roman" w:hAnsi="Arial" w:cs="Arial"/>
          <w:bCs/>
          <w:sz w:val="24"/>
          <w:szCs w:val="24"/>
        </w:rPr>
        <w:t>). The deletion breakpoint map and sequencing chromatogram results are shown below in Figure 4.10.</w:t>
      </w:r>
    </w:p>
    <w:p w:rsidR="00097AEE" w:rsidRPr="00097AEE" w:rsidRDefault="00097AEE" w:rsidP="00097AEE">
      <w:pPr>
        <w:rPr>
          <w:rFonts w:ascii="Arial" w:eastAsia="Times New Roman" w:hAnsi="Arial" w:cs="Arial"/>
          <w:b/>
          <w:bCs/>
          <w:sz w:val="24"/>
          <w:szCs w:val="24"/>
        </w:rPr>
      </w:pPr>
    </w:p>
    <w:p w:rsidR="00097AEE" w:rsidRPr="00097AEE" w:rsidRDefault="00097AEE" w:rsidP="00097AEE">
      <w:pPr>
        <w:jc w:val="left"/>
        <w:rPr>
          <w:rFonts w:ascii="Arial" w:eastAsia="Times New Roman" w:hAnsi="Arial" w:cs="Arial"/>
          <w:b/>
          <w:bCs/>
          <w:sz w:val="24"/>
          <w:szCs w:val="24"/>
        </w:rPr>
        <w:sectPr w:rsidR="00097AEE" w:rsidRPr="00097AEE">
          <w:pgSz w:w="11906" w:h="16838"/>
          <w:pgMar w:top="1440" w:right="1416" w:bottom="1440" w:left="2410" w:header="709" w:footer="709" w:gutter="0"/>
          <w:cols w:space="720"/>
        </w:sectPr>
      </w:pPr>
    </w:p>
    <w:p w:rsidR="00097AEE" w:rsidRPr="00097AEE" w:rsidRDefault="00097AEE" w:rsidP="00097AEE">
      <w:pPr>
        <w:rPr>
          <w:rFonts w:ascii="Arial" w:eastAsia="Times New Roman" w:hAnsi="Arial" w:cs="Arial"/>
          <w:b/>
          <w:bCs/>
          <w:sz w:val="24"/>
          <w:szCs w:val="24"/>
        </w:rPr>
      </w:pPr>
    </w:p>
    <w:p w:rsidR="00097AEE" w:rsidRPr="00097AEE" w:rsidRDefault="00EF2CC9" w:rsidP="00097AEE">
      <w:pPr>
        <w:jc w:val="center"/>
        <w:rPr>
          <w:rFonts w:ascii="Arial" w:eastAsia="Times New Roman" w:hAnsi="Arial" w:cs="Arial"/>
          <w:b/>
          <w:bCs/>
          <w:sz w:val="24"/>
          <w:szCs w:val="24"/>
        </w:rPr>
      </w:pPr>
      <w:r>
        <w:rPr>
          <w:rFonts w:ascii="Arial" w:eastAsia="Times New Roman" w:hAnsi="Arial" w:cs="Arial"/>
          <w:b/>
          <w:bCs/>
          <w:noProof/>
          <w:sz w:val="24"/>
          <w:szCs w:val="24"/>
          <w:lang w:eastAsia="en-GB" w:bidi="ar-SA"/>
        </w:rPr>
        <w:drawing>
          <wp:inline distT="0" distB="0" distL="0" distR="0">
            <wp:extent cx="4961521" cy="387596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34 breakpoint.em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66986" cy="3880233"/>
                    </a:xfrm>
                    <a:prstGeom prst="rect">
                      <a:avLst/>
                    </a:prstGeom>
                  </pic:spPr>
                </pic:pic>
              </a:graphicData>
            </a:graphic>
          </wp:inline>
        </w:drawing>
      </w:r>
    </w:p>
    <w:p w:rsidR="00097AEE" w:rsidRPr="00097AEE" w:rsidRDefault="00097AEE" w:rsidP="00097AEE">
      <w:pPr>
        <w:spacing w:line="276" w:lineRule="auto"/>
        <w:rPr>
          <w:rFonts w:ascii="Arial" w:eastAsia="Times New Roman" w:hAnsi="Arial" w:cs="Arial"/>
          <w:b/>
          <w:bCs/>
          <w:szCs w:val="24"/>
        </w:rPr>
      </w:pPr>
      <w:proofErr w:type="gramStart"/>
      <w:r w:rsidRPr="00097AEE">
        <w:rPr>
          <w:rFonts w:ascii="Arial" w:eastAsia="Times New Roman" w:hAnsi="Arial" w:cs="Arial"/>
          <w:b/>
          <w:bCs/>
          <w:szCs w:val="24"/>
        </w:rPr>
        <w:t>Figure 4.10.</w:t>
      </w:r>
      <w:proofErr w:type="gramEnd"/>
      <w:r w:rsidRPr="00097AEE">
        <w:rPr>
          <w:rFonts w:ascii="Arial" w:eastAsia="Times New Roman" w:hAnsi="Arial" w:cs="Arial"/>
          <w:b/>
          <w:bCs/>
          <w:szCs w:val="24"/>
        </w:rPr>
        <w:t xml:space="preserve"> </w:t>
      </w:r>
      <w:proofErr w:type="gramStart"/>
      <w:r w:rsidRPr="00097AEE">
        <w:rPr>
          <w:rFonts w:ascii="Arial" w:eastAsia="Times New Roman" w:hAnsi="Arial" w:cs="Arial"/>
          <w:b/>
          <w:bCs/>
          <w:szCs w:val="24"/>
        </w:rPr>
        <w:t>Breakpoint mapping for the exon 32-34 deletion.</w:t>
      </w:r>
      <w:proofErr w:type="gramEnd"/>
      <w:r w:rsidRPr="00097AEE">
        <w:rPr>
          <w:rFonts w:ascii="Arial" w:eastAsia="Times New Roman" w:hAnsi="Arial" w:cs="Arial"/>
          <w:b/>
          <w:bCs/>
          <w:szCs w:val="24"/>
        </w:rPr>
        <w:t xml:space="preserve"> </w:t>
      </w:r>
    </w:p>
    <w:p w:rsidR="00097AEE" w:rsidRPr="00097AEE" w:rsidRDefault="00097AEE" w:rsidP="00097AEE">
      <w:pPr>
        <w:spacing w:line="276" w:lineRule="auto"/>
        <w:rPr>
          <w:rFonts w:ascii="Arial" w:eastAsia="Times New Roman" w:hAnsi="Arial" w:cs="Arial"/>
          <w:bCs/>
          <w:szCs w:val="24"/>
        </w:rPr>
      </w:pPr>
      <w:r w:rsidRPr="00097AEE">
        <w:rPr>
          <w:rFonts w:ascii="Arial" w:eastAsia="Times New Roman" w:hAnsi="Arial" w:cs="Arial"/>
          <w:b/>
          <w:bCs/>
          <w:szCs w:val="24"/>
        </w:rPr>
        <w:t>A)</w:t>
      </w:r>
      <w:r w:rsidRPr="00097AEE">
        <w:rPr>
          <w:rFonts w:ascii="Arial" w:eastAsia="Times New Roman" w:hAnsi="Arial" w:cs="Arial"/>
          <w:bCs/>
          <w:szCs w:val="24"/>
        </w:rPr>
        <w:t xml:space="preserve"> Schematic representation of the region involved in the breakpoints. </w:t>
      </w:r>
      <w:r w:rsidRPr="00097AEE">
        <w:rPr>
          <w:rFonts w:ascii="Arial" w:eastAsia="Times New Roman" w:hAnsi="Arial" w:cs="Arial"/>
          <w:b/>
          <w:bCs/>
          <w:szCs w:val="24"/>
        </w:rPr>
        <w:t>B)</w:t>
      </w:r>
      <w:r w:rsidRPr="00097AEE">
        <w:rPr>
          <w:rFonts w:ascii="Arial" w:eastAsia="Times New Roman" w:hAnsi="Arial" w:cs="Arial"/>
          <w:bCs/>
          <w:szCs w:val="24"/>
        </w:rPr>
        <w:t xml:space="preserve"> DNA sequencing chromatogram showing the region of the small 8 nucleotide insertion across the deletion breakpoint junction. </w:t>
      </w:r>
      <w:r w:rsidRPr="00097AEE">
        <w:rPr>
          <w:rFonts w:ascii="Arial" w:eastAsia="Times New Roman" w:hAnsi="Arial" w:cs="Arial"/>
          <w:b/>
          <w:bCs/>
          <w:szCs w:val="24"/>
        </w:rPr>
        <w:t>C)</w:t>
      </w:r>
      <w:r w:rsidRPr="00097AEE">
        <w:rPr>
          <w:rFonts w:ascii="Arial" w:eastAsia="Times New Roman" w:hAnsi="Arial" w:cs="Arial"/>
          <w:bCs/>
          <w:szCs w:val="24"/>
        </w:rPr>
        <w:t xml:space="preserve"> Representation of intronic reference sequence from intron 31 and intron 34 compared to the sequence from the P9F3 IC and the alignment of each intronic sequence to the IC breakpoint region. The red nucleotides indicate the small 8 nucleotide insertion.</w:t>
      </w:r>
    </w:p>
    <w:p w:rsidR="00097AEE" w:rsidRPr="00097AEE" w:rsidRDefault="00097AEE" w:rsidP="00097AEE">
      <w:pPr>
        <w:jc w:val="left"/>
        <w:rPr>
          <w:rFonts w:ascii="Arial" w:eastAsia="Times New Roman" w:hAnsi="Arial" w:cs="Arial"/>
          <w:bCs/>
          <w:szCs w:val="24"/>
        </w:rPr>
        <w:sectPr w:rsidR="00097AEE" w:rsidRPr="00097AEE">
          <w:pgSz w:w="16838" w:h="11906" w:orient="landscape"/>
          <w:pgMar w:top="2410" w:right="1440" w:bottom="1416" w:left="1440" w:header="709" w:footer="709" w:gutter="0"/>
          <w:cols w:space="720"/>
        </w:sectPr>
      </w:pPr>
    </w:p>
    <w:p w:rsidR="00097AEE" w:rsidRPr="00097AEE" w:rsidRDefault="00097AEE" w:rsidP="00097AEE">
      <w:pPr>
        <w:numPr>
          <w:ilvl w:val="1"/>
          <w:numId w:val="4"/>
        </w:numPr>
        <w:ind w:left="284"/>
        <w:outlineLvl w:val="1"/>
        <w:rPr>
          <w:rFonts w:ascii="Arial" w:eastAsia="Times New Roman" w:hAnsi="Arial" w:cs="Arial"/>
          <w:b/>
          <w:i/>
          <w:sz w:val="24"/>
          <w:szCs w:val="26"/>
        </w:rPr>
      </w:pPr>
      <w:bookmarkStart w:id="362" w:name="_Toc349824261"/>
      <w:bookmarkStart w:id="363" w:name="_Toc368247478"/>
      <w:r w:rsidRPr="00097AEE">
        <w:rPr>
          <w:rFonts w:ascii="Arial" w:eastAsia="Times New Roman" w:hAnsi="Arial" w:cs="Arial"/>
          <w:b/>
          <w:i/>
          <w:sz w:val="24"/>
          <w:szCs w:val="26"/>
        </w:rPr>
        <w:lastRenderedPageBreak/>
        <w:t>4.2.1.2.4 Exon 32-34 deletion-specific multiplex PCR assay</w:t>
      </w:r>
      <w:bookmarkEnd w:id="362"/>
      <w:bookmarkEnd w:id="363"/>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bCs/>
          <w:sz w:val="24"/>
          <w:szCs w:val="24"/>
        </w:rPr>
      </w:pPr>
      <w:r w:rsidRPr="00097AEE">
        <w:rPr>
          <w:rFonts w:ascii="Arial" w:eastAsia="Times New Roman" w:hAnsi="Arial" w:cs="Arial"/>
          <w:bCs/>
          <w:sz w:val="24"/>
          <w:szCs w:val="24"/>
        </w:rPr>
        <w:t>Identification of the heterozygous exon 32-34 deletion breakpoints in the P9F3 family enabled design of a PCR assay which could identify individuals with the exon 32-34 deletion.</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Calibri" w:eastAsia="Times New Roman" w:hAnsi="Calibri" w:cs="Times New Roman"/>
        </w:rPr>
      </w:pPr>
      <w:r w:rsidRPr="00097AEE">
        <w:rPr>
          <w:rFonts w:ascii="Arial" w:eastAsia="Times New Roman" w:hAnsi="Arial" w:cs="Arial"/>
          <w:bCs/>
          <w:sz w:val="24"/>
          <w:szCs w:val="24"/>
        </w:rPr>
        <w:t xml:space="preserve">Two forward primers were designed with one common reverse primer. Forward primer 1 (FP1) was designed in the region flanking the 5’ breakpoint and forward primer 2 (FP2) was designed within the 3’ region of the deletion fragment. This assay </w:t>
      </w:r>
      <w:r w:rsidRPr="00097AEE">
        <w:rPr>
          <w:rFonts w:ascii="Arial" w:eastAsia="Times New Roman" w:hAnsi="Arial" w:cs="Arial"/>
          <w:sz w:val="24"/>
          <w:szCs w:val="24"/>
        </w:rPr>
        <w:t>allowed the simultaneous amplification of two different products, a 427-bp fragment in the presence of the exon 32-34 deletion, a 329-bp fragment for WT, or both fragments in heterozygous individuals (see Figure 4.11C).</w:t>
      </w:r>
    </w:p>
    <w:p w:rsidR="00097AEE" w:rsidRPr="00097AEE" w:rsidRDefault="00097AEE" w:rsidP="00097AEE">
      <w:pPr>
        <w:rPr>
          <w:rFonts w:ascii="Arial" w:eastAsia="Times New Roman" w:hAnsi="Arial" w:cs="Arial"/>
          <w:sz w:val="24"/>
          <w:szCs w:val="24"/>
        </w:rPr>
      </w:pPr>
    </w:p>
    <w:p w:rsidR="00097AEE" w:rsidRPr="00097AEE" w:rsidRDefault="00097AEE" w:rsidP="00097AEE">
      <w:pPr>
        <w:rPr>
          <w:rFonts w:ascii="Calibri" w:eastAsia="Times New Roman" w:hAnsi="Calibri" w:cs="Times New Roman"/>
          <w:bCs/>
        </w:rPr>
      </w:pPr>
      <w:r w:rsidRPr="00097AEE">
        <w:rPr>
          <w:rFonts w:ascii="Arial" w:eastAsia="Times New Roman" w:hAnsi="Arial" w:cs="Arial"/>
          <w:bCs/>
          <w:sz w:val="24"/>
          <w:szCs w:val="24"/>
        </w:rPr>
        <w:t>For optimisation of the primer sets, amplification was performed on the IC of each family an UFM and a HC</w:t>
      </w:r>
      <w:r w:rsidRPr="00097AEE">
        <w:rPr>
          <w:rFonts w:ascii="Arial" w:eastAsia="Times New Roman" w:hAnsi="Arial" w:cs="Arial"/>
          <w:sz w:val="24"/>
          <w:szCs w:val="24"/>
        </w:rPr>
        <w:t>. The multiplex PCR assay was optimised using standard PCR amplification with an annealing temperature of 54</w:t>
      </w:r>
      <w:r w:rsidRPr="00097AEE">
        <w:rPr>
          <w:rFonts w:ascii="Arial" w:eastAsia="Times New Roman" w:hAnsi="Arial" w:cs="Arial"/>
          <w:bCs/>
          <w:sz w:val="24"/>
          <w:szCs w:val="24"/>
          <w:vertAlign w:val="superscript"/>
        </w:rPr>
        <w:t>o</w:t>
      </w:r>
      <w:r w:rsidRPr="00097AEE">
        <w:rPr>
          <w:rFonts w:ascii="Arial" w:eastAsia="Times New Roman" w:hAnsi="Arial" w:cs="Arial"/>
          <w:bCs/>
          <w:sz w:val="24"/>
          <w:szCs w:val="24"/>
        </w:rPr>
        <w:t>C, 2mM MgCl</w:t>
      </w:r>
      <w:r w:rsidRPr="00097AEE">
        <w:rPr>
          <w:rFonts w:ascii="Arial" w:eastAsia="Times New Roman" w:hAnsi="Arial" w:cs="Arial"/>
          <w:bCs/>
          <w:sz w:val="24"/>
          <w:szCs w:val="24"/>
          <w:vertAlign w:val="subscript"/>
        </w:rPr>
        <w:t>2</w:t>
      </w:r>
      <w:r w:rsidRPr="00097AEE">
        <w:rPr>
          <w:rFonts w:ascii="Arial" w:eastAsia="Times New Roman" w:hAnsi="Arial" w:cs="Arial"/>
          <w:bCs/>
          <w:sz w:val="24"/>
          <w:szCs w:val="24"/>
        </w:rPr>
        <w:t xml:space="preserve"> and 35 cycles of denaturing, annealing and elongation as shown in Figure 4.11A below. The MgCl</w:t>
      </w:r>
      <w:r w:rsidRPr="00097AEE">
        <w:rPr>
          <w:rFonts w:ascii="Arial" w:eastAsia="Times New Roman" w:hAnsi="Arial" w:cs="Arial"/>
          <w:bCs/>
          <w:sz w:val="24"/>
          <w:szCs w:val="24"/>
          <w:vertAlign w:val="subscript"/>
        </w:rPr>
        <w:t xml:space="preserve">2 </w:t>
      </w:r>
      <w:r w:rsidRPr="00097AEE">
        <w:rPr>
          <w:rFonts w:ascii="Arial" w:eastAsia="Times New Roman" w:hAnsi="Arial" w:cs="Arial"/>
          <w:bCs/>
          <w:sz w:val="24"/>
          <w:szCs w:val="24"/>
        </w:rPr>
        <w:t>concentration was optimised at 2mM since there was a small amount of non-specific amplification in the affected family member amplification (lane 1) at 1.5mM MgCl</w:t>
      </w:r>
      <w:r w:rsidRPr="00097AEE">
        <w:rPr>
          <w:rFonts w:ascii="Arial" w:eastAsia="Times New Roman" w:hAnsi="Arial" w:cs="Arial"/>
          <w:bCs/>
          <w:sz w:val="24"/>
          <w:szCs w:val="24"/>
          <w:vertAlign w:val="subscript"/>
        </w:rPr>
        <w:t xml:space="preserve">2 </w:t>
      </w:r>
      <w:r w:rsidRPr="00097AEE">
        <w:rPr>
          <w:rFonts w:ascii="Arial" w:eastAsia="Times New Roman" w:hAnsi="Arial" w:cs="Arial"/>
          <w:bCs/>
          <w:sz w:val="24"/>
          <w:szCs w:val="24"/>
        </w:rPr>
        <w:t xml:space="preserve">at ~500bp. </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The multiplex PCR assay was then undertaken in the entire P9F3 family and confirmed the presence of the heterozygous exon 32-34 deletion in AFM (Figure 4.11B). In these individuals a deletion-specific band at 427bp was detected along with the WT 329bp band. In unaffected individuals, only the WT band was present, confirming earlier MLPA findings showing that the exon 32-34 deletion segregated with disease phenotype in affected family members only.</w:t>
      </w: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 xml:space="preserve"> </w:t>
      </w:r>
    </w:p>
    <w:p w:rsidR="00097AEE" w:rsidRPr="00097AEE" w:rsidRDefault="00097AEE" w:rsidP="00097AEE">
      <w:pPr>
        <w:jc w:val="left"/>
        <w:rPr>
          <w:rFonts w:ascii="Arial" w:eastAsia="Times New Roman" w:hAnsi="Arial" w:cs="Arial"/>
          <w:bCs/>
          <w:sz w:val="24"/>
          <w:szCs w:val="24"/>
        </w:rPr>
        <w:sectPr w:rsidR="00097AEE" w:rsidRPr="00097AEE">
          <w:pgSz w:w="11906" w:h="16838"/>
          <w:pgMar w:top="1440" w:right="1416" w:bottom="1440" w:left="2410" w:header="709" w:footer="709" w:gutter="0"/>
          <w:cols w:space="720"/>
        </w:sectPr>
      </w:pP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noProof/>
          <w:sz w:val="24"/>
          <w:szCs w:val="24"/>
          <w:lang w:eastAsia="en-GB" w:bidi="ar-SA"/>
        </w:rPr>
        <w:drawing>
          <wp:inline distT="0" distB="0" distL="0" distR="0" wp14:anchorId="77908DB2" wp14:editId="7F98E710">
            <wp:extent cx="9184640" cy="2606675"/>
            <wp:effectExtent l="0" t="0" r="0" b="3175"/>
            <wp:docPr id="10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184640" cy="2606675"/>
                    </a:xfrm>
                    <a:prstGeom prst="rect">
                      <a:avLst/>
                    </a:prstGeom>
                    <a:noFill/>
                    <a:ln>
                      <a:noFill/>
                    </a:ln>
                  </pic:spPr>
                </pic:pic>
              </a:graphicData>
            </a:graphic>
          </wp:inline>
        </w:drawing>
      </w:r>
      <w:proofErr w:type="gramStart"/>
      <w:r w:rsidRPr="00097AEE">
        <w:rPr>
          <w:rFonts w:ascii="Arial" w:eastAsia="Times New Roman" w:hAnsi="Arial" w:cs="Arial"/>
          <w:b/>
          <w:bCs/>
          <w:szCs w:val="24"/>
        </w:rPr>
        <w:t>Figure 4.11.</w:t>
      </w:r>
      <w:proofErr w:type="gramEnd"/>
      <w:r w:rsidRPr="00097AEE">
        <w:rPr>
          <w:rFonts w:ascii="Arial" w:eastAsia="Times New Roman" w:hAnsi="Arial" w:cs="Arial"/>
          <w:b/>
          <w:bCs/>
          <w:szCs w:val="24"/>
        </w:rPr>
        <w:t xml:space="preserve"> </w:t>
      </w:r>
      <w:proofErr w:type="gramStart"/>
      <w:r w:rsidRPr="00097AEE">
        <w:rPr>
          <w:rFonts w:ascii="Arial" w:eastAsia="Times New Roman" w:hAnsi="Arial" w:cs="Arial"/>
          <w:b/>
          <w:bCs/>
          <w:szCs w:val="24"/>
        </w:rPr>
        <w:t>Deletion-specific multiplex PCR for family P9F3.</w:t>
      </w:r>
      <w:proofErr w:type="gramEnd"/>
    </w:p>
    <w:p w:rsidR="00097AEE" w:rsidRPr="00097AEE" w:rsidRDefault="00097AEE" w:rsidP="00097AEE">
      <w:pPr>
        <w:spacing w:line="276" w:lineRule="auto"/>
        <w:rPr>
          <w:rFonts w:ascii="Arial" w:eastAsia="Times New Roman" w:hAnsi="Arial" w:cs="Arial"/>
          <w:bCs/>
          <w:szCs w:val="24"/>
        </w:rPr>
      </w:pPr>
      <w:r w:rsidRPr="00097AEE">
        <w:rPr>
          <w:rFonts w:ascii="Arial" w:eastAsia="Times New Roman" w:hAnsi="Arial" w:cs="Arial"/>
          <w:b/>
          <w:bCs/>
          <w:szCs w:val="24"/>
        </w:rPr>
        <w:t>A)</w:t>
      </w:r>
      <w:r w:rsidRPr="00097AEE">
        <w:rPr>
          <w:rFonts w:ascii="Arial" w:eastAsia="Times New Roman" w:hAnsi="Arial" w:cs="Arial"/>
          <w:bCs/>
          <w:szCs w:val="24"/>
        </w:rPr>
        <w:t xml:space="preserve"> Agarose gel electrophoresis; M: molecular weight marker (</w:t>
      </w:r>
      <w:proofErr w:type="spellStart"/>
      <w:r w:rsidRPr="00097AEE">
        <w:rPr>
          <w:rFonts w:ascii="Arial" w:eastAsia="Times New Roman" w:hAnsi="Arial" w:cs="Arial"/>
          <w:bCs/>
          <w:szCs w:val="24"/>
        </w:rPr>
        <w:t>Hyperladder</w:t>
      </w:r>
      <w:proofErr w:type="spellEnd"/>
      <w:r w:rsidRPr="00097AEE">
        <w:rPr>
          <w:rFonts w:ascii="Arial" w:eastAsia="Times New Roman" w:hAnsi="Arial" w:cs="Arial"/>
          <w:bCs/>
          <w:szCs w:val="24"/>
        </w:rPr>
        <w:t xml:space="preserve"> V). The optimisation reaction was </w:t>
      </w:r>
      <w:r w:rsidR="007B677C">
        <w:rPr>
          <w:rStyle w:val="Strong"/>
          <w:rFonts w:ascii="Arial" w:hAnsi="Arial" w:cs="Arial"/>
          <w:b w:val="0"/>
          <w:sz w:val="24"/>
          <w:szCs w:val="24"/>
        </w:rPr>
        <w:t>electrophoresed</w:t>
      </w:r>
      <w:r w:rsidRPr="00097AEE">
        <w:rPr>
          <w:rFonts w:ascii="Arial" w:eastAsia="Times New Roman" w:hAnsi="Arial" w:cs="Arial"/>
          <w:bCs/>
          <w:szCs w:val="24"/>
        </w:rPr>
        <w:t xml:space="preserve"> in the IC, one UFM and one HC at differing concentrations of MgCl</w:t>
      </w:r>
      <w:r w:rsidRPr="00097AEE">
        <w:rPr>
          <w:rFonts w:ascii="Arial" w:eastAsia="Times New Roman" w:hAnsi="Arial" w:cs="Arial"/>
          <w:bCs/>
          <w:szCs w:val="24"/>
          <w:vertAlign w:val="subscript"/>
        </w:rPr>
        <w:t xml:space="preserve">2. </w:t>
      </w:r>
      <w:r w:rsidRPr="00097AEE">
        <w:rPr>
          <w:rFonts w:ascii="Arial" w:eastAsia="Times New Roman" w:hAnsi="Arial" w:cs="Arial"/>
          <w:bCs/>
          <w:szCs w:val="24"/>
        </w:rPr>
        <w:t xml:space="preserve">Two bands corresponding to the WT allele (329bp) and the deletion-specific allele (427bp) can be clearly visualised in the IC (lane 1, 4 and 7). In the UFM (lane 2, 5 and 8) and control (lane 3, 6 and 9), only a band corresponding to the WT allele (329bp) was visualised. </w:t>
      </w:r>
      <w:r w:rsidRPr="00097AEE">
        <w:rPr>
          <w:rFonts w:ascii="Arial" w:eastAsia="Times New Roman" w:hAnsi="Arial" w:cs="Arial"/>
          <w:b/>
          <w:bCs/>
          <w:szCs w:val="24"/>
        </w:rPr>
        <w:t>B)</w:t>
      </w:r>
      <w:r w:rsidRPr="00097AEE">
        <w:rPr>
          <w:rFonts w:ascii="Arial" w:eastAsia="Times New Roman" w:hAnsi="Arial" w:cs="Arial"/>
          <w:bCs/>
          <w:szCs w:val="24"/>
        </w:rPr>
        <w:t xml:space="preserve"> Agarose gel electrophoresis; M: molecular weight marker (</w:t>
      </w:r>
      <w:proofErr w:type="spellStart"/>
      <w:r w:rsidRPr="00097AEE">
        <w:rPr>
          <w:rFonts w:ascii="Arial" w:eastAsia="Times New Roman" w:hAnsi="Arial" w:cs="Arial"/>
          <w:bCs/>
          <w:szCs w:val="24"/>
        </w:rPr>
        <w:t>Hyperladder</w:t>
      </w:r>
      <w:proofErr w:type="spellEnd"/>
      <w:r w:rsidRPr="00097AEE">
        <w:rPr>
          <w:rFonts w:ascii="Arial" w:eastAsia="Times New Roman" w:hAnsi="Arial" w:cs="Arial"/>
          <w:bCs/>
          <w:szCs w:val="24"/>
        </w:rPr>
        <w:t xml:space="preserve"> V). In UFM only a 329bp WT DNA amplicon was present (lanes 2, 5, 6 and 7). The IC (lane 1) along with the AFM (lanes 3 and 4) display both the 329bp amplicon and the deletion-specific 427bp amplicon. </w:t>
      </w:r>
      <w:r w:rsidRPr="00097AEE">
        <w:rPr>
          <w:rFonts w:ascii="Arial" w:eastAsia="Times New Roman" w:hAnsi="Arial" w:cs="Arial"/>
          <w:b/>
          <w:bCs/>
          <w:szCs w:val="24"/>
        </w:rPr>
        <w:t>C)</w:t>
      </w:r>
      <w:r w:rsidRPr="00097AEE">
        <w:rPr>
          <w:rFonts w:ascii="Arial" w:eastAsia="Times New Roman" w:hAnsi="Arial" w:cs="Arial"/>
          <w:bCs/>
          <w:szCs w:val="24"/>
        </w:rPr>
        <w:t xml:space="preserve"> Schematic representation of WT and deletion-specific amplification of alleles using a common reverse primer and a forward primer located in the 3’ deleted fragment (FP2, WT specific) and a forward primer flanking the 5’ breakpoint (FP1, deletion-specific).The position of the primers are shown, with FP1 being located 66 nucleotides downstream from the 3’ end of exon 31, the FP2 primer located 876 nucleotides downstream of exon 34 and the R primer being located 1188 nucleotides downstream of exon 34.</w:t>
      </w:r>
    </w:p>
    <w:p w:rsidR="00097AEE" w:rsidRPr="00097AEE" w:rsidRDefault="00097AEE" w:rsidP="00097AEE">
      <w:pPr>
        <w:spacing w:line="276" w:lineRule="auto"/>
        <w:jc w:val="left"/>
        <w:rPr>
          <w:rFonts w:ascii="Arial" w:eastAsia="Times New Roman" w:hAnsi="Arial" w:cs="Arial"/>
          <w:bCs/>
          <w:szCs w:val="24"/>
        </w:rPr>
        <w:sectPr w:rsidR="00097AEE" w:rsidRPr="00097AEE">
          <w:pgSz w:w="16838" w:h="11906" w:orient="landscape"/>
          <w:pgMar w:top="2410" w:right="1440" w:bottom="1416" w:left="1440" w:header="709" w:footer="709" w:gutter="0"/>
          <w:cols w:space="720"/>
        </w:sectPr>
      </w:pPr>
    </w:p>
    <w:p w:rsidR="00097AEE" w:rsidRPr="00097AEE" w:rsidRDefault="00097AEE" w:rsidP="00097AEE">
      <w:pPr>
        <w:ind w:left="284"/>
        <w:outlineLvl w:val="1"/>
        <w:rPr>
          <w:rFonts w:ascii="Arial" w:eastAsia="Times New Roman" w:hAnsi="Arial" w:cs="Arial"/>
          <w:b/>
          <w:sz w:val="26"/>
          <w:szCs w:val="26"/>
        </w:rPr>
      </w:pPr>
      <w:bookmarkStart w:id="364" w:name="_Toc349824262"/>
      <w:bookmarkStart w:id="365" w:name="_Toc368247479"/>
      <w:r w:rsidRPr="00097AEE">
        <w:rPr>
          <w:rFonts w:ascii="Arial" w:eastAsia="Times New Roman" w:hAnsi="Arial" w:cs="Arial"/>
          <w:b/>
          <w:sz w:val="26"/>
          <w:szCs w:val="26"/>
        </w:rPr>
        <w:lastRenderedPageBreak/>
        <w:t>4.2.1.3 Identification of the heterozygous exon 33-34 deletion breakpoints</w:t>
      </w:r>
      <w:bookmarkEnd w:id="364"/>
      <w:bookmarkEnd w:id="365"/>
    </w:p>
    <w:p w:rsidR="00097AEE" w:rsidRPr="00097AEE" w:rsidRDefault="00097AEE" w:rsidP="00097AEE">
      <w:pPr>
        <w:ind w:left="284"/>
        <w:outlineLvl w:val="1"/>
        <w:rPr>
          <w:rFonts w:ascii="Arial" w:eastAsia="Times New Roman" w:hAnsi="Arial" w:cs="Arial"/>
          <w:b/>
          <w:i/>
          <w:sz w:val="24"/>
          <w:szCs w:val="26"/>
        </w:rPr>
      </w:pPr>
      <w:bookmarkStart w:id="366" w:name="_Toc349824263"/>
      <w:bookmarkStart w:id="367" w:name="_Toc368247480"/>
      <w:r w:rsidRPr="00097AEE">
        <w:rPr>
          <w:rFonts w:ascii="Arial" w:eastAsia="Times New Roman" w:hAnsi="Arial" w:cs="Arial"/>
          <w:b/>
          <w:i/>
          <w:sz w:val="24"/>
          <w:szCs w:val="26"/>
        </w:rPr>
        <w:t>4.2.1.3.1 Analysis of EU-MCMDM-1VWD intronic SNP data for the exon 33-34 deletion</w:t>
      </w:r>
      <w:bookmarkEnd w:id="366"/>
      <w:bookmarkEnd w:id="367"/>
    </w:p>
    <w:p w:rsidR="00097AEE" w:rsidRPr="00097AEE" w:rsidRDefault="00097AEE" w:rsidP="00097AEE">
      <w:pPr>
        <w:rPr>
          <w:rFonts w:ascii="Calibri" w:eastAsia="Times New Roman" w:hAnsi="Calibri" w:cs="Times New Roman"/>
        </w:rPr>
      </w:pPr>
    </w:p>
    <w:p w:rsidR="00097AEE" w:rsidRPr="00097AEE" w:rsidRDefault="00097AEE" w:rsidP="00097AEE">
      <w:pPr>
        <w:rPr>
          <w:rFonts w:ascii="Calibri" w:eastAsia="Times New Roman" w:hAnsi="Calibri" w:cs="Times New Roman"/>
          <w:bCs/>
          <w:sz w:val="24"/>
          <w:szCs w:val="24"/>
        </w:rPr>
      </w:pPr>
      <w:r w:rsidRPr="00097AEE">
        <w:rPr>
          <w:rFonts w:ascii="Arial" w:eastAsia="Times New Roman" w:hAnsi="Arial" w:cs="Arial"/>
          <w:bCs/>
          <w:sz w:val="24"/>
          <w:szCs w:val="24"/>
        </w:rPr>
        <w:t>Analysis of the P6F1 exon 33-34 deletion family historical intronic SNP haplotype revealed three informative heterozygous SNP in the affected family members. Two of the markers were found within the IC and one in the affected family member. Since the deletion segregates with disease phenotype it was assumed that the breakpoints would be identical in both affected individuals. The three SNP reside close to the 5’ end of intron 34, with the SNP rs542993 residing 352bp into the intron (see Figure 4.12). Analysis of the haplotype data revealed no SNP markers in the 5’ region of the breakpoint (intron 32). The SNP haplotype data for the P</w:t>
      </w:r>
      <w:r w:rsidR="002C0070">
        <w:rPr>
          <w:rFonts w:ascii="Arial" w:eastAsia="Times New Roman" w:hAnsi="Arial" w:cs="Arial"/>
          <w:bCs/>
          <w:sz w:val="24"/>
          <w:szCs w:val="24"/>
        </w:rPr>
        <w:t>6</w:t>
      </w:r>
      <w:r w:rsidRPr="00097AEE">
        <w:rPr>
          <w:rFonts w:ascii="Arial" w:eastAsia="Times New Roman" w:hAnsi="Arial" w:cs="Arial"/>
          <w:bCs/>
          <w:sz w:val="24"/>
          <w:szCs w:val="24"/>
        </w:rPr>
        <w:t>F</w:t>
      </w:r>
      <w:r w:rsidR="002C0070">
        <w:rPr>
          <w:rFonts w:ascii="Arial" w:eastAsia="Times New Roman" w:hAnsi="Arial" w:cs="Arial"/>
          <w:bCs/>
          <w:sz w:val="24"/>
          <w:szCs w:val="24"/>
        </w:rPr>
        <w:t>1</w:t>
      </w:r>
      <w:r w:rsidRPr="00097AEE">
        <w:rPr>
          <w:rFonts w:ascii="Arial" w:eastAsia="Times New Roman" w:hAnsi="Arial" w:cs="Arial"/>
          <w:bCs/>
          <w:sz w:val="24"/>
          <w:szCs w:val="24"/>
        </w:rPr>
        <w:t xml:space="preserve"> family is shown below in Table </w:t>
      </w:r>
      <w:proofErr w:type="gramStart"/>
      <w:r w:rsidRPr="00097AEE">
        <w:rPr>
          <w:rFonts w:ascii="Arial" w:eastAsia="Times New Roman" w:hAnsi="Arial" w:cs="Arial"/>
          <w:bCs/>
          <w:sz w:val="24"/>
          <w:szCs w:val="24"/>
        </w:rPr>
        <w:t>4.4,</w:t>
      </w:r>
      <w:proofErr w:type="gramEnd"/>
      <w:r w:rsidRPr="00097AEE">
        <w:rPr>
          <w:rFonts w:ascii="Arial" w:eastAsia="Times New Roman" w:hAnsi="Arial" w:cs="Arial"/>
          <w:bCs/>
          <w:sz w:val="24"/>
          <w:szCs w:val="24"/>
        </w:rPr>
        <w:t xml:space="preserve"> the heterozygous SNP markers in the affected individuals are </w:t>
      </w:r>
      <w:r w:rsidR="00523C2D">
        <w:rPr>
          <w:rFonts w:ascii="Arial" w:eastAsia="Times New Roman" w:hAnsi="Arial" w:cs="Arial"/>
          <w:bCs/>
          <w:sz w:val="24"/>
          <w:szCs w:val="24"/>
        </w:rPr>
        <w:t>shown in italic bold text</w:t>
      </w:r>
      <w:r w:rsidR="00094933">
        <w:rPr>
          <w:rFonts w:ascii="Arial" w:eastAsia="Times New Roman" w:hAnsi="Arial" w:cs="Arial"/>
          <w:bCs/>
          <w:sz w:val="24"/>
          <w:szCs w:val="24"/>
        </w:rPr>
        <w:t xml:space="preserve"> (see Appendix 2</w:t>
      </w:r>
      <w:r w:rsidRPr="00097AEE">
        <w:rPr>
          <w:rFonts w:ascii="Arial" w:eastAsia="Times New Roman" w:hAnsi="Arial" w:cs="Arial"/>
          <w:bCs/>
          <w:sz w:val="24"/>
          <w:szCs w:val="24"/>
        </w:rPr>
        <w:t xml:space="preserve"> for family pedigree). </w:t>
      </w:r>
    </w:p>
    <w:p w:rsidR="00097AEE" w:rsidRPr="00097AEE" w:rsidRDefault="00097AEE" w:rsidP="00097AEE">
      <w:pPr>
        <w:jc w:val="left"/>
        <w:rPr>
          <w:rFonts w:ascii="Arial" w:eastAsia="Times New Roman" w:hAnsi="Arial" w:cs="Arial"/>
          <w:bCs/>
          <w:sz w:val="24"/>
          <w:szCs w:val="24"/>
        </w:rPr>
        <w:sectPr w:rsidR="00097AEE" w:rsidRPr="00097AEE">
          <w:pgSz w:w="11906" w:h="16838"/>
          <w:pgMar w:top="1440" w:right="1416" w:bottom="1440" w:left="2410" w:header="709" w:footer="709" w:gutter="0"/>
          <w:cols w:space="720"/>
        </w:sectPr>
      </w:pPr>
    </w:p>
    <w:p w:rsidR="00097AEE" w:rsidRPr="00097AEE" w:rsidRDefault="00097AEE" w:rsidP="00097AEE">
      <w:pPr>
        <w:rPr>
          <w:rFonts w:ascii="Arial" w:eastAsia="Times New Roman" w:hAnsi="Arial" w:cs="Arial"/>
          <w:bCs/>
          <w:sz w:val="24"/>
          <w:szCs w:val="24"/>
        </w:rPr>
      </w:pPr>
    </w:p>
    <w:tbl>
      <w:tblPr>
        <w:tblStyle w:val="LightShading11"/>
        <w:tblpPr w:leftFromText="180" w:rightFromText="180" w:vertAnchor="text" w:horzAnchor="margin" w:tblpXSpec="center" w:tblpY="-30"/>
        <w:tblW w:w="0" w:type="auto"/>
        <w:tblLayout w:type="fixed"/>
        <w:tblLook w:val="04A0" w:firstRow="1" w:lastRow="0" w:firstColumn="1" w:lastColumn="0" w:noHBand="0" w:noVBand="1"/>
      </w:tblPr>
      <w:tblGrid>
        <w:gridCol w:w="1429"/>
        <w:gridCol w:w="2145"/>
        <w:gridCol w:w="1737"/>
        <w:gridCol w:w="1869"/>
        <w:gridCol w:w="1008"/>
        <w:gridCol w:w="1009"/>
        <w:gridCol w:w="943"/>
        <w:gridCol w:w="942"/>
        <w:gridCol w:w="942"/>
        <w:gridCol w:w="1075"/>
        <w:gridCol w:w="1075"/>
      </w:tblGrid>
      <w:tr w:rsidR="00097AEE" w:rsidRPr="00097AEE" w:rsidTr="008961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vMerge w:val="restart"/>
            <w:tcBorders>
              <w:top w:val="single" w:sz="4" w:space="0" w:color="FFFFFF" w:themeColor="background1"/>
              <w:bottom w:val="single" w:sz="18" w:space="0" w:color="31849B" w:themeColor="accent5" w:themeShade="BF"/>
            </w:tcBorders>
            <w:shd w:val="clear" w:color="auto" w:fill="FF0000"/>
            <w:vAlign w:val="center"/>
            <w:hideMark/>
          </w:tcPr>
          <w:p w:rsidR="00097AEE" w:rsidRPr="00097AEE" w:rsidRDefault="00097AEE" w:rsidP="00097AEE">
            <w:pPr>
              <w:spacing w:line="240" w:lineRule="auto"/>
              <w:jc w:val="center"/>
              <w:rPr>
                <w:rFonts w:ascii="Arial" w:eastAsia="Times New Roman" w:hAnsi="Arial" w:cs="Arial"/>
                <w:color w:val="FFFFFF" w:themeColor="background1"/>
                <w:sz w:val="24"/>
              </w:rPr>
            </w:pPr>
            <w:r w:rsidRPr="00097AEE">
              <w:rPr>
                <w:rFonts w:ascii="Arial" w:eastAsia="Times New Roman" w:hAnsi="Arial" w:cs="Arial"/>
                <w:color w:val="FFFFFF" w:themeColor="background1"/>
                <w:sz w:val="24"/>
              </w:rPr>
              <w:t>SNP reference number</w:t>
            </w:r>
          </w:p>
        </w:tc>
        <w:tc>
          <w:tcPr>
            <w:tcW w:w="2145" w:type="dxa"/>
            <w:vMerge w:val="restart"/>
            <w:tcBorders>
              <w:top w:val="single" w:sz="4" w:space="0" w:color="FFFFFF" w:themeColor="background1"/>
              <w:bottom w:val="single" w:sz="18" w:space="0" w:color="31849B" w:themeColor="accent5" w:themeShade="BF"/>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rPr>
            </w:pPr>
            <w:r w:rsidRPr="00097AEE">
              <w:rPr>
                <w:rFonts w:ascii="Arial" w:eastAsia="Times New Roman" w:hAnsi="Arial" w:cs="Arial"/>
                <w:color w:val="FFFFFF" w:themeColor="background1"/>
                <w:sz w:val="24"/>
              </w:rPr>
              <w:t>Nucleotide Change</w:t>
            </w:r>
          </w:p>
        </w:tc>
        <w:tc>
          <w:tcPr>
            <w:tcW w:w="1737" w:type="dxa"/>
            <w:vMerge w:val="restart"/>
            <w:tcBorders>
              <w:top w:val="single" w:sz="4" w:space="0" w:color="FFFFFF" w:themeColor="background1"/>
              <w:bottom w:val="single" w:sz="18" w:space="0" w:color="31849B" w:themeColor="accent5" w:themeShade="BF"/>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rPr>
            </w:pPr>
            <w:r w:rsidRPr="00097AEE">
              <w:rPr>
                <w:rFonts w:ascii="Arial" w:eastAsia="Times New Roman" w:hAnsi="Arial" w:cs="Arial"/>
                <w:color w:val="FFFFFF" w:themeColor="background1"/>
                <w:sz w:val="24"/>
              </w:rPr>
              <w:t>SNP Intron location</w:t>
            </w:r>
          </w:p>
        </w:tc>
        <w:tc>
          <w:tcPr>
            <w:tcW w:w="1869" w:type="dxa"/>
            <w:vMerge w:val="restart"/>
            <w:tcBorders>
              <w:top w:val="single" w:sz="4" w:space="0" w:color="FFFFFF" w:themeColor="background1"/>
              <w:bottom w:val="single" w:sz="18" w:space="0" w:color="31849B" w:themeColor="accent5" w:themeShade="BF"/>
              <w:right w:val="single" w:sz="12" w:space="0" w:color="FFFFFF" w:themeColor="background1"/>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rPr>
            </w:pPr>
            <w:r w:rsidRPr="00097AEE">
              <w:rPr>
                <w:rFonts w:ascii="Arial" w:eastAsia="Times New Roman" w:hAnsi="Arial" w:cs="Arial"/>
                <w:color w:val="FFFFFF" w:themeColor="background1"/>
                <w:sz w:val="24"/>
              </w:rPr>
              <w:t>SNP frequency</w:t>
            </w:r>
          </w:p>
        </w:tc>
        <w:tc>
          <w:tcPr>
            <w:tcW w:w="6994" w:type="dxa"/>
            <w:gridSpan w:val="7"/>
            <w:tcBorders>
              <w:top w:val="single" w:sz="4" w:space="0" w:color="FFFFFF" w:themeColor="background1"/>
              <w:left w:val="single" w:sz="12" w:space="0" w:color="FFFFFF" w:themeColor="background1"/>
              <w:bottom w:val="single" w:sz="12" w:space="0" w:color="FFFFFF" w:themeColor="background1"/>
            </w:tcBorders>
            <w:shd w:val="clear" w:color="auto" w:fill="FF0000"/>
            <w:hideMark/>
          </w:tcPr>
          <w:p w:rsidR="00097AEE" w:rsidRPr="00097AEE" w:rsidRDefault="00097AEE" w:rsidP="00097AEE">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4"/>
                <w:szCs w:val="24"/>
              </w:rPr>
            </w:pPr>
            <w:r w:rsidRPr="00097AEE">
              <w:rPr>
                <w:rFonts w:ascii="Arial" w:eastAsia="Times New Roman" w:hAnsi="Arial" w:cs="Arial"/>
                <w:color w:val="FFFFFF" w:themeColor="background1"/>
                <w:sz w:val="24"/>
                <w:szCs w:val="24"/>
              </w:rPr>
              <w:t>Exon 33-34 deletion; P6F1 family members</w:t>
            </w:r>
          </w:p>
        </w:tc>
      </w:tr>
      <w:tr w:rsidR="00097AEE" w:rsidRPr="00097AEE" w:rsidTr="008961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vMerge/>
            <w:tcBorders>
              <w:top w:val="single" w:sz="18" w:space="0" w:color="31849B" w:themeColor="accent5" w:themeShade="BF"/>
              <w:bottom w:val="single" w:sz="4" w:space="0" w:color="FFFFFF" w:themeColor="background1"/>
            </w:tcBorders>
            <w:vAlign w:val="center"/>
            <w:hideMark/>
          </w:tcPr>
          <w:p w:rsidR="00097AEE" w:rsidRPr="00097AEE" w:rsidRDefault="00097AEE" w:rsidP="00097AEE">
            <w:pPr>
              <w:spacing w:line="240" w:lineRule="auto"/>
              <w:jc w:val="left"/>
              <w:rPr>
                <w:rFonts w:ascii="Arial" w:eastAsia="Times New Roman" w:hAnsi="Arial" w:cs="Arial"/>
                <w:color w:val="FFFFFF" w:themeColor="background1"/>
                <w:sz w:val="24"/>
              </w:rPr>
            </w:pPr>
          </w:p>
        </w:tc>
        <w:tc>
          <w:tcPr>
            <w:tcW w:w="2145" w:type="dxa"/>
            <w:vMerge/>
            <w:tcBorders>
              <w:top w:val="single" w:sz="18" w:space="0" w:color="31849B" w:themeColor="accent5" w:themeShade="BF"/>
              <w:bottom w:val="single" w:sz="4" w:space="0" w:color="FFFFFF" w:themeColor="background1"/>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rPr>
            </w:pPr>
          </w:p>
        </w:tc>
        <w:tc>
          <w:tcPr>
            <w:tcW w:w="1737" w:type="dxa"/>
            <w:vMerge/>
            <w:tcBorders>
              <w:top w:val="single" w:sz="18" w:space="0" w:color="31849B" w:themeColor="accent5" w:themeShade="BF"/>
              <w:bottom w:val="single" w:sz="4" w:space="0" w:color="FFFFFF" w:themeColor="background1"/>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rPr>
            </w:pPr>
          </w:p>
        </w:tc>
        <w:tc>
          <w:tcPr>
            <w:tcW w:w="1869" w:type="dxa"/>
            <w:vMerge/>
            <w:tcBorders>
              <w:top w:val="single" w:sz="18" w:space="0" w:color="31849B" w:themeColor="accent5" w:themeShade="BF"/>
              <w:bottom w:val="single" w:sz="4" w:space="0" w:color="FFFFFF" w:themeColor="background1"/>
              <w:right w:val="single" w:sz="12" w:space="0" w:color="FFFFFF" w:themeColor="background1"/>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FFFFFF" w:themeColor="background1"/>
                <w:sz w:val="24"/>
              </w:rPr>
            </w:pPr>
          </w:p>
        </w:tc>
        <w:tc>
          <w:tcPr>
            <w:tcW w:w="1008" w:type="dxa"/>
            <w:tcBorders>
              <w:top w:val="single" w:sz="12" w:space="0" w:color="FFFFFF" w:themeColor="background1"/>
              <w:left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 1 (IC)</w:t>
            </w:r>
          </w:p>
        </w:tc>
        <w:tc>
          <w:tcPr>
            <w:tcW w:w="1009"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 2</w:t>
            </w:r>
          </w:p>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(UFM)</w:t>
            </w:r>
          </w:p>
        </w:tc>
        <w:tc>
          <w:tcPr>
            <w:tcW w:w="943"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 3 (UFM)</w:t>
            </w:r>
          </w:p>
        </w:tc>
        <w:tc>
          <w:tcPr>
            <w:tcW w:w="942"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 4 (UFM)</w:t>
            </w:r>
          </w:p>
        </w:tc>
        <w:tc>
          <w:tcPr>
            <w:tcW w:w="942"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 5 (UFM)</w:t>
            </w:r>
          </w:p>
        </w:tc>
        <w:tc>
          <w:tcPr>
            <w:tcW w:w="1075"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III 1 (UFM)</w:t>
            </w:r>
          </w:p>
        </w:tc>
        <w:tc>
          <w:tcPr>
            <w:tcW w:w="1075" w:type="dxa"/>
            <w:tcBorders>
              <w:top w:val="single" w:sz="12" w:space="0" w:color="FFFFFF" w:themeColor="background1"/>
              <w:bottom w:val="single" w:sz="4" w:space="0" w:color="FFFFFF" w:themeColor="background1"/>
            </w:tcBorders>
            <w:shd w:val="clear" w:color="auto" w:fill="FF0000"/>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4"/>
                <w:szCs w:val="24"/>
              </w:rPr>
            </w:pPr>
            <w:r w:rsidRPr="00097AEE">
              <w:rPr>
                <w:rFonts w:ascii="Arial" w:eastAsia="Times New Roman" w:hAnsi="Arial" w:cs="Arial"/>
                <w:b/>
                <w:bCs/>
                <w:color w:val="FFFFFF" w:themeColor="background1"/>
                <w:sz w:val="24"/>
                <w:szCs w:val="24"/>
              </w:rPr>
              <w:t>III 2 (AFM)</w:t>
            </w:r>
          </w:p>
        </w:tc>
      </w:tr>
      <w:tr w:rsidR="000347BD" w:rsidRPr="00097AEE" w:rsidTr="00896140">
        <w:tc>
          <w:tcPr>
            <w:cnfStyle w:val="001000000000" w:firstRow="0" w:lastRow="0" w:firstColumn="1" w:lastColumn="0" w:oddVBand="0" w:evenVBand="0" w:oddHBand="0" w:evenHBand="0" w:firstRowFirstColumn="0" w:firstRowLastColumn="0" w:lastRowFirstColumn="0" w:lastRowLastColumn="0"/>
            <w:tcW w:w="1429" w:type="dxa"/>
            <w:tcBorders>
              <w:top w:val="single" w:sz="4" w:space="0" w:color="FFFFFF" w:themeColor="background1"/>
              <w:left w:val="nil"/>
              <w:bottom w:val="nil"/>
              <w:right w:val="nil"/>
            </w:tcBorders>
            <w:vAlign w:val="center"/>
          </w:tcPr>
          <w:p w:rsidR="000347BD" w:rsidRPr="00097AEE" w:rsidRDefault="000347BD" w:rsidP="00097AEE">
            <w:pPr>
              <w:jc w:val="center"/>
              <w:rPr>
                <w:rFonts w:ascii="Arial" w:eastAsia="Times New Roman" w:hAnsi="Arial" w:cs="Arial"/>
              </w:rPr>
            </w:pPr>
            <w:r>
              <w:rPr>
                <w:rFonts w:ascii="Arial" w:eastAsia="Times New Roman" w:hAnsi="Arial" w:cs="Arial"/>
              </w:rPr>
              <w:t>rs542993</w:t>
            </w:r>
          </w:p>
        </w:tc>
        <w:tc>
          <w:tcPr>
            <w:tcW w:w="2145" w:type="dxa"/>
            <w:tcBorders>
              <w:top w:val="single" w:sz="4" w:space="0" w:color="FFFFFF" w:themeColor="background1"/>
              <w:left w:val="nil"/>
              <w:bottom w:val="nil"/>
              <w:right w:val="nil"/>
            </w:tcBorders>
            <w:vAlign w:val="center"/>
          </w:tcPr>
          <w:p w:rsidR="000347BD" w:rsidRPr="00097AEE" w:rsidRDefault="000347BD"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Pr>
                <w:rFonts w:ascii="Arial" w:eastAsia="Times New Roman" w:hAnsi="Arial" w:cs="Arial"/>
                <w:bCs/>
              </w:rPr>
              <w:t>c.5842+352G&gt;A</w:t>
            </w:r>
          </w:p>
        </w:tc>
        <w:tc>
          <w:tcPr>
            <w:tcW w:w="1737" w:type="dxa"/>
            <w:tcBorders>
              <w:top w:val="single" w:sz="4" w:space="0" w:color="FFFFFF" w:themeColor="background1"/>
              <w:left w:val="nil"/>
              <w:bottom w:val="nil"/>
              <w:right w:val="nil"/>
            </w:tcBorders>
            <w:vAlign w:val="center"/>
          </w:tcPr>
          <w:p w:rsidR="000347BD" w:rsidRPr="00097AEE" w:rsidRDefault="000347BD"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Pr>
                <w:rFonts w:ascii="Arial" w:eastAsia="Times New Roman" w:hAnsi="Arial" w:cs="Arial"/>
                <w:bCs/>
              </w:rPr>
              <w:t>34</w:t>
            </w:r>
          </w:p>
        </w:tc>
        <w:tc>
          <w:tcPr>
            <w:tcW w:w="1869" w:type="dxa"/>
            <w:tcBorders>
              <w:top w:val="single" w:sz="4" w:space="0" w:color="FFFFFF" w:themeColor="background1"/>
              <w:left w:val="nil"/>
              <w:bottom w:val="nil"/>
              <w:right w:val="nil"/>
            </w:tcBorders>
            <w:vAlign w:val="center"/>
          </w:tcPr>
          <w:p w:rsidR="000347BD" w:rsidRPr="00097AEE" w:rsidRDefault="000347BD"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Pr>
                <w:rFonts w:ascii="Arial" w:eastAsia="Times New Roman" w:hAnsi="Arial" w:cs="Arial"/>
                <w:bCs/>
              </w:rPr>
              <w:t>G:0.473</w:t>
            </w:r>
            <w:r>
              <w:rPr>
                <w:rFonts w:ascii="Arial" w:eastAsia="Times New Roman" w:hAnsi="Arial" w:cs="Arial"/>
                <w:bCs/>
              </w:rPr>
              <w:br/>
              <w:t>A:0.527</w:t>
            </w:r>
          </w:p>
        </w:tc>
        <w:tc>
          <w:tcPr>
            <w:tcW w:w="1008" w:type="dxa"/>
            <w:tcBorders>
              <w:top w:val="single" w:sz="4" w:space="0" w:color="FFFFFF" w:themeColor="background1"/>
              <w:left w:val="nil"/>
              <w:bottom w:val="nil"/>
              <w:right w:val="nil"/>
            </w:tcBorders>
          </w:tcPr>
          <w:p w:rsidR="000347BD" w:rsidRPr="000347BD" w:rsidRDefault="000347BD"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i/>
              </w:rPr>
            </w:pPr>
            <w:r w:rsidRPr="000347BD">
              <w:rPr>
                <w:rFonts w:ascii="Arial" w:eastAsia="Times New Roman" w:hAnsi="Arial" w:cs="Arial"/>
                <w:b/>
                <w:bCs/>
                <w:i/>
              </w:rPr>
              <w:t>A/G</w:t>
            </w:r>
          </w:p>
        </w:tc>
        <w:tc>
          <w:tcPr>
            <w:tcW w:w="1009" w:type="dxa"/>
            <w:tcBorders>
              <w:top w:val="single" w:sz="4" w:space="0" w:color="FFFFFF" w:themeColor="background1"/>
              <w:left w:val="nil"/>
              <w:bottom w:val="nil"/>
              <w:right w:val="nil"/>
            </w:tcBorders>
          </w:tcPr>
          <w:p w:rsidR="000347BD" w:rsidRPr="00097AEE" w:rsidRDefault="000347BD"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Pr>
                <w:rFonts w:ascii="Arial" w:eastAsia="Times New Roman" w:hAnsi="Arial" w:cs="Arial"/>
                <w:bCs/>
              </w:rPr>
              <w:t>A/A</w:t>
            </w:r>
          </w:p>
        </w:tc>
        <w:tc>
          <w:tcPr>
            <w:tcW w:w="943" w:type="dxa"/>
            <w:tcBorders>
              <w:top w:val="single" w:sz="4" w:space="0" w:color="FFFFFF" w:themeColor="background1"/>
              <w:left w:val="nil"/>
              <w:bottom w:val="nil"/>
              <w:right w:val="nil"/>
            </w:tcBorders>
          </w:tcPr>
          <w:p w:rsidR="000347BD" w:rsidRPr="00097AEE" w:rsidRDefault="000347BD"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Pr>
                <w:rFonts w:ascii="Arial" w:eastAsia="Times New Roman" w:hAnsi="Arial" w:cs="Arial"/>
                <w:bCs/>
              </w:rPr>
              <w:t>A/G</w:t>
            </w:r>
          </w:p>
        </w:tc>
        <w:tc>
          <w:tcPr>
            <w:tcW w:w="942" w:type="dxa"/>
            <w:tcBorders>
              <w:top w:val="single" w:sz="4" w:space="0" w:color="FFFFFF" w:themeColor="background1"/>
              <w:left w:val="nil"/>
              <w:bottom w:val="nil"/>
              <w:right w:val="nil"/>
            </w:tcBorders>
          </w:tcPr>
          <w:p w:rsidR="000347BD" w:rsidRPr="00097AEE" w:rsidRDefault="000347BD"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Pr>
                <w:rFonts w:ascii="Arial" w:eastAsia="Times New Roman" w:hAnsi="Arial" w:cs="Arial"/>
                <w:bCs/>
              </w:rPr>
              <w:t>A/G</w:t>
            </w:r>
          </w:p>
        </w:tc>
        <w:tc>
          <w:tcPr>
            <w:tcW w:w="942" w:type="dxa"/>
            <w:tcBorders>
              <w:top w:val="single" w:sz="4" w:space="0" w:color="FFFFFF" w:themeColor="background1"/>
              <w:left w:val="nil"/>
              <w:bottom w:val="nil"/>
              <w:right w:val="nil"/>
            </w:tcBorders>
          </w:tcPr>
          <w:p w:rsidR="000347BD" w:rsidRPr="00097AEE" w:rsidRDefault="000347BD"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Pr>
                <w:rFonts w:ascii="Arial" w:eastAsia="Times New Roman" w:hAnsi="Arial" w:cs="Arial"/>
                <w:bCs/>
              </w:rPr>
              <w:t>A/G</w:t>
            </w:r>
          </w:p>
        </w:tc>
        <w:tc>
          <w:tcPr>
            <w:tcW w:w="1075" w:type="dxa"/>
            <w:tcBorders>
              <w:top w:val="single" w:sz="4" w:space="0" w:color="FFFFFF" w:themeColor="background1"/>
              <w:left w:val="nil"/>
              <w:bottom w:val="nil"/>
              <w:right w:val="nil"/>
            </w:tcBorders>
          </w:tcPr>
          <w:p w:rsidR="000347BD" w:rsidRPr="00097AEE" w:rsidRDefault="000347BD"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Pr>
                <w:rFonts w:ascii="Arial" w:eastAsia="Times New Roman" w:hAnsi="Arial" w:cs="Arial"/>
                <w:bCs/>
              </w:rPr>
              <w:t>A/G</w:t>
            </w:r>
          </w:p>
        </w:tc>
        <w:tc>
          <w:tcPr>
            <w:tcW w:w="1075" w:type="dxa"/>
            <w:tcBorders>
              <w:top w:val="single" w:sz="4" w:space="0" w:color="FFFFFF" w:themeColor="background1"/>
              <w:left w:val="nil"/>
              <w:bottom w:val="nil"/>
              <w:right w:val="nil"/>
            </w:tcBorders>
          </w:tcPr>
          <w:p w:rsidR="000347BD" w:rsidRPr="000347BD" w:rsidRDefault="000347BD"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347BD">
              <w:rPr>
                <w:rFonts w:ascii="Arial" w:eastAsia="Times New Roman" w:hAnsi="Arial" w:cs="Arial"/>
                <w:bCs/>
              </w:rPr>
              <w:t>A/A</w:t>
            </w:r>
          </w:p>
        </w:tc>
      </w:tr>
      <w:tr w:rsidR="00097AEE" w:rsidRPr="00097AEE" w:rsidTr="008961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Borders>
              <w:top w:val="single" w:sz="4" w:space="0" w:color="FFFFFF" w:themeColor="background1"/>
              <w:bottom w:val="nil"/>
            </w:tcBorders>
            <w:vAlign w:val="center"/>
            <w:hideMark/>
          </w:tcPr>
          <w:p w:rsidR="00097AEE" w:rsidRPr="00097AEE" w:rsidRDefault="00097AEE" w:rsidP="00097AEE">
            <w:pPr>
              <w:jc w:val="center"/>
              <w:rPr>
                <w:rFonts w:ascii="Arial" w:eastAsia="Times New Roman" w:hAnsi="Arial" w:cs="Arial"/>
              </w:rPr>
            </w:pPr>
            <w:r w:rsidRPr="00097AEE">
              <w:rPr>
                <w:rFonts w:ascii="Arial" w:eastAsia="Times New Roman" w:hAnsi="Arial" w:cs="Arial"/>
              </w:rPr>
              <w:t>rs216812</w:t>
            </w:r>
          </w:p>
        </w:tc>
        <w:tc>
          <w:tcPr>
            <w:tcW w:w="2145" w:type="dxa"/>
            <w:tcBorders>
              <w:top w:val="single" w:sz="4" w:space="0" w:color="FFFFFF" w:themeColor="background1"/>
              <w:bottom w:val="nil"/>
            </w:tcBorders>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c.5842+3572C&gt;T</w:t>
            </w:r>
          </w:p>
        </w:tc>
        <w:tc>
          <w:tcPr>
            <w:tcW w:w="1737" w:type="dxa"/>
            <w:tcBorders>
              <w:top w:val="single" w:sz="4" w:space="0" w:color="FFFFFF" w:themeColor="background1"/>
              <w:bottom w:val="nil"/>
            </w:tcBorders>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34</w:t>
            </w:r>
          </w:p>
        </w:tc>
        <w:tc>
          <w:tcPr>
            <w:tcW w:w="1869" w:type="dxa"/>
            <w:tcBorders>
              <w:top w:val="single" w:sz="4" w:space="0" w:color="FFFFFF" w:themeColor="background1"/>
              <w:bottom w:val="nil"/>
            </w:tcBorders>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C:0.686</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T:0.314</w:t>
            </w:r>
          </w:p>
        </w:tc>
        <w:tc>
          <w:tcPr>
            <w:tcW w:w="1008" w:type="dxa"/>
            <w:tcBorders>
              <w:top w:val="single" w:sz="4" w:space="0" w:color="FFFFFF" w:themeColor="background1"/>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C/C</w:t>
            </w:r>
          </w:p>
        </w:tc>
        <w:tc>
          <w:tcPr>
            <w:tcW w:w="1009" w:type="dxa"/>
            <w:tcBorders>
              <w:top w:val="single" w:sz="4" w:space="0" w:color="FFFFFF" w:themeColor="background1"/>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C/T</w:t>
            </w:r>
          </w:p>
        </w:tc>
        <w:tc>
          <w:tcPr>
            <w:tcW w:w="943" w:type="dxa"/>
            <w:tcBorders>
              <w:top w:val="single" w:sz="4" w:space="0" w:color="FFFFFF" w:themeColor="background1"/>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C/T</w:t>
            </w:r>
          </w:p>
        </w:tc>
        <w:tc>
          <w:tcPr>
            <w:tcW w:w="942" w:type="dxa"/>
            <w:tcBorders>
              <w:top w:val="single" w:sz="4" w:space="0" w:color="FFFFFF" w:themeColor="background1"/>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C/T</w:t>
            </w:r>
          </w:p>
        </w:tc>
        <w:tc>
          <w:tcPr>
            <w:tcW w:w="942" w:type="dxa"/>
            <w:tcBorders>
              <w:top w:val="single" w:sz="4" w:space="0" w:color="FFFFFF" w:themeColor="background1"/>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C/T</w:t>
            </w:r>
          </w:p>
        </w:tc>
        <w:tc>
          <w:tcPr>
            <w:tcW w:w="1075" w:type="dxa"/>
            <w:tcBorders>
              <w:top w:val="single" w:sz="4" w:space="0" w:color="FFFFFF" w:themeColor="background1"/>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C/T</w:t>
            </w:r>
          </w:p>
        </w:tc>
        <w:tc>
          <w:tcPr>
            <w:tcW w:w="1075" w:type="dxa"/>
            <w:tcBorders>
              <w:top w:val="single" w:sz="4" w:space="0" w:color="FFFFFF" w:themeColor="background1"/>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
                <w:bCs/>
                <w:i/>
              </w:rPr>
              <w:t>C/T</w:t>
            </w:r>
          </w:p>
        </w:tc>
      </w:tr>
      <w:tr w:rsidR="00097AEE" w:rsidRPr="00097AEE" w:rsidTr="000347BD">
        <w:tc>
          <w:tcPr>
            <w:cnfStyle w:val="001000000000" w:firstRow="0" w:lastRow="0" w:firstColumn="1" w:lastColumn="0" w:oddVBand="0" w:evenVBand="0" w:oddHBand="0" w:evenHBand="0" w:firstRowFirstColumn="0" w:firstRowLastColumn="0" w:lastRowFirstColumn="0" w:lastRowLastColumn="0"/>
            <w:tcW w:w="1429" w:type="dxa"/>
            <w:tcBorders>
              <w:top w:val="nil"/>
              <w:bottom w:val="nil"/>
            </w:tcBorders>
            <w:shd w:val="clear" w:color="auto" w:fill="auto"/>
            <w:vAlign w:val="center"/>
            <w:hideMark/>
          </w:tcPr>
          <w:p w:rsidR="00097AEE" w:rsidRPr="00097AEE" w:rsidRDefault="00097AEE" w:rsidP="00097AEE">
            <w:pPr>
              <w:jc w:val="center"/>
              <w:rPr>
                <w:rFonts w:ascii="Arial" w:eastAsia="Times New Roman" w:hAnsi="Arial" w:cs="Arial"/>
              </w:rPr>
            </w:pPr>
            <w:r w:rsidRPr="00097AEE">
              <w:rPr>
                <w:rFonts w:ascii="Arial" w:eastAsia="Times New Roman" w:hAnsi="Arial" w:cs="Arial"/>
              </w:rPr>
              <w:t>rs216811</w:t>
            </w:r>
          </w:p>
        </w:tc>
        <w:tc>
          <w:tcPr>
            <w:tcW w:w="2145" w:type="dxa"/>
            <w:tcBorders>
              <w:top w:val="nil"/>
              <w:bottom w:val="nil"/>
            </w:tcBorders>
            <w:shd w:val="clear" w:color="auto" w:fill="auto"/>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c.5842+5509C&gt;T</w:t>
            </w:r>
          </w:p>
        </w:tc>
        <w:tc>
          <w:tcPr>
            <w:tcW w:w="1737" w:type="dxa"/>
            <w:tcBorders>
              <w:top w:val="nil"/>
              <w:bottom w:val="nil"/>
            </w:tcBorders>
            <w:shd w:val="clear" w:color="auto" w:fill="auto"/>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34</w:t>
            </w:r>
          </w:p>
        </w:tc>
        <w:tc>
          <w:tcPr>
            <w:tcW w:w="1869" w:type="dxa"/>
            <w:tcBorders>
              <w:top w:val="nil"/>
              <w:bottom w:val="nil"/>
            </w:tcBorders>
            <w:shd w:val="clear" w:color="auto" w:fill="auto"/>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C:0.627</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T:0.373</w:t>
            </w:r>
          </w:p>
        </w:tc>
        <w:tc>
          <w:tcPr>
            <w:tcW w:w="1008"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
                <w:bCs/>
                <w:i/>
              </w:rPr>
              <w:t>C/T</w:t>
            </w:r>
          </w:p>
        </w:tc>
        <w:tc>
          <w:tcPr>
            <w:tcW w:w="1009"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943"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C/T</w:t>
            </w:r>
          </w:p>
        </w:tc>
        <w:tc>
          <w:tcPr>
            <w:tcW w:w="942"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C/T</w:t>
            </w:r>
          </w:p>
        </w:tc>
        <w:tc>
          <w:tcPr>
            <w:tcW w:w="942"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C/T</w:t>
            </w:r>
          </w:p>
        </w:tc>
        <w:tc>
          <w:tcPr>
            <w:tcW w:w="1075"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C/T</w:t>
            </w:r>
          </w:p>
        </w:tc>
        <w:tc>
          <w:tcPr>
            <w:tcW w:w="1075"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Borders>
              <w:top w:val="nil"/>
              <w:bottom w:val="nil"/>
            </w:tcBorders>
            <w:vAlign w:val="center"/>
            <w:hideMark/>
          </w:tcPr>
          <w:p w:rsidR="00097AEE" w:rsidRPr="00097AEE" w:rsidRDefault="00097AEE" w:rsidP="00097AEE">
            <w:pPr>
              <w:jc w:val="center"/>
              <w:rPr>
                <w:rFonts w:ascii="Arial" w:eastAsia="Times New Roman" w:hAnsi="Arial" w:cs="Arial"/>
              </w:rPr>
            </w:pPr>
            <w:r w:rsidRPr="00097AEE">
              <w:rPr>
                <w:rFonts w:ascii="Arial" w:eastAsia="Times New Roman" w:hAnsi="Arial" w:cs="Arial"/>
              </w:rPr>
              <w:t>rs216809</w:t>
            </w:r>
          </w:p>
        </w:tc>
        <w:tc>
          <w:tcPr>
            <w:tcW w:w="2145" w:type="dxa"/>
            <w:tcBorders>
              <w:top w:val="nil"/>
              <w:bottom w:val="nil"/>
            </w:tcBorders>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c.5842+6500G&gt;T</w:t>
            </w:r>
          </w:p>
        </w:tc>
        <w:tc>
          <w:tcPr>
            <w:tcW w:w="1737" w:type="dxa"/>
            <w:tcBorders>
              <w:top w:val="nil"/>
              <w:bottom w:val="nil"/>
            </w:tcBorders>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34</w:t>
            </w:r>
          </w:p>
        </w:tc>
        <w:tc>
          <w:tcPr>
            <w:tcW w:w="1869" w:type="dxa"/>
            <w:tcBorders>
              <w:top w:val="nil"/>
              <w:bottom w:val="nil"/>
            </w:tcBorders>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G:0.604</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T:0.396</w:t>
            </w:r>
          </w:p>
        </w:tc>
        <w:tc>
          <w:tcPr>
            <w:tcW w:w="1008"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1009"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943"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C/T</w:t>
            </w:r>
          </w:p>
        </w:tc>
        <w:tc>
          <w:tcPr>
            <w:tcW w:w="942"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942"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1075"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c>
          <w:tcPr>
            <w:tcW w:w="1075"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C/C</w:t>
            </w:r>
          </w:p>
        </w:tc>
      </w:tr>
      <w:tr w:rsidR="00097AEE" w:rsidRPr="00097AEE" w:rsidTr="000347BD">
        <w:tc>
          <w:tcPr>
            <w:cnfStyle w:val="001000000000" w:firstRow="0" w:lastRow="0" w:firstColumn="1" w:lastColumn="0" w:oddVBand="0" w:evenVBand="0" w:oddHBand="0" w:evenHBand="0" w:firstRowFirstColumn="0" w:firstRowLastColumn="0" w:lastRowFirstColumn="0" w:lastRowLastColumn="0"/>
            <w:tcW w:w="1429" w:type="dxa"/>
            <w:tcBorders>
              <w:top w:val="nil"/>
              <w:bottom w:val="nil"/>
            </w:tcBorders>
            <w:shd w:val="clear" w:color="auto" w:fill="auto"/>
            <w:vAlign w:val="center"/>
            <w:hideMark/>
          </w:tcPr>
          <w:p w:rsidR="00097AEE" w:rsidRPr="00097AEE" w:rsidRDefault="00097AEE" w:rsidP="00097AEE">
            <w:pPr>
              <w:jc w:val="center"/>
              <w:rPr>
                <w:rFonts w:ascii="Arial" w:eastAsia="Times New Roman" w:hAnsi="Arial" w:cs="Arial"/>
              </w:rPr>
            </w:pPr>
            <w:r w:rsidRPr="00097AEE">
              <w:rPr>
                <w:rFonts w:ascii="Arial" w:eastAsia="Times New Roman" w:hAnsi="Arial" w:cs="Arial"/>
              </w:rPr>
              <w:t>rs216801</w:t>
            </w:r>
          </w:p>
        </w:tc>
        <w:tc>
          <w:tcPr>
            <w:tcW w:w="2145" w:type="dxa"/>
            <w:tcBorders>
              <w:top w:val="nil"/>
              <w:bottom w:val="nil"/>
            </w:tcBorders>
            <w:shd w:val="clear" w:color="auto" w:fill="auto"/>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c.5843-3125C&gt;T</w:t>
            </w:r>
          </w:p>
        </w:tc>
        <w:tc>
          <w:tcPr>
            <w:tcW w:w="1737" w:type="dxa"/>
            <w:tcBorders>
              <w:top w:val="nil"/>
              <w:bottom w:val="nil"/>
            </w:tcBorders>
            <w:shd w:val="clear" w:color="auto" w:fill="auto"/>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34</w:t>
            </w:r>
          </w:p>
        </w:tc>
        <w:tc>
          <w:tcPr>
            <w:tcW w:w="1869" w:type="dxa"/>
            <w:tcBorders>
              <w:top w:val="nil"/>
              <w:bottom w:val="nil"/>
            </w:tcBorders>
            <w:shd w:val="clear" w:color="auto" w:fill="auto"/>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C:0.617</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T:0.383</w:t>
            </w:r>
          </w:p>
        </w:tc>
        <w:tc>
          <w:tcPr>
            <w:tcW w:w="1008"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i/>
              </w:rPr>
            </w:pPr>
            <w:r w:rsidRPr="00097AEE">
              <w:rPr>
                <w:rFonts w:ascii="Arial" w:eastAsia="Times New Roman" w:hAnsi="Arial" w:cs="Arial"/>
                <w:b/>
                <w:bCs/>
                <w:i/>
              </w:rPr>
              <w:t>T/C</w:t>
            </w:r>
          </w:p>
        </w:tc>
        <w:tc>
          <w:tcPr>
            <w:tcW w:w="1009"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T/T</w:t>
            </w:r>
          </w:p>
        </w:tc>
        <w:tc>
          <w:tcPr>
            <w:tcW w:w="943"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T/C</w:t>
            </w:r>
          </w:p>
        </w:tc>
        <w:tc>
          <w:tcPr>
            <w:tcW w:w="942"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T/C</w:t>
            </w:r>
          </w:p>
        </w:tc>
        <w:tc>
          <w:tcPr>
            <w:tcW w:w="942"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T/C</w:t>
            </w:r>
          </w:p>
        </w:tc>
        <w:tc>
          <w:tcPr>
            <w:tcW w:w="1075"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T/C</w:t>
            </w:r>
          </w:p>
        </w:tc>
        <w:tc>
          <w:tcPr>
            <w:tcW w:w="1075"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T/T</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Borders>
              <w:top w:val="nil"/>
              <w:bottom w:val="nil"/>
            </w:tcBorders>
            <w:vAlign w:val="center"/>
            <w:hideMark/>
          </w:tcPr>
          <w:p w:rsidR="00097AEE" w:rsidRPr="00097AEE" w:rsidRDefault="00097AEE" w:rsidP="00097AEE">
            <w:pPr>
              <w:jc w:val="center"/>
              <w:rPr>
                <w:rFonts w:ascii="Arial" w:eastAsia="Times New Roman" w:hAnsi="Arial" w:cs="Arial"/>
              </w:rPr>
            </w:pPr>
            <w:r w:rsidRPr="00097AEE">
              <w:rPr>
                <w:rFonts w:ascii="Arial" w:eastAsia="Times New Roman" w:hAnsi="Arial" w:cs="Arial"/>
              </w:rPr>
              <w:t>rs216905</w:t>
            </w:r>
          </w:p>
        </w:tc>
        <w:tc>
          <w:tcPr>
            <w:tcW w:w="2145" w:type="dxa"/>
            <w:tcBorders>
              <w:top w:val="nil"/>
              <w:bottom w:val="nil"/>
            </w:tcBorders>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c.5843-867G&gt;A</w:t>
            </w:r>
          </w:p>
        </w:tc>
        <w:tc>
          <w:tcPr>
            <w:tcW w:w="1737" w:type="dxa"/>
            <w:tcBorders>
              <w:top w:val="nil"/>
              <w:bottom w:val="nil"/>
            </w:tcBorders>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34</w:t>
            </w:r>
          </w:p>
        </w:tc>
        <w:tc>
          <w:tcPr>
            <w:tcW w:w="1869" w:type="dxa"/>
            <w:tcBorders>
              <w:top w:val="nil"/>
              <w:bottom w:val="nil"/>
            </w:tcBorders>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G:0.763</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A:0.237</w:t>
            </w:r>
          </w:p>
        </w:tc>
        <w:tc>
          <w:tcPr>
            <w:tcW w:w="1008"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1009"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43"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42"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42"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1075"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1075" w:type="dxa"/>
            <w:tcBorders>
              <w:top w:val="nil"/>
              <w:bottom w:val="nil"/>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r>
      <w:tr w:rsidR="00097AEE" w:rsidRPr="00097AEE" w:rsidTr="000347BD">
        <w:tc>
          <w:tcPr>
            <w:cnfStyle w:val="001000000000" w:firstRow="0" w:lastRow="0" w:firstColumn="1" w:lastColumn="0" w:oddVBand="0" w:evenVBand="0" w:oddHBand="0" w:evenHBand="0" w:firstRowFirstColumn="0" w:firstRowLastColumn="0" w:lastRowFirstColumn="0" w:lastRowLastColumn="0"/>
            <w:tcW w:w="1429" w:type="dxa"/>
            <w:tcBorders>
              <w:top w:val="nil"/>
              <w:bottom w:val="nil"/>
            </w:tcBorders>
            <w:shd w:val="clear" w:color="auto" w:fill="auto"/>
            <w:vAlign w:val="center"/>
            <w:hideMark/>
          </w:tcPr>
          <w:p w:rsidR="00097AEE" w:rsidRPr="00097AEE" w:rsidRDefault="00097AEE" w:rsidP="00097AEE">
            <w:pPr>
              <w:jc w:val="center"/>
              <w:rPr>
                <w:rFonts w:ascii="Arial" w:eastAsia="Times New Roman" w:hAnsi="Arial" w:cs="Arial"/>
              </w:rPr>
            </w:pPr>
            <w:r w:rsidRPr="00097AEE">
              <w:rPr>
                <w:rFonts w:ascii="Arial" w:eastAsia="Times New Roman" w:hAnsi="Arial" w:cs="Arial"/>
              </w:rPr>
              <w:t>rs216904</w:t>
            </w:r>
          </w:p>
        </w:tc>
        <w:tc>
          <w:tcPr>
            <w:tcW w:w="2145" w:type="dxa"/>
            <w:tcBorders>
              <w:top w:val="nil"/>
              <w:bottom w:val="nil"/>
            </w:tcBorders>
            <w:shd w:val="clear" w:color="auto" w:fill="auto"/>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c.5843-630A&gt;G</w:t>
            </w:r>
          </w:p>
        </w:tc>
        <w:tc>
          <w:tcPr>
            <w:tcW w:w="1737" w:type="dxa"/>
            <w:tcBorders>
              <w:top w:val="nil"/>
              <w:bottom w:val="nil"/>
            </w:tcBorders>
            <w:shd w:val="clear" w:color="auto" w:fill="auto"/>
            <w:vAlign w:val="center"/>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34</w:t>
            </w:r>
          </w:p>
        </w:tc>
        <w:tc>
          <w:tcPr>
            <w:tcW w:w="1869" w:type="dxa"/>
            <w:tcBorders>
              <w:top w:val="nil"/>
              <w:bottom w:val="nil"/>
            </w:tcBorders>
            <w:shd w:val="clear" w:color="auto" w:fill="auto"/>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A:0.615</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G:0.385</w:t>
            </w:r>
          </w:p>
        </w:tc>
        <w:tc>
          <w:tcPr>
            <w:tcW w:w="1008"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i/>
              </w:rPr>
            </w:pPr>
            <w:r w:rsidRPr="00097AEE">
              <w:rPr>
                <w:rFonts w:ascii="Arial" w:eastAsia="Times New Roman" w:hAnsi="Arial" w:cs="Arial"/>
                <w:bCs/>
              </w:rPr>
              <w:t>G/G</w:t>
            </w:r>
          </w:p>
        </w:tc>
        <w:tc>
          <w:tcPr>
            <w:tcW w:w="1009"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43"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42"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42"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1075"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1075" w:type="dxa"/>
            <w:tcBorders>
              <w:top w:val="nil"/>
              <w:bottom w:val="nil"/>
            </w:tcBorders>
            <w:shd w:val="clear" w:color="auto" w:fill="auto"/>
            <w:hideMark/>
          </w:tcPr>
          <w:p w:rsidR="00097AEE" w:rsidRPr="00097AEE" w:rsidRDefault="00097AEE" w:rsidP="00097AEE">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r>
      <w:tr w:rsidR="00097AEE" w:rsidRPr="00097AEE" w:rsidTr="00097A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Borders>
              <w:top w:val="nil"/>
              <w:bottom w:val="single" w:sz="12" w:space="0" w:color="auto"/>
            </w:tcBorders>
            <w:vAlign w:val="center"/>
            <w:hideMark/>
          </w:tcPr>
          <w:p w:rsidR="00097AEE" w:rsidRPr="00097AEE" w:rsidRDefault="00097AEE" w:rsidP="00097AEE">
            <w:pPr>
              <w:jc w:val="center"/>
              <w:rPr>
                <w:rFonts w:ascii="Arial" w:eastAsia="Times New Roman" w:hAnsi="Arial" w:cs="Arial"/>
              </w:rPr>
            </w:pPr>
            <w:r w:rsidRPr="00097AEE">
              <w:rPr>
                <w:rFonts w:ascii="Arial" w:eastAsia="Times New Roman" w:hAnsi="Arial" w:cs="Arial"/>
              </w:rPr>
              <w:t>rs216903</w:t>
            </w:r>
          </w:p>
        </w:tc>
        <w:tc>
          <w:tcPr>
            <w:tcW w:w="2145" w:type="dxa"/>
            <w:tcBorders>
              <w:top w:val="nil"/>
              <w:bottom w:val="single" w:sz="12" w:space="0" w:color="auto"/>
            </w:tcBorders>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c.5843-111A&gt;G</w:t>
            </w:r>
          </w:p>
        </w:tc>
        <w:tc>
          <w:tcPr>
            <w:tcW w:w="1737" w:type="dxa"/>
            <w:tcBorders>
              <w:top w:val="nil"/>
              <w:bottom w:val="single" w:sz="12" w:space="0" w:color="auto"/>
            </w:tcBorders>
            <w:vAlign w:val="center"/>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rPr>
            </w:pPr>
            <w:r w:rsidRPr="00097AEE">
              <w:rPr>
                <w:rFonts w:ascii="Arial" w:eastAsia="Times New Roman" w:hAnsi="Arial" w:cs="Arial"/>
                <w:bCs/>
              </w:rPr>
              <w:t>34</w:t>
            </w:r>
          </w:p>
        </w:tc>
        <w:tc>
          <w:tcPr>
            <w:tcW w:w="1869" w:type="dxa"/>
            <w:tcBorders>
              <w:top w:val="nil"/>
              <w:bottom w:val="single" w:sz="12" w:space="0" w:color="auto"/>
            </w:tcBorders>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A:0.496</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G:0.504</w:t>
            </w:r>
          </w:p>
        </w:tc>
        <w:tc>
          <w:tcPr>
            <w:tcW w:w="1008" w:type="dxa"/>
            <w:tcBorders>
              <w:top w:val="nil"/>
              <w:bottom w:val="single" w:sz="12" w:space="0" w:color="auto"/>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1009" w:type="dxa"/>
            <w:tcBorders>
              <w:top w:val="nil"/>
              <w:bottom w:val="single" w:sz="12" w:space="0" w:color="auto"/>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43" w:type="dxa"/>
            <w:tcBorders>
              <w:top w:val="nil"/>
              <w:bottom w:val="single" w:sz="12" w:space="0" w:color="auto"/>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42" w:type="dxa"/>
            <w:tcBorders>
              <w:top w:val="nil"/>
              <w:bottom w:val="single" w:sz="12" w:space="0" w:color="auto"/>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942" w:type="dxa"/>
            <w:tcBorders>
              <w:top w:val="nil"/>
              <w:bottom w:val="single" w:sz="12" w:space="0" w:color="auto"/>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1075" w:type="dxa"/>
            <w:tcBorders>
              <w:top w:val="nil"/>
              <w:bottom w:val="single" w:sz="12" w:space="0" w:color="auto"/>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rPr>
            </w:pPr>
            <w:r w:rsidRPr="00097AEE">
              <w:rPr>
                <w:rFonts w:ascii="Arial" w:eastAsia="Times New Roman" w:hAnsi="Arial" w:cs="Arial"/>
                <w:bCs/>
              </w:rPr>
              <w:t>G/G</w:t>
            </w:r>
          </w:p>
        </w:tc>
        <w:tc>
          <w:tcPr>
            <w:tcW w:w="1075" w:type="dxa"/>
            <w:tcBorders>
              <w:top w:val="nil"/>
              <w:bottom w:val="single" w:sz="12" w:space="0" w:color="auto"/>
            </w:tcBorders>
            <w:hideMark/>
          </w:tcPr>
          <w:p w:rsidR="00097AEE" w:rsidRPr="00097AEE" w:rsidRDefault="00097AEE" w:rsidP="00097AEE">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rPr>
            </w:pPr>
            <w:r w:rsidRPr="00097AEE">
              <w:rPr>
                <w:rFonts w:ascii="Arial" w:eastAsia="Times New Roman" w:hAnsi="Arial" w:cs="Arial"/>
                <w:bCs/>
              </w:rPr>
              <w:t>G/G</w:t>
            </w:r>
          </w:p>
        </w:tc>
      </w:tr>
    </w:tbl>
    <w:p w:rsidR="00097AEE" w:rsidRPr="00097AEE" w:rsidRDefault="00097AEE" w:rsidP="00097AEE">
      <w:pPr>
        <w:jc w:val="left"/>
        <w:rPr>
          <w:rFonts w:ascii="Arial" w:eastAsia="Times New Roman" w:hAnsi="Arial" w:cs="Arial"/>
          <w:b/>
          <w:bCs/>
          <w:sz w:val="24"/>
        </w:rPr>
      </w:pPr>
      <w:proofErr w:type="gramStart"/>
      <w:r w:rsidRPr="00097AEE">
        <w:rPr>
          <w:rFonts w:ascii="Arial" w:eastAsia="Times New Roman" w:hAnsi="Arial" w:cs="Arial"/>
          <w:b/>
          <w:bCs/>
          <w:sz w:val="24"/>
        </w:rPr>
        <w:t>Table 4.4.</w:t>
      </w:r>
      <w:proofErr w:type="gramEnd"/>
      <w:r w:rsidRPr="00097AEE">
        <w:rPr>
          <w:rFonts w:ascii="Arial" w:eastAsia="Times New Roman" w:hAnsi="Arial" w:cs="Arial"/>
          <w:b/>
          <w:bCs/>
          <w:sz w:val="24"/>
        </w:rPr>
        <w:t xml:space="preserve"> </w:t>
      </w:r>
      <w:proofErr w:type="gramStart"/>
      <w:r w:rsidRPr="00097AEE">
        <w:rPr>
          <w:rFonts w:ascii="Arial" w:eastAsia="Times New Roman" w:hAnsi="Arial" w:cs="Arial"/>
          <w:b/>
          <w:bCs/>
          <w:sz w:val="24"/>
        </w:rPr>
        <w:t>Intronic SNP haplotype data for the P6F1 family.</w:t>
      </w:r>
      <w:proofErr w:type="gramEnd"/>
      <w:r w:rsidRPr="00097AEE">
        <w:rPr>
          <w:rFonts w:ascii="Arial" w:eastAsia="Times New Roman" w:hAnsi="Arial" w:cs="Arial"/>
          <w:b/>
          <w:bCs/>
          <w:sz w:val="24"/>
        </w:rPr>
        <w:t xml:space="preserve"> </w:t>
      </w:r>
    </w:p>
    <w:p w:rsidR="00097AEE" w:rsidRPr="002C0070" w:rsidRDefault="00097AEE" w:rsidP="002C0070">
      <w:pPr>
        <w:spacing w:line="276" w:lineRule="auto"/>
        <w:jc w:val="left"/>
        <w:rPr>
          <w:rFonts w:ascii="Arial" w:eastAsia="Times New Roman" w:hAnsi="Arial" w:cs="Arial"/>
          <w:b/>
          <w:bCs/>
          <w:sz w:val="24"/>
          <w:szCs w:val="24"/>
        </w:rPr>
        <w:sectPr w:rsidR="00097AEE" w:rsidRPr="002C0070">
          <w:pgSz w:w="16838" w:h="11906" w:orient="landscape"/>
          <w:pgMar w:top="2410" w:right="1440" w:bottom="1416" w:left="1440" w:header="709" w:footer="709" w:gutter="0"/>
          <w:cols w:space="720"/>
        </w:sectPr>
      </w:pPr>
      <w:r w:rsidRPr="00097AEE">
        <w:rPr>
          <w:rFonts w:ascii="Arial" w:eastAsia="Times New Roman" w:hAnsi="Arial" w:cs="Arial"/>
          <w:bCs/>
          <w:sz w:val="24"/>
          <w:szCs w:val="24"/>
        </w:rPr>
        <w:t xml:space="preserve">The SNP for intronic haplotype analysis were selected based on the minor allele frequency of above 0.25 within the EU population, according to the </w:t>
      </w:r>
      <w:proofErr w:type="spellStart"/>
      <w:r w:rsidRPr="00097AEE">
        <w:rPr>
          <w:rFonts w:ascii="Arial" w:eastAsia="Times New Roman" w:hAnsi="Arial" w:cs="Arial"/>
          <w:bCs/>
          <w:sz w:val="24"/>
          <w:szCs w:val="24"/>
        </w:rPr>
        <w:t>HapMap</w:t>
      </w:r>
      <w:proofErr w:type="spellEnd"/>
      <w:r w:rsidRPr="00097AEE">
        <w:rPr>
          <w:rFonts w:ascii="Arial" w:eastAsia="Times New Roman" w:hAnsi="Arial" w:cs="Arial"/>
          <w:bCs/>
          <w:sz w:val="24"/>
          <w:szCs w:val="24"/>
        </w:rPr>
        <w:t xml:space="preserve"> and 1000 Genome data available on </w:t>
      </w:r>
      <w:proofErr w:type="spellStart"/>
      <w:r w:rsidRPr="00097AEE">
        <w:rPr>
          <w:rFonts w:ascii="Arial" w:eastAsia="Times New Roman" w:hAnsi="Arial" w:cs="Arial"/>
          <w:bCs/>
          <w:sz w:val="24"/>
          <w:szCs w:val="24"/>
        </w:rPr>
        <w:t>Ensembl</w:t>
      </w:r>
      <w:proofErr w:type="spellEnd"/>
      <w:r w:rsidRPr="00097AEE">
        <w:rPr>
          <w:rFonts w:ascii="Arial" w:eastAsia="Times New Roman" w:hAnsi="Arial" w:cs="Arial"/>
          <w:bCs/>
          <w:sz w:val="24"/>
          <w:szCs w:val="24"/>
        </w:rPr>
        <w:t xml:space="preserve"> </w:t>
      </w:r>
      <w:r w:rsidRPr="00097AEE">
        <w:rPr>
          <w:rFonts w:ascii="Arial" w:eastAsia="Times New Roman" w:hAnsi="Arial" w:cs="Arial"/>
          <w:bCs/>
          <w:sz w:val="24"/>
          <w:szCs w:val="24"/>
        </w:rPr>
        <w:fldChar w:fldCharType="begin">
          <w:fldData xml:space="preserve">PEVuZE5vdGU+PENpdGU+PEF1dGhvcj5GbGljZWs8L0F1dGhvcj48WWVhcj4yMDEzPC9ZZWFyPjxS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</w:fldData>
        </w:fldChar>
      </w:r>
      <w:r w:rsidR="002C0070">
        <w:rPr>
          <w:rFonts w:ascii="Arial" w:eastAsia="Times New Roman" w:hAnsi="Arial" w:cs="Arial"/>
          <w:bCs/>
          <w:sz w:val="24"/>
          <w:szCs w:val="24"/>
        </w:rPr>
        <w:instrText xml:space="preserve"> ADDIN EN.CITE </w:instrText>
      </w:r>
      <w:r w:rsidR="002C0070">
        <w:rPr>
          <w:rFonts w:ascii="Arial" w:eastAsia="Times New Roman" w:hAnsi="Arial" w:cs="Arial"/>
          <w:bCs/>
          <w:sz w:val="24"/>
          <w:szCs w:val="24"/>
        </w:rPr>
        <w:fldChar w:fldCharType="begin">
          <w:fldData xml:space="preserve">PEVuZE5vdGU+PENpdGU+PEF1dGhvcj5GbGljZWs8L0F1dGhvcj48WWVhcj4yMDEzPC9ZZWFyPjxS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</w:fldData>
        </w:fldChar>
      </w:r>
      <w:r w:rsidR="002C0070">
        <w:rPr>
          <w:rFonts w:ascii="Arial" w:eastAsia="Times New Roman" w:hAnsi="Arial" w:cs="Arial"/>
          <w:bCs/>
          <w:sz w:val="24"/>
          <w:szCs w:val="24"/>
        </w:rPr>
        <w:instrText xml:space="preserve"> ADDIN EN.CITE.DATA </w:instrText>
      </w:r>
      <w:r w:rsidR="002C0070">
        <w:rPr>
          <w:rFonts w:ascii="Arial" w:eastAsia="Times New Roman" w:hAnsi="Arial" w:cs="Arial"/>
          <w:bCs/>
          <w:sz w:val="24"/>
          <w:szCs w:val="24"/>
        </w:rPr>
      </w:r>
      <w:r w:rsidR="002C0070">
        <w:rPr>
          <w:rFonts w:ascii="Arial" w:eastAsia="Times New Roman" w:hAnsi="Arial" w:cs="Arial"/>
          <w:bCs/>
          <w:sz w:val="24"/>
          <w:szCs w:val="24"/>
        </w:rPr>
        <w:fldChar w:fldCharType="end"/>
      </w:r>
      <w:r w:rsidRPr="00097AEE">
        <w:rPr>
          <w:rFonts w:ascii="Arial" w:eastAsia="Times New Roman" w:hAnsi="Arial" w:cs="Arial"/>
          <w:bCs/>
          <w:sz w:val="24"/>
          <w:szCs w:val="24"/>
        </w:rPr>
      </w:r>
      <w:r w:rsidRPr="00097AEE">
        <w:rPr>
          <w:rFonts w:ascii="Arial" w:eastAsia="Times New Roman" w:hAnsi="Arial" w:cs="Arial"/>
          <w:bCs/>
          <w:sz w:val="24"/>
          <w:szCs w:val="24"/>
        </w:rPr>
        <w:fldChar w:fldCharType="separate"/>
      </w:r>
      <w:r w:rsidR="002C0070">
        <w:rPr>
          <w:rFonts w:ascii="Arial" w:eastAsia="Times New Roman" w:hAnsi="Arial" w:cs="Arial"/>
          <w:bCs/>
          <w:noProof/>
          <w:sz w:val="24"/>
          <w:szCs w:val="24"/>
        </w:rPr>
        <w:t>(</w:t>
      </w:r>
      <w:hyperlink w:anchor="_ENREF_60" w:tooltip="Hallden, 2011 #707" w:history="1">
        <w:r w:rsidR="00847BB6">
          <w:rPr>
            <w:rFonts w:ascii="Arial" w:eastAsia="Times New Roman" w:hAnsi="Arial" w:cs="Arial"/>
            <w:bCs/>
            <w:noProof/>
            <w:sz w:val="24"/>
            <w:szCs w:val="24"/>
          </w:rPr>
          <w:t>Hallden 2011</w:t>
        </w:r>
      </w:hyperlink>
      <w:r w:rsidR="002C0070">
        <w:rPr>
          <w:rFonts w:ascii="Arial" w:eastAsia="Times New Roman" w:hAnsi="Arial" w:cs="Arial"/>
          <w:bCs/>
          <w:noProof/>
          <w:sz w:val="24"/>
          <w:szCs w:val="24"/>
        </w:rPr>
        <w:t xml:space="preserve">, </w:t>
      </w:r>
      <w:hyperlink w:anchor="_ENREF_45" w:tooltip="Flicek, 2013 #704" w:history="1">
        <w:r w:rsidR="00847BB6">
          <w:rPr>
            <w:rFonts w:ascii="Arial" w:eastAsia="Times New Roman" w:hAnsi="Arial" w:cs="Arial"/>
            <w:bCs/>
            <w:noProof/>
            <w:sz w:val="24"/>
            <w:szCs w:val="24"/>
          </w:rPr>
          <w:t xml:space="preserve">Flicek </w:t>
        </w:r>
        <w:r w:rsidR="00847BB6" w:rsidRPr="004032E4">
          <w:rPr>
            <w:rFonts w:ascii="Arial" w:eastAsia="Times New Roman" w:hAnsi="Arial" w:cs="Arial"/>
            <w:bCs/>
            <w:i/>
            <w:noProof/>
            <w:sz w:val="24"/>
            <w:szCs w:val="24"/>
          </w:rPr>
          <w:t>et al.</w:t>
        </w:r>
        <w:r w:rsidR="00847BB6">
          <w:rPr>
            <w:rFonts w:ascii="Arial" w:eastAsia="Times New Roman" w:hAnsi="Arial" w:cs="Arial"/>
            <w:bCs/>
            <w:noProof/>
            <w:sz w:val="24"/>
            <w:szCs w:val="24"/>
          </w:rPr>
          <w:t xml:space="preserve"> 2013</w:t>
        </w:r>
      </w:hyperlink>
      <w:r w:rsidR="002C0070">
        <w:rPr>
          <w:rFonts w:ascii="Arial" w:eastAsia="Times New Roman" w:hAnsi="Arial" w:cs="Arial"/>
          <w:bCs/>
          <w:noProof/>
          <w:sz w:val="24"/>
          <w:szCs w:val="24"/>
        </w:rPr>
        <w:t>)</w:t>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t xml:space="preserve">. </w:t>
      </w:r>
      <w:r w:rsidRPr="00097AEE">
        <w:rPr>
          <w:rFonts w:ascii="Arial" w:eastAsia="Times New Roman" w:hAnsi="Arial" w:cs="Arial"/>
          <w:bCs/>
          <w:sz w:val="24"/>
        </w:rPr>
        <w:t>Italic bold text highlights the informative SNP in the AFM.</w:t>
      </w:r>
      <w:r w:rsidR="002C0070">
        <w:rPr>
          <w:rFonts w:ascii="Arial" w:eastAsia="Times New Roman" w:hAnsi="Arial" w:cs="Arial"/>
          <w:b/>
          <w:bCs/>
          <w:sz w:val="24"/>
          <w:szCs w:val="24"/>
        </w:rPr>
        <w:t xml:space="preserve"> </w:t>
      </w:r>
      <w:r w:rsidR="002C0070" w:rsidRPr="002C0070">
        <w:rPr>
          <w:rFonts w:ascii="Arial" w:eastAsia="Times New Roman" w:hAnsi="Arial" w:cs="Arial"/>
          <w:bCs/>
          <w:sz w:val="24"/>
          <w:szCs w:val="24"/>
        </w:rPr>
        <w:t xml:space="preserve">The SNP haplotype analysis shown </w:t>
      </w:r>
      <w:r w:rsidR="002C0070">
        <w:rPr>
          <w:rFonts w:ascii="Arial" w:eastAsia="Times New Roman" w:hAnsi="Arial" w:cs="Arial"/>
          <w:bCs/>
          <w:sz w:val="24"/>
          <w:szCs w:val="24"/>
        </w:rPr>
        <w:t xml:space="preserve">above </w:t>
      </w:r>
      <w:r w:rsidR="002C0070" w:rsidRPr="002C0070">
        <w:rPr>
          <w:rFonts w:ascii="Arial" w:eastAsia="Times New Roman" w:hAnsi="Arial" w:cs="Arial"/>
          <w:bCs/>
          <w:sz w:val="24"/>
          <w:szCs w:val="24"/>
        </w:rPr>
        <w:t xml:space="preserve">was undertaken by </w:t>
      </w:r>
      <w:proofErr w:type="spellStart"/>
      <w:r w:rsidR="002C0070" w:rsidRPr="002C0070">
        <w:rPr>
          <w:rFonts w:ascii="Arial" w:eastAsia="Times New Roman" w:hAnsi="Arial" w:cs="Arial"/>
          <w:bCs/>
          <w:sz w:val="24"/>
          <w:szCs w:val="24"/>
        </w:rPr>
        <w:t>Hallden</w:t>
      </w:r>
      <w:proofErr w:type="spellEnd"/>
      <w:r w:rsidR="002C0070" w:rsidRPr="002C0070">
        <w:rPr>
          <w:rFonts w:ascii="Arial" w:eastAsia="Times New Roman" w:hAnsi="Arial" w:cs="Arial"/>
          <w:bCs/>
          <w:sz w:val="24"/>
          <w:szCs w:val="24"/>
        </w:rPr>
        <w:t xml:space="preserve"> (2011).</w:t>
      </w: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lastRenderedPageBreak/>
        <w:t>In total, the maximum size of the exon 33-34 deletion was reduced from 17.5kb to 2.2kb, making the size of the deletion small enough for LR-PCR primer design and amplification.</w:t>
      </w:r>
    </w:p>
    <w:p w:rsidR="00097AEE" w:rsidRPr="00097AEE" w:rsidRDefault="00097AEE" w:rsidP="00097AEE">
      <w:pPr>
        <w:jc w:val="center"/>
        <w:rPr>
          <w:rFonts w:ascii="Arial" w:eastAsia="Times New Roman" w:hAnsi="Arial" w:cs="Arial"/>
          <w:b/>
          <w:bCs/>
        </w:rPr>
      </w:pPr>
    </w:p>
    <w:p w:rsidR="00097AEE" w:rsidRPr="00097AEE" w:rsidRDefault="00097AEE" w:rsidP="00097AEE">
      <w:pPr>
        <w:jc w:val="center"/>
        <w:rPr>
          <w:rFonts w:ascii="Arial" w:eastAsia="Times New Roman" w:hAnsi="Arial" w:cs="Arial"/>
          <w:b/>
          <w:bCs/>
        </w:rPr>
      </w:pPr>
      <w:r w:rsidRPr="00097AEE">
        <w:rPr>
          <w:rFonts w:ascii="Arial" w:eastAsia="Times New Roman" w:hAnsi="Arial" w:cs="Arial"/>
          <w:b/>
          <w:noProof/>
          <w:lang w:eastAsia="en-GB" w:bidi="ar-SA"/>
        </w:rPr>
        <w:drawing>
          <wp:inline distT="0" distB="0" distL="0" distR="0" wp14:anchorId="157E973E" wp14:editId="347CEC7B">
            <wp:extent cx="5131435" cy="3180080"/>
            <wp:effectExtent l="0" t="0" r="0" b="0"/>
            <wp:docPr id="10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31435" cy="3180080"/>
                    </a:xfrm>
                    <a:prstGeom prst="rect">
                      <a:avLst/>
                    </a:prstGeom>
                    <a:noFill/>
                    <a:ln>
                      <a:noFill/>
                    </a:ln>
                  </pic:spPr>
                </pic:pic>
              </a:graphicData>
            </a:graphic>
          </wp:inline>
        </w:drawing>
      </w:r>
    </w:p>
    <w:p w:rsidR="00097AEE" w:rsidRPr="00097AEE" w:rsidRDefault="00097AEE" w:rsidP="00097AEE">
      <w:pPr>
        <w:spacing w:line="276" w:lineRule="auto"/>
        <w:rPr>
          <w:rFonts w:ascii="Arial" w:eastAsia="Times New Roman" w:hAnsi="Arial" w:cs="Arial"/>
          <w:bCs/>
          <w:sz w:val="24"/>
        </w:rPr>
      </w:pPr>
      <w:proofErr w:type="gramStart"/>
      <w:r w:rsidRPr="00097AEE">
        <w:rPr>
          <w:rFonts w:ascii="Arial" w:eastAsia="Times New Roman" w:hAnsi="Arial" w:cs="Arial"/>
          <w:b/>
          <w:bCs/>
          <w:sz w:val="24"/>
          <w:szCs w:val="24"/>
        </w:rPr>
        <w:t>Figure 4.12.</w:t>
      </w:r>
      <w:proofErr w:type="gramEnd"/>
      <w:r w:rsidRPr="00097AEE">
        <w:rPr>
          <w:rFonts w:ascii="Arial" w:eastAsia="Times New Roman" w:hAnsi="Arial" w:cs="Arial"/>
          <w:b/>
          <w:bCs/>
          <w:sz w:val="24"/>
          <w:szCs w:val="24"/>
        </w:rPr>
        <w:t xml:space="preserve"> </w:t>
      </w:r>
      <w:proofErr w:type="gramStart"/>
      <w:r w:rsidRPr="00097AEE">
        <w:rPr>
          <w:rFonts w:ascii="Arial" w:eastAsia="Times New Roman" w:hAnsi="Arial" w:cs="Arial"/>
          <w:b/>
          <w:bCs/>
          <w:sz w:val="24"/>
        </w:rPr>
        <w:t>Representation of the exon 32-35 region.</w:t>
      </w:r>
      <w:proofErr w:type="gramEnd"/>
      <w:r w:rsidRPr="00097AEE">
        <w:rPr>
          <w:rFonts w:ascii="Arial" w:eastAsia="Times New Roman" w:hAnsi="Arial" w:cs="Arial"/>
          <w:b/>
          <w:bCs/>
          <w:sz w:val="24"/>
        </w:rPr>
        <w:t xml:space="preserve"> </w:t>
      </w:r>
      <w:r w:rsidRPr="00097AEE">
        <w:rPr>
          <w:rFonts w:ascii="Arial" w:eastAsia="Times New Roman" w:hAnsi="Arial" w:cs="Arial"/>
          <w:bCs/>
          <w:sz w:val="24"/>
        </w:rPr>
        <w:t>The figure</w:t>
      </w:r>
      <w:r w:rsidRPr="00097AEE">
        <w:rPr>
          <w:rFonts w:ascii="Arial" w:eastAsia="Times New Roman" w:hAnsi="Arial" w:cs="Arial"/>
          <w:b/>
          <w:bCs/>
          <w:sz w:val="24"/>
        </w:rPr>
        <w:t xml:space="preserve"> </w:t>
      </w:r>
      <w:r w:rsidRPr="00097AEE">
        <w:rPr>
          <w:rFonts w:ascii="Arial" w:eastAsia="Times New Roman" w:hAnsi="Arial" w:cs="Arial"/>
          <w:bCs/>
          <w:sz w:val="24"/>
        </w:rPr>
        <w:t>shows the maximum deletion size of the exon 33-34 deletion before and after historical intronic SNP haplotype analysis.</w:t>
      </w:r>
    </w:p>
    <w:p w:rsidR="00097AEE" w:rsidRPr="00097AEE" w:rsidRDefault="00097AEE" w:rsidP="00097AEE">
      <w:pPr>
        <w:rPr>
          <w:rFonts w:ascii="Arial" w:eastAsia="Times New Roman" w:hAnsi="Arial" w:cs="Arial"/>
          <w:b/>
          <w:bCs/>
          <w:szCs w:val="24"/>
        </w:rPr>
      </w:pPr>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rPr>
          <w:rFonts w:ascii="Arial" w:eastAsia="Times New Roman" w:hAnsi="Arial" w:cs="Arial"/>
        </w:rPr>
      </w:pPr>
    </w:p>
    <w:p w:rsidR="00097AEE" w:rsidRPr="00097AEE" w:rsidRDefault="00097AEE" w:rsidP="00097AEE">
      <w:pPr>
        <w:numPr>
          <w:ilvl w:val="1"/>
          <w:numId w:val="4"/>
        </w:numPr>
        <w:ind w:left="284"/>
        <w:outlineLvl w:val="1"/>
        <w:rPr>
          <w:rFonts w:ascii="Cambria" w:eastAsia="Times New Roman" w:hAnsi="Cambria" w:cs="Times New Roman"/>
          <w:b/>
          <w:i/>
          <w:sz w:val="24"/>
          <w:szCs w:val="26"/>
        </w:rPr>
      </w:pPr>
      <w:bookmarkStart w:id="368" w:name="_Toc349824264"/>
      <w:bookmarkStart w:id="369" w:name="_Toc368247481"/>
      <w:r w:rsidRPr="00097AEE">
        <w:rPr>
          <w:rFonts w:ascii="Arial" w:eastAsia="Times New Roman" w:hAnsi="Arial" w:cs="Arial"/>
          <w:b/>
          <w:i/>
          <w:sz w:val="24"/>
          <w:szCs w:val="26"/>
        </w:rPr>
        <w:lastRenderedPageBreak/>
        <w:t>4.2.1.3.2 LR-PCR optimisation and amplification</w:t>
      </w:r>
      <w:bookmarkEnd w:id="368"/>
      <w:bookmarkEnd w:id="369"/>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Intronic haplotype analysis reduced the maximum size of the exon 33-34 deletion to 2.2kb and primers were designed adjacent to the last known heterozygous markers</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However amplification using these primers yielded amplification products suggesting WT amplification only. The reaction was undertaken at a variety of different annealing temperatures (56-62</w:t>
      </w:r>
      <w:r w:rsidRPr="00097AEE">
        <w:rPr>
          <w:rFonts w:ascii="Arial" w:eastAsia="Times New Roman" w:hAnsi="Arial" w:cs="Arial"/>
          <w:sz w:val="24"/>
          <w:vertAlign w:val="superscript"/>
        </w:rPr>
        <w:t>o</w:t>
      </w:r>
      <w:r w:rsidRPr="00097AEE">
        <w:rPr>
          <w:rFonts w:ascii="Arial" w:eastAsia="Times New Roman" w:hAnsi="Arial" w:cs="Arial"/>
          <w:sz w:val="24"/>
        </w:rPr>
        <w:t xml:space="preserve">C), in case the reaction was proceeding in a sub-optimal manner for amplification of the smaller mutant amplicon only using both the Roche Expand Polymerase and the </w:t>
      </w:r>
      <w:proofErr w:type="spellStart"/>
      <w:r w:rsidRPr="00097AEE">
        <w:rPr>
          <w:rFonts w:ascii="Arial" w:eastAsia="Times New Roman" w:hAnsi="Arial" w:cs="Arial"/>
          <w:sz w:val="24"/>
        </w:rPr>
        <w:t>OneTaq</w:t>
      </w:r>
      <w:proofErr w:type="spellEnd"/>
      <w:r w:rsidRPr="00097AEE">
        <w:rPr>
          <w:rFonts w:ascii="Arial" w:eastAsia="Times New Roman" w:hAnsi="Arial" w:cs="Arial"/>
          <w:sz w:val="24"/>
        </w:rPr>
        <w:t xml:space="preserve"> Polymerase. Amplification in both the healthy control and index case from the P6F1 family revealed the presence of one amplicon only at 2.5kb, which was the expected size of the WT amplicon, as shown in Figure 4.13 below.</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noProof/>
          <w:sz w:val="24"/>
          <w:lang w:eastAsia="en-GB" w:bidi="ar-SA"/>
        </w:rPr>
        <w:lastRenderedPageBreak/>
        <w:drawing>
          <wp:inline distT="0" distB="0" distL="0" distR="0" wp14:anchorId="3789050C" wp14:editId="1E937973">
            <wp:extent cx="4490085" cy="4394835"/>
            <wp:effectExtent l="0" t="0" r="0" b="5715"/>
            <wp:docPr id="10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90085" cy="4394835"/>
                    </a:xfrm>
                    <a:prstGeom prst="rect">
                      <a:avLst/>
                    </a:prstGeom>
                    <a:noFill/>
                    <a:ln>
                      <a:noFill/>
                    </a:ln>
                  </pic:spPr>
                </pic:pic>
              </a:graphicData>
            </a:graphic>
          </wp:inline>
        </w:drawing>
      </w:r>
    </w:p>
    <w:p w:rsidR="00097AEE" w:rsidRPr="00097AEE" w:rsidRDefault="00097AEE" w:rsidP="00097AEE">
      <w:pPr>
        <w:spacing w:line="276" w:lineRule="auto"/>
        <w:rPr>
          <w:rFonts w:ascii="Calibri" w:eastAsia="Times New Roman" w:hAnsi="Calibri" w:cs="Times New Roman"/>
          <w:bCs/>
        </w:rPr>
      </w:pPr>
      <w:proofErr w:type="gramStart"/>
      <w:r w:rsidRPr="00097AEE">
        <w:rPr>
          <w:rFonts w:ascii="Arial" w:eastAsia="Times New Roman" w:hAnsi="Arial" w:cs="Arial"/>
          <w:b/>
          <w:bCs/>
          <w:sz w:val="24"/>
          <w:szCs w:val="24"/>
        </w:rPr>
        <w:t>Figure 4.13.</w:t>
      </w:r>
      <w:proofErr w:type="gramEnd"/>
      <w:r w:rsidRPr="00097AEE">
        <w:rPr>
          <w:rFonts w:ascii="Arial" w:eastAsia="Times New Roman" w:hAnsi="Arial" w:cs="Arial"/>
          <w:b/>
          <w:bCs/>
          <w:sz w:val="24"/>
          <w:szCs w:val="24"/>
        </w:rPr>
        <w:t xml:space="preserve"> </w:t>
      </w:r>
      <w:proofErr w:type="gramStart"/>
      <w:r w:rsidRPr="00097AEE">
        <w:rPr>
          <w:rFonts w:ascii="Arial" w:eastAsia="Times New Roman" w:hAnsi="Arial" w:cs="Arial"/>
          <w:b/>
          <w:bCs/>
          <w:sz w:val="24"/>
          <w:szCs w:val="24"/>
        </w:rPr>
        <w:t>O</w:t>
      </w:r>
      <w:r w:rsidRPr="00097AEE">
        <w:rPr>
          <w:rFonts w:ascii="Arial" w:eastAsia="Times New Roman" w:hAnsi="Arial" w:cs="Arial"/>
          <w:b/>
          <w:bCs/>
          <w:sz w:val="24"/>
        </w:rPr>
        <w:t>ptimisation of LR-PCR reaction for the exon 33-34 deletion and analysis of P9F3 family.</w:t>
      </w:r>
      <w:proofErr w:type="gramEnd"/>
      <w:r w:rsidRPr="00097AEE">
        <w:rPr>
          <w:rFonts w:ascii="Arial" w:eastAsia="Times New Roman" w:hAnsi="Arial" w:cs="Arial"/>
          <w:b/>
          <w:bCs/>
          <w:sz w:val="24"/>
        </w:rPr>
        <w:t xml:space="preserve"> A) </w:t>
      </w:r>
      <w:r w:rsidRPr="00097AEE">
        <w:rPr>
          <w:rFonts w:ascii="Arial" w:eastAsia="Times New Roman" w:hAnsi="Arial" w:cs="Arial"/>
          <w:bCs/>
          <w:sz w:val="24"/>
        </w:rPr>
        <w:t>Agarose gel electrophoresis; M: molecular weight marker (</w:t>
      </w:r>
      <w:r w:rsidRPr="00097AEE">
        <w:rPr>
          <w:rFonts w:ascii="Arial" w:eastAsia="Times New Roman" w:hAnsi="Arial" w:cs="Arial"/>
          <w:bCs/>
          <w:sz w:val="24"/>
          <w:szCs w:val="24"/>
        </w:rPr>
        <w:t xml:space="preserve">Lambda Hind III/ ØX </w:t>
      </w:r>
      <w:proofErr w:type="spellStart"/>
      <w:r w:rsidRPr="00097AEE">
        <w:rPr>
          <w:rFonts w:ascii="Arial" w:eastAsia="Times New Roman" w:hAnsi="Arial" w:cs="Arial"/>
          <w:bCs/>
          <w:sz w:val="24"/>
          <w:szCs w:val="24"/>
        </w:rPr>
        <w:t>Hae</w:t>
      </w:r>
      <w:proofErr w:type="spellEnd"/>
      <w:r w:rsidRPr="00097AEE">
        <w:rPr>
          <w:rFonts w:ascii="Arial" w:eastAsia="Times New Roman" w:hAnsi="Arial" w:cs="Arial"/>
          <w:bCs/>
          <w:sz w:val="24"/>
          <w:szCs w:val="24"/>
        </w:rPr>
        <w:t xml:space="preserve"> III marker</w:t>
      </w:r>
      <w:r w:rsidRPr="00097AEE">
        <w:rPr>
          <w:rFonts w:ascii="Arial" w:eastAsia="Times New Roman" w:hAnsi="Arial" w:cs="Arial"/>
          <w:bCs/>
          <w:sz w:val="24"/>
        </w:rPr>
        <w:t xml:space="preserve">). For each annealing temperature, the PCR and gel electrophoresis were undertaken in the IC and UFM from P6F1. LR-PCR with the exon 33-34 deletion primer set using the Roche Expand system at various annealing temperatures revealed the presence of an amplification product of ~2.5kb in both the IC and UFM; suggesting that this product was the WT amplicon. </w:t>
      </w:r>
      <w:r w:rsidRPr="00097AEE">
        <w:rPr>
          <w:rFonts w:ascii="Arial" w:eastAsia="Times New Roman" w:hAnsi="Arial" w:cs="Arial"/>
          <w:b/>
          <w:bCs/>
          <w:sz w:val="24"/>
          <w:szCs w:val="24"/>
        </w:rPr>
        <w:t xml:space="preserve">B) </w:t>
      </w:r>
      <w:r w:rsidRPr="00097AEE">
        <w:rPr>
          <w:rFonts w:ascii="Arial" w:eastAsia="Times New Roman" w:hAnsi="Arial" w:cs="Arial"/>
          <w:bCs/>
          <w:sz w:val="24"/>
        </w:rPr>
        <w:t xml:space="preserve">Agarose gel electrophoresis; M: molecular weight marker (Lambda DNA/Hind III digest). For each annealing temperature, the PCR and gel electrophoresis were undertaken in the IC and UFM from P6F1. LR-PCR with the exon 33-34 deletion primer set using the </w:t>
      </w:r>
      <w:proofErr w:type="spellStart"/>
      <w:r w:rsidRPr="00097AEE">
        <w:rPr>
          <w:rFonts w:ascii="Arial" w:eastAsia="Times New Roman" w:hAnsi="Arial" w:cs="Arial"/>
          <w:bCs/>
          <w:sz w:val="24"/>
        </w:rPr>
        <w:t>OneTaq</w:t>
      </w:r>
      <w:proofErr w:type="spellEnd"/>
      <w:r w:rsidRPr="00097AEE">
        <w:rPr>
          <w:rFonts w:ascii="Arial" w:eastAsia="Times New Roman" w:hAnsi="Arial" w:cs="Arial"/>
          <w:bCs/>
          <w:sz w:val="24"/>
        </w:rPr>
        <w:t xml:space="preserve"> system at various annealing temperatures revealed the presence of an amplification product of ~2.5kb in both the IC and UFM; suggesting that this product was the WT amplicon.</w:t>
      </w:r>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Since amplification at a number of annealing temperatures in several reaction mixtures revealed WT amplification when using primers adjacent to the last known heterozygous markers, a primer walking technique was undertaken in the hope of yielding a deletion-specific amplicon in the IC, of differing size to an expected WT amplicon. In total, 8 primer walking reactions were planned, using previously designed reverse primers for intronic haplotyping of intron 34, with new forward primers designed within intron 33 at a number of locations, as shown in Figure 4.14A below. </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The LR-PCR primer walking strategy was undertaken using the </w:t>
      </w:r>
      <w:proofErr w:type="spellStart"/>
      <w:r w:rsidRPr="00097AEE">
        <w:rPr>
          <w:rFonts w:ascii="Arial" w:eastAsia="Times New Roman" w:hAnsi="Arial" w:cs="Arial"/>
          <w:sz w:val="24"/>
        </w:rPr>
        <w:t>OneTaq</w:t>
      </w:r>
      <w:proofErr w:type="spellEnd"/>
      <w:r w:rsidRPr="00097AEE">
        <w:rPr>
          <w:rFonts w:ascii="Arial" w:eastAsia="Times New Roman" w:hAnsi="Arial" w:cs="Arial"/>
          <w:sz w:val="24"/>
        </w:rPr>
        <w:t xml:space="preserve"> Polymerase system, with the PCR initially being undertaken on the IC and one UFM to optimise the reaction. The annealing temperature for reactions 1-8 was 58</w:t>
      </w:r>
      <w:r w:rsidRPr="00097AEE">
        <w:rPr>
          <w:rFonts w:ascii="Arial" w:eastAsia="Times New Roman" w:hAnsi="Arial" w:cs="Arial"/>
          <w:sz w:val="24"/>
          <w:vertAlign w:val="superscript"/>
        </w:rPr>
        <w:t>o</w:t>
      </w:r>
      <w:r w:rsidRPr="00097AEE">
        <w:rPr>
          <w:rFonts w:ascii="Arial" w:eastAsia="Times New Roman" w:hAnsi="Arial" w:cs="Arial"/>
          <w:sz w:val="24"/>
        </w:rPr>
        <w:t xml:space="preserve">C and reaction products were gel electrophoresed on a 0.7% </w:t>
      </w:r>
      <w:r w:rsidR="007B677C">
        <w:rPr>
          <w:rFonts w:ascii="Arial" w:eastAsia="Times New Roman" w:hAnsi="Arial" w:cs="Arial"/>
          <w:sz w:val="24"/>
        </w:rPr>
        <w:t xml:space="preserve">(w/v) </w:t>
      </w:r>
      <w:r w:rsidRPr="00097AEE">
        <w:rPr>
          <w:rFonts w:ascii="Arial" w:eastAsia="Times New Roman" w:hAnsi="Arial" w:cs="Arial"/>
          <w:sz w:val="24"/>
        </w:rPr>
        <w:t>agarose gel to determine the amplification patterns in the IC and UFM in each reaction.</w:t>
      </w:r>
    </w:p>
    <w:p w:rsidR="00097AEE" w:rsidRPr="00097AEE" w:rsidRDefault="00097AEE" w:rsidP="00097AEE">
      <w:pPr>
        <w:rPr>
          <w:rFonts w:ascii="Arial" w:eastAsia="Times New Roman" w:hAnsi="Arial" w:cs="Arial"/>
          <w:sz w:val="24"/>
        </w:rPr>
      </w:pPr>
    </w:p>
    <w:p w:rsidR="00097AEE" w:rsidRPr="00097AEE" w:rsidRDefault="00097AEE" w:rsidP="00097AEE">
      <w:pPr>
        <w:rPr>
          <w:rFonts w:ascii="Calibri" w:eastAsia="Times New Roman" w:hAnsi="Calibri" w:cs="Times New Roman"/>
          <w:bCs/>
          <w:szCs w:val="24"/>
        </w:rPr>
      </w:pPr>
      <w:r w:rsidRPr="00097AEE">
        <w:rPr>
          <w:rFonts w:ascii="Arial" w:eastAsia="Times New Roman" w:hAnsi="Arial" w:cs="Arial"/>
          <w:bCs/>
          <w:sz w:val="24"/>
          <w:szCs w:val="24"/>
        </w:rPr>
        <w:t>As can be seen in Figure 4.14C, the amplification of each reaction gave various results, some of which suggested deletion-specific patterns of amplification, others suggesting only WT amplification. Amplification in reactions 1, 2, 6 and 7 gave an amplification band at 3.5, 4.1, 5.0 and 5.5kb respectively, in both the IC and UFM, which was the expected size of the WT amplicon. This suggested that the forward or reverse primer used in these reactions might have been designed within the deleted region of the exon 33-34 heterozygous deletion and hence only WT amplification occurred. In addition to this, reaction 3 completely failed in both the IC and UFM, suggesting that the reaction was not optimal for the primer set.</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 xml:space="preserve">Analysis of the remaining reactions indicated the presence of deletion-specific amplification in the IC and WT amplification in UFM. In reaction 4, there was a WT amplification pattern in the UFM at 6.7kb, with some WT amplification present in the IC. In addition to this WT band in the IC, there was also an amplification band at ~3.5kb. Reaction 5 gave no WT </w:t>
      </w:r>
      <w:r w:rsidRPr="00097AEE">
        <w:rPr>
          <w:rFonts w:ascii="Arial" w:eastAsia="Times New Roman" w:hAnsi="Arial" w:cs="Arial"/>
          <w:bCs/>
          <w:sz w:val="24"/>
          <w:szCs w:val="24"/>
        </w:rPr>
        <w:lastRenderedPageBreak/>
        <w:t xml:space="preserve">amplification at 8.1kb, in the IC or UFM but gave an amplification pattern in the IC at ~5.5kb. </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Calibri" w:eastAsia="Times New Roman" w:hAnsi="Calibri" w:cs="Times New Roman"/>
        </w:rPr>
      </w:pPr>
      <w:r w:rsidRPr="00097AEE">
        <w:rPr>
          <w:rFonts w:ascii="Arial" w:eastAsia="Times New Roman" w:hAnsi="Arial" w:cs="Arial"/>
          <w:bCs/>
          <w:sz w:val="24"/>
          <w:szCs w:val="24"/>
        </w:rPr>
        <w:t xml:space="preserve">Finally, in reaction 8 the WT amplification pattern at 5.6kb was observed in both the IC and UFM, with a further 2.2kb deletion fragment present in the IC. The amplification patterns observed in the IC in reactions 4, 5 and 8 suggested that the smaller band was deletion-specific and contained the breakpoint sequences. Furthermore, the deletion-specific amplification patterns observed suggested that the deletion was ~3kb in size, whilst intronic haplotype analysis suggested a maximal deletion size of 2.2kb, indicating that historical haplotype primers may not have been designed with full mismatch to the </w:t>
      </w:r>
      <w:r w:rsidRPr="00097AEE">
        <w:rPr>
          <w:rFonts w:ascii="Arial" w:eastAsia="Times New Roman" w:hAnsi="Arial" w:cs="Arial"/>
          <w:bCs/>
          <w:i/>
          <w:sz w:val="24"/>
          <w:szCs w:val="24"/>
        </w:rPr>
        <w:t>VWFP</w:t>
      </w:r>
      <w:r w:rsidRPr="00097AEE">
        <w:rPr>
          <w:rFonts w:ascii="Arial" w:eastAsia="Times New Roman" w:hAnsi="Arial" w:cs="Arial"/>
          <w:bCs/>
          <w:sz w:val="24"/>
          <w:szCs w:val="24"/>
        </w:rPr>
        <w:t xml:space="preserve"> region</w:t>
      </w:r>
      <w:r w:rsidR="002C0070">
        <w:rPr>
          <w:rFonts w:ascii="Arial" w:eastAsia="Times New Roman" w:hAnsi="Arial" w:cs="Arial"/>
          <w:bCs/>
          <w:sz w:val="24"/>
          <w:szCs w:val="24"/>
        </w:rPr>
        <w:t xml:space="preserve"> or followed up after sequence analysis</w:t>
      </w:r>
      <w:r w:rsidRPr="00097AEE">
        <w:rPr>
          <w:rFonts w:ascii="Arial" w:eastAsia="Times New Roman" w:hAnsi="Arial" w:cs="Arial"/>
          <w:bCs/>
          <w:sz w:val="24"/>
          <w:szCs w:val="24"/>
        </w:rPr>
        <w:t>.</w:t>
      </w:r>
    </w:p>
    <w:p w:rsidR="00097AEE" w:rsidRPr="00097AEE" w:rsidRDefault="00097AEE" w:rsidP="00097AEE">
      <w:pPr>
        <w:rPr>
          <w:rFonts w:ascii="Arial" w:eastAsia="Times New Roman" w:hAnsi="Arial" w:cs="Arial"/>
          <w:sz w:val="24"/>
        </w:rPr>
      </w:pPr>
    </w:p>
    <w:p w:rsidR="00097AEE" w:rsidRPr="00097AEE" w:rsidRDefault="00097AEE" w:rsidP="00097AEE">
      <w:pPr>
        <w:rPr>
          <w:rFonts w:ascii="Calibri" w:eastAsia="Times New Roman" w:hAnsi="Calibri" w:cs="Times New Roman"/>
          <w:bCs/>
          <w:szCs w:val="24"/>
        </w:rPr>
      </w:pPr>
      <w:r w:rsidRPr="00097AEE">
        <w:rPr>
          <w:rFonts w:ascii="Arial" w:eastAsia="Times New Roman" w:hAnsi="Arial" w:cs="Arial"/>
          <w:bCs/>
          <w:sz w:val="24"/>
          <w:szCs w:val="24"/>
        </w:rPr>
        <w:t xml:space="preserve">For the amplification reactions that gave a deletion-specific fragment, the primer sequences and locations were analysed to determine the proximity of the primers to the breakpoint. It was determined that primers used in reaction 8 would most likely lead to identification of the exon 33-34 deletion breakpoints. Prior to sequence analysis of the apparent deletion-specific amplicon in reaction 8, PCR analysis was undertaken in the entire family P6F1 to confirm that the amplicon at 2.2kb was present in all AFM and was not present in UFM. </w:t>
      </w:r>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The amplification patterns in the entire family (Figure 4.14D) showed that the deletion-specific band only occurred in family members identified as having the heterozygous exon 33-34 deletion (lane 1, IC; lane 7 AFM), indicating that the 2.2kb fragment was deletion-specific.</w:t>
      </w:r>
    </w:p>
    <w:p w:rsidR="00097AEE" w:rsidRPr="00097AEE" w:rsidRDefault="00097AEE" w:rsidP="00097AEE">
      <w:pPr>
        <w:jc w:val="left"/>
        <w:rPr>
          <w:rFonts w:ascii="Arial" w:eastAsia="Times New Roman" w:hAnsi="Arial" w:cs="Arial"/>
          <w:b/>
          <w:bCs/>
          <w:szCs w:val="24"/>
        </w:rPr>
        <w:sectPr w:rsidR="00097AEE" w:rsidRPr="00097AEE">
          <w:pgSz w:w="11906" w:h="16838"/>
          <w:pgMar w:top="1440" w:right="1416" w:bottom="1440" w:left="2410" w:header="709" w:footer="709" w:gutter="0"/>
          <w:cols w:space="720"/>
        </w:sectPr>
      </w:pPr>
    </w:p>
    <w:p w:rsidR="00097AEE" w:rsidRPr="00097AEE" w:rsidRDefault="00097AEE" w:rsidP="00097AEE">
      <w:pPr>
        <w:rPr>
          <w:rFonts w:ascii="Arial" w:eastAsia="Times New Roman" w:hAnsi="Arial" w:cs="Arial"/>
          <w:b/>
          <w:bCs/>
          <w:szCs w:val="24"/>
        </w:rPr>
      </w:pPr>
    </w:p>
    <w:p w:rsidR="00097AEE" w:rsidRPr="00097AEE" w:rsidRDefault="000347BD" w:rsidP="00097AEE">
      <w:pPr>
        <w:rPr>
          <w:rFonts w:ascii="Arial" w:eastAsia="Times New Roman" w:hAnsi="Arial" w:cs="Arial"/>
          <w:b/>
          <w:bCs/>
          <w:szCs w:val="24"/>
        </w:rPr>
      </w:pPr>
      <w:r>
        <w:rPr>
          <w:rFonts w:ascii="Arial" w:eastAsia="Times New Roman" w:hAnsi="Arial" w:cs="Arial"/>
          <w:b/>
          <w:bCs/>
          <w:noProof/>
          <w:szCs w:val="24"/>
          <w:lang w:eastAsia="en-GB" w:bidi="ar-SA"/>
        </w:rPr>
        <w:drawing>
          <wp:inline distT="0" distB="0" distL="0" distR="0">
            <wp:extent cx="8863330" cy="34601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4del primer walking.em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863330" cy="3460115"/>
                    </a:xfrm>
                    <a:prstGeom prst="rect">
                      <a:avLst/>
                    </a:prstGeom>
                  </pic:spPr>
                </pic:pic>
              </a:graphicData>
            </a:graphic>
          </wp:inline>
        </w:drawing>
      </w:r>
    </w:p>
    <w:p w:rsidR="00097AEE" w:rsidRPr="00097AEE" w:rsidRDefault="00097AEE" w:rsidP="00097AEE">
      <w:pPr>
        <w:spacing w:line="240" w:lineRule="auto"/>
        <w:outlineLvl w:val="1"/>
        <w:rPr>
          <w:rFonts w:ascii="Arial" w:eastAsia="Times New Roman" w:hAnsi="Arial" w:cs="Arial"/>
          <w:sz w:val="24"/>
          <w:szCs w:val="24"/>
        </w:rPr>
      </w:pPr>
      <w:bookmarkStart w:id="370" w:name="_Toc368247482"/>
      <w:proofErr w:type="gramStart"/>
      <w:r w:rsidRPr="00097AEE">
        <w:rPr>
          <w:rFonts w:ascii="Arial" w:eastAsia="Times New Roman" w:hAnsi="Arial" w:cs="Arial"/>
          <w:b/>
          <w:sz w:val="24"/>
          <w:szCs w:val="24"/>
        </w:rPr>
        <w:t>Figure 4.14</w:t>
      </w:r>
      <w:r w:rsidRPr="00097AEE">
        <w:rPr>
          <w:rFonts w:ascii="Arial" w:eastAsia="Times New Roman" w:hAnsi="Arial" w:cs="Arial"/>
          <w:sz w:val="24"/>
          <w:szCs w:val="24"/>
        </w:rPr>
        <w:t>.</w:t>
      </w:r>
      <w:proofErr w:type="gramEnd"/>
      <w:r w:rsidRPr="00097AEE">
        <w:rPr>
          <w:rFonts w:ascii="Arial" w:eastAsia="Times New Roman" w:hAnsi="Arial" w:cs="Arial"/>
          <w:sz w:val="24"/>
          <w:szCs w:val="24"/>
        </w:rPr>
        <w:t xml:space="preserve"> </w:t>
      </w:r>
      <w:proofErr w:type="gramStart"/>
      <w:r w:rsidRPr="00097AEE">
        <w:rPr>
          <w:rFonts w:ascii="Arial" w:eastAsia="Times New Roman" w:hAnsi="Arial" w:cs="Arial"/>
          <w:b/>
          <w:sz w:val="24"/>
          <w:szCs w:val="24"/>
        </w:rPr>
        <w:t>Primer walking analysis for exon 33-34 deletion breakpoint</w:t>
      </w:r>
      <w:r w:rsidRPr="00097AEE">
        <w:rPr>
          <w:rFonts w:ascii="Arial" w:eastAsia="Times New Roman" w:hAnsi="Arial" w:cs="Arial"/>
          <w:sz w:val="24"/>
          <w:szCs w:val="24"/>
        </w:rPr>
        <w:t xml:space="preserve"> </w:t>
      </w:r>
      <w:r w:rsidRPr="00097AEE">
        <w:rPr>
          <w:rFonts w:ascii="Arial" w:eastAsia="Times New Roman" w:hAnsi="Arial" w:cs="Arial"/>
          <w:b/>
          <w:sz w:val="24"/>
          <w:szCs w:val="24"/>
        </w:rPr>
        <w:t>mapping</w:t>
      </w:r>
      <w:r w:rsidRPr="00097AEE">
        <w:rPr>
          <w:rFonts w:ascii="Arial" w:eastAsia="Times New Roman" w:hAnsi="Arial" w:cs="Arial"/>
          <w:sz w:val="24"/>
          <w:szCs w:val="24"/>
        </w:rPr>
        <w:t>.</w:t>
      </w:r>
      <w:bookmarkEnd w:id="370"/>
      <w:proofErr w:type="gramEnd"/>
      <w:r w:rsidRPr="00097AEE">
        <w:rPr>
          <w:rFonts w:ascii="Arial" w:eastAsia="Times New Roman" w:hAnsi="Arial" w:cs="Arial"/>
          <w:sz w:val="24"/>
          <w:szCs w:val="24"/>
        </w:rPr>
        <w:t xml:space="preserve"> </w:t>
      </w:r>
    </w:p>
    <w:p w:rsidR="00097AEE" w:rsidRPr="00097AEE" w:rsidRDefault="00097AEE" w:rsidP="00097AEE">
      <w:pPr>
        <w:spacing w:line="240" w:lineRule="auto"/>
        <w:outlineLvl w:val="1"/>
        <w:rPr>
          <w:rFonts w:ascii="Cambria" w:eastAsia="Times New Roman" w:hAnsi="Cambria" w:cs="Times New Roman"/>
          <w:b/>
          <w:bCs/>
          <w:sz w:val="26"/>
          <w:szCs w:val="26"/>
        </w:rPr>
      </w:pPr>
      <w:bookmarkStart w:id="371" w:name="_Toc368247483"/>
      <w:r w:rsidRPr="00097AEE">
        <w:rPr>
          <w:rFonts w:ascii="Arial" w:eastAsia="Times New Roman" w:hAnsi="Arial" w:cs="Arial"/>
          <w:b/>
          <w:sz w:val="24"/>
          <w:szCs w:val="24"/>
        </w:rPr>
        <w:t>A)</w:t>
      </w:r>
      <w:r w:rsidRPr="00097AEE">
        <w:rPr>
          <w:rFonts w:ascii="Arial" w:eastAsia="Times New Roman" w:hAnsi="Arial" w:cs="Arial"/>
          <w:sz w:val="24"/>
          <w:szCs w:val="24"/>
        </w:rPr>
        <w:t xml:space="preserve"> Schematic representation of the exon 32-35 region showing locations of the forward and reverse primers used in the primer walking assay (previously designed intronic haplotype primers) </w:t>
      </w:r>
      <w:r w:rsidRPr="00097AEE">
        <w:rPr>
          <w:rFonts w:ascii="Arial" w:eastAsia="Times New Roman" w:hAnsi="Arial" w:cs="Arial"/>
          <w:b/>
          <w:sz w:val="24"/>
          <w:szCs w:val="24"/>
        </w:rPr>
        <w:t>B)</w:t>
      </w:r>
      <w:r w:rsidRPr="00097AEE">
        <w:rPr>
          <w:rFonts w:ascii="Arial" w:eastAsia="Times New Roman" w:hAnsi="Arial" w:cs="Arial"/>
          <w:sz w:val="24"/>
          <w:szCs w:val="24"/>
        </w:rPr>
        <w:t xml:space="preserve"> Table to show the PCR reaction set up, identifying forward and reverse primers used in each reaction and the expected size of the WT amplicon </w:t>
      </w:r>
      <w:r w:rsidRPr="00097AEE">
        <w:rPr>
          <w:rFonts w:ascii="Arial" w:eastAsia="Times New Roman" w:hAnsi="Arial" w:cs="Arial"/>
          <w:b/>
          <w:sz w:val="24"/>
          <w:szCs w:val="24"/>
        </w:rPr>
        <w:t>C)</w:t>
      </w:r>
      <w:r w:rsidRPr="00097AEE">
        <w:rPr>
          <w:rFonts w:ascii="Arial" w:eastAsia="Times New Roman" w:hAnsi="Arial" w:cs="Arial"/>
          <w:sz w:val="24"/>
          <w:szCs w:val="24"/>
        </w:rPr>
        <w:t xml:space="preserve"> Agarose gel electrophoresis of each primer walking reaction; M: molecular weight marker (</w:t>
      </w:r>
      <w:proofErr w:type="spellStart"/>
      <w:r w:rsidRPr="00097AEE">
        <w:rPr>
          <w:rFonts w:ascii="Arial" w:eastAsia="Times New Roman" w:hAnsi="Arial" w:cs="Arial"/>
          <w:sz w:val="24"/>
          <w:szCs w:val="24"/>
        </w:rPr>
        <w:t>Hyperladder</w:t>
      </w:r>
      <w:proofErr w:type="spellEnd"/>
      <w:r w:rsidRPr="00097AEE">
        <w:rPr>
          <w:rFonts w:ascii="Arial" w:eastAsia="Times New Roman" w:hAnsi="Arial" w:cs="Arial"/>
          <w:sz w:val="24"/>
          <w:szCs w:val="24"/>
        </w:rPr>
        <w:t xml:space="preserve"> I). Each reaction was </w:t>
      </w:r>
      <w:r w:rsidR="007B677C">
        <w:rPr>
          <w:rStyle w:val="Strong"/>
          <w:rFonts w:ascii="Arial" w:hAnsi="Arial" w:cs="Arial"/>
          <w:b w:val="0"/>
          <w:sz w:val="24"/>
          <w:szCs w:val="24"/>
        </w:rPr>
        <w:t>electrophoresed</w:t>
      </w:r>
      <w:r w:rsidRPr="00097AEE">
        <w:rPr>
          <w:rFonts w:ascii="Arial" w:eastAsia="Times New Roman" w:hAnsi="Arial" w:cs="Arial"/>
          <w:sz w:val="24"/>
          <w:szCs w:val="24"/>
        </w:rPr>
        <w:t xml:space="preserve"> in the IC</w:t>
      </w:r>
      <w:r w:rsidR="000347BD">
        <w:rPr>
          <w:rFonts w:ascii="Arial" w:eastAsia="Times New Roman" w:hAnsi="Arial" w:cs="Arial"/>
          <w:sz w:val="24"/>
          <w:szCs w:val="24"/>
        </w:rPr>
        <w:t xml:space="preserve"> (A)</w:t>
      </w:r>
      <w:r w:rsidRPr="00097AEE">
        <w:rPr>
          <w:rFonts w:ascii="Arial" w:eastAsia="Times New Roman" w:hAnsi="Arial" w:cs="Arial"/>
          <w:sz w:val="24"/>
          <w:szCs w:val="24"/>
        </w:rPr>
        <w:t xml:space="preserve"> and UFM</w:t>
      </w:r>
      <w:r w:rsidR="000347BD">
        <w:rPr>
          <w:rFonts w:ascii="Arial" w:eastAsia="Times New Roman" w:hAnsi="Arial" w:cs="Arial"/>
          <w:sz w:val="24"/>
          <w:szCs w:val="24"/>
        </w:rPr>
        <w:t xml:space="preserve"> (B)</w:t>
      </w:r>
      <w:r w:rsidRPr="00097AEE">
        <w:rPr>
          <w:rFonts w:ascii="Arial" w:eastAsia="Times New Roman" w:hAnsi="Arial" w:cs="Arial"/>
          <w:sz w:val="24"/>
          <w:szCs w:val="24"/>
        </w:rPr>
        <w:t xml:space="preserve">. </w:t>
      </w:r>
      <w:r w:rsidR="00523C2D">
        <w:rPr>
          <w:rFonts w:ascii="Arial" w:eastAsia="Times New Roman" w:hAnsi="Arial" w:cs="Arial"/>
          <w:b/>
          <w:sz w:val="24"/>
          <w:szCs w:val="24"/>
        </w:rPr>
        <w:t>D</w:t>
      </w:r>
      <w:r w:rsidRPr="00097AEE">
        <w:rPr>
          <w:rFonts w:ascii="Arial" w:eastAsia="Times New Roman" w:hAnsi="Arial" w:cs="Arial"/>
          <w:b/>
          <w:sz w:val="24"/>
          <w:szCs w:val="24"/>
        </w:rPr>
        <w:t>)</w:t>
      </w:r>
      <w:r w:rsidRPr="00097AEE">
        <w:rPr>
          <w:rFonts w:ascii="Arial" w:eastAsia="Times New Roman" w:hAnsi="Arial" w:cs="Arial"/>
          <w:sz w:val="24"/>
          <w:szCs w:val="24"/>
        </w:rPr>
        <w:t xml:space="preserve"> Agarose gel electrophoresis of primer walking PCR reaction 8 in the entire P6F1 family</w:t>
      </w:r>
      <w:r w:rsidR="000347BD">
        <w:rPr>
          <w:rFonts w:ascii="Arial" w:eastAsia="Times New Roman" w:hAnsi="Arial" w:cs="Arial"/>
          <w:sz w:val="24"/>
          <w:szCs w:val="24"/>
        </w:rPr>
        <w:t xml:space="preserve"> (lane 1 and 7: IC and AFM) (lanes 2-6</w:t>
      </w:r>
      <w:proofErr w:type="gramStart"/>
      <w:r w:rsidR="000347BD">
        <w:rPr>
          <w:rFonts w:ascii="Arial" w:eastAsia="Times New Roman" w:hAnsi="Arial" w:cs="Arial"/>
          <w:sz w:val="24"/>
          <w:szCs w:val="24"/>
        </w:rPr>
        <w:t>:UFM</w:t>
      </w:r>
      <w:proofErr w:type="gramEnd"/>
      <w:r w:rsidR="000347BD">
        <w:rPr>
          <w:rFonts w:ascii="Arial" w:eastAsia="Times New Roman" w:hAnsi="Arial" w:cs="Arial"/>
          <w:sz w:val="24"/>
          <w:szCs w:val="24"/>
        </w:rPr>
        <w:t>)</w:t>
      </w:r>
      <w:r w:rsidRPr="00097AEE">
        <w:rPr>
          <w:rFonts w:ascii="Arial" w:eastAsia="Times New Roman" w:hAnsi="Arial" w:cs="Arial"/>
          <w:sz w:val="24"/>
          <w:szCs w:val="24"/>
        </w:rPr>
        <w:t xml:space="preserve"> (M: molecular weight marker (</w:t>
      </w:r>
      <w:proofErr w:type="spellStart"/>
      <w:r w:rsidRPr="00097AEE">
        <w:rPr>
          <w:rFonts w:ascii="Arial" w:eastAsia="Times New Roman" w:hAnsi="Arial" w:cs="Arial"/>
          <w:sz w:val="24"/>
          <w:szCs w:val="24"/>
        </w:rPr>
        <w:t>Hyperladder</w:t>
      </w:r>
      <w:proofErr w:type="spellEnd"/>
      <w:r w:rsidRPr="00097AEE">
        <w:rPr>
          <w:rFonts w:ascii="Arial" w:eastAsia="Times New Roman" w:hAnsi="Arial" w:cs="Arial"/>
          <w:sz w:val="24"/>
          <w:szCs w:val="24"/>
        </w:rPr>
        <w:t xml:space="preserve"> I)).</w:t>
      </w:r>
      <w:bookmarkEnd w:id="371"/>
    </w:p>
    <w:p w:rsidR="00097AEE" w:rsidRPr="00097AEE" w:rsidRDefault="00097AEE" w:rsidP="00097AEE">
      <w:pPr>
        <w:jc w:val="left"/>
        <w:rPr>
          <w:rFonts w:ascii="Arial" w:eastAsia="Times New Roman" w:hAnsi="Arial" w:cs="Arial"/>
        </w:rPr>
        <w:sectPr w:rsidR="00097AEE" w:rsidRPr="00097AEE">
          <w:pgSz w:w="16838" w:h="11906" w:orient="landscape"/>
          <w:pgMar w:top="2410" w:right="1440" w:bottom="1416" w:left="1440" w:header="709" w:footer="709" w:gutter="0"/>
          <w:cols w:space="720"/>
        </w:sectPr>
      </w:pPr>
    </w:p>
    <w:p w:rsidR="00097AEE" w:rsidRPr="00097AEE" w:rsidRDefault="00097AEE" w:rsidP="00097AEE">
      <w:pPr>
        <w:numPr>
          <w:ilvl w:val="1"/>
          <w:numId w:val="4"/>
        </w:numPr>
        <w:ind w:left="284"/>
        <w:outlineLvl w:val="1"/>
        <w:rPr>
          <w:rFonts w:ascii="Cambria" w:eastAsia="Times New Roman" w:hAnsi="Cambria" w:cs="Times New Roman"/>
          <w:b/>
          <w:i/>
          <w:sz w:val="24"/>
          <w:szCs w:val="26"/>
        </w:rPr>
      </w:pPr>
      <w:bookmarkStart w:id="372" w:name="_Toc349824265"/>
      <w:bookmarkStart w:id="373" w:name="_Toc368247484"/>
      <w:r w:rsidRPr="00097AEE">
        <w:rPr>
          <w:rFonts w:ascii="Arial" w:eastAsia="Times New Roman" w:hAnsi="Arial" w:cs="Arial"/>
          <w:b/>
          <w:i/>
          <w:sz w:val="24"/>
          <w:szCs w:val="26"/>
        </w:rPr>
        <w:lastRenderedPageBreak/>
        <w:t>4.2.1.3.3 Deletion breakpoint mapping of exon 33-34 deletion</w:t>
      </w:r>
      <w:bookmarkEnd w:id="372"/>
      <w:bookmarkEnd w:id="373"/>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In order to map the deletion breakpoints of the heterozygous exon 33-34 deletion, the deletion-specific 2.5kb amplification band from the index case in Figure 4.14D was gel extracted and sent for sequencing using the forward and reverse amplification primers used for LR-PCR. </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Sequencing revealed the location of the 5’ breakpoint to be 872bp downstream from exon 32 and the 3’ breakpoint junction to be 2440bp downstream from the end of exon 34. In addition to this, there was a novel insertion at the breakpoint junction which was 18bp in length with a sequence GCAGCATAAGCATAAAGC. Given the presence of the large insert at the breakpoint, the 18bp nucleotide sequence was analysed by Nucleotide BLAST </w:t>
      </w:r>
      <w:r w:rsidRPr="00097AEE">
        <w:rPr>
          <w:rFonts w:ascii="Arial" w:eastAsia="Times New Roman" w:hAnsi="Arial" w:cs="Arial"/>
          <w:sz w:val="24"/>
        </w:rPr>
        <w:fldChar w:fldCharType="begin"/>
      </w:r>
      <w:r w:rsidR="00270C93">
        <w:rPr>
          <w:rFonts w:ascii="Arial" w:eastAsia="Times New Roman" w:hAnsi="Arial" w:cs="Arial"/>
          <w:sz w:val="24"/>
        </w:rPr>
        <w:instrText xml:space="preserve"> ADDIN EN.CITE &lt;EndNote&gt;&lt;Cite&gt;&lt;Author&gt;Altschul&lt;/Author&gt;&lt;Year&gt;1990&lt;/Year&gt;&lt;RecNum&gt;706&lt;/RecNum&gt;&lt;DisplayText&gt;(Altschul&lt;style face="italic"&gt; et al.&lt;/style&gt; 1990)&lt;/DisplayText&gt;&lt;record&gt;&lt;rec-number&gt;706&lt;/rec-number&gt;&lt;foreign-keys&gt;&lt;key app="EN" db-id="w2dzzzt2y2pxz5ew5dy5dfpxs0tffaat9svz"&gt;706&lt;/key&gt;&lt;/foreign-keys&gt;&lt;ref-type name="Journal Article"&gt;17&lt;/ref-type&gt;&lt;contributors&gt;&lt;authors&gt;&lt;author&gt;Altschul, Stephen F.&lt;/author&gt;&lt;author&gt;Gish, Warren&lt;/author&gt;&lt;author&gt;Miller, Webb&lt;/author&gt;&lt;author&gt;Myers, Eugene W.&lt;/author&gt;&lt;author&gt;Lipman, David J.&lt;/author&gt;&lt;/authors&gt;&lt;/contributors&gt;&lt;titles&gt;&lt;title&gt;Basic local alignment search tool&lt;/title&gt;&lt;secondary-title&gt;Journal of Molecular Biology&lt;/secondary-title&gt;&lt;/titles&gt;&lt;periodical&gt;&lt;full-title&gt;Journal of Molecular Biology&lt;/full-title&gt;&lt;/periodical&gt;&lt;pages&gt;403-410&lt;/pages&gt;&lt;volume&gt;215&lt;/volume&gt;&lt;number&gt;3&lt;/number&gt;&lt;dates&gt;&lt;year&gt;1990&lt;/year&gt;&lt;pub-dates&gt;&lt;date&gt;10/5/&lt;/date&gt;&lt;/pub-dates&gt;&lt;/dates&gt;&lt;isbn&gt;0022-2836&lt;/isbn&gt;&lt;urls&gt;&lt;related-urls&gt;&lt;url&gt;http://www.sciencedirect.com/science/article/pii/S0022283605803602&lt;/url&gt;&lt;/related-urls&gt;&lt;/urls&gt;&lt;electronic-resource-num&gt;http://dx.doi.org/10.1016/S0022-2836(05)80360-2&lt;/electronic-resource-num&gt;&lt;/record&gt;&lt;/Cite&gt;&lt;/EndNote&gt;</w:instrText>
      </w:r>
      <w:r w:rsidRPr="00097AEE">
        <w:rPr>
          <w:rFonts w:ascii="Arial" w:eastAsia="Times New Roman" w:hAnsi="Arial" w:cs="Arial"/>
          <w:sz w:val="24"/>
        </w:rPr>
        <w:fldChar w:fldCharType="separate"/>
      </w:r>
      <w:r w:rsidR="00270C93">
        <w:rPr>
          <w:rFonts w:ascii="Arial" w:eastAsia="Times New Roman" w:hAnsi="Arial" w:cs="Arial"/>
          <w:noProof/>
          <w:sz w:val="24"/>
        </w:rPr>
        <w:t>(</w:t>
      </w:r>
      <w:hyperlink w:anchor="_ENREF_4" w:tooltip="Altschul, 1990 #706" w:history="1">
        <w:r w:rsidR="00847BB6">
          <w:rPr>
            <w:rFonts w:ascii="Arial" w:eastAsia="Times New Roman" w:hAnsi="Arial" w:cs="Arial"/>
            <w:noProof/>
            <w:sz w:val="24"/>
          </w:rPr>
          <w:t>Altschul</w:t>
        </w:r>
        <w:r w:rsidR="00847BB6" w:rsidRPr="00270C93">
          <w:rPr>
            <w:rFonts w:ascii="Arial" w:eastAsia="Times New Roman" w:hAnsi="Arial" w:cs="Arial"/>
            <w:i/>
            <w:noProof/>
            <w:sz w:val="24"/>
          </w:rPr>
          <w:t xml:space="preserve"> et al.</w:t>
        </w:r>
        <w:r w:rsidR="00847BB6">
          <w:rPr>
            <w:rFonts w:ascii="Arial" w:eastAsia="Times New Roman" w:hAnsi="Arial" w:cs="Arial"/>
            <w:noProof/>
            <w:sz w:val="24"/>
          </w:rPr>
          <w:t xml:space="preserve"> 1990</w:t>
        </w:r>
      </w:hyperlink>
      <w:r w:rsidR="00270C93">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to determine whether this sequence was from a region within the human genome. Using the </w:t>
      </w:r>
      <w:proofErr w:type="spellStart"/>
      <w:r w:rsidRPr="00097AEE">
        <w:rPr>
          <w:rFonts w:ascii="Arial" w:eastAsia="Times New Roman" w:hAnsi="Arial" w:cs="Arial"/>
          <w:sz w:val="24"/>
        </w:rPr>
        <w:t>MegaBlast</w:t>
      </w:r>
      <w:proofErr w:type="spellEnd"/>
      <w:r w:rsidRPr="00097AEE">
        <w:rPr>
          <w:rFonts w:ascii="Arial" w:eastAsia="Times New Roman" w:hAnsi="Arial" w:cs="Arial"/>
          <w:sz w:val="24"/>
        </w:rPr>
        <w:t xml:space="preserve"> feature to search for highly homologous DNA sequences from within the human genome, the software identified over 100 hits with high homology to the insert at the breakpoint, suggesting that rather than originating from a known site within the human genome, the insertion was likely to be the result of an erroneous repair mechanism. Furthermore, </w:t>
      </w:r>
      <w:r w:rsidR="009A66C0">
        <w:rPr>
          <w:rFonts w:ascii="Arial" w:eastAsia="Times New Roman" w:hAnsi="Arial" w:cs="Arial"/>
          <w:sz w:val="24"/>
        </w:rPr>
        <w:t>Berkeley Drosophila Genome Project (</w:t>
      </w:r>
      <w:r w:rsidRPr="00097AEE">
        <w:rPr>
          <w:rFonts w:ascii="Arial" w:eastAsia="Times New Roman" w:hAnsi="Arial" w:cs="Arial"/>
          <w:sz w:val="24"/>
        </w:rPr>
        <w:t>BDGP</w:t>
      </w:r>
      <w:r w:rsidR="009A66C0">
        <w:rPr>
          <w:rFonts w:ascii="Arial" w:eastAsia="Times New Roman" w:hAnsi="Arial" w:cs="Arial"/>
          <w:sz w:val="24"/>
        </w:rPr>
        <w:t>)</w:t>
      </w:r>
      <w:r w:rsidRPr="00097AEE">
        <w:rPr>
          <w:rFonts w:ascii="Arial" w:eastAsia="Times New Roman" w:hAnsi="Arial" w:cs="Arial"/>
          <w:sz w:val="24"/>
        </w:rPr>
        <w:t xml:space="preserve"> splice site analysis </w:t>
      </w:r>
      <w:r w:rsidRPr="00097AEE">
        <w:rPr>
          <w:rFonts w:ascii="Arial" w:eastAsia="Times New Roman" w:hAnsi="Arial" w:cs="Arial"/>
          <w:sz w:val="24"/>
        </w:rPr>
        <w:fldChar w:fldCharType="begin"/>
      </w:r>
      <w:r w:rsidR="00270C93">
        <w:rPr>
          <w:rFonts w:ascii="Arial" w:eastAsia="Times New Roman" w:hAnsi="Arial" w:cs="Arial"/>
          <w:sz w:val="24"/>
        </w:rPr>
        <w:instrText xml:space="preserve"> ADDIN EN.CITE &lt;EndNote&gt;&lt;Cite&gt;&lt;Author&gt;Reese&lt;/Author&gt;&lt;Year&gt;1997&lt;/Year&gt;&lt;RecNum&gt;716&lt;/RecNum&gt;&lt;DisplayText&gt;(Reese&lt;style face="italic"&gt; et al.&lt;/style&gt; 1997)&lt;/DisplayText&gt;&lt;record&gt;&lt;rec-number&gt;716&lt;/rec-number&gt;&lt;foreign-keys&gt;&lt;key app="EN" db-id="w2dzzzt2y2pxz5ew5dy5dfpxs0tffaat9svz"&gt;716&lt;/key&gt;&lt;/foreign-keys&gt;&lt;ref-type name="Journal Article"&gt;17&lt;/ref-type&gt;&lt;contributors&gt;&lt;authors&gt;&lt;author&gt;Reese, M. G.&lt;/author&gt;&lt;author&gt;Eeckman, F. H.&lt;/author&gt;&lt;author&gt;Kulp, D.&lt;/author&gt;&lt;author&gt;Haussler, D.&lt;/author&gt;&lt;/authors&gt;&lt;/contributors&gt;&lt;auth-address&gt;Human Genome Informatics Group, Lawrence Berkeley National Laboratory, Berkeley, California 94720, USA. mgreese@lbl.gov&lt;/auth-address&gt;&lt;titles&gt;&lt;title&gt;Improved splice site detection in Genie&lt;/title&gt;&lt;secondary-title&gt;J Comput Biol&lt;/secondary-title&gt;&lt;alt-title&gt;Journal of computational biology : a journal of computational molecular cell biology&lt;/alt-title&gt;&lt;/titles&gt;&lt;periodical&gt;&lt;full-title&gt;J Comput Biol&lt;/full-title&gt;&lt;abbr-1&gt;Journal of computational biology : a journal of computational molecular cell biology&lt;/abbr-1&gt;&lt;/periodical&gt;&lt;alt-periodical&gt;&lt;full-title&gt;J Comput Biol&lt;/full-title&gt;&lt;abbr-1&gt;Journal of computational biology : a journal of computational molecular cell biology&lt;/abbr-1&gt;&lt;/alt-periodical&gt;&lt;pages&gt;311-23&lt;/pages&gt;&lt;volume&gt;4&lt;/volume&gt;&lt;number&gt;3&lt;/number&gt;&lt;edition&gt;1997/10/01&lt;/edition&gt;&lt;keywords&gt;&lt;keyword&gt;Animals&lt;/keyword&gt;&lt;keyword&gt;Databases, Factual&lt;/keyword&gt;&lt;keyword&gt;Drosophila melanogaster&lt;/keyword&gt;&lt;keyword&gt;Markov Chains&lt;/keyword&gt;&lt;keyword&gt;Models, Genetic&lt;/keyword&gt;&lt;keyword&gt;Nucleic Acid Conformation&lt;/keyword&gt;&lt;keyword&gt;RNA Splicing&lt;/keyword&gt;&lt;keyword&gt;Software&lt;/keyword&gt;&lt;/keywords&gt;&lt;dates&gt;&lt;year&gt;1997&lt;/year&gt;&lt;pub-dates&gt;&lt;date&gt;Fall&lt;/date&gt;&lt;/pub-dates&gt;&lt;/dates&gt;&lt;isbn&gt;1066-5277 (Print)&amp;#xD;1066-5277 (Linking)&lt;/isbn&gt;&lt;accession-num&gt;9278062&lt;/accession-num&gt;&lt;urls&gt;&lt;/urls&gt;&lt;remote-database-provider&gt;NLM&lt;/remote-database-provider&gt;&lt;language&gt;eng&lt;/language&gt;&lt;/record&gt;&lt;/Cite&gt;&lt;/EndNote&gt;</w:instrText>
      </w:r>
      <w:r w:rsidRPr="00097AEE">
        <w:rPr>
          <w:rFonts w:ascii="Arial" w:eastAsia="Times New Roman" w:hAnsi="Arial" w:cs="Arial"/>
          <w:sz w:val="24"/>
        </w:rPr>
        <w:fldChar w:fldCharType="separate"/>
      </w:r>
      <w:r w:rsidR="00270C93">
        <w:rPr>
          <w:rFonts w:ascii="Arial" w:eastAsia="Times New Roman" w:hAnsi="Arial" w:cs="Arial"/>
          <w:noProof/>
          <w:sz w:val="24"/>
        </w:rPr>
        <w:t>(</w:t>
      </w:r>
      <w:hyperlink w:anchor="_ENREF_129" w:tooltip="Reese, 1997 #716" w:history="1">
        <w:r w:rsidR="00847BB6">
          <w:rPr>
            <w:rFonts w:ascii="Arial" w:eastAsia="Times New Roman" w:hAnsi="Arial" w:cs="Arial"/>
            <w:noProof/>
            <w:sz w:val="24"/>
          </w:rPr>
          <w:t>Reese</w:t>
        </w:r>
        <w:r w:rsidR="00847BB6" w:rsidRPr="00270C93">
          <w:rPr>
            <w:rFonts w:ascii="Arial" w:eastAsia="Times New Roman" w:hAnsi="Arial" w:cs="Arial"/>
            <w:i/>
            <w:noProof/>
            <w:sz w:val="24"/>
          </w:rPr>
          <w:t xml:space="preserve"> et al.</w:t>
        </w:r>
        <w:r w:rsidR="00847BB6">
          <w:rPr>
            <w:rFonts w:ascii="Arial" w:eastAsia="Times New Roman" w:hAnsi="Arial" w:cs="Arial"/>
            <w:noProof/>
            <w:sz w:val="24"/>
          </w:rPr>
          <w:t xml:space="preserve"> 1997</w:t>
        </w:r>
      </w:hyperlink>
      <w:r w:rsidR="00270C93">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of the deletion breakpoint junction with the novel 18bp insert suggested no aberrant splicing of the transcript, just an in-frame shortening of the VWF protein sequence. Following the HGVS guidelines, the heterozygous exon 33-34 deletion can be defined as c.5620+872_5842+2440delinsGCAGCATAAGCATAAAGC.</w:t>
      </w:r>
      <w:r w:rsidR="008F2971">
        <w:rPr>
          <w:rFonts w:ascii="Arial" w:eastAsia="Times New Roman" w:hAnsi="Arial" w:cs="Arial"/>
          <w:sz w:val="24"/>
        </w:rPr>
        <w:t xml:space="preserve"> </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In total, the exon 33-34 deletion spanned 3.4kb of genomic DNA</w:t>
      </w:r>
      <w:r w:rsidR="008F2971">
        <w:rPr>
          <w:rFonts w:ascii="Arial" w:eastAsia="Times New Roman" w:hAnsi="Arial" w:cs="Arial"/>
          <w:sz w:val="24"/>
        </w:rPr>
        <w:t xml:space="preserve"> </w:t>
      </w:r>
      <w:r w:rsidR="008F2971" w:rsidRPr="00097AEE">
        <w:rPr>
          <w:rFonts w:ascii="Arial" w:eastAsia="Times New Roman" w:hAnsi="Arial" w:cs="Arial"/>
          <w:bCs/>
          <w:sz w:val="24"/>
          <w:szCs w:val="24"/>
        </w:rPr>
        <w:t>and was predicted to result in the in-frame deletion of exons 3</w:t>
      </w:r>
      <w:r w:rsidR="008F2971">
        <w:rPr>
          <w:rFonts w:ascii="Arial" w:eastAsia="Times New Roman" w:hAnsi="Arial" w:cs="Arial"/>
          <w:bCs/>
          <w:sz w:val="24"/>
          <w:szCs w:val="24"/>
        </w:rPr>
        <w:t>3</w:t>
      </w:r>
      <w:r w:rsidR="008F2971" w:rsidRPr="00097AEE">
        <w:rPr>
          <w:rFonts w:ascii="Arial" w:eastAsia="Times New Roman" w:hAnsi="Arial" w:cs="Arial"/>
          <w:bCs/>
          <w:sz w:val="24"/>
          <w:szCs w:val="24"/>
        </w:rPr>
        <w:t>-34 in the protein sequence</w:t>
      </w:r>
      <w:r w:rsidR="008F2971">
        <w:rPr>
          <w:rFonts w:ascii="Arial" w:eastAsia="Times New Roman" w:hAnsi="Arial" w:cs="Arial"/>
          <w:bCs/>
          <w:sz w:val="24"/>
          <w:szCs w:val="24"/>
        </w:rPr>
        <w:t xml:space="preserve"> (</w:t>
      </w:r>
      <w:r w:rsidR="008F2971" w:rsidRPr="00B57F46">
        <w:rPr>
          <w:rFonts w:ascii="Arial" w:eastAsia="Times New Roman" w:hAnsi="Arial" w:cs="Arial"/>
          <w:sz w:val="24"/>
          <w:szCs w:val="24"/>
        </w:rPr>
        <w:t>p</w:t>
      </w:r>
      <w:proofErr w:type="gramStart"/>
      <w:r w:rsidR="008F2971" w:rsidRPr="00B57F46">
        <w:rPr>
          <w:rFonts w:ascii="Arial" w:eastAsia="Times New Roman" w:hAnsi="Arial" w:cs="Arial"/>
          <w:sz w:val="24"/>
          <w:szCs w:val="24"/>
        </w:rPr>
        <w:t>.</w:t>
      </w:r>
      <w:r w:rsidR="008F2971">
        <w:rPr>
          <w:rFonts w:ascii="Arial" w:eastAsia="Times New Roman" w:hAnsi="Arial" w:cs="Arial"/>
          <w:sz w:val="24"/>
          <w:szCs w:val="24"/>
        </w:rPr>
        <w:t>(</w:t>
      </w:r>
      <w:proofErr w:type="gramEnd"/>
      <w:r w:rsidR="008F2971" w:rsidRPr="00B57F46">
        <w:rPr>
          <w:rFonts w:ascii="Arial" w:eastAsia="Times New Roman" w:hAnsi="Arial" w:cs="Arial"/>
          <w:sz w:val="24"/>
          <w:szCs w:val="24"/>
        </w:rPr>
        <w:t>F1875_C1948del</w:t>
      </w:r>
      <w:r w:rsidR="008F2971">
        <w:rPr>
          <w:rFonts w:ascii="Arial" w:eastAsia="Times New Roman" w:hAnsi="Arial" w:cs="Arial"/>
          <w:sz w:val="24"/>
          <w:szCs w:val="24"/>
        </w:rPr>
        <w:t>)).</w:t>
      </w:r>
      <w:r w:rsidRPr="00097AEE">
        <w:rPr>
          <w:rFonts w:ascii="Arial" w:eastAsia="Times New Roman" w:hAnsi="Arial" w:cs="Arial"/>
          <w:sz w:val="24"/>
        </w:rPr>
        <w:t xml:space="preserve"> </w:t>
      </w:r>
      <w:r w:rsidR="008F2971" w:rsidRPr="00097AEE">
        <w:rPr>
          <w:rFonts w:ascii="Arial" w:eastAsia="Times New Roman" w:hAnsi="Arial" w:cs="Arial"/>
          <w:sz w:val="24"/>
        </w:rPr>
        <w:t>The</w:t>
      </w:r>
      <w:r w:rsidRPr="00097AEE">
        <w:rPr>
          <w:rFonts w:ascii="Arial" w:eastAsia="Times New Roman" w:hAnsi="Arial" w:cs="Arial"/>
          <w:bCs/>
          <w:sz w:val="24"/>
          <w:szCs w:val="24"/>
        </w:rPr>
        <w:t xml:space="preserve"> deletion breakpoint map and sequencing chromatogram results are shown below in Figure 4.15.</w:t>
      </w:r>
    </w:p>
    <w:p w:rsidR="00097AEE" w:rsidRPr="00097AEE" w:rsidRDefault="00097AEE" w:rsidP="00097AEE">
      <w:pPr>
        <w:rPr>
          <w:rFonts w:ascii="Arial" w:eastAsia="Times New Roman" w:hAnsi="Arial" w:cs="Arial"/>
          <w:sz w:val="24"/>
        </w:rPr>
      </w:pPr>
    </w:p>
    <w:p w:rsidR="00097AEE" w:rsidRPr="00097AEE" w:rsidRDefault="00097AEE" w:rsidP="00097AEE">
      <w:pPr>
        <w:jc w:val="left"/>
        <w:rPr>
          <w:rFonts w:ascii="Arial" w:eastAsia="Times New Roman" w:hAnsi="Arial" w:cs="Arial"/>
          <w:sz w:val="24"/>
        </w:rPr>
        <w:sectPr w:rsidR="00097AEE" w:rsidRPr="00097AEE">
          <w:pgSz w:w="11906" w:h="16838"/>
          <w:pgMar w:top="1440" w:right="1416" w:bottom="1440" w:left="2410" w:header="709" w:footer="709" w:gutter="0"/>
          <w:cols w:space="720"/>
        </w:sectPr>
      </w:pPr>
    </w:p>
    <w:p w:rsidR="00097AEE" w:rsidRPr="00097AEE" w:rsidRDefault="00FE3E0E" w:rsidP="009A66C0">
      <w:pPr>
        <w:jc w:val="center"/>
        <w:rPr>
          <w:rFonts w:ascii="Calibri" w:eastAsia="Times New Roman" w:hAnsi="Calibri" w:cs="Times New Roman"/>
        </w:rPr>
      </w:pPr>
      <w:r>
        <w:rPr>
          <w:rFonts w:ascii="Calibri" w:eastAsia="Times New Roman" w:hAnsi="Calibri" w:cs="Times New Roman"/>
          <w:noProof/>
          <w:lang w:eastAsia="en-GB" w:bidi="ar-SA"/>
        </w:rPr>
        <w:lastRenderedPageBreak/>
        <w:drawing>
          <wp:inline distT="0" distB="0" distL="0" distR="0">
            <wp:extent cx="5355771" cy="381039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4 breakpoint.em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58278" cy="3812176"/>
                    </a:xfrm>
                    <a:prstGeom prst="rect">
                      <a:avLst/>
                    </a:prstGeom>
                  </pic:spPr>
                </pic:pic>
              </a:graphicData>
            </a:graphic>
          </wp:inline>
        </w:drawing>
      </w:r>
    </w:p>
    <w:p w:rsidR="00097AEE" w:rsidRPr="00097AEE" w:rsidRDefault="00097AEE" w:rsidP="00097AEE">
      <w:pPr>
        <w:spacing w:line="276" w:lineRule="auto"/>
        <w:rPr>
          <w:rFonts w:ascii="Arial" w:eastAsia="Times New Roman" w:hAnsi="Arial" w:cs="Arial"/>
          <w:b/>
          <w:bCs/>
          <w:szCs w:val="24"/>
        </w:rPr>
      </w:pPr>
      <w:proofErr w:type="gramStart"/>
      <w:r w:rsidRPr="00097AEE">
        <w:rPr>
          <w:rFonts w:ascii="Arial" w:eastAsia="Times New Roman" w:hAnsi="Arial" w:cs="Arial"/>
          <w:b/>
          <w:bCs/>
          <w:szCs w:val="24"/>
        </w:rPr>
        <w:t>Figure 4.15.</w:t>
      </w:r>
      <w:proofErr w:type="gramEnd"/>
      <w:r w:rsidRPr="00097AEE">
        <w:rPr>
          <w:rFonts w:ascii="Arial" w:eastAsia="Times New Roman" w:hAnsi="Arial" w:cs="Arial"/>
          <w:b/>
          <w:bCs/>
          <w:szCs w:val="24"/>
        </w:rPr>
        <w:t xml:space="preserve"> </w:t>
      </w:r>
      <w:proofErr w:type="gramStart"/>
      <w:r w:rsidRPr="00097AEE">
        <w:rPr>
          <w:rFonts w:ascii="Arial" w:eastAsia="Times New Roman" w:hAnsi="Arial" w:cs="Arial"/>
          <w:b/>
          <w:bCs/>
          <w:szCs w:val="24"/>
        </w:rPr>
        <w:t>Breakpoint mapping for the exon 33-34 deletion.</w:t>
      </w:r>
      <w:proofErr w:type="gramEnd"/>
      <w:r w:rsidRPr="00097AEE">
        <w:rPr>
          <w:rFonts w:ascii="Arial" w:eastAsia="Times New Roman" w:hAnsi="Arial" w:cs="Arial"/>
          <w:b/>
          <w:bCs/>
          <w:szCs w:val="24"/>
        </w:rPr>
        <w:t xml:space="preserve"> </w:t>
      </w:r>
    </w:p>
    <w:p w:rsidR="00097AEE" w:rsidRPr="009A66C0" w:rsidRDefault="00097AEE" w:rsidP="009A66C0">
      <w:pPr>
        <w:spacing w:line="276" w:lineRule="auto"/>
        <w:rPr>
          <w:rFonts w:ascii="Arial" w:eastAsia="Times New Roman" w:hAnsi="Arial" w:cs="Arial"/>
          <w:bCs/>
          <w:szCs w:val="24"/>
        </w:rPr>
        <w:sectPr w:rsidR="00097AEE" w:rsidRPr="009A66C0">
          <w:pgSz w:w="16838" w:h="11906" w:orient="landscape"/>
          <w:pgMar w:top="2410" w:right="1440" w:bottom="1416" w:left="1440" w:header="709" w:footer="709" w:gutter="0"/>
          <w:cols w:space="720"/>
        </w:sectPr>
      </w:pPr>
      <w:r w:rsidRPr="00097AEE">
        <w:rPr>
          <w:rFonts w:ascii="Arial" w:eastAsia="Times New Roman" w:hAnsi="Arial" w:cs="Arial"/>
          <w:b/>
          <w:bCs/>
          <w:szCs w:val="24"/>
        </w:rPr>
        <w:t>A)</w:t>
      </w:r>
      <w:r w:rsidRPr="00097AEE">
        <w:rPr>
          <w:rFonts w:ascii="Arial" w:eastAsia="Times New Roman" w:hAnsi="Arial" w:cs="Arial"/>
          <w:bCs/>
          <w:szCs w:val="24"/>
        </w:rPr>
        <w:t xml:space="preserve"> Schematic representation of the region involved in the breakpoints. </w:t>
      </w:r>
      <w:r w:rsidRPr="00097AEE">
        <w:rPr>
          <w:rFonts w:ascii="Arial" w:eastAsia="Times New Roman" w:hAnsi="Arial" w:cs="Arial"/>
          <w:b/>
          <w:bCs/>
          <w:szCs w:val="24"/>
        </w:rPr>
        <w:t>B)</w:t>
      </w:r>
      <w:r w:rsidRPr="00097AEE">
        <w:rPr>
          <w:rFonts w:ascii="Arial" w:eastAsia="Times New Roman" w:hAnsi="Arial" w:cs="Arial"/>
          <w:bCs/>
          <w:szCs w:val="24"/>
        </w:rPr>
        <w:t xml:space="preserve"> DNA sequencing chromatogram showing the region of 18 nucleotide insertion across the deletion breakpoint junction. </w:t>
      </w:r>
      <w:r w:rsidRPr="00097AEE">
        <w:rPr>
          <w:rFonts w:ascii="Arial" w:eastAsia="Times New Roman" w:hAnsi="Arial" w:cs="Arial"/>
          <w:b/>
          <w:bCs/>
          <w:szCs w:val="24"/>
        </w:rPr>
        <w:t>C)</w:t>
      </w:r>
      <w:r w:rsidRPr="00097AEE">
        <w:rPr>
          <w:rFonts w:ascii="Arial" w:eastAsia="Times New Roman" w:hAnsi="Arial" w:cs="Arial"/>
          <w:bCs/>
          <w:szCs w:val="24"/>
        </w:rPr>
        <w:t xml:space="preserve"> Representation of intronic reference sequence from intron 32 and intron 34 compared to the sequence from the P6F1 index case and the alignment of each intronic sequence to the IC breakpoint region. The red nucleotides indicate the 18 nucleotide insertion.</w:t>
      </w:r>
      <w:r w:rsidR="00495AD4">
        <w:rPr>
          <w:rFonts w:ascii="Arial" w:eastAsia="Times New Roman" w:hAnsi="Arial" w:cs="Arial"/>
          <w:bCs/>
          <w:szCs w:val="24"/>
        </w:rPr>
        <w:t xml:space="preserve"> </w:t>
      </w:r>
      <w:r w:rsidR="009A66C0">
        <w:rPr>
          <w:rFonts w:ascii="Arial" w:eastAsia="Times New Roman" w:hAnsi="Arial" w:cs="Arial"/>
        </w:rPr>
        <w:t xml:space="preserve">The underlined sequence highlights the </w:t>
      </w:r>
      <w:proofErr w:type="spellStart"/>
      <w:r w:rsidR="009A66C0">
        <w:rPr>
          <w:rFonts w:ascii="Arial" w:eastAsia="Times New Roman" w:hAnsi="Arial" w:cs="Arial"/>
        </w:rPr>
        <w:t>microhomologous</w:t>
      </w:r>
      <w:proofErr w:type="spellEnd"/>
      <w:r w:rsidR="009A66C0">
        <w:rPr>
          <w:rFonts w:ascii="Arial" w:eastAsia="Times New Roman" w:hAnsi="Arial" w:cs="Arial"/>
        </w:rPr>
        <w:t xml:space="preserve"> regions between the 5’ and 3’ breakpoints.</w:t>
      </w:r>
    </w:p>
    <w:p w:rsidR="00097AEE" w:rsidRPr="00097AEE" w:rsidRDefault="00097AEE" w:rsidP="00097AEE">
      <w:pPr>
        <w:numPr>
          <w:ilvl w:val="1"/>
          <w:numId w:val="4"/>
        </w:numPr>
        <w:ind w:left="284"/>
        <w:outlineLvl w:val="1"/>
        <w:rPr>
          <w:rFonts w:ascii="Arial" w:eastAsia="Times New Roman" w:hAnsi="Arial" w:cs="Arial"/>
          <w:b/>
          <w:i/>
          <w:sz w:val="24"/>
          <w:szCs w:val="26"/>
        </w:rPr>
      </w:pPr>
      <w:bookmarkStart w:id="374" w:name="_Toc349824266"/>
      <w:bookmarkStart w:id="375" w:name="_Toc368247485"/>
      <w:r w:rsidRPr="00097AEE">
        <w:rPr>
          <w:rFonts w:ascii="Arial" w:eastAsia="Times New Roman" w:hAnsi="Arial" w:cs="Arial"/>
          <w:b/>
          <w:i/>
          <w:sz w:val="24"/>
          <w:szCs w:val="26"/>
        </w:rPr>
        <w:lastRenderedPageBreak/>
        <w:t>4.2.1.3.4 Exon 33-34 deletion-specific multiplex PCR assay</w:t>
      </w:r>
      <w:bookmarkEnd w:id="374"/>
      <w:bookmarkEnd w:id="375"/>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Breakpoint mapping of the heterozygous e</w:t>
      </w:r>
      <w:r w:rsidR="00523C2D">
        <w:rPr>
          <w:rFonts w:ascii="Arial" w:eastAsia="Times New Roman" w:hAnsi="Arial" w:cs="Arial"/>
          <w:sz w:val="24"/>
        </w:rPr>
        <w:t>x</w:t>
      </w:r>
      <w:r w:rsidRPr="00097AEE">
        <w:rPr>
          <w:rFonts w:ascii="Arial" w:eastAsia="Times New Roman" w:hAnsi="Arial" w:cs="Arial"/>
          <w:sz w:val="24"/>
        </w:rPr>
        <w:t>on 33-34 deletion in the P6F1 family enabled design and optimisation of a multiplex PCR assay, allowing identification of the deletion amongst populations and cohorts.</w:t>
      </w:r>
    </w:p>
    <w:p w:rsidR="00097AEE" w:rsidRPr="00097AEE" w:rsidRDefault="00097AEE" w:rsidP="00097AEE">
      <w:pPr>
        <w:jc w:val="left"/>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Previous multiplex assays designed for the exon 3 and 32-34 heterozygous deletions utilised two forward primers and a common reverse primer, however, analysis of the intron 34 region proximal and distal to the breakpoint revealed the presence of highly repetitive DNA elements and hence design of the assay was limited by the presence of the repetitive DNA. Using the same principle as in the previously designed assays, the primer design was amended so that there was one common forward primer and two reverse primers. The forward primer (F) was designed upstream of the 5’ proximal breakpoint location, with the WT reverse primer (R1) designed within the exon 33-34 deleted region and the deletion-specific reverse primer (R2) designed downstream of the 3’ distal breakpoint region, as depicted in Figure 4.16C. This enabled simultaneous amplification of two products, a 1497bp fragment for the WT allele fragment, a 1210bp (1228bp with the 18bp insert) in the presence of a homozygous exon 33-34 deletion or both fragments in heterozygous individuals.</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The multiplex assay was optimised using the </w:t>
      </w:r>
      <w:proofErr w:type="spellStart"/>
      <w:r w:rsidRPr="00097AEE">
        <w:rPr>
          <w:rFonts w:ascii="Arial" w:eastAsia="Times New Roman" w:hAnsi="Arial" w:cs="Arial"/>
          <w:sz w:val="24"/>
        </w:rPr>
        <w:t>OneTaq</w:t>
      </w:r>
      <w:proofErr w:type="spellEnd"/>
      <w:r w:rsidRPr="00097AEE">
        <w:rPr>
          <w:rFonts w:ascii="Arial" w:eastAsia="Times New Roman" w:hAnsi="Arial" w:cs="Arial"/>
          <w:sz w:val="24"/>
        </w:rPr>
        <w:t xml:space="preserve"> Polymerase system with amplification being undertaken in the IC and one UFM from the P6F1 family at 3 different annealing temperatures (56, 58, 60</w:t>
      </w:r>
      <w:r w:rsidRPr="00097AEE">
        <w:rPr>
          <w:rFonts w:ascii="Arial" w:eastAsia="Times New Roman" w:hAnsi="Arial" w:cs="Arial"/>
          <w:sz w:val="24"/>
          <w:vertAlign w:val="superscript"/>
        </w:rPr>
        <w:t>o</w:t>
      </w:r>
      <w:r w:rsidRPr="00097AEE">
        <w:rPr>
          <w:rFonts w:ascii="Arial" w:eastAsia="Times New Roman" w:hAnsi="Arial" w:cs="Arial"/>
          <w:sz w:val="24"/>
        </w:rPr>
        <w:t xml:space="preserve">C). PCR products were gel electrophoresed on a 1% </w:t>
      </w:r>
      <w:r w:rsidR="007B677C">
        <w:rPr>
          <w:rFonts w:ascii="Arial" w:eastAsia="Times New Roman" w:hAnsi="Arial" w:cs="Arial"/>
          <w:sz w:val="24"/>
        </w:rPr>
        <w:t xml:space="preserve">(w/v) </w:t>
      </w:r>
      <w:r w:rsidRPr="00097AEE">
        <w:rPr>
          <w:rFonts w:ascii="Arial" w:eastAsia="Times New Roman" w:hAnsi="Arial" w:cs="Arial"/>
          <w:sz w:val="24"/>
        </w:rPr>
        <w:t>agarose gel and visualised to determine the amplification pattern in the IC and UFM. Figure 4.16A shows the amplification in the IC (lanes 1, 3 and 5) and UFM (lanes 2, 4 and 6). In the IC, the amplification of the deletion-specific band was optimal at 58</w:t>
      </w:r>
      <w:r w:rsidRPr="00097AEE">
        <w:rPr>
          <w:rFonts w:ascii="Arial" w:eastAsia="Times New Roman" w:hAnsi="Arial" w:cs="Arial"/>
          <w:sz w:val="24"/>
          <w:vertAlign w:val="superscript"/>
        </w:rPr>
        <w:t>o</w:t>
      </w:r>
      <w:r w:rsidRPr="00097AEE">
        <w:rPr>
          <w:rFonts w:ascii="Arial" w:eastAsia="Times New Roman" w:hAnsi="Arial" w:cs="Arial"/>
          <w:sz w:val="24"/>
        </w:rPr>
        <w:t>C, with more deletion-specific product observed at this annealing temperature. The WT amplification in the IC and UFM was clearly visualised at all the annealing temperatures. The multiplex reaction was undertaken in all of the P6F1 family at 58</w:t>
      </w:r>
      <w:r w:rsidRPr="00097AEE">
        <w:rPr>
          <w:rFonts w:ascii="Arial" w:eastAsia="Times New Roman" w:hAnsi="Arial" w:cs="Arial"/>
          <w:sz w:val="24"/>
          <w:vertAlign w:val="superscript"/>
        </w:rPr>
        <w:t>o</w:t>
      </w:r>
      <w:r w:rsidRPr="00097AEE">
        <w:rPr>
          <w:rFonts w:ascii="Arial" w:eastAsia="Times New Roman" w:hAnsi="Arial" w:cs="Arial"/>
          <w:sz w:val="24"/>
        </w:rPr>
        <w:t xml:space="preserve">C and revealed the presence of WT amplification in all </w:t>
      </w:r>
      <w:r w:rsidRPr="00097AEE">
        <w:rPr>
          <w:rFonts w:ascii="Arial" w:eastAsia="Times New Roman" w:hAnsi="Arial" w:cs="Arial"/>
          <w:sz w:val="24"/>
        </w:rPr>
        <w:lastRenderedPageBreak/>
        <w:t xml:space="preserve">family members at 1497bp, with an additional deletion specific </w:t>
      </w:r>
      <w:r w:rsidR="008F2971">
        <w:rPr>
          <w:rFonts w:ascii="Arial" w:eastAsia="Times New Roman" w:hAnsi="Arial" w:cs="Arial"/>
          <w:sz w:val="24"/>
        </w:rPr>
        <w:t>band present in AFM only at 1228</w:t>
      </w:r>
      <w:r w:rsidRPr="00097AEE">
        <w:rPr>
          <w:rFonts w:ascii="Arial" w:eastAsia="Times New Roman" w:hAnsi="Arial" w:cs="Arial"/>
          <w:sz w:val="24"/>
        </w:rPr>
        <w:t>bp.</w:t>
      </w:r>
    </w:p>
    <w:p w:rsidR="00097AEE" w:rsidRPr="00097AEE" w:rsidRDefault="00097AEE" w:rsidP="00097AEE">
      <w:pPr>
        <w:rPr>
          <w:rFonts w:ascii="Arial" w:eastAsia="Times New Roman" w:hAnsi="Arial" w:cs="Arial"/>
          <w:sz w:val="24"/>
        </w:rPr>
      </w:pPr>
    </w:p>
    <w:p w:rsidR="00097AEE" w:rsidRPr="00097AEE" w:rsidRDefault="00097AEE" w:rsidP="00097AEE">
      <w:pPr>
        <w:jc w:val="left"/>
        <w:rPr>
          <w:rFonts w:ascii="Arial" w:eastAsia="Times New Roman" w:hAnsi="Arial" w:cs="Arial"/>
          <w:sz w:val="24"/>
        </w:rPr>
        <w:sectPr w:rsidR="00097AEE" w:rsidRPr="00097AEE">
          <w:pgSz w:w="11906" w:h="16838"/>
          <w:pgMar w:top="1440" w:right="1416" w:bottom="1440" w:left="2410" w:header="709" w:footer="709" w:gutter="0"/>
          <w:cols w:space="720"/>
        </w:sectPr>
      </w:pPr>
    </w:p>
    <w:p w:rsidR="00097AEE" w:rsidRPr="00097AEE" w:rsidRDefault="008F2971" w:rsidP="00097AEE">
      <w:pPr>
        <w:spacing w:line="276" w:lineRule="auto"/>
        <w:rPr>
          <w:rFonts w:ascii="Calibri" w:eastAsia="Times New Roman" w:hAnsi="Calibri" w:cs="Times New Roman"/>
          <w:bCs/>
          <w:szCs w:val="24"/>
        </w:rPr>
      </w:pPr>
      <w:r>
        <w:rPr>
          <w:rFonts w:ascii="Arial" w:eastAsia="Times New Roman" w:hAnsi="Arial" w:cs="Arial"/>
          <w:b/>
          <w:bCs/>
          <w:noProof/>
          <w:szCs w:val="24"/>
          <w:lang w:eastAsia="en-GB" w:bidi="ar-SA"/>
        </w:rPr>
        <w:lastRenderedPageBreak/>
        <w:drawing>
          <wp:inline distT="0" distB="0" distL="0" distR="0">
            <wp:extent cx="8863330" cy="3154045"/>
            <wp:effectExtent l="0" t="0" r="0" b="825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4del multiplex.em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863330" cy="3154045"/>
                    </a:xfrm>
                    <a:prstGeom prst="rect">
                      <a:avLst/>
                    </a:prstGeom>
                  </pic:spPr>
                </pic:pic>
              </a:graphicData>
            </a:graphic>
          </wp:inline>
        </w:drawing>
      </w:r>
      <w:proofErr w:type="gramStart"/>
      <w:r w:rsidR="00097AEE" w:rsidRPr="00097AEE">
        <w:rPr>
          <w:rFonts w:ascii="Arial" w:eastAsia="Times New Roman" w:hAnsi="Arial" w:cs="Arial"/>
          <w:b/>
          <w:bCs/>
          <w:szCs w:val="24"/>
        </w:rPr>
        <w:t>Figure 4.16.</w:t>
      </w:r>
      <w:proofErr w:type="gramEnd"/>
      <w:r w:rsidR="00097AEE" w:rsidRPr="00097AEE">
        <w:rPr>
          <w:rFonts w:ascii="Arial" w:eastAsia="Times New Roman" w:hAnsi="Arial" w:cs="Arial"/>
          <w:b/>
          <w:bCs/>
          <w:szCs w:val="24"/>
        </w:rPr>
        <w:t xml:space="preserve"> </w:t>
      </w:r>
      <w:proofErr w:type="gramStart"/>
      <w:r w:rsidR="00097AEE" w:rsidRPr="00097AEE">
        <w:rPr>
          <w:rFonts w:ascii="Arial" w:eastAsia="Times New Roman" w:hAnsi="Arial" w:cs="Arial"/>
          <w:b/>
          <w:bCs/>
          <w:szCs w:val="24"/>
        </w:rPr>
        <w:t>Deletion-specific multiplex PCR for family P6F1 with the exon 33-34 heterozygous deletion.</w:t>
      </w:r>
      <w:proofErr w:type="gramEnd"/>
      <w:r w:rsidR="00097AEE" w:rsidRPr="00097AEE">
        <w:rPr>
          <w:rFonts w:ascii="Arial" w:eastAsia="Times New Roman" w:hAnsi="Arial" w:cs="Arial"/>
          <w:b/>
          <w:bCs/>
          <w:szCs w:val="24"/>
        </w:rPr>
        <w:t xml:space="preserve"> </w:t>
      </w:r>
    </w:p>
    <w:p w:rsidR="00097AEE" w:rsidRPr="00097AEE" w:rsidRDefault="00097AEE" w:rsidP="00097AEE">
      <w:pPr>
        <w:spacing w:line="276" w:lineRule="auto"/>
        <w:rPr>
          <w:rFonts w:ascii="Arial" w:eastAsia="Times New Roman" w:hAnsi="Arial" w:cs="Arial"/>
          <w:bCs/>
          <w:szCs w:val="24"/>
        </w:rPr>
      </w:pPr>
      <w:r w:rsidRPr="00097AEE">
        <w:rPr>
          <w:rFonts w:ascii="Arial" w:eastAsia="Times New Roman" w:hAnsi="Arial" w:cs="Arial"/>
          <w:b/>
          <w:bCs/>
          <w:szCs w:val="24"/>
        </w:rPr>
        <w:t>A)</w:t>
      </w:r>
      <w:r w:rsidRPr="00097AEE">
        <w:rPr>
          <w:rFonts w:ascii="Arial" w:eastAsia="Times New Roman" w:hAnsi="Arial" w:cs="Arial"/>
          <w:bCs/>
          <w:szCs w:val="24"/>
        </w:rPr>
        <w:t xml:space="preserve"> Agarose gel electrophoresis; M: molecular weight marker (Lambda Hind III/ ØX </w:t>
      </w:r>
      <w:proofErr w:type="spellStart"/>
      <w:r w:rsidRPr="00097AEE">
        <w:rPr>
          <w:rFonts w:ascii="Arial" w:eastAsia="Times New Roman" w:hAnsi="Arial" w:cs="Arial"/>
          <w:bCs/>
          <w:szCs w:val="24"/>
        </w:rPr>
        <w:t>Hae</w:t>
      </w:r>
      <w:proofErr w:type="spellEnd"/>
      <w:r w:rsidRPr="00097AEE">
        <w:rPr>
          <w:rFonts w:ascii="Arial" w:eastAsia="Times New Roman" w:hAnsi="Arial" w:cs="Arial"/>
          <w:bCs/>
          <w:szCs w:val="24"/>
        </w:rPr>
        <w:t xml:space="preserve"> III marker). The optimisation reaction was </w:t>
      </w:r>
      <w:r w:rsidR="007B677C">
        <w:rPr>
          <w:rStyle w:val="Strong"/>
          <w:rFonts w:ascii="Arial" w:hAnsi="Arial" w:cs="Arial"/>
          <w:b w:val="0"/>
          <w:sz w:val="24"/>
          <w:szCs w:val="24"/>
        </w:rPr>
        <w:t>electrophoresed</w:t>
      </w:r>
      <w:r w:rsidRPr="00097AEE">
        <w:rPr>
          <w:rFonts w:ascii="Arial" w:eastAsia="Times New Roman" w:hAnsi="Arial" w:cs="Arial"/>
          <w:bCs/>
          <w:szCs w:val="24"/>
        </w:rPr>
        <w:t xml:space="preserve"> in the IC and one UFM at differing annealing temperatures</w:t>
      </w:r>
      <w:r w:rsidRPr="00097AEE">
        <w:rPr>
          <w:rFonts w:ascii="Arial" w:eastAsia="Times New Roman" w:hAnsi="Arial" w:cs="Arial"/>
          <w:bCs/>
          <w:szCs w:val="24"/>
          <w:vertAlign w:val="subscript"/>
        </w:rPr>
        <w:t xml:space="preserve">. </w:t>
      </w:r>
      <w:r w:rsidRPr="00097AEE">
        <w:rPr>
          <w:rFonts w:ascii="Arial" w:eastAsia="Times New Roman" w:hAnsi="Arial" w:cs="Arial"/>
          <w:bCs/>
          <w:szCs w:val="24"/>
        </w:rPr>
        <w:t>Two bands corresponding to the WT allele (1497bp) and th</w:t>
      </w:r>
      <w:r w:rsidR="008F2971">
        <w:rPr>
          <w:rFonts w:ascii="Arial" w:eastAsia="Times New Roman" w:hAnsi="Arial" w:cs="Arial"/>
          <w:bCs/>
          <w:szCs w:val="24"/>
        </w:rPr>
        <w:t>e deletion-specific allele (1228</w:t>
      </w:r>
      <w:r w:rsidRPr="00097AEE">
        <w:rPr>
          <w:rFonts w:ascii="Arial" w:eastAsia="Times New Roman" w:hAnsi="Arial" w:cs="Arial"/>
          <w:bCs/>
          <w:szCs w:val="24"/>
        </w:rPr>
        <w:t>bp) were clearly visualised in the IC (lane 1, 3 and 5). In the UFM (lane 2, 4 and 6) only a band corresponding to the WT allele (1497</w:t>
      </w:r>
      <w:r w:rsidR="008F2971">
        <w:rPr>
          <w:rFonts w:ascii="Arial" w:eastAsia="Times New Roman" w:hAnsi="Arial" w:cs="Arial"/>
          <w:bCs/>
          <w:szCs w:val="24"/>
        </w:rPr>
        <w:t>bp</w:t>
      </w:r>
      <w:r w:rsidRPr="00097AEE">
        <w:rPr>
          <w:rFonts w:ascii="Arial" w:eastAsia="Times New Roman" w:hAnsi="Arial" w:cs="Arial"/>
          <w:bCs/>
          <w:szCs w:val="24"/>
        </w:rPr>
        <w:t xml:space="preserve">) was visualised. </w:t>
      </w:r>
      <w:r w:rsidRPr="00097AEE">
        <w:rPr>
          <w:rFonts w:ascii="Arial" w:eastAsia="Times New Roman" w:hAnsi="Arial" w:cs="Arial"/>
          <w:b/>
          <w:bCs/>
          <w:szCs w:val="24"/>
        </w:rPr>
        <w:t>B)</w:t>
      </w:r>
      <w:r w:rsidRPr="00097AEE">
        <w:rPr>
          <w:rFonts w:ascii="Arial" w:eastAsia="Times New Roman" w:hAnsi="Arial" w:cs="Arial"/>
          <w:bCs/>
          <w:szCs w:val="24"/>
        </w:rPr>
        <w:t xml:space="preserve"> Agarose gel electrophoresis; M: molecular weight marker (Lambda Hind III/ ØX </w:t>
      </w:r>
      <w:proofErr w:type="spellStart"/>
      <w:r w:rsidRPr="00097AEE">
        <w:rPr>
          <w:rFonts w:ascii="Arial" w:eastAsia="Times New Roman" w:hAnsi="Arial" w:cs="Arial"/>
          <w:bCs/>
          <w:szCs w:val="24"/>
        </w:rPr>
        <w:t>Ha</w:t>
      </w:r>
      <w:r w:rsidR="008F2971">
        <w:rPr>
          <w:rFonts w:ascii="Arial" w:eastAsia="Times New Roman" w:hAnsi="Arial" w:cs="Arial"/>
          <w:bCs/>
          <w:szCs w:val="24"/>
        </w:rPr>
        <w:t>e</w:t>
      </w:r>
      <w:proofErr w:type="spellEnd"/>
      <w:r w:rsidR="008F2971">
        <w:rPr>
          <w:rFonts w:ascii="Arial" w:eastAsia="Times New Roman" w:hAnsi="Arial" w:cs="Arial"/>
          <w:bCs/>
          <w:szCs w:val="24"/>
        </w:rPr>
        <w:t xml:space="preserve"> III marker). In UFM only a 1497</w:t>
      </w:r>
      <w:r w:rsidRPr="00097AEE">
        <w:rPr>
          <w:rFonts w:ascii="Arial" w:eastAsia="Times New Roman" w:hAnsi="Arial" w:cs="Arial"/>
          <w:bCs/>
          <w:szCs w:val="24"/>
        </w:rPr>
        <w:t>bp WT DNA amplicon was present (lanes 2-6). The IC (lane 1) along with the one AFM (lane 7) displayed both the 1497bp amplic</w:t>
      </w:r>
      <w:r w:rsidR="008F2971">
        <w:rPr>
          <w:rFonts w:ascii="Arial" w:eastAsia="Times New Roman" w:hAnsi="Arial" w:cs="Arial"/>
          <w:bCs/>
          <w:szCs w:val="24"/>
        </w:rPr>
        <w:t>on and the deletion-specific 1228</w:t>
      </w:r>
      <w:r w:rsidRPr="00097AEE">
        <w:rPr>
          <w:rFonts w:ascii="Arial" w:eastAsia="Times New Roman" w:hAnsi="Arial" w:cs="Arial"/>
          <w:bCs/>
          <w:szCs w:val="24"/>
        </w:rPr>
        <w:t xml:space="preserve">bp amplicon. </w:t>
      </w:r>
      <w:r w:rsidRPr="00097AEE">
        <w:rPr>
          <w:rFonts w:ascii="Arial" w:eastAsia="Times New Roman" w:hAnsi="Arial" w:cs="Arial"/>
          <w:b/>
          <w:bCs/>
          <w:szCs w:val="24"/>
        </w:rPr>
        <w:t>C)</w:t>
      </w:r>
      <w:r w:rsidRPr="00097AEE">
        <w:rPr>
          <w:rFonts w:ascii="Arial" w:eastAsia="Times New Roman" w:hAnsi="Arial" w:cs="Arial"/>
          <w:bCs/>
          <w:szCs w:val="24"/>
        </w:rPr>
        <w:t xml:space="preserve"> Schematic representation of WT and deletion-specific amplification of alleles using a common forward primer and a reverse primer located in the 3’ deleted region (R2, WT specific) and a reverse primer flanking the 3’ breakpoint (R2, deletion-specific).The position of the primers are shown, with F being located 840 nucleotides downstream from the 3’ end of exon 32, the R1 primer located 467 nucleotides downstream of exon 34 and the R2 primer being located 3594 nucleotides downstream of exon 34.</w:t>
      </w:r>
    </w:p>
    <w:p w:rsidR="00097AEE" w:rsidRPr="00097AEE" w:rsidRDefault="00097AEE" w:rsidP="00097AEE">
      <w:pPr>
        <w:spacing w:line="276" w:lineRule="auto"/>
        <w:jc w:val="left"/>
        <w:rPr>
          <w:rFonts w:ascii="Arial" w:eastAsia="Times New Roman" w:hAnsi="Arial" w:cs="Arial"/>
          <w:bCs/>
          <w:szCs w:val="24"/>
        </w:rPr>
        <w:sectPr w:rsidR="00097AEE" w:rsidRPr="00097AEE">
          <w:pgSz w:w="16838" w:h="11906" w:orient="landscape"/>
          <w:pgMar w:top="2410" w:right="1440" w:bottom="1416" w:left="1440" w:header="709" w:footer="709" w:gutter="0"/>
          <w:cols w:space="720"/>
        </w:sectPr>
      </w:pPr>
    </w:p>
    <w:p w:rsidR="00097AEE" w:rsidRPr="00097AEE" w:rsidRDefault="00097AEE" w:rsidP="00097AEE">
      <w:pPr>
        <w:numPr>
          <w:ilvl w:val="1"/>
          <w:numId w:val="4"/>
        </w:numPr>
        <w:ind w:left="284"/>
        <w:outlineLvl w:val="1"/>
        <w:rPr>
          <w:rFonts w:ascii="Arial" w:eastAsia="Times New Roman" w:hAnsi="Arial" w:cs="Arial"/>
          <w:b/>
          <w:i/>
          <w:sz w:val="26"/>
          <w:szCs w:val="26"/>
        </w:rPr>
      </w:pPr>
      <w:bookmarkStart w:id="376" w:name="_Toc368247486"/>
      <w:r w:rsidRPr="00097AEE">
        <w:rPr>
          <w:rFonts w:ascii="Arial" w:eastAsia="Times New Roman" w:hAnsi="Arial" w:cs="Arial"/>
          <w:b/>
          <w:i/>
          <w:sz w:val="26"/>
          <w:szCs w:val="26"/>
        </w:rPr>
        <w:lastRenderedPageBreak/>
        <w:t>4.2.1.4 In silico analysis of the deletion breakpoint junctions</w:t>
      </w:r>
      <w:bookmarkEnd w:id="376"/>
    </w:p>
    <w:p w:rsidR="00097AEE" w:rsidRPr="00097AEE" w:rsidRDefault="00097AEE" w:rsidP="00097AEE">
      <w:pPr>
        <w:rPr>
          <w:rFonts w:ascii="Calibri" w:eastAsia="Times New Roman" w:hAnsi="Calibri" w:cs="Times New Roman"/>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Mapping of the deletion breakpoints involving exon 3 enabled analysis of the intronic flanking </w:t>
      </w:r>
      <w:r w:rsidRPr="00097AEE">
        <w:rPr>
          <w:rFonts w:ascii="Arial" w:eastAsia="Times New Roman" w:hAnsi="Arial" w:cs="Arial"/>
          <w:i/>
          <w:sz w:val="24"/>
        </w:rPr>
        <w:t>VWF</w:t>
      </w:r>
      <w:r w:rsidRPr="00097AEE">
        <w:rPr>
          <w:rFonts w:ascii="Arial" w:eastAsia="Times New Roman" w:hAnsi="Arial" w:cs="Arial"/>
          <w:sz w:val="24"/>
        </w:rPr>
        <w:t xml:space="preserve"> sequences to determine the likely mechanism by which the deletion arose.  </w:t>
      </w:r>
      <w:r w:rsidRPr="00097AEE">
        <w:rPr>
          <w:rFonts w:ascii="Arial" w:eastAsia="Times New Roman" w:hAnsi="Arial" w:cs="Arial"/>
          <w:i/>
          <w:sz w:val="24"/>
        </w:rPr>
        <w:t>In silico</w:t>
      </w:r>
      <w:r w:rsidRPr="00097AEE">
        <w:rPr>
          <w:rFonts w:ascii="Arial" w:eastAsia="Times New Roman" w:hAnsi="Arial" w:cs="Arial"/>
          <w:sz w:val="24"/>
        </w:rPr>
        <w:t xml:space="preserve"> analysis of the breakpoint regions extended to 5kb upstream and downstream to explore the involvement of repetitive elements, DNA sequence motifs and secondary structure formation in causing the heterozygous deletion of exon 3. </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i/>
          <w:sz w:val="24"/>
        </w:rPr>
        <w:t>In silico</w:t>
      </w:r>
      <w:r w:rsidRPr="00097AEE">
        <w:rPr>
          <w:rFonts w:ascii="Arial" w:eastAsia="Times New Roman" w:hAnsi="Arial" w:cs="Arial"/>
          <w:sz w:val="24"/>
        </w:rPr>
        <w:t xml:space="preserve"> analysis using RepeatMasker software </w:t>
      </w:r>
      <w:r w:rsidRPr="00097AEE">
        <w:rPr>
          <w:rFonts w:ascii="Arial" w:eastAsia="Times New Roman" w:hAnsi="Arial" w:cs="Arial"/>
          <w:sz w:val="24"/>
        </w:rPr>
        <w:fldChar w:fldCharType="begin"/>
      </w:r>
      <w:r w:rsidR="00270C93">
        <w:rPr>
          <w:rFonts w:ascii="Arial" w:eastAsia="Times New Roman" w:hAnsi="Arial" w:cs="Arial"/>
          <w:sz w:val="24"/>
        </w:rPr>
        <w:instrText xml:space="preserve"> ADDIN EN.CITE &lt;EndNote&gt;&lt;Cite&gt;&lt;Author&gt;Smit&lt;/Author&gt;&lt;RecNum&gt;705&lt;/RecNum&gt;&lt;DisplayText&gt;(Smit&lt;style face="italic"&gt; et al.&lt;/style&gt; 2013)&lt;/DisplayText&gt;&lt;record&gt;&lt;rec-number&gt;705&lt;/rec-number&gt;&lt;foreign-keys&gt;&lt;key app="EN" db-id="w2dzzzt2y2pxz5ew5dy5dfpxs0tffaat9svz"&gt;705&lt;/key&gt;&lt;/foreign-keys&gt;&lt;ref-type name="Web Page"&gt;12&lt;/ref-type&gt;&lt;contributors&gt;&lt;authors&gt;&lt;author&gt;Smit, A.F.A&lt;/author&gt;&lt;author&gt;Hubley, R&lt;/author&gt;&lt;author&gt;Green, P&lt;/author&gt;&lt;/authors&gt;&lt;/contributors&gt;&lt;titles&gt;&lt;title&gt;RepeatMasker repetitive element software&lt;/title&gt;&lt;/titles&gt;&lt;volume&gt;2013&lt;/volume&gt;&lt;number&gt;August&lt;/number&gt;&lt;edition&gt;Version 4.0.3&lt;/edition&gt;&lt;dates&gt;&lt;year&gt;2013&lt;/year&gt;&lt;/dates&gt;&lt;urls&gt;&lt;related-urls&gt;&lt;url&gt;http://repeatmasker.org&lt;/url&gt;&lt;/related-urls&gt;&lt;/urls&gt;&lt;/record&gt;&lt;/Cite&gt;&lt;/EndNote&gt;</w:instrText>
      </w:r>
      <w:r w:rsidRPr="00097AEE">
        <w:rPr>
          <w:rFonts w:ascii="Arial" w:eastAsia="Times New Roman" w:hAnsi="Arial" w:cs="Arial"/>
          <w:sz w:val="24"/>
        </w:rPr>
        <w:fldChar w:fldCharType="separate"/>
      </w:r>
      <w:r w:rsidR="00270C93">
        <w:rPr>
          <w:rFonts w:ascii="Arial" w:eastAsia="Times New Roman" w:hAnsi="Arial" w:cs="Arial"/>
          <w:noProof/>
          <w:sz w:val="24"/>
        </w:rPr>
        <w:t>(</w:t>
      </w:r>
      <w:hyperlink w:anchor="_ENREF_155" w:tooltip="Smit, 2013 #705" w:history="1">
        <w:r w:rsidR="00847BB6">
          <w:rPr>
            <w:rFonts w:ascii="Arial" w:eastAsia="Times New Roman" w:hAnsi="Arial" w:cs="Arial"/>
            <w:noProof/>
            <w:sz w:val="24"/>
          </w:rPr>
          <w:t>Smit</w:t>
        </w:r>
        <w:r w:rsidR="00847BB6" w:rsidRPr="00270C93">
          <w:rPr>
            <w:rFonts w:ascii="Arial" w:eastAsia="Times New Roman" w:hAnsi="Arial" w:cs="Arial"/>
            <w:i/>
            <w:noProof/>
            <w:sz w:val="24"/>
          </w:rPr>
          <w:t xml:space="preserve"> et al.</w:t>
        </w:r>
        <w:r w:rsidR="00847BB6">
          <w:rPr>
            <w:rFonts w:ascii="Arial" w:eastAsia="Times New Roman" w:hAnsi="Arial" w:cs="Arial"/>
            <w:noProof/>
            <w:sz w:val="24"/>
          </w:rPr>
          <w:t xml:space="preserve"> 2013</w:t>
        </w:r>
      </w:hyperlink>
      <w:r w:rsidR="00270C93">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identified a number of repetitive elements surrounding the breakpoint region, including two repetitive elements within both the 5’ and 3’ breakpoint regions. Both of these elements were of the </w:t>
      </w:r>
      <w:r w:rsidRPr="00097AEE">
        <w:rPr>
          <w:rFonts w:ascii="Arial" w:eastAsia="Times New Roman" w:hAnsi="Arial" w:cs="Arial"/>
          <w:i/>
          <w:sz w:val="24"/>
        </w:rPr>
        <w:t>Alu</w:t>
      </w:r>
      <w:r w:rsidRPr="00097AEE">
        <w:rPr>
          <w:rFonts w:ascii="Arial" w:eastAsia="Times New Roman" w:hAnsi="Arial" w:cs="Arial"/>
          <w:sz w:val="24"/>
        </w:rPr>
        <w:t xml:space="preserve"> class (SINE; short in</w:t>
      </w:r>
      <w:r w:rsidR="009A66C0">
        <w:rPr>
          <w:rFonts w:ascii="Arial" w:eastAsia="Times New Roman" w:hAnsi="Arial" w:cs="Arial"/>
          <w:sz w:val="24"/>
        </w:rPr>
        <w:t>terspersed nuclear element</w:t>
      </w:r>
      <w:r w:rsidRPr="00097AEE">
        <w:rPr>
          <w:rFonts w:ascii="Arial" w:eastAsia="Times New Roman" w:hAnsi="Arial" w:cs="Arial"/>
          <w:sz w:val="24"/>
        </w:rPr>
        <w:t xml:space="preserve">), with the 5’ breakpoint element being in an </w:t>
      </w:r>
      <w:r w:rsidRPr="00097AEE">
        <w:rPr>
          <w:rFonts w:ascii="Arial" w:eastAsia="Times New Roman" w:hAnsi="Arial" w:cs="Arial"/>
          <w:i/>
          <w:sz w:val="24"/>
        </w:rPr>
        <w:t>AluSx1</w:t>
      </w:r>
      <w:r w:rsidRPr="00097AEE">
        <w:rPr>
          <w:rFonts w:ascii="Arial" w:eastAsia="Times New Roman" w:hAnsi="Arial" w:cs="Arial"/>
          <w:sz w:val="24"/>
        </w:rPr>
        <w:t xml:space="preserve"> repeat and the 3’ breakpoint being in an </w:t>
      </w:r>
      <w:proofErr w:type="spellStart"/>
      <w:r w:rsidRPr="00097AEE">
        <w:rPr>
          <w:rFonts w:ascii="Arial" w:eastAsia="Times New Roman" w:hAnsi="Arial" w:cs="Arial"/>
          <w:i/>
          <w:sz w:val="24"/>
        </w:rPr>
        <w:t>AluSx</w:t>
      </w:r>
      <w:proofErr w:type="spellEnd"/>
      <w:r w:rsidRPr="00097AEE">
        <w:rPr>
          <w:rFonts w:ascii="Arial" w:eastAsia="Times New Roman" w:hAnsi="Arial" w:cs="Arial"/>
          <w:i/>
          <w:sz w:val="24"/>
        </w:rPr>
        <w:t xml:space="preserve"> </w:t>
      </w:r>
      <w:r w:rsidRPr="00097AEE">
        <w:rPr>
          <w:rFonts w:ascii="Arial" w:eastAsia="Times New Roman" w:hAnsi="Arial" w:cs="Arial"/>
          <w:sz w:val="24"/>
        </w:rPr>
        <w:t xml:space="preserve">repeat, depicted in Figure 4.17 below. </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Both </w:t>
      </w:r>
      <w:r w:rsidRPr="00097AEE">
        <w:rPr>
          <w:rFonts w:ascii="Arial" w:eastAsia="Times New Roman" w:hAnsi="Arial" w:cs="Arial"/>
          <w:i/>
          <w:sz w:val="24"/>
        </w:rPr>
        <w:t>Alu</w:t>
      </w:r>
      <w:r w:rsidRPr="00097AEE">
        <w:rPr>
          <w:rFonts w:ascii="Arial" w:eastAsia="Times New Roman" w:hAnsi="Arial" w:cs="Arial"/>
          <w:sz w:val="24"/>
        </w:rPr>
        <w:t xml:space="preserve"> repeat sequences from the breakpoint regions were analysed by Nucleotide BLAST software </w:t>
      </w:r>
      <w:r w:rsidRPr="00097AEE">
        <w:rPr>
          <w:rFonts w:ascii="Arial" w:eastAsia="Times New Roman" w:hAnsi="Arial" w:cs="Arial"/>
          <w:sz w:val="24"/>
        </w:rPr>
        <w:fldChar w:fldCharType="begin"/>
      </w:r>
      <w:r w:rsidRPr="00097AEE">
        <w:rPr>
          <w:rFonts w:ascii="Arial" w:eastAsia="Times New Roman" w:hAnsi="Arial" w:cs="Arial"/>
          <w:sz w:val="24"/>
        </w:rPr>
        <w:instrText xml:space="preserve"> ADDIN EN.CITE &lt;EndNote&gt;&lt;Cite&gt;&lt;Author&gt;Altschul&lt;/Author&gt;&lt;Year&gt;1990&lt;/Year&gt;&lt;RecNum&gt;706&lt;/RecNum&gt;&lt;DisplayText&gt;(Altschul et al. 1990)&lt;/DisplayText&gt;&lt;record&gt;&lt;rec-number&gt;706&lt;/rec-number&gt;&lt;foreign-keys&gt;&lt;key app="EN" db-id="w2dzzzt2y2pxz5ew5dy5dfpxs0tffaat9svz"&gt;706&lt;/key&gt;&lt;/foreign-keys&gt;&lt;ref-type name="Journal Article"&gt;17&lt;/ref-type&gt;&lt;contributors&gt;&lt;authors&gt;&lt;author&gt;Altschul, Stephen F.&lt;/author&gt;&lt;author&gt;Gish, Warren&lt;/author&gt;&lt;author&gt;Miller, Webb&lt;/author&gt;&lt;author&gt;Myers, Eugene W.&lt;/author&gt;&lt;author&gt;Lipman, David J.&lt;/author&gt;&lt;/authors&gt;&lt;/contributors&gt;&lt;titles&gt;&lt;title&gt;Basic local alignment search tool&lt;/title&gt;&lt;secondary-title&gt;Journal of Molecular Biology&lt;/secondary-title&gt;&lt;/titles&gt;&lt;periodical&gt;&lt;full-title&gt;Journal of Molecular Biology&lt;/full-title&gt;&lt;/periodical&gt;&lt;pages&gt;403-410&lt;/pages&gt;&lt;volume&gt;215&lt;/volume&gt;&lt;number&gt;3&lt;/number&gt;&lt;dates&gt;&lt;year&gt;1990&lt;/year&gt;&lt;pub-dates&gt;&lt;date&gt;10/5/&lt;/date&gt;&lt;/pub-dates&gt;&lt;/dates&gt;&lt;isbn&gt;0022-2836&lt;/isbn&gt;&lt;urls&gt;&lt;related-urls&gt;&lt;url&gt;http://www.sciencedirect.com/science/article/pii/S0022283605803602&lt;/url&gt;&lt;/related-urls&gt;&lt;/urls&gt;&lt;electronic-resource-num&gt;http://dx.doi.org/10.1016/S0022-2836(05)80360-2&lt;/electronic-resource-num&gt;&lt;/record&gt;&lt;/Cite&gt;&lt;/EndNote&gt;</w:instrText>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4" w:tooltip="Altschul, 1990 #706" w:history="1">
        <w:r w:rsidR="00847BB6" w:rsidRPr="00097AEE">
          <w:rPr>
            <w:rFonts w:ascii="Arial" w:eastAsia="Times New Roman" w:hAnsi="Arial" w:cs="Arial"/>
            <w:noProof/>
            <w:sz w:val="24"/>
          </w:rPr>
          <w:t xml:space="preserve">Altschul </w:t>
        </w:r>
        <w:r w:rsidR="00847BB6" w:rsidRPr="004032E4">
          <w:rPr>
            <w:rFonts w:ascii="Arial" w:eastAsia="Times New Roman" w:hAnsi="Arial" w:cs="Arial"/>
            <w:i/>
            <w:noProof/>
            <w:sz w:val="24"/>
          </w:rPr>
          <w:t>et al.</w:t>
        </w:r>
        <w:r w:rsidR="00847BB6" w:rsidRPr="00097AEE">
          <w:rPr>
            <w:rFonts w:ascii="Arial" w:eastAsia="Times New Roman" w:hAnsi="Arial" w:cs="Arial"/>
            <w:noProof/>
            <w:sz w:val="24"/>
          </w:rPr>
          <w:t xml:space="preserve"> 1990</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to determine the homology between the two repeats to identify whether there was a homologous recombination event between the two sequences. Nucleotide BLAST findings reported a high homology between the two repeats, with 125 out of 141 base pairs being fully homologous</w:t>
      </w:r>
      <w:r w:rsidR="009A66C0">
        <w:rPr>
          <w:rFonts w:ascii="Arial" w:eastAsia="Times New Roman" w:hAnsi="Arial" w:cs="Arial"/>
          <w:sz w:val="24"/>
        </w:rPr>
        <w:t xml:space="preserve"> (89%)</w:t>
      </w:r>
      <w:r w:rsidRPr="00097AEE">
        <w:rPr>
          <w:rFonts w:ascii="Arial" w:eastAsia="Times New Roman" w:hAnsi="Arial" w:cs="Arial"/>
          <w:sz w:val="24"/>
        </w:rPr>
        <w:t xml:space="preserve">. Furthermore, directly adjacent to the breakpoint sequences, the elements shared a continuous </w:t>
      </w:r>
      <w:r w:rsidR="007B677C">
        <w:rPr>
          <w:rFonts w:ascii="Arial" w:eastAsia="Times New Roman" w:hAnsi="Arial" w:cs="Arial"/>
          <w:sz w:val="24"/>
        </w:rPr>
        <w:t>stretch</w:t>
      </w:r>
      <w:r w:rsidRPr="00097AEE">
        <w:rPr>
          <w:rFonts w:ascii="Arial" w:eastAsia="Times New Roman" w:hAnsi="Arial" w:cs="Arial"/>
          <w:sz w:val="24"/>
        </w:rPr>
        <w:t xml:space="preserve"> of 28bp of </w:t>
      </w:r>
      <w:r w:rsidR="009A66C0">
        <w:rPr>
          <w:rFonts w:ascii="Arial" w:eastAsia="Times New Roman" w:hAnsi="Arial" w:cs="Arial"/>
          <w:sz w:val="24"/>
        </w:rPr>
        <w:t xml:space="preserve">homologous </w:t>
      </w:r>
      <w:r w:rsidRPr="00097AEE">
        <w:rPr>
          <w:rFonts w:ascii="Arial" w:eastAsia="Times New Roman" w:hAnsi="Arial" w:cs="Arial"/>
          <w:sz w:val="24"/>
        </w:rPr>
        <w:t xml:space="preserve">repeats. In addition to these findings, analysis of the repeats revealed that the elements are in </w:t>
      </w:r>
      <w:r w:rsidRPr="00097AEE">
        <w:rPr>
          <w:rFonts w:ascii="Arial" w:eastAsia="Times New Roman" w:hAnsi="Arial" w:cs="Arial"/>
          <w:i/>
          <w:sz w:val="24"/>
        </w:rPr>
        <w:t xml:space="preserve">cis </w:t>
      </w:r>
      <w:r w:rsidRPr="00097AEE">
        <w:rPr>
          <w:rFonts w:ascii="Arial" w:eastAsia="Times New Roman" w:hAnsi="Arial" w:cs="Arial"/>
          <w:sz w:val="24"/>
        </w:rPr>
        <w:t>meaning that both repeats are orientated in the same direction.</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Additionally, repetitive element analysis of the exon 32-34 and exon 33-34 deletion breakpoint regions showed the presence of an L1MC4a, long interspersed nuclear element (LINE) of the L1 class at the 3’ distal breakpoint of both deletions. Analysis at the 5’ proximal region revealed that there was a L2c LINE L2 repetitive element present downstream of the 5’ </w:t>
      </w:r>
      <w:r w:rsidRPr="00097AEE">
        <w:rPr>
          <w:rFonts w:ascii="Arial" w:eastAsia="Times New Roman" w:hAnsi="Arial" w:cs="Arial"/>
          <w:sz w:val="24"/>
        </w:rPr>
        <w:lastRenderedPageBreak/>
        <w:t xml:space="preserve">proximal breakpoint region in the exon 32-34 deletion and an </w:t>
      </w:r>
      <w:proofErr w:type="spellStart"/>
      <w:r w:rsidRPr="00097AEE">
        <w:rPr>
          <w:rFonts w:ascii="Arial" w:eastAsia="Times New Roman" w:hAnsi="Arial" w:cs="Arial"/>
          <w:i/>
          <w:sz w:val="24"/>
        </w:rPr>
        <w:t>AluY</w:t>
      </w:r>
      <w:proofErr w:type="spellEnd"/>
      <w:r w:rsidRPr="00097AEE">
        <w:rPr>
          <w:rFonts w:ascii="Arial" w:eastAsia="Times New Roman" w:hAnsi="Arial" w:cs="Arial"/>
          <w:sz w:val="24"/>
        </w:rPr>
        <w:t xml:space="preserve"> repetitive element upstream of the 5’ proximal region in the exon 33-34 deletion, however, Nucleotide BLAST analysis of these elements and the 5’ breakpoint regions against the L1 repeat at the 3’ breakpoints revealed no significant homology between the regions, only small areas of microhomology (exon 32-34 3bp; exon 33-34 5bp), as shown in Figure 4.18 below.</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In addition to repetitive element analysis, breakpoints were assessed for secondary structure formation, which might cause stalling of the replication fork and lead to induction of DSB. Analysis using Z-hunt, G-</w:t>
      </w:r>
      <w:proofErr w:type="spellStart"/>
      <w:r w:rsidRPr="00097AEE">
        <w:rPr>
          <w:rFonts w:ascii="Arial" w:eastAsia="Times New Roman" w:hAnsi="Arial" w:cs="Arial"/>
          <w:sz w:val="24"/>
        </w:rPr>
        <w:t>quadruplex</w:t>
      </w:r>
      <w:proofErr w:type="spellEnd"/>
      <w:r w:rsidRPr="00097AEE">
        <w:rPr>
          <w:rFonts w:ascii="Arial" w:eastAsia="Times New Roman" w:hAnsi="Arial" w:cs="Arial"/>
          <w:sz w:val="24"/>
        </w:rPr>
        <w:t xml:space="preserve"> and </w:t>
      </w:r>
      <w:proofErr w:type="spellStart"/>
      <w:r w:rsidRPr="00097AEE">
        <w:rPr>
          <w:rFonts w:ascii="Arial" w:eastAsia="Times New Roman" w:hAnsi="Arial" w:cs="Arial"/>
          <w:sz w:val="24"/>
        </w:rPr>
        <w:t>SMARtest</w:t>
      </w:r>
      <w:proofErr w:type="spellEnd"/>
      <w:r w:rsidRPr="00097AEE">
        <w:rPr>
          <w:rFonts w:ascii="Arial" w:eastAsia="Times New Roman" w:hAnsi="Arial" w:cs="Arial"/>
          <w:sz w:val="24"/>
        </w:rPr>
        <w:t xml:space="preserve"> revealed no secondary structure formations in the vicinity of the breakpoint regions of exons 3, 32-34 and 33-34.</w:t>
      </w:r>
    </w:p>
    <w:p w:rsidR="00097AEE" w:rsidRPr="00097AEE" w:rsidRDefault="00097AEE" w:rsidP="00097AEE">
      <w:pPr>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DNA motif analysis 50bp upstream and downstream of the 5’ proximal and 3’ distal promoter regions was undertaken for each of the deletions and revealed a number of motifs which may aid in understanding the mechanisms of deletion formation, as summarised below in Table 4.5. </w:t>
      </w:r>
    </w:p>
    <w:p w:rsidR="00097AEE" w:rsidRPr="00097AEE" w:rsidRDefault="00097AEE" w:rsidP="00097AEE">
      <w:pPr>
        <w:jc w:val="left"/>
        <w:rPr>
          <w:rFonts w:ascii="Arial" w:eastAsia="Times New Roman" w:hAnsi="Arial" w:cs="Arial"/>
          <w:sz w:val="24"/>
        </w:rPr>
        <w:sectPr w:rsidR="00097AEE" w:rsidRPr="00097AEE">
          <w:pgSz w:w="11906" w:h="16838"/>
          <w:pgMar w:top="1440" w:right="1416" w:bottom="1440" w:left="2410" w:header="709" w:footer="709" w:gutter="0"/>
          <w:cols w:space="720"/>
        </w:sectPr>
      </w:pPr>
    </w:p>
    <w:p w:rsidR="00097AEE" w:rsidRPr="00097AEE" w:rsidRDefault="00097AEE" w:rsidP="00097AEE">
      <w:pPr>
        <w:rPr>
          <w:rFonts w:ascii="Calibri" w:eastAsia="Times New Roman" w:hAnsi="Calibri" w:cs="Times New Roman"/>
        </w:rPr>
      </w:pPr>
      <w:r w:rsidRPr="00097AEE">
        <w:rPr>
          <w:rFonts w:ascii="Calibri" w:eastAsia="Times New Roman" w:hAnsi="Calibri" w:cs="Times New Roman"/>
          <w:noProof/>
          <w:lang w:eastAsia="en-GB" w:bidi="ar-SA"/>
        </w:rPr>
        <w:lastRenderedPageBreak/>
        <w:drawing>
          <wp:anchor distT="0" distB="0" distL="114300" distR="114300" simplePos="0" relativeHeight="251677696" behindDoc="0" locked="0" layoutInCell="1" allowOverlap="1" wp14:anchorId="3F981B75" wp14:editId="496223C8">
            <wp:simplePos x="0" y="0"/>
            <wp:positionH relativeFrom="column">
              <wp:posOffset>534670</wp:posOffset>
            </wp:positionH>
            <wp:positionV relativeFrom="paragraph">
              <wp:posOffset>2113915</wp:posOffset>
            </wp:positionV>
            <wp:extent cx="7772400" cy="2092960"/>
            <wp:effectExtent l="0" t="0" r="0" b="2540"/>
            <wp:wrapTopAndBottom/>
            <wp:docPr id="10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772400" cy="2092960"/>
                    </a:xfrm>
                    <a:prstGeom prst="rect">
                      <a:avLst/>
                    </a:prstGeom>
                    <a:noFill/>
                  </pic:spPr>
                </pic:pic>
              </a:graphicData>
            </a:graphic>
            <wp14:sizeRelH relativeFrom="page">
              <wp14:pctWidth>0</wp14:pctWidth>
            </wp14:sizeRelH>
            <wp14:sizeRelV relativeFrom="page">
              <wp14:pctHeight>0</wp14:pctHeight>
            </wp14:sizeRelV>
          </wp:anchor>
        </w:drawing>
      </w:r>
      <w:r w:rsidRPr="00097AEE">
        <w:rPr>
          <w:rFonts w:ascii="Calibri" w:eastAsia="Times New Roman" w:hAnsi="Calibri" w:cs="Times New Roman"/>
          <w:noProof/>
          <w:lang w:eastAsia="en-GB" w:bidi="ar-SA"/>
        </w:rPr>
        <w:drawing>
          <wp:anchor distT="0" distB="0" distL="114300" distR="114300" simplePos="0" relativeHeight="251678720" behindDoc="1" locked="0" layoutInCell="1" allowOverlap="1" wp14:anchorId="5503860C" wp14:editId="033A64C3">
            <wp:simplePos x="0" y="0"/>
            <wp:positionH relativeFrom="column">
              <wp:posOffset>2312035</wp:posOffset>
            </wp:positionH>
            <wp:positionV relativeFrom="paragraph">
              <wp:posOffset>-344805</wp:posOffset>
            </wp:positionV>
            <wp:extent cx="3853180" cy="2471420"/>
            <wp:effectExtent l="0" t="0" r="0" b="0"/>
            <wp:wrapTopAndBottom/>
            <wp:docPr id="10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53180" cy="247142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097AEE">
        <w:rPr>
          <w:rFonts w:ascii="Arial" w:eastAsia="Times New Roman" w:hAnsi="Arial" w:cs="Arial"/>
          <w:b/>
          <w:bCs/>
          <w:szCs w:val="24"/>
        </w:rPr>
        <w:t>Figure 4.17.</w:t>
      </w:r>
      <w:proofErr w:type="gramEnd"/>
      <w:r w:rsidRPr="00097AEE">
        <w:rPr>
          <w:rFonts w:ascii="Arial" w:eastAsia="Times New Roman" w:hAnsi="Arial" w:cs="Arial"/>
          <w:b/>
          <w:bCs/>
          <w:szCs w:val="24"/>
        </w:rPr>
        <w:t xml:space="preserve"> In silico analysis of the exon 3 deletion breakpoint </w:t>
      </w:r>
      <w:proofErr w:type="gramStart"/>
      <w:r w:rsidRPr="00097AEE">
        <w:rPr>
          <w:rFonts w:ascii="Arial" w:eastAsia="Times New Roman" w:hAnsi="Arial" w:cs="Arial"/>
          <w:b/>
          <w:bCs/>
          <w:szCs w:val="24"/>
        </w:rPr>
        <w:t>region</w:t>
      </w:r>
      <w:proofErr w:type="gramEnd"/>
      <w:r w:rsidRPr="00097AEE">
        <w:rPr>
          <w:rFonts w:ascii="Arial" w:eastAsia="Times New Roman" w:hAnsi="Arial" w:cs="Arial"/>
          <w:b/>
          <w:bCs/>
          <w:szCs w:val="24"/>
        </w:rPr>
        <w:t xml:space="preserve"> and the homologous </w:t>
      </w:r>
      <w:r w:rsidRPr="00097AEE">
        <w:rPr>
          <w:rFonts w:ascii="Arial" w:eastAsia="Times New Roman" w:hAnsi="Arial" w:cs="Arial"/>
          <w:b/>
          <w:bCs/>
          <w:i/>
          <w:szCs w:val="24"/>
        </w:rPr>
        <w:t>Alu</w:t>
      </w:r>
      <w:r w:rsidRPr="00097AEE">
        <w:rPr>
          <w:rFonts w:ascii="Arial" w:eastAsia="Times New Roman" w:hAnsi="Arial" w:cs="Arial"/>
          <w:b/>
          <w:bCs/>
          <w:szCs w:val="24"/>
        </w:rPr>
        <w:t xml:space="preserve"> repeat sequences </w:t>
      </w:r>
    </w:p>
    <w:p w:rsidR="00097AEE" w:rsidRPr="00097AEE" w:rsidRDefault="00097AEE" w:rsidP="00097AEE">
      <w:pPr>
        <w:spacing w:line="276" w:lineRule="auto"/>
        <w:rPr>
          <w:rFonts w:ascii="Arial" w:eastAsia="Times New Roman" w:hAnsi="Arial" w:cs="Arial"/>
          <w:bCs/>
          <w:szCs w:val="24"/>
        </w:rPr>
      </w:pPr>
      <w:r w:rsidRPr="00097AEE">
        <w:rPr>
          <w:rFonts w:ascii="Arial" w:eastAsia="Times New Roman" w:hAnsi="Arial" w:cs="Arial"/>
          <w:b/>
          <w:bCs/>
          <w:szCs w:val="24"/>
        </w:rPr>
        <w:t>A)</w:t>
      </w:r>
      <w:r w:rsidRPr="00097AEE">
        <w:rPr>
          <w:rFonts w:ascii="Arial" w:eastAsia="Times New Roman" w:hAnsi="Arial" w:cs="Arial"/>
          <w:bCs/>
          <w:szCs w:val="24"/>
        </w:rPr>
        <w:t xml:space="preserve"> Schematic representation of the repetitive elements </w:t>
      </w:r>
      <w:proofErr w:type="gramStart"/>
      <w:r w:rsidRPr="00097AEE">
        <w:rPr>
          <w:rFonts w:ascii="Arial" w:eastAsia="Times New Roman" w:hAnsi="Arial" w:cs="Arial"/>
          <w:bCs/>
          <w:szCs w:val="24"/>
        </w:rPr>
        <w:t>present</w:t>
      </w:r>
      <w:proofErr w:type="gramEnd"/>
      <w:r w:rsidRPr="00097AEE">
        <w:rPr>
          <w:rFonts w:ascii="Arial" w:eastAsia="Times New Roman" w:hAnsi="Arial" w:cs="Arial"/>
          <w:bCs/>
          <w:szCs w:val="24"/>
        </w:rPr>
        <w:t xml:space="preserve"> around the proximal (5’) and distal (3’) breakpoint regions of the exon 3 heterozygous deletion. </w:t>
      </w:r>
      <w:r w:rsidRPr="00097AEE">
        <w:rPr>
          <w:rFonts w:ascii="Arial" w:eastAsia="Times New Roman" w:hAnsi="Arial" w:cs="Arial"/>
          <w:b/>
          <w:bCs/>
          <w:szCs w:val="24"/>
        </w:rPr>
        <w:t>B)</w:t>
      </w:r>
      <w:r w:rsidRPr="00097AEE">
        <w:rPr>
          <w:rFonts w:ascii="Arial" w:eastAsia="Times New Roman" w:hAnsi="Arial" w:cs="Arial"/>
          <w:bCs/>
          <w:szCs w:val="24"/>
        </w:rPr>
        <w:t xml:space="preserve"> Nucleotide BLAST alignment of the two </w:t>
      </w:r>
      <w:proofErr w:type="spellStart"/>
      <w:r w:rsidRPr="00097AEE">
        <w:rPr>
          <w:rFonts w:ascii="Arial" w:eastAsia="Times New Roman" w:hAnsi="Arial" w:cs="Arial"/>
          <w:bCs/>
          <w:i/>
          <w:szCs w:val="24"/>
        </w:rPr>
        <w:t>AluSx</w:t>
      </w:r>
      <w:proofErr w:type="spellEnd"/>
      <w:r w:rsidRPr="00097AEE">
        <w:rPr>
          <w:rFonts w:ascii="Arial" w:eastAsia="Times New Roman" w:hAnsi="Arial" w:cs="Arial"/>
          <w:bCs/>
          <w:szCs w:val="24"/>
        </w:rPr>
        <w:t xml:space="preserve"> repetitive elements from the 5’ and 3’ breakpoint regions, showing high homology and also the region of 28bp continuous homology at the breakpoint region (indicated by the box).</w:t>
      </w:r>
    </w:p>
    <w:p w:rsidR="00097AEE" w:rsidRPr="00097AEE" w:rsidRDefault="00097AEE" w:rsidP="00097AEE">
      <w:pPr>
        <w:spacing w:line="276" w:lineRule="auto"/>
        <w:rPr>
          <w:rFonts w:ascii="Arial" w:eastAsia="Times New Roman" w:hAnsi="Arial" w:cs="Arial"/>
          <w:bCs/>
          <w:szCs w:val="24"/>
        </w:rPr>
      </w:pPr>
      <w:r w:rsidRPr="00097AEE">
        <w:rPr>
          <w:rFonts w:ascii="Arial" w:eastAsia="Times New Roman" w:hAnsi="Arial" w:cs="Arial"/>
          <w:noProof/>
          <w:szCs w:val="24"/>
          <w:lang w:eastAsia="en-GB" w:bidi="ar-SA"/>
        </w:rPr>
        <w:lastRenderedPageBreak/>
        <w:drawing>
          <wp:inline distT="0" distB="0" distL="0" distR="0" wp14:anchorId="72383D9E" wp14:editId="72A0B9C1">
            <wp:extent cx="8857615" cy="2566035"/>
            <wp:effectExtent l="0" t="0" r="635" b="0"/>
            <wp:docPr id="10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857615" cy="2566035"/>
                    </a:xfrm>
                    <a:prstGeom prst="rect">
                      <a:avLst/>
                    </a:prstGeom>
                    <a:noFill/>
                    <a:ln>
                      <a:noFill/>
                    </a:ln>
                  </pic:spPr>
                </pic:pic>
              </a:graphicData>
            </a:graphic>
          </wp:inline>
        </w:drawing>
      </w:r>
    </w:p>
    <w:p w:rsidR="00097AEE" w:rsidRPr="00097AEE" w:rsidRDefault="00097AEE" w:rsidP="00097AEE">
      <w:pPr>
        <w:spacing w:line="276" w:lineRule="auto"/>
        <w:rPr>
          <w:rFonts w:ascii="Arial" w:eastAsia="Times New Roman" w:hAnsi="Arial" w:cs="Arial"/>
          <w:bCs/>
          <w:szCs w:val="24"/>
        </w:rPr>
      </w:pPr>
    </w:p>
    <w:p w:rsidR="00097AEE" w:rsidRPr="00097AEE" w:rsidRDefault="00097AEE" w:rsidP="00097AEE">
      <w:pPr>
        <w:rPr>
          <w:rFonts w:ascii="Arial" w:eastAsia="Times New Roman" w:hAnsi="Arial" w:cs="Arial"/>
        </w:rPr>
      </w:pPr>
      <w:r w:rsidRPr="00097AEE">
        <w:rPr>
          <w:rFonts w:ascii="Arial" w:eastAsia="Times New Roman" w:hAnsi="Arial" w:cs="Arial"/>
          <w:b/>
          <w:bCs/>
          <w:szCs w:val="24"/>
        </w:rPr>
        <w:t xml:space="preserve">Figure 4.18 </w:t>
      </w:r>
      <w:proofErr w:type="gramStart"/>
      <w:r w:rsidRPr="00097AEE">
        <w:rPr>
          <w:rFonts w:ascii="Arial" w:eastAsia="Times New Roman" w:hAnsi="Arial" w:cs="Arial"/>
          <w:b/>
          <w:bCs/>
          <w:i/>
          <w:szCs w:val="24"/>
        </w:rPr>
        <w:t>In</w:t>
      </w:r>
      <w:proofErr w:type="gramEnd"/>
      <w:r w:rsidRPr="00097AEE">
        <w:rPr>
          <w:rFonts w:ascii="Arial" w:eastAsia="Times New Roman" w:hAnsi="Arial" w:cs="Arial"/>
          <w:b/>
          <w:bCs/>
          <w:i/>
          <w:szCs w:val="24"/>
        </w:rPr>
        <w:t xml:space="preserve"> silico</w:t>
      </w:r>
      <w:r w:rsidRPr="00097AEE">
        <w:rPr>
          <w:rFonts w:ascii="Arial" w:eastAsia="Times New Roman" w:hAnsi="Arial" w:cs="Arial"/>
          <w:b/>
          <w:bCs/>
          <w:szCs w:val="24"/>
        </w:rPr>
        <w:t xml:space="preserve"> repetitive element analysis of the exon 32-34 and 33-34 deletion breakpoint regions</w:t>
      </w:r>
    </w:p>
    <w:p w:rsidR="00097AEE" w:rsidRPr="00097AEE" w:rsidRDefault="00097AEE" w:rsidP="00097AEE">
      <w:pPr>
        <w:spacing w:line="276" w:lineRule="auto"/>
        <w:rPr>
          <w:rFonts w:ascii="Arial" w:eastAsia="Times New Roman" w:hAnsi="Arial" w:cs="Arial"/>
          <w:bCs/>
          <w:szCs w:val="24"/>
        </w:rPr>
      </w:pPr>
      <w:r w:rsidRPr="00097AEE">
        <w:rPr>
          <w:rFonts w:ascii="Arial" w:eastAsia="Times New Roman" w:hAnsi="Arial" w:cs="Arial"/>
          <w:b/>
          <w:bCs/>
          <w:szCs w:val="24"/>
        </w:rPr>
        <w:t>A)</w:t>
      </w:r>
      <w:r w:rsidRPr="00097AEE">
        <w:rPr>
          <w:rFonts w:ascii="Arial" w:eastAsia="Times New Roman" w:hAnsi="Arial" w:cs="Arial"/>
          <w:bCs/>
          <w:szCs w:val="24"/>
        </w:rPr>
        <w:t xml:space="preserve"> Schematic representation of the repetitive elements </w:t>
      </w:r>
      <w:proofErr w:type="gramStart"/>
      <w:r w:rsidRPr="00097AEE">
        <w:rPr>
          <w:rFonts w:ascii="Arial" w:eastAsia="Times New Roman" w:hAnsi="Arial" w:cs="Arial"/>
          <w:bCs/>
          <w:szCs w:val="24"/>
        </w:rPr>
        <w:t>present</w:t>
      </w:r>
      <w:proofErr w:type="gramEnd"/>
      <w:r w:rsidRPr="00097AEE">
        <w:rPr>
          <w:rFonts w:ascii="Arial" w:eastAsia="Times New Roman" w:hAnsi="Arial" w:cs="Arial"/>
          <w:bCs/>
          <w:szCs w:val="24"/>
        </w:rPr>
        <w:t xml:space="preserve"> around the proximal (5’) and distal (3’) breakpoint regions of the exon 32-34 heterozygous deletion. </w:t>
      </w:r>
      <w:r w:rsidRPr="00097AEE">
        <w:rPr>
          <w:rFonts w:ascii="Arial" w:eastAsia="Times New Roman" w:hAnsi="Arial" w:cs="Arial"/>
          <w:b/>
          <w:bCs/>
          <w:szCs w:val="24"/>
        </w:rPr>
        <w:t>B)</w:t>
      </w:r>
      <w:r w:rsidRPr="00097AEE">
        <w:rPr>
          <w:rFonts w:ascii="Arial" w:eastAsia="Times New Roman" w:hAnsi="Arial" w:cs="Arial"/>
          <w:bCs/>
          <w:szCs w:val="24"/>
        </w:rPr>
        <w:t xml:space="preserve"> Schematic representation of the repetitive elements </w:t>
      </w:r>
      <w:proofErr w:type="gramStart"/>
      <w:r w:rsidRPr="00097AEE">
        <w:rPr>
          <w:rFonts w:ascii="Arial" w:eastAsia="Times New Roman" w:hAnsi="Arial" w:cs="Arial"/>
          <w:bCs/>
          <w:szCs w:val="24"/>
        </w:rPr>
        <w:t>present</w:t>
      </w:r>
      <w:proofErr w:type="gramEnd"/>
      <w:r w:rsidRPr="00097AEE">
        <w:rPr>
          <w:rFonts w:ascii="Arial" w:eastAsia="Times New Roman" w:hAnsi="Arial" w:cs="Arial"/>
          <w:bCs/>
          <w:szCs w:val="24"/>
        </w:rPr>
        <w:t xml:space="preserve"> around the proximal (5’) and distal (3’) breakpoint regions of the exon 33-34 heterozygous deletion.</w:t>
      </w:r>
    </w:p>
    <w:p w:rsidR="00097AEE" w:rsidRPr="00097AEE" w:rsidRDefault="00097AEE" w:rsidP="00097AEE">
      <w:pPr>
        <w:spacing w:line="276" w:lineRule="auto"/>
        <w:jc w:val="left"/>
        <w:rPr>
          <w:rFonts w:ascii="Arial" w:eastAsia="Times New Roman" w:hAnsi="Arial" w:cs="Arial"/>
          <w:bCs/>
          <w:szCs w:val="24"/>
        </w:rPr>
        <w:sectPr w:rsidR="00097AEE" w:rsidRPr="00097AEE">
          <w:pgSz w:w="16838" w:h="11906" w:orient="landscape"/>
          <w:pgMar w:top="2410" w:right="1440" w:bottom="1416" w:left="1440" w:header="709" w:footer="709" w:gutter="0"/>
          <w:cols w:space="720"/>
        </w:sectPr>
      </w:pPr>
    </w:p>
    <w:tbl>
      <w:tblPr>
        <w:tblStyle w:val="LightShading"/>
        <w:tblpPr w:leftFromText="180" w:rightFromText="180" w:vertAnchor="page" w:horzAnchor="margin" w:tblpXSpec="center" w:tblpY="2471"/>
        <w:tblW w:w="13860" w:type="dxa"/>
        <w:tblLayout w:type="fixed"/>
        <w:tblLook w:val="04A0" w:firstRow="1" w:lastRow="0" w:firstColumn="1" w:lastColumn="0" w:noHBand="0" w:noVBand="1"/>
      </w:tblPr>
      <w:tblGrid>
        <w:gridCol w:w="1278"/>
        <w:gridCol w:w="1241"/>
        <w:gridCol w:w="1276"/>
        <w:gridCol w:w="3260"/>
        <w:gridCol w:w="1418"/>
        <w:gridCol w:w="3544"/>
        <w:gridCol w:w="1843"/>
      </w:tblGrid>
      <w:tr w:rsidR="00097AEE" w:rsidRPr="00097AEE" w:rsidTr="00495AD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277" w:type="dxa"/>
            <w:vMerge w:val="restart"/>
            <w:tcBorders>
              <w:top w:val="single" w:sz="4" w:space="0" w:color="auto"/>
              <w:left w:val="single" w:sz="4" w:space="0" w:color="auto"/>
              <w:bottom w:val="nil"/>
              <w:right w:val="single" w:sz="4" w:space="0" w:color="FFFFFF" w:themeColor="background1"/>
            </w:tcBorders>
            <w:shd w:val="clear" w:color="auto" w:fill="FF0000"/>
            <w:vAlign w:val="center"/>
            <w:hideMark/>
          </w:tcPr>
          <w:p w:rsidR="00097AEE" w:rsidRPr="00097AEE" w:rsidRDefault="00097AEE" w:rsidP="00097AEE">
            <w:pPr>
              <w:spacing w:line="240" w:lineRule="auto"/>
              <w:jc w:val="center"/>
              <w:rPr>
                <w:rFonts w:ascii="Arial" w:eastAsia="Times New Roman" w:hAnsi="Arial" w:cs="Arial"/>
                <w:color w:val="FFFFFF" w:themeColor="background1"/>
                <w:sz w:val="20"/>
              </w:rPr>
            </w:pPr>
            <w:r w:rsidRPr="00097AEE">
              <w:rPr>
                <w:rFonts w:ascii="Arial" w:eastAsia="Times New Roman" w:hAnsi="Arial" w:cs="Arial"/>
                <w:color w:val="FFFFFF" w:themeColor="background1"/>
                <w:sz w:val="20"/>
              </w:rPr>
              <w:lastRenderedPageBreak/>
              <w:t>Deletion</w:t>
            </w:r>
          </w:p>
        </w:tc>
        <w:tc>
          <w:tcPr>
            <w:tcW w:w="1241" w:type="dxa"/>
            <w:vMerge w:val="restart"/>
            <w:tcBorders>
              <w:top w:val="single" w:sz="4" w:space="0" w:color="auto"/>
              <w:left w:val="single" w:sz="4" w:space="0" w:color="FFFFFF" w:themeColor="background1"/>
              <w:bottom w:val="nil"/>
              <w:right w:val="single" w:sz="4" w:space="0" w:color="FFFFFF" w:themeColor="background1"/>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rPr>
            </w:pPr>
            <w:r w:rsidRPr="00097AEE">
              <w:rPr>
                <w:rFonts w:ascii="Arial" w:eastAsia="Times New Roman" w:hAnsi="Arial" w:cs="Arial"/>
                <w:color w:val="FFFFFF" w:themeColor="background1"/>
                <w:sz w:val="20"/>
              </w:rPr>
              <w:t>Insert at breakpoint (</w:t>
            </w:r>
            <w:proofErr w:type="spellStart"/>
            <w:r w:rsidRPr="00097AEE">
              <w:rPr>
                <w:rFonts w:ascii="Arial" w:eastAsia="Times New Roman" w:hAnsi="Arial" w:cs="Arial"/>
                <w:color w:val="FFFFFF" w:themeColor="background1"/>
                <w:sz w:val="20"/>
              </w:rPr>
              <w:t>bp</w:t>
            </w:r>
            <w:proofErr w:type="spellEnd"/>
            <w:r w:rsidRPr="00097AEE">
              <w:rPr>
                <w:rFonts w:ascii="Arial" w:eastAsia="Times New Roman" w:hAnsi="Arial" w:cs="Arial"/>
                <w:color w:val="FFFFFF" w:themeColor="background1"/>
                <w:sz w:val="20"/>
              </w:rPr>
              <w:t>)</w:t>
            </w:r>
          </w:p>
        </w:tc>
        <w:tc>
          <w:tcPr>
            <w:tcW w:w="9497" w:type="dxa"/>
            <w:gridSpan w:val="4"/>
            <w:tcBorders>
              <w:top w:val="single" w:sz="4" w:space="0" w:color="auto"/>
              <w:left w:val="single" w:sz="4" w:space="0" w:color="FFFFFF" w:themeColor="background1"/>
              <w:bottom w:val="single" w:sz="12" w:space="0" w:color="FFFFFF" w:themeColor="background1"/>
              <w:right w:val="single" w:sz="4" w:space="0" w:color="FFFFFF" w:themeColor="background1"/>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rPr>
            </w:pPr>
            <w:r w:rsidRPr="00097AEE">
              <w:rPr>
                <w:rFonts w:ascii="Arial" w:eastAsia="Times New Roman" w:hAnsi="Arial" w:cs="Arial"/>
                <w:color w:val="FFFFFF" w:themeColor="background1"/>
                <w:sz w:val="20"/>
              </w:rPr>
              <w:t>Deletion breakpoint characteristics</w:t>
            </w:r>
          </w:p>
        </w:tc>
        <w:tc>
          <w:tcPr>
            <w:tcW w:w="1843" w:type="dxa"/>
            <w:vMerge w:val="restart"/>
            <w:tcBorders>
              <w:top w:val="single" w:sz="4" w:space="0" w:color="auto"/>
              <w:left w:val="single" w:sz="4" w:space="0" w:color="FFFFFF" w:themeColor="background1"/>
              <w:bottom w:val="nil"/>
              <w:right w:val="single" w:sz="4" w:space="0" w:color="auto"/>
            </w:tcBorders>
            <w:shd w:val="clear" w:color="auto" w:fill="FF0000"/>
            <w:vAlign w:val="center"/>
            <w:hideMark/>
          </w:tcPr>
          <w:p w:rsidR="00097AEE" w:rsidRPr="00097AEE" w:rsidRDefault="00097AEE" w:rsidP="00097AEE">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rPr>
            </w:pPr>
            <w:r w:rsidRPr="00097AEE">
              <w:rPr>
                <w:rFonts w:ascii="Arial" w:eastAsia="Times New Roman" w:hAnsi="Arial" w:cs="Arial"/>
                <w:color w:val="FFFFFF" w:themeColor="background1"/>
                <w:sz w:val="20"/>
              </w:rPr>
              <w:t>Mechanism of deletion formation</w:t>
            </w:r>
          </w:p>
        </w:tc>
      </w:tr>
      <w:tr w:rsidR="00097AEE" w:rsidRPr="00097AEE" w:rsidTr="00495A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vMerge/>
            <w:tcBorders>
              <w:top w:val="nil"/>
              <w:left w:val="single" w:sz="4" w:space="0" w:color="auto"/>
              <w:bottom w:val="nil"/>
              <w:right w:val="single" w:sz="4" w:space="0" w:color="FFFFFF" w:themeColor="background1"/>
            </w:tcBorders>
            <w:vAlign w:val="center"/>
            <w:hideMark/>
          </w:tcPr>
          <w:p w:rsidR="00097AEE" w:rsidRPr="00097AEE" w:rsidRDefault="00097AEE" w:rsidP="00097AEE">
            <w:pPr>
              <w:spacing w:line="240" w:lineRule="auto"/>
              <w:jc w:val="left"/>
              <w:rPr>
                <w:rFonts w:ascii="Arial" w:eastAsia="Times New Roman" w:hAnsi="Arial" w:cs="Arial"/>
                <w:color w:val="FFFFFF" w:themeColor="background1"/>
                <w:sz w:val="20"/>
              </w:rPr>
            </w:pPr>
          </w:p>
        </w:tc>
        <w:tc>
          <w:tcPr>
            <w:tcW w:w="1241" w:type="dxa"/>
            <w:vMerge/>
            <w:tcBorders>
              <w:top w:val="nil"/>
              <w:left w:val="single" w:sz="4" w:space="0" w:color="FFFFFF" w:themeColor="background1"/>
              <w:bottom w:val="nil"/>
              <w:right w:val="single" w:sz="4" w:space="0" w:color="FFFFFF" w:themeColor="background1"/>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rPr>
            </w:pPr>
          </w:p>
        </w:tc>
        <w:tc>
          <w:tcPr>
            <w:tcW w:w="4536" w:type="dxa"/>
            <w:gridSpan w:val="2"/>
            <w:tcBorders>
              <w:top w:val="single" w:sz="12" w:space="0" w:color="FFFFFF" w:themeColor="background1"/>
              <w:left w:val="single" w:sz="4" w:space="0" w:color="FFFFFF" w:themeColor="background1"/>
              <w:bottom w:val="single" w:sz="12" w:space="0" w:color="FFFFFF" w:themeColor="background1"/>
              <w:right w:val="single" w:sz="18" w:space="0" w:color="FFFFFF" w:themeColor="background1"/>
            </w:tcBorders>
            <w:shd w:val="clear" w:color="auto" w:fill="FF0000"/>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FFFFFF" w:themeColor="background1"/>
                <w:sz w:val="20"/>
              </w:rPr>
            </w:pPr>
            <w:r w:rsidRPr="00097AEE">
              <w:rPr>
                <w:rFonts w:ascii="Arial" w:eastAsia="Times New Roman" w:hAnsi="Arial" w:cs="Arial"/>
                <w:color w:val="FFFFFF" w:themeColor="background1"/>
                <w:sz w:val="20"/>
              </w:rPr>
              <w:t>5’ Proximal Breakpoint</w:t>
            </w:r>
          </w:p>
        </w:tc>
        <w:tc>
          <w:tcPr>
            <w:tcW w:w="4961" w:type="dxa"/>
            <w:gridSpan w:val="2"/>
            <w:tcBorders>
              <w:top w:val="single" w:sz="12" w:space="0" w:color="FFFFFF" w:themeColor="background1"/>
              <w:left w:val="single" w:sz="18" w:space="0" w:color="FFFFFF" w:themeColor="background1"/>
              <w:bottom w:val="single" w:sz="12" w:space="0" w:color="FFFFFF" w:themeColor="background1"/>
              <w:right w:val="single" w:sz="4" w:space="0" w:color="FFFFFF" w:themeColor="background1"/>
            </w:tcBorders>
            <w:shd w:val="clear" w:color="auto" w:fill="FF0000"/>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FFFFFF" w:themeColor="background1"/>
                <w:sz w:val="20"/>
              </w:rPr>
            </w:pPr>
            <w:r w:rsidRPr="00097AEE">
              <w:rPr>
                <w:rFonts w:ascii="Arial" w:eastAsia="Times New Roman" w:hAnsi="Arial" w:cs="Arial"/>
                <w:color w:val="FFFFFF" w:themeColor="background1"/>
                <w:sz w:val="20"/>
              </w:rPr>
              <w:t>3’ Distal Breakpoint</w:t>
            </w:r>
          </w:p>
        </w:tc>
        <w:tc>
          <w:tcPr>
            <w:tcW w:w="1843" w:type="dxa"/>
            <w:vMerge/>
            <w:tcBorders>
              <w:top w:val="nil"/>
              <w:left w:val="single" w:sz="4" w:space="0" w:color="FFFFFF" w:themeColor="background1"/>
              <w:bottom w:val="nil"/>
              <w:right w:val="single" w:sz="4" w:space="0" w:color="auto"/>
            </w:tcBorders>
            <w:vAlign w:val="center"/>
            <w:hideMark/>
          </w:tcPr>
          <w:p w:rsidR="00097AEE" w:rsidRPr="00097AEE" w:rsidRDefault="00097AEE" w:rsidP="00097AEE">
            <w:pPr>
              <w:spacing w:line="240" w:lineRule="auto"/>
              <w:jc w:val="lef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FFFFFF" w:themeColor="background1"/>
                <w:sz w:val="20"/>
              </w:rPr>
            </w:pPr>
          </w:p>
        </w:tc>
      </w:tr>
      <w:tr w:rsidR="00097AEE" w:rsidRPr="00097AEE" w:rsidTr="00495AD4">
        <w:tc>
          <w:tcPr>
            <w:cnfStyle w:val="001000000000" w:firstRow="0" w:lastRow="0" w:firstColumn="1" w:lastColumn="0" w:oddVBand="0" w:evenVBand="0" w:oddHBand="0" w:evenHBand="0" w:firstRowFirstColumn="0" w:firstRowLastColumn="0" w:lastRowFirstColumn="0" w:lastRowLastColumn="0"/>
            <w:tcW w:w="1277" w:type="dxa"/>
            <w:vMerge/>
            <w:tcBorders>
              <w:top w:val="nil"/>
              <w:left w:val="single" w:sz="4" w:space="0" w:color="auto"/>
              <w:bottom w:val="single" w:sz="4" w:space="0" w:color="auto"/>
              <w:right w:val="single" w:sz="4" w:space="0" w:color="FFFFFF" w:themeColor="background1"/>
            </w:tcBorders>
            <w:vAlign w:val="center"/>
            <w:hideMark/>
          </w:tcPr>
          <w:p w:rsidR="00097AEE" w:rsidRPr="00097AEE" w:rsidRDefault="00097AEE" w:rsidP="00097AEE">
            <w:pPr>
              <w:spacing w:line="240" w:lineRule="auto"/>
              <w:jc w:val="left"/>
              <w:rPr>
                <w:rFonts w:ascii="Arial" w:eastAsia="Times New Roman" w:hAnsi="Arial" w:cs="Arial"/>
                <w:color w:val="FFFFFF" w:themeColor="background1"/>
                <w:sz w:val="20"/>
              </w:rPr>
            </w:pPr>
          </w:p>
        </w:tc>
        <w:tc>
          <w:tcPr>
            <w:tcW w:w="1241" w:type="dxa"/>
            <w:vMerge/>
            <w:tcBorders>
              <w:top w:val="nil"/>
              <w:left w:val="single" w:sz="4" w:space="0" w:color="FFFFFF" w:themeColor="background1"/>
              <w:bottom w:val="single" w:sz="4" w:space="0" w:color="auto"/>
              <w:right w:val="single" w:sz="4" w:space="0" w:color="FFFFFF" w:themeColor="background1"/>
            </w:tcBorders>
            <w:vAlign w:val="center"/>
            <w:hideMark/>
          </w:tcPr>
          <w:p w:rsidR="00097AEE" w:rsidRPr="00097AEE" w:rsidRDefault="00097AEE" w:rsidP="00097AEE">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FFFFFF" w:themeColor="background1"/>
                <w:sz w:val="20"/>
              </w:rPr>
            </w:pPr>
          </w:p>
        </w:tc>
        <w:tc>
          <w:tcPr>
            <w:tcW w:w="1276" w:type="dxa"/>
            <w:tcBorders>
              <w:top w:val="single" w:sz="12" w:space="0" w:color="FFFFFF" w:themeColor="background1"/>
              <w:left w:val="single" w:sz="4" w:space="0" w:color="FFFFFF" w:themeColor="background1"/>
              <w:bottom w:val="single" w:sz="4" w:space="0" w:color="auto"/>
              <w:right w:val="single" w:sz="4" w:space="0" w:color="FFFFFF" w:themeColor="background1"/>
            </w:tcBorders>
            <w:shd w:val="clear" w:color="auto" w:fill="FF0000"/>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632423" w:themeColor="accent2" w:themeShade="80"/>
                <w:sz w:val="20"/>
              </w:rPr>
            </w:pPr>
            <w:r w:rsidRPr="00097AEE">
              <w:rPr>
                <w:rFonts w:ascii="Arial" w:eastAsia="Times New Roman" w:hAnsi="Arial" w:cs="Arial"/>
                <w:color w:val="FFFFFF" w:themeColor="background1"/>
                <w:sz w:val="20"/>
              </w:rPr>
              <w:t>Repetitive Elements</w:t>
            </w:r>
          </w:p>
        </w:tc>
        <w:tc>
          <w:tcPr>
            <w:tcW w:w="3260" w:type="dxa"/>
            <w:tcBorders>
              <w:top w:val="single" w:sz="12" w:space="0" w:color="FFFFFF" w:themeColor="background1"/>
              <w:left w:val="single" w:sz="4" w:space="0" w:color="FFFFFF" w:themeColor="background1"/>
              <w:bottom w:val="single" w:sz="4" w:space="0" w:color="auto"/>
              <w:right w:val="single" w:sz="18" w:space="0" w:color="FFFFFF" w:themeColor="background1"/>
            </w:tcBorders>
            <w:shd w:val="clear" w:color="auto" w:fill="FF0000"/>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rPr>
            </w:pPr>
            <w:r w:rsidRPr="00097AEE">
              <w:rPr>
                <w:rFonts w:ascii="Arial" w:eastAsia="Times New Roman" w:hAnsi="Arial" w:cs="Arial"/>
                <w:color w:val="FFFFFF" w:themeColor="background1"/>
                <w:sz w:val="20"/>
              </w:rPr>
              <w:t>DNA motifs present</w:t>
            </w:r>
          </w:p>
        </w:tc>
        <w:tc>
          <w:tcPr>
            <w:tcW w:w="1418" w:type="dxa"/>
            <w:tcBorders>
              <w:top w:val="single" w:sz="12" w:space="0" w:color="FFFFFF" w:themeColor="background1"/>
              <w:left w:val="single" w:sz="18" w:space="0" w:color="FFFFFF" w:themeColor="background1"/>
              <w:bottom w:val="single" w:sz="4" w:space="0" w:color="auto"/>
              <w:right w:val="single" w:sz="4" w:space="0" w:color="FFFFFF" w:themeColor="background1"/>
            </w:tcBorders>
            <w:shd w:val="clear" w:color="auto" w:fill="FF0000"/>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rPr>
            </w:pPr>
            <w:r w:rsidRPr="00097AEE">
              <w:rPr>
                <w:rFonts w:ascii="Arial" w:eastAsia="Times New Roman" w:hAnsi="Arial" w:cs="Arial"/>
                <w:color w:val="FFFFFF" w:themeColor="background1"/>
                <w:sz w:val="20"/>
              </w:rPr>
              <w:t>Repetitive Elements</w:t>
            </w:r>
          </w:p>
        </w:tc>
        <w:tc>
          <w:tcPr>
            <w:tcW w:w="3543" w:type="dxa"/>
            <w:tcBorders>
              <w:top w:val="single" w:sz="12" w:space="0" w:color="FFFFFF" w:themeColor="background1"/>
              <w:left w:val="single" w:sz="4" w:space="0" w:color="FFFFFF" w:themeColor="background1"/>
              <w:bottom w:val="single" w:sz="4" w:space="0" w:color="auto"/>
              <w:right w:val="single" w:sz="4" w:space="0" w:color="FFFFFF" w:themeColor="background1"/>
            </w:tcBorders>
            <w:shd w:val="clear" w:color="auto" w:fill="FF0000"/>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FFFFFF" w:themeColor="background1"/>
                <w:sz w:val="20"/>
              </w:rPr>
            </w:pPr>
            <w:r w:rsidRPr="00097AEE">
              <w:rPr>
                <w:rFonts w:ascii="Arial" w:eastAsia="Times New Roman" w:hAnsi="Arial" w:cs="Arial"/>
                <w:color w:val="FFFFFF" w:themeColor="background1"/>
                <w:sz w:val="20"/>
              </w:rPr>
              <w:t xml:space="preserve">DNA motifs present </w:t>
            </w:r>
          </w:p>
        </w:tc>
        <w:tc>
          <w:tcPr>
            <w:tcW w:w="1843" w:type="dxa"/>
            <w:vMerge/>
            <w:tcBorders>
              <w:top w:val="nil"/>
              <w:left w:val="single" w:sz="4" w:space="0" w:color="FFFFFF" w:themeColor="background1"/>
              <w:bottom w:val="single" w:sz="4" w:space="0" w:color="auto"/>
              <w:right w:val="single" w:sz="4" w:space="0" w:color="auto"/>
            </w:tcBorders>
            <w:vAlign w:val="center"/>
            <w:hideMark/>
          </w:tcPr>
          <w:p w:rsidR="00097AEE" w:rsidRPr="00097AEE" w:rsidRDefault="00097AEE" w:rsidP="00097AEE">
            <w:pPr>
              <w:spacing w:line="240" w:lineRule="auto"/>
              <w:jc w:val="lef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FFFFFF" w:themeColor="background1"/>
                <w:sz w:val="20"/>
              </w:rPr>
            </w:pPr>
          </w:p>
        </w:tc>
      </w:tr>
      <w:tr w:rsidR="00097AEE" w:rsidRPr="00097AEE" w:rsidTr="00495A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single" w:sz="4" w:space="0" w:color="auto"/>
              <w:left w:val="single" w:sz="4" w:space="0" w:color="auto"/>
              <w:bottom w:val="nil"/>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rPr>
                <w:rFonts w:ascii="Arial" w:eastAsia="Times New Roman" w:hAnsi="Arial" w:cs="Arial"/>
                <w:sz w:val="20"/>
              </w:rPr>
            </w:pPr>
            <w:r w:rsidRPr="00097AEE">
              <w:rPr>
                <w:rFonts w:ascii="Arial" w:eastAsia="Times New Roman" w:hAnsi="Arial" w:cs="Arial"/>
                <w:sz w:val="20"/>
              </w:rPr>
              <w:t>Exon 3</w:t>
            </w:r>
          </w:p>
        </w:tc>
        <w:tc>
          <w:tcPr>
            <w:tcW w:w="1241" w:type="dxa"/>
            <w:tcBorders>
              <w:top w:val="single" w:sz="4" w:space="0" w:color="auto"/>
              <w:left w:val="single" w:sz="4" w:space="0" w:color="auto"/>
              <w:bottom w:val="nil"/>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0</w:t>
            </w:r>
          </w:p>
        </w:tc>
        <w:tc>
          <w:tcPr>
            <w:tcW w:w="1276" w:type="dxa"/>
            <w:tcBorders>
              <w:top w:val="single" w:sz="4" w:space="0" w:color="auto"/>
              <w:left w:val="single" w:sz="4" w:space="0" w:color="auto"/>
              <w:bottom w:val="nil"/>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sz w:val="20"/>
              </w:rPr>
            </w:pPr>
            <w:proofErr w:type="spellStart"/>
            <w:r w:rsidRPr="00097AEE">
              <w:rPr>
                <w:rFonts w:ascii="Arial" w:eastAsia="Times New Roman" w:hAnsi="Arial" w:cs="Arial"/>
                <w:i/>
                <w:sz w:val="20"/>
              </w:rPr>
              <w:t>AluSx</w:t>
            </w:r>
            <w:proofErr w:type="spellEnd"/>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w:t>
            </w:r>
            <w:r w:rsidRPr="00097AEE">
              <w:rPr>
                <w:rFonts w:ascii="Arial" w:eastAsia="Times New Roman" w:hAnsi="Arial" w:cs="Arial"/>
                <w:i/>
                <w:sz w:val="20"/>
              </w:rPr>
              <w:t xml:space="preserve">Alu </w:t>
            </w:r>
            <w:r w:rsidRPr="00097AEE">
              <w:rPr>
                <w:rFonts w:ascii="Arial" w:eastAsia="Times New Roman" w:hAnsi="Arial" w:cs="Arial"/>
                <w:sz w:val="20"/>
              </w:rPr>
              <w:t>repeat)</w:t>
            </w:r>
          </w:p>
        </w:tc>
        <w:tc>
          <w:tcPr>
            <w:tcW w:w="3260" w:type="dxa"/>
            <w:tcBorders>
              <w:top w:val="single" w:sz="4" w:space="0" w:color="auto"/>
              <w:left w:val="single" w:sz="4" w:space="0" w:color="auto"/>
              <w:bottom w:val="nil"/>
              <w:right w:val="single" w:sz="12"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 xml:space="preserve">12 topoisomerase cleavage sites; 26bp chi-like </w:t>
            </w:r>
            <w:r w:rsidR="00951DC7" w:rsidRPr="00951DC7">
              <w:rPr>
                <w:rFonts w:ascii="Arial" w:eastAsia="Times New Roman" w:hAnsi="Arial" w:cs="Arial"/>
                <w:i/>
                <w:sz w:val="20"/>
              </w:rPr>
              <w:t>Alu</w:t>
            </w:r>
            <w:r w:rsidRPr="00097AEE">
              <w:rPr>
                <w:rFonts w:ascii="Arial" w:eastAsia="Times New Roman" w:hAnsi="Arial" w:cs="Arial"/>
                <w:sz w:val="20"/>
              </w:rPr>
              <w:t xml:space="preserve"> recombination sequence*;</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6  DNA α polymerase pause site</w:t>
            </w:r>
          </w:p>
        </w:tc>
        <w:tc>
          <w:tcPr>
            <w:tcW w:w="1418" w:type="dxa"/>
            <w:tcBorders>
              <w:top w:val="single" w:sz="4" w:space="0" w:color="auto"/>
              <w:left w:val="single" w:sz="12" w:space="0" w:color="auto"/>
              <w:bottom w:val="nil"/>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i/>
                <w:sz w:val="20"/>
              </w:rPr>
            </w:pPr>
            <w:r w:rsidRPr="00097AEE">
              <w:rPr>
                <w:rFonts w:ascii="Arial" w:eastAsia="Times New Roman" w:hAnsi="Arial" w:cs="Arial"/>
                <w:i/>
                <w:sz w:val="20"/>
              </w:rPr>
              <w:t>AluSx1</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w:t>
            </w:r>
            <w:r w:rsidRPr="00097AEE">
              <w:rPr>
                <w:rFonts w:ascii="Arial" w:eastAsia="Times New Roman" w:hAnsi="Arial" w:cs="Arial"/>
                <w:i/>
                <w:sz w:val="20"/>
              </w:rPr>
              <w:t>Alu</w:t>
            </w:r>
            <w:r w:rsidRPr="00097AEE">
              <w:rPr>
                <w:rFonts w:ascii="Arial" w:eastAsia="Times New Roman" w:hAnsi="Arial" w:cs="Arial"/>
                <w:sz w:val="20"/>
              </w:rPr>
              <w:t xml:space="preserve"> repeat)</w:t>
            </w:r>
          </w:p>
        </w:tc>
        <w:tc>
          <w:tcPr>
            <w:tcW w:w="3543" w:type="dxa"/>
            <w:tcBorders>
              <w:top w:val="single" w:sz="4" w:space="0" w:color="auto"/>
              <w:left w:val="single" w:sz="4" w:space="0" w:color="auto"/>
              <w:bottom w:val="nil"/>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 xml:space="preserve">12 topoisomerase cleavage sites; 26bp chi-like </w:t>
            </w:r>
            <w:r w:rsidR="00951DC7" w:rsidRPr="00951DC7">
              <w:rPr>
                <w:rFonts w:ascii="Arial" w:eastAsia="Times New Roman" w:hAnsi="Arial" w:cs="Arial"/>
                <w:i/>
                <w:sz w:val="20"/>
              </w:rPr>
              <w:t>Alu</w:t>
            </w:r>
            <w:r w:rsidRPr="00097AEE">
              <w:rPr>
                <w:rFonts w:ascii="Arial" w:eastAsia="Times New Roman" w:hAnsi="Arial" w:cs="Arial"/>
                <w:sz w:val="20"/>
              </w:rPr>
              <w:t xml:space="preserve"> recombination sequence*; Deletion hotspot consensus sequence; 6  DNA α polymerase pause site</w:t>
            </w:r>
          </w:p>
        </w:tc>
        <w:tc>
          <w:tcPr>
            <w:tcW w:w="1843" w:type="dxa"/>
            <w:tcBorders>
              <w:top w:val="single" w:sz="4" w:space="0" w:color="auto"/>
              <w:left w:val="single" w:sz="4" w:space="0" w:color="auto"/>
              <w:bottom w:val="nil"/>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i/>
                <w:sz w:val="20"/>
              </w:rPr>
              <w:t>Alu</w:t>
            </w:r>
            <w:r w:rsidRPr="00097AEE">
              <w:rPr>
                <w:rFonts w:ascii="Arial" w:eastAsia="Times New Roman" w:hAnsi="Arial" w:cs="Arial"/>
                <w:sz w:val="20"/>
              </w:rPr>
              <w:t>-mediated HR through SSA</w:t>
            </w:r>
          </w:p>
        </w:tc>
      </w:tr>
      <w:tr w:rsidR="00097AEE" w:rsidRPr="00097AEE" w:rsidTr="00495AD4">
        <w:tc>
          <w:tcPr>
            <w:cnfStyle w:val="001000000000" w:firstRow="0" w:lastRow="0" w:firstColumn="1" w:lastColumn="0" w:oddVBand="0" w:evenVBand="0" w:oddHBand="0" w:evenHBand="0" w:firstRowFirstColumn="0" w:firstRowLastColumn="0" w:lastRowFirstColumn="0" w:lastRowLastColumn="0"/>
            <w:tcW w:w="1277" w:type="dxa"/>
            <w:tcBorders>
              <w:top w:val="nil"/>
              <w:left w:val="single" w:sz="4" w:space="0" w:color="auto"/>
              <w:bottom w:val="nil"/>
              <w:right w:val="single" w:sz="4" w:space="0" w:color="auto"/>
            </w:tcBorders>
            <w:vAlign w:val="center"/>
            <w:hideMark/>
          </w:tcPr>
          <w:p w:rsidR="00097AEE" w:rsidRPr="00097AEE" w:rsidRDefault="00097AEE" w:rsidP="00097AEE">
            <w:pPr>
              <w:spacing w:line="240" w:lineRule="auto"/>
              <w:jc w:val="center"/>
              <w:rPr>
                <w:rFonts w:ascii="Arial" w:eastAsia="Times New Roman" w:hAnsi="Arial" w:cs="Arial"/>
                <w:sz w:val="20"/>
              </w:rPr>
            </w:pPr>
            <w:r w:rsidRPr="00097AEE">
              <w:rPr>
                <w:rFonts w:ascii="Arial" w:eastAsia="Times New Roman" w:hAnsi="Arial" w:cs="Arial"/>
                <w:sz w:val="20"/>
              </w:rPr>
              <w:t>Exon 32-34</w:t>
            </w:r>
          </w:p>
        </w:tc>
        <w:tc>
          <w:tcPr>
            <w:tcW w:w="1241" w:type="dxa"/>
            <w:tcBorders>
              <w:top w:val="nil"/>
              <w:left w:val="single" w:sz="4" w:space="0" w:color="auto"/>
              <w:bottom w:val="nil"/>
              <w:right w:val="single" w:sz="4" w:space="0" w:color="auto"/>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8</w:t>
            </w:r>
          </w:p>
        </w:tc>
        <w:tc>
          <w:tcPr>
            <w:tcW w:w="1276" w:type="dxa"/>
            <w:tcBorders>
              <w:top w:val="nil"/>
              <w:left w:val="single" w:sz="4" w:space="0" w:color="auto"/>
              <w:bottom w:val="nil"/>
              <w:right w:val="single" w:sz="4" w:space="0" w:color="auto"/>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w:t>
            </w:r>
          </w:p>
        </w:tc>
        <w:tc>
          <w:tcPr>
            <w:tcW w:w="3260" w:type="dxa"/>
            <w:tcBorders>
              <w:top w:val="nil"/>
              <w:left w:val="single" w:sz="4" w:space="0" w:color="auto"/>
              <w:bottom w:val="nil"/>
              <w:right w:val="single" w:sz="12" w:space="0" w:color="auto"/>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15 topoisomerase cleavage sites;</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2  DNA α polymerase pause site;</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2 DNA polymerase arrest site</w:t>
            </w:r>
          </w:p>
        </w:tc>
        <w:tc>
          <w:tcPr>
            <w:tcW w:w="1418" w:type="dxa"/>
            <w:tcBorders>
              <w:top w:val="nil"/>
              <w:left w:val="single" w:sz="12" w:space="0" w:color="auto"/>
              <w:bottom w:val="nil"/>
              <w:right w:val="single" w:sz="4" w:space="0" w:color="auto"/>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L1MC4a (LINE L1)</w:t>
            </w:r>
          </w:p>
        </w:tc>
        <w:tc>
          <w:tcPr>
            <w:tcW w:w="3543" w:type="dxa"/>
            <w:tcBorders>
              <w:top w:val="nil"/>
              <w:left w:val="single" w:sz="4" w:space="0" w:color="auto"/>
              <w:bottom w:val="nil"/>
              <w:right w:val="single" w:sz="4" w:space="0" w:color="auto"/>
            </w:tcBorders>
            <w:vAlign w:val="center"/>
          </w:tcPr>
          <w:p w:rsidR="009A66C0"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 xml:space="preserve">10 topoisomerase cleavage sites; </w:t>
            </w:r>
          </w:p>
          <w:p w:rsidR="009A66C0"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 xml:space="preserve">1 DNA α polymerase pause site; </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 xml:space="preserve">2 DNA polymerase β </w:t>
            </w:r>
            <w:proofErr w:type="spellStart"/>
            <w:r w:rsidRPr="00097AEE">
              <w:rPr>
                <w:rFonts w:ascii="Arial" w:eastAsia="Times New Roman" w:hAnsi="Arial" w:cs="Arial"/>
                <w:sz w:val="20"/>
              </w:rPr>
              <w:t>frameshift</w:t>
            </w:r>
            <w:proofErr w:type="spellEnd"/>
            <w:r w:rsidRPr="00097AEE">
              <w:rPr>
                <w:rFonts w:ascii="Arial" w:eastAsia="Times New Roman" w:hAnsi="Arial" w:cs="Arial"/>
                <w:sz w:val="20"/>
              </w:rPr>
              <w:t xml:space="preserve"> hotspots</w:t>
            </w:r>
          </w:p>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p>
        </w:tc>
        <w:tc>
          <w:tcPr>
            <w:tcW w:w="1843" w:type="dxa"/>
            <w:tcBorders>
              <w:top w:val="nil"/>
              <w:left w:val="single" w:sz="4" w:space="0" w:color="auto"/>
              <w:bottom w:val="nil"/>
              <w:right w:val="single" w:sz="4" w:space="0" w:color="auto"/>
            </w:tcBorders>
            <w:vAlign w:val="center"/>
            <w:hideMark/>
          </w:tcPr>
          <w:p w:rsidR="00097AEE" w:rsidRPr="00097AEE" w:rsidRDefault="00097AEE" w:rsidP="00097AE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MMEJ</w:t>
            </w:r>
            <w:r w:rsidR="00FE3E0E">
              <w:rPr>
                <w:rFonts w:ascii="Arial" w:eastAsia="Times New Roman" w:hAnsi="Arial" w:cs="Arial"/>
                <w:sz w:val="20"/>
              </w:rPr>
              <w:t>*</w:t>
            </w:r>
          </w:p>
        </w:tc>
      </w:tr>
      <w:tr w:rsidR="00097AEE" w:rsidRPr="00097AEE" w:rsidTr="00495A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Borders>
              <w:top w:val="nil"/>
              <w:left w:val="single" w:sz="4" w:space="0" w:color="auto"/>
              <w:bottom w:val="single" w:sz="12" w:space="0" w:color="auto"/>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rPr>
                <w:rFonts w:ascii="Arial" w:eastAsia="Times New Roman" w:hAnsi="Arial" w:cs="Arial"/>
                <w:sz w:val="20"/>
              </w:rPr>
            </w:pPr>
            <w:r w:rsidRPr="00097AEE">
              <w:rPr>
                <w:rFonts w:ascii="Arial" w:eastAsia="Times New Roman" w:hAnsi="Arial" w:cs="Arial"/>
                <w:sz w:val="20"/>
              </w:rPr>
              <w:t>Exon 33-34</w:t>
            </w:r>
          </w:p>
        </w:tc>
        <w:tc>
          <w:tcPr>
            <w:tcW w:w="1241" w:type="dxa"/>
            <w:tcBorders>
              <w:top w:val="nil"/>
              <w:left w:val="single" w:sz="4" w:space="0" w:color="auto"/>
              <w:bottom w:val="single" w:sz="12" w:space="0" w:color="auto"/>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18</w:t>
            </w:r>
          </w:p>
        </w:tc>
        <w:tc>
          <w:tcPr>
            <w:tcW w:w="1276" w:type="dxa"/>
            <w:tcBorders>
              <w:top w:val="nil"/>
              <w:left w:val="single" w:sz="4" w:space="0" w:color="auto"/>
              <w:bottom w:val="single" w:sz="12" w:space="0" w:color="auto"/>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w:t>
            </w:r>
          </w:p>
        </w:tc>
        <w:tc>
          <w:tcPr>
            <w:tcW w:w="3260" w:type="dxa"/>
            <w:tcBorders>
              <w:top w:val="nil"/>
              <w:left w:val="single" w:sz="4" w:space="0" w:color="auto"/>
              <w:bottom w:val="single" w:sz="12" w:space="0" w:color="auto"/>
              <w:right w:val="single" w:sz="12" w:space="0" w:color="auto"/>
            </w:tcBorders>
            <w:shd w:val="clear" w:color="auto" w:fill="D9D9D9" w:themeFill="background1" w:themeFillShade="D9"/>
            <w:vAlign w:val="center"/>
          </w:tcPr>
          <w:p w:rsidR="009A66C0"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 xml:space="preserve">7 topoisomerase cleavage sites; </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1 DNA α polymerase pause site</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p>
        </w:tc>
        <w:tc>
          <w:tcPr>
            <w:tcW w:w="1418" w:type="dxa"/>
            <w:tcBorders>
              <w:top w:val="nil"/>
              <w:left w:val="single" w:sz="12" w:space="0" w:color="auto"/>
              <w:bottom w:val="single" w:sz="12" w:space="0" w:color="auto"/>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L1MC4a (LINE L1)</w:t>
            </w:r>
          </w:p>
        </w:tc>
        <w:tc>
          <w:tcPr>
            <w:tcW w:w="3543" w:type="dxa"/>
            <w:tcBorders>
              <w:top w:val="nil"/>
              <w:left w:val="single" w:sz="4" w:space="0" w:color="auto"/>
              <w:bottom w:val="single" w:sz="12" w:space="0" w:color="auto"/>
              <w:right w:val="single" w:sz="4" w:space="0" w:color="auto"/>
            </w:tcBorders>
            <w:shd w:val="clear" w:color="auto" w:fill="D9D9D9" w:themeFill="background1" w:themeFillShade="D9"/>
            <w:vAlign w:val="center"/>
            <w:hideMark/>
          </w:tcPr>
          <w:p w:rsidR="009A66C0"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 xml:space="preserve">9 topoisomerase cleavage sites; </w:t>
            </w:r>
          </w:p>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 xml:space="preserve">3 DNA α polymerase pause site; Deletion hotspot consensus sequence; 2 DNA polymerase β </w:t>
            </w:r>
            <w:proofErr w:type="spellStart"/>
            <w:r w:rsidRPr="00097AEE">
              <w:rPr>
                <w:rFonts w:ascii="Arial" w:eastAsia="Times New Roman" w:hAnsi="Arial" w:cs="Arial"/>
                <w:sz w:val="20"/>
              </w:rPr>
              <w:t>frameshift</w:t>
            </w:r>
            <w:proofErr w:type="spellEnd"/>
            <w:r w:rsidRPr="00097AEE">
              <w:rPr>
                <w:rFonts w:ascii="Arial" w:eastAsia="Times New Roman" w:hAnsi="Arial" w:cs="Arial"/>
                <w:sz w:val="20"/>
              </w:rPr>
              <w:t xml:space="preserve"> hotspots</w:t>
            </w:r>
          </w:p>
        </w:tc>
        <w:tc>
          <w:tcPr>
            <w:tcW w:w="1843" w:type="dxa"/>
            <w:tcBorders>
              <w:top w:val="nil"/>
              <w:left w:val="single" w:sz="4" w:space="0" w:color="auto"/>
              <w:bottom w:val="single" w:sz="12" w:space="0" w:color="auto"/>
              <w:right w:val="single" w:sz="4" w:space="0" w:color="auto"/>
            </w:tcBorders>
            <w:shd w:val="clear" w:color="auto" w:fill="D9D9D9" w:themeFill="background1" w:themeFillShade="D9"/>
            <w:vAlign w:val="center"/>
            <w:hideMark/>
          </w:tcPr>
          <w:p w:rsidR="00097AEE" w:rsidRPr="00097AEE" w:rsidRDefault="00097AEE" w:rsidP="00097AEE">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097AEE">
              <w:rPr>
                <w:rFonts w:ascii="Arial" w:eastAsia="Times New Roman" w:hAnsi="Arial" w:cs="Arial"/>
                <w:sz w:val="20"/>
              </w:rPr>
              <w:t>MMEJ</w:t>
            </w:r>
          </w:p>
        </w:tc>
      </w:tr>
    </w:tbl>
    <w:p w:rsidR="00097AEE" w:rsidRPr="00097AEE" w:rsidRDefault="00097AEE" w:rsidP="00097AEE">
      <w:pPr>
        <w:spacing w:line="276" w:lineRule="auto"/>
        <w:rPr>
          <w:rFonts w:ascii="Arial" w:eastAsia="Times New Roman" w:hAnsi="Arial" w:cs="Arial"/>
          <w:b/>
          <w:sz w:val="20"/>
        </w:rPr>
      </w:pPr>
      <w:proofErr w:type="gramStart"/>
      <w:r w:rsidRPr="00097AEE">
        <w:rPr>
          <w:rFonts w:ascii="Arial" w:eastAsia="Times New Roman" w:hAnsi="Arial" w:cs="Arial"/>
          <w:b/>
          <w:sz w:val="20"/>
        </w:rPr>
        <w:t>Table 4.5.</w:t>
      </w:r>
      <w:proofErr w:type="gramEnd"/>
      <w:r w:rsidRPr="00097AEE">
        <w:rPr>
          <w:rFonts w:ascii="Arial" w:eastAsia="Times New Roman" w:hAnsi="Arial" w:cs="Arial"/>
          <w:b/>
          <w:sz w:val="20"/>
        </w:rPr>
        <w:t xml:space="preserve"> </w:t>
      </w:r>
      <w:proofErr w:type="gramStart"/>
      <w:r w:rsidRPr="00097AEE">
        <w:rPr>
          <w:rFonts w:ascii="Arial" w:eastAsia="Times New Roman" w:hAnsi="Arial" w:cs="Arial"/>
          <w:b/>
          <w:sz w:val="20"/>
        </w:rPr>
        <w:t xml:space="preserve">Characterisation and </w:t>
      </w:r>
      <w:r w:rsidRPr="00097AEE">
        <w:rPr>
          <w:rFonts w:ascii="Arial" w:eastAsia="Times New Roman" w:hAnsi="Arial" w:cs="Arial"/>
          <w:b/>
          <w:i/>
          <w:sz w:val="20"/>
        </w:rPr>
        <w:t>in silico</w:t>
      </w:r>
      <w:r w:rsidRPr="00097AEE">
        <w:rPr>
          <w:rFonts w:ascii="Arial" w:eastAsia="Times New Roman" w:hAnsi="Arial" w:cs="Arial"/>
          <w:b/>
          <w:sz w:val="20"/>
        </w:rPr>
        <w:t xml:space="preserve"> analysis of deletion breakpoint regions for heterozygous exon 3, 32-34 and 33-34 deletions.</w:t>
      </w:r>
      <w:proofErr w:type="gramEnd"/>
    </w:p>
    <w:p w:rsidR="00097AEE" w:rsidRPr="00097AEE" w:rsidRDefault="00097AEE" w:rsidP="00097AEE">
      <w:pPr>
        <w:spacing w:line="276" w:lineRule="auto"/>
        <w:rPr>
          <w:rFonts w:ascii="Arial" w:eastAsia="Times New Roman" w:hAnsi="Arial" w:cs="Arial"/>
          <w:sz w:val="20"/>
        </w:rPr>
      </w:pPr>
      <w:r w:rsidRPr="00097AEE">
        <w:rPr>
          <w:rFonts w:ascii="Arial" w:eastAsia="Times New Roman" w:hAnsi="Arial" w:cs="Arial"/>
          <w:sz w:val="20"/>
        </w:rPr>
        <w:t xml:space="preserve">A number of </w:t>
      </w:r>
      <w:r w:rsidRPr="00097AEE">
        <w:rPr>
          <w:rFonts w:ascii="Arial" w:eastAsia="Times New Roman" w:hAnsi="Arial" w:cs="Arial"/>
          <w:i/>
          <w:sz w:val="20"/>
        </w:rPr>
        <w:t>in silico</w:t>
      </w:r>
      <w:r w:rsidRPr="00097AEE">
        <w:rPr>
          <w:rFonts w:ascii="Arial" w:eastAsia="Times New Roman" w:hAnsi="Arial" w:cs="Arial"/>
          <w:sz w:val="20"/>
        </w:rPr>
        <w:t xml:space="preserve"> analysis tools were used to analyse the breakpoint </w:t>
      </w:r>
      <w:r w:rsidR="009A66C0">
        <w:rPr>
          <w:rFonts w:ascii="Arial" w:eastAsia="Times New Roman" w:hAnsi="Arial" w:cs="Arial"/>
          <w:sz w:val="20"/>
        </w:rPr>
        <w:t>regions for repetitive elements;</w:t>
      </w:r>
      <w:r w:rsidRPr="00097AEE">
        <w:rPr>
          <w:rFonts w:ascii="Arial" w:eastAsia="Times New Roman" w:hAnsi="Arial" w:cs="Arial"/>
          <w:sz w:val="20"/>
        </w:rPr>
        <w:t xml:space="preserve"> DNA secondary structure predictions, chromatin matrix attachment regions that may bring DNA into close proximity and DNA sequence motifs. All of the </w:t>
      </w:r>
      <w:r w:rsidRPr="00097AEE">
        <w:rPr>
          <w:rFonts w:ascii="Arial" w:eastAsia="Times New Roman" w:hAnsi="Arial" w:cs="Arial"/>
          <w:i/>
          <w:sz w:val="20"/>
        </w:rPr>
        <w:t>in silico</w:t>
      </w:r>
      <w:r w:rsidRPr="00097AEE">
        <w:rPr>
          <w:rFonts w:ascii="Arial" w:eastAsia="Times New Roman" w:hAnsi="Arial" w:cs="Arial"/>
          <w:sz w:val="20"/>
        </w:rPr>
        <w:t xml:space="preserve"> analysis undertaken was to determine the likely mechanism by which the deletions arose. DNA motif analysis was undertaken 25bp upstream and downstream of the deletion breakpoint sequences, with the exception of searching for the Chi-like recombinatio</w:t>
      </w:r>
      <w:r w:rsidR="009A66C0">
        <w:rPr>
          <w:rFonts w:ascii="Arial" w:eastAsia="Times New Roman" w:hAnsi="Arial" w:cs="Arial"/>
          <w:sz w:val="20"/>
        </w:rPr>
        <w:t xml:space="preserve">n sequence, which was </w:t>
      </w:r>
      <w:proofErr w:type="gramStart"/>
      <w:r w:rsidR="009A66C0">
        <w:rPr>
          <w:rFonts w:ascii="Arial" w:eastAsia="Times New Roman" w:hAnsi="Arial" w:cs="Arial"/>
          <w:sz w:val="20"/>
        </w:rPr>
        <w:t xml:space="preserve">analysed </w:t>
      </w:r>
      <w:r w:rsidRPr="00097AEE">
        <w:rPr>
          <w:rFonts w:ascii="Arial" w:eastAsia="Times New Roman" w:hAnsi="Arial" w:cs="Arial"/>
          <w:sz w:val="20"/>
        </w:rPr>
        <w:t xml:space="preserve"> 2.5kb</w:t>
      </w:r>
      <w:proofErr w:type="gramEnd"/>
      <w:r w:rsidRPr="00097AEE">
        <w:rPr>
          <w:rFonts w:ascii="Arial" w:eastAsia="Times New Roman" w:hAnsi="Arial" w:cs="Arial"/>
          <w:sz w:val="20"/>
        </w:rPr>
        <w:t xml:space="preserve"> upstream and downstream of the 5’ and 3’ breakpoint regions. *Chi like </w:t>
      </w:r>
      <w:r w:rsidRPr="00097AEE">
        <w:rPr>
          <w:rFonts w:ascii="Arial" w:eastAsia="Times New Roman" w:hAnsi="Arial" w:cs="Arial"/>
          <w:i/>
          <w:sz w:val="20"/>
        </w:rPr>
        <w:t>Alu</w:t>
      </w:r>
      <w:r w:rsidRPr="00097AEE">
        <w:rPr>
          <w:rFonts w:ascii="Arial" w:eastAsia="Times New Roman" w:hAnsi="Arial" w:cs="Arial"/>
          <w:sz w:val="20"/>
        </w:rPr>
        <w:t xml:space="preserve">-recombination sequence is CCTGTAATC-CCAGCACTTTGG-GAGGC, with the middle portion of the sequence being important in recombination events between </w:t>
      </w:r>
      <w:r w:rsidRPr="00097AEE">
        <w:rPr>
          <w:rFonts w:ascii="Arial" w:eastAsia="Times New Roman" w:hAnsi="Arial" w:cs="Arial"/>
          <w:i/>
          <w:sz w:val="20"/>
        </w:rPr>
        <w:t>Alu</w:t>
      </w:r>
      <w:r w:rsidRPr="00097AEE">
        <w:rPr>
          <w:rFonts w:ascii="Arial" w:eastAsia="Times New Roman" w:hAnsi="Arial" w:cs="Arial"/>
          <w:sz w:val="20"/>
        </w:rPr>
        <w:t xml:space="preserve"> repeat elements. </w:t>
      </w:r>
      <w:r w:rsidRPr="00097AEE">
        <w:rPr>
          <w:rFonts w:ascii="Arial" w:eastAsia="Times New Roman" w:hAnsi="Arial" w:cs="Arial"/>
          <w:bCs/>
          <w:sz w:val="20"/>
          <w:szCs w:val="24"/>
        </w:rPr>
        <w:t>Topoisomerase cleavage site= CAT</w:t>
      </w:r>
      <w:proofErr w:type="gramStart"/>
      <w:r w:rsidRPr="00097AEE">
        <w:rPr>
          <w:rFonts w:ascii="Arial" w:eastAsia="Times New Roman" w:hAnsi="Arial" w:cs="Arial"/>
          <w:bCs/>
          <w:sz w:val="20"/>
          <w:szCs w:val="24"/>
        </w:rPr>
        <w:t>,CTY,GTY</w:t>
      </w:r>
      <w:proofErr w:type="gramEnd"/>
      <w:r w:rsidRPr="00097AEE">
        <w:rPr>
          <w:rFonts w:ascii="Arial" w:eastAsia="Times New Roman" w:hAnsi="Arial" w:cs="Arial"/>
          <w:bCs/>
          <w:sz w:val="20"/>
          <w:szCs w:val="24"/>
        </w:rPr>
        <w:t xml:space="preserve"> and RAT; DNA α polymerase pause site= GAG,ACG,GCS; DNA polymerase arrest site= WGGAG; Deletion hotspot consensus sequence= TGRRKM; DNA polymerase β </w:t>
      </w:r>
      <w:proofErr w:type="spellStart"/>
      <w:r w:rsidRPr="00097AEE">
        <w:rPr>
          <w:rFonts w:ascii="Arial" w:eastAsia="Times New Roman" w:hAnsi="Arial" w:cs="Arial"/>
          <w:bCs/>
          <w:sz w:val="20"/>
          <w:szCs w:val="24"/>
        </w:rPr>
        <w:t>frameshift</w:t>
      </w:r>
      <w:proofErr w:type="spellEnd"/>
      <w:r w:rsidRPr="00097AEE">
        <w:rPr>
          <w:rFonts w:ascii="Arial" w:eastAsia="Times New Roman" w:hAnsi="Arial" w:cs="Arial"/>
          <w:bCs/>
          <w:sz w:val="20"/>
          <w:szCs w:val="24"/>
        </w:rPr>
        <w:t xml:space="preserve"> sequence ACCCWR, TTTT. Y=C/T; R=A/G; S=G/C; W=A/T; K=G/T; M=A/C. HR= homologous recombination; SSA= single stranded annealing and MMEJ= microhomology mediated end joining.</w:t>
      </w:r>
      <w:r w:rsidR="00FE3E0E">
        <w:rPr>
          <w:rFonts w:ascii="Arial" w:eastAsia="Times New Roman" w:hAnsi="Arial" w:cs="Arial"/>
          <w:bCs/>
          <w:sz w:val="20"/>
          <w:szCs w:val="24"/>
        </w:rPr>
        <w:t xml:space="preserve"> *MMEJ hypothesised as the likely mechanism of deletion formation given the size of the insert at the breakpoint junction. Little microhomology was found surrounding the breakpoint region in this deletion.</w:t>
      </w:r>
    </w:p>
    <w:p w:rsidR="00097AEE" w:rsidRPr="00097AEE" w:rsidRDefault="00097AEE" w:rsidP="00097AEE">
      <w:pPr>
        <w:spacing w:line="276" w:lineRule="auto"/>
        <w:rPr>
          <w:rFonts w:ascii="Arial" w:eastAsia="Times New Roman" w:hAnsi="Arial" w:cs="Arial"/>
          <w:bCs/>
          <w:szCs w:val="24"/>
        </w:rPr>
      </w:pPr>
    </w:p>
    <w:p w:rsidR="00097AEE" w:rsidRPr="00097AEE" w:rsidRDefault="00097AEE" w:rsidP="00097AEE">
      <w:pPr>
        <w:spacing w:line="276" w:lineRule="auto"/>
        <w:jc w:val="left"/>
        <w:rPr>
          <w:rFonts w:ascii="Arial" w:eastAsia="Times New Roman" w:hAnsi="Arial" w:cs="Arial"/>
          <w:bCs/>
          <w:szCs w:val="24"/>
        </w:rPr>
        <w:sectPr w:rsidR="00097AEE" w:rsidRPr="00097AEE">
          <w:pgSz w:w="16838" w:h="11906" w:orient="landscape"/>
          <w:pgMar w:top="2410" w:right="1440" w:bottom="1416" w:left="1440" w:header="709" w:footer="709" w:gutter="0"/>
          <w:cols w:space="720"/>
        </w:sectPr>
      </w:pPr>
    </w:p>
    <w:p w:rsidR="00097AEE" w:rsidRPr="00097AEE" w:rsidRDefault="00932B09" w:rsidP="00097AEE">
      <w:pPr>
        <w:numPr>
          <w:ilvl w:val="1"/>
          <w:numId w:val="4"/>
        </w:numPr>
        <w:outlineLvl w:val="1"/>
        <w:rPr>
          <w:rFonts w:ascii="Cambria" w:eastAsia="Times New Roman" w:hAnsi="Cambria" w:cs="Times New Roman"/>
          <w:b/>
          <w:bCs/>
          <w:sz w:val="26"/>
          <w:szCs w:val="26"/>
        </w:rPr>
      </w:pPr>
      <w:bookmarkStart w:id="377" w:name="_Toc349824268"/>
      <w:bookmarkStart w:id="378" w:name="_Toc368247487"/>
      <w:r>
        <w:rPr>
          <w:rFonts w:ascii="Arial" w:eastAsia="Times New Roman" w:hAnsi="Arial" w:cs="Arial"/>
          <w:b/>
          <w:sz w:val="26"/>
          <w:szCs w:val="26"/>
        </w:rPr>
        <w:lastRenderedPageBreak/>
        <w:t>4</w:t>
      </w:r>
      <w:r w:rsidR="00097AEE" w:rsidRPr="00097AEE">
        <w:rPr>
          <w:rFonts w:ascii="Arial" w:eastAsia="Times New Roman" w:hAnsi="Arial" w:cs="Arial"/>
          <w:b/>
          <w:sz w:val="26"/>
          <w:szCs w:val="26"/>
        </w:rPr>
        <w:t>.3 Discussion</w:t>
      </w:r>
      <w:bookmarkEnd w:id="377"/>
      <w:bookmarkEnd w:id="378"/>
    </w:p>
    <w:p w:rsidR="00097AEE" w:rsidRPr="00097AEE" w:rsidRDefault="00097AEE" w:rsidP="00097AEE">
      <w:pPr>
        <w:rPr>
          <w:rFonts w:ascii="Calibri" w:eastAsia="Times New Roman" w:hAnsi="Calibri" w:cs="Times New Roman"/>
        </w:rPr>
      </w:pPr>
    </w:p>
    <w:p w:rsidR="00097AEE" w:rsidRPr="00097AEE" w:rsidRDefault="00097AEE" w:rsidP="00097AEE">
      <w:pPr>
        <w:numPr>
          <w:ilvl w:val="1"/>
          <w:numId w:val="4"/>
        </w:numPr>
        <w:outlineLvl w:val="1"/>
        <w:rPr>
          <w:rFonts w:ascii="Arial" w:eastAsia="Times New Roman" w:hAnsi="Arial" w:cs="Arial"/>
          <w:bCs/>
          <w:sz w:val="24"/>
          <w:szCs w:val="26"/>
        </w:rPr>
      </w:pPr>
      <w:bookmarkStart w:id="379" w:name="_Toc368247488"/>
      <w:r w:rsidRPr="00097AEE">
        <w:rPr>
          <w:rFonts w:ascii="Arial" w:eastAsia="Times New Roman" w:hAnsi="Arial" w:cs="Arial"/>
          <w:bCs/>
          <w:sz w:val="24"/>
          <w:szCs w:val="26"/>
        </w:rPr>
        <w:t>Through intronic haplotyping and LR-PCR, breakpoint junctions involving heterozygous deletions of exons 3, 32-34 and 33-34 have been successfully identified.</w:t>
      </w:r>
      <w:r w:rsidRPr="00097AEE">
        <w:rPr>
          <w:rFonts w:ascii="Arial" w:eastAsia="Times New Roman" w:hAnsi="Arial" w:cs="Arial"/>
          <w:b/>
          <w:bCs/>
          <w:sz w:val="24"/>
          <w:szCs w:val="26"/>
        </w:rPr>
        <w:t xml:space="preserve"> </w:t>
      </w:r>
      <w:r w:rsidRPr="00097AEE">
        <w:rPr>
          <w:rFonts w:ascii="Arial" w:eastAsia="Times New Roman" w:hAnsi="Arial" w:cs="Arial"/>
          <w:bCs/>
          <w:sz w:val="24"/>
          <w:szCs w:val="26"/>
        </w:rPr>
        <w:t>Furthermore, the PCR multiplex assays designed in this study can detect the genotype for each of the deletions reported, making the assays potentially useful in the diagnosis of deletions involving these exons in molecular diagnostic laboratories and in whole population screening.</w:t>
      </w:r>
      <w:bookmarkEnd w:id="379"/>
    </w:p>
    <w:p w:rsidR="00097AEE" w:rsidRPr="00097AEE" w:rsidRDefault="00097AEE" w:rsidP="00097AEE">
      <w:pPr>
        <w:rPr>
          <w:rFonts w:ascii="Calibri" w:eastAsia="Times New Roman" w:hAnsi="Calibri" w:cs="Times New Roman"/>
        </w:rPr>
      </w:pPr>
    </w:p>
    <w:p w:rsidR="00097AEE" w:rsidRPr="00097AEE" w:rsidRDefault="00097AEE" w:rsidP="00097AEE">
      <w:pPr>
        <w:rPr>
          <w:rFonts w:ascii="Arial" w:eastAsia="Times New Roman" w:hAnsi="Arial" w:cs="Arial"/>
          <w:bCs/>
          <w:sz w:val="24"/>
          <w:szCs w:val="24"/>
        </w:rPr>
      </w:pPr>
      <w:r w:rsidRPr="00097AEE">
        <w:rPr>
          <w:rFonts w:ascii="Arial" w:eastAsia="Times New Roman" w:hAnsi="Arial" w:cs="Arial"/>
          <w:bCs/>
          <w:sz w:val="24"/>
          <w:szCs w:val="24"/>
        </w:rPr>
        <w:t xml:space="preserve">Previous identification of a heterozygous exon 4-5 deletion in type 1 VWD required identification of the deletion in the homozygous state in type 3 VWD. </w:t>
      </w:r>
      <w:r w:rsidRPr="00097AEE">
        <w:rPr>
          <w:rFonts w:ascii="Arial" w:eastAsia="Times New Roman" w:hAnsi="Arial" w:cs="Arial"/>
          <w:sz w:val="24"/>
        </w:rPr>
        <w:t xml:space="preserve">The deletion was initially identified due to failure to amplify exons 4-5 during PCR mutation analysis amongst a type 3 cohort. A primer walking technique was explored to identify deletion breakpoints and also to allow the design of a multiplex PCR assay that could readily facilitate identification of the exon 4-5 deletion amongst individuals and the state in which the deletion presented (heterozygous or homozygous). Having designed this assay, and with the inherent historical belief that type 1 VWD was the result of being heterozygous for a type 3 VWD mutation, 34 families from the UKHCDO cohort were analysed for presence of the heterozygous exon 4-5 deletion. Of the 34 families screened, 2 were found to harbour the exon 4-5 deletion in the heterozygous state </w:t>
      </w:r>
      <w:r w:rsidRPr="00097AEE">
        <w:rPr>
          <w:rFonts w:ascii="Arial" w:eastAsia="Times New Roman"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eastAsia="Times New Roman" w:hAnsi="Arial" w:cs="Arial"/>
          <w:bCs/>
          <w:sz w:val="24"/>
          <w:szCs w:val="24"/>
        </w:rPr>
        <w:instrText xml:space="preserve"> ADDIN EN.CITE </w:instrText>
      </w:r>
      <w:r w:rsidR="00270C93">
        <w:rPr>
          <w:rFonts w:ascii="Arial" w:eastAsia="Times New Roman"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eastAsia="Times New Roman" w:hAnsi="Arial" w:cs="Arial"/>
          <w:bCs/>
          <w:sz w:val="24"/>
          <w:szCs w:val="24"/>
        </w:rPr>
        <w:instrText xml:space="preserve"> ADDIN EN.CITE.DATA </w:instrText>
      </w:r>
      <w:r w:rsidR="00270C93">
        <w:rPr>
          <w:rFonts w:ascii="Arial" w:eastAsia="Times New Roman" w:hAnsi="Arial" w:cs="Arial"/>
          <w:bCs/>
          <w:sz w:val="24"/>
          <w:szCs w:val="24"/>
        </w:rPr>
      </w:r>
      <w:r w:rsidR="00270C93">
        <w:rPr>
          <w:rFonts w:ascii="Arial" w:eastAsia="Times New Roman" w:hAnsi="Arial" w:cs="Arial"/>
          <w:bCs/>
          <w:sz w:val="24"/>
          <w:szCs w:val="24"/>
        </w:rPr>
        <w:fldChar w:fldCharType="end"/>
      </w:r>
      <w:r w:rsidRPr="00097AEE">
        <w:rPr>
          <w:rFonts w:ascii="Arial" w:eastAsia="Times New Roman" w:hAnsi="Arial" w:cs="Arial"/>
          <w:bCs/>
          <w:sz w:val="24"/>
          <w:szCs w:val="24"/>
        </w:rPr>
      </w:r>
      <w:r w:rsidRPr="00097AEE">
        <w:rPr>
          <w:rFonts w:ascii="Arial" w:eastAsia="Times New Roman" w:hAnsi="Arial" w:cs="Arial"/>
          <w:bCs/>
          <w:sz w:val="24"/>
          <w:szCs w:val="24"/>
        </w:rPr>
        <w:fldChar w:fldCharType="separate"/>
      </w:r>
      <w:r w:rsidRPr="00097AEE">
        <w:rPr>
          <w:rFonts w:ascii="Arial" w:eastAsia="Times New Roman" w:hAnsi="Arial" w:cs="Arial"/>
          <w:bCs/>
          <w:noProof/>
          <w:sz w:val="24"/>
          <w:szCs w:val="24"/>
        </w:rPr>
        <w:t>(</w:t>
      </w:r>
      <w:hyperlink w:anchor="_ENREF_163" w:tooltip="Sutherland, 2009 #97" w:history="1">
        <w:r w:rsidR="00847BB6" w:rsidRPr="00097AEE">
          <w:rPr>
            <w:rFonts w:ascii="Arial" w:eastAsia="Times New Roman" w:hAnsi="Arial" w:cs="Arial"/>
            <w:bCs/>
            <w:noProof/>
            <w:sz w:val="24"/>
            <w:szCs w:val="24"/>
          </w:rPr>
          <w:t xml:space="preserve">Sutherland </w:t>
        </w:r>
        <w:r w:rsidR="00847BB6" w:rsidRPr="004032E4">
          <w:rPr>
            <w:rFonts w:ascii="Arial" w:eastAsia="Times New Roman" w:hAnsi="Arial" w:cs="Arial"/>
            <w:bCs/>
            <w:i/>
            <w:noProof/>
            <w:sz w:val="24"/>
            <w:szCs w:val="24"/>
          </w:rPr>
          <w:t>et al.</w:t>
        </w:r>
        <w:r w:rsidR="00847BB6" w:rsidRPr="00097AEE">
          <w:rPr>
            <w:rFonts w:ascii="Arial" w:eastAsia="Times New Roman" w:hAnsi="Arial" w:cs="Arial"/>
            <w:bCs/>
            <w:noProof/>
            <w:sz w:val="24"/>
            <w:szCs w:val="24"/>
          </w:rPr>
          <w:t xml:space="preserve"> 2009</w:t>
        </w:r>
      </w:hyperlink>
      <w:r w:rsidRPr="00097AEE">
        <w:rPr>
          <w:rFonts w:ascii="Arial" w:eastAsia="Times New Roman" w:hAnsi="Arial" w:cs="Arial"/>
          <w:bCs/>
          <w:noProof/>
          <w:sz w:val="24"/>
          <w:szCs w:val="24"/>
        </w:rPr>
        <w:t>)</w:t>
      </w:r>
      <w:r w:rsidRPr="00097AEE">
        <w:rPr>
          <w:rFonts w:ascii="Arial" w:eastAsia="Times New Roman" w:hAnsi="Arial" w:cs="Arial"/>
          <w:bCs/>
          <w:sz w:val="24"/>
          <w:szCs w:val="24"/>
        </w:rPr>
        <w:fldChar w:fldCharType="end"/>
      </w:r>
      <w:r w:rsidRPr="00097AEE">
        <w:rPr>
          <w:rFonts w:ascii="Arial" w:eastAsia="Times New Roman" w:hAnsi="Arial" w:cs="Arial"/>
          <w:bCs/>
          <w:sz w:val="24"/>
          <w:szCs w:val="24"/>
        </w:rPr>
        <w:t>.</w:t>
      </w:r>
    </w:p>
    <w:p w:rsidR="00097AEE" w:rsidRPr="00097AEE" w:rsidRDefault="00097AEE" w:rsidP="00097AEE">
      <w:pPr>
        <w:rPr>
          <w:rFonts w:ascii="Arial" w:eastAsia="Times New Roman" w:hAnsi="Arial" w:cs="Arial"/>
          <w:bCs/>
          <w:sz w:val="24"/>
          <w:szCs w:val="24"/>
        </w:rPr>
      </w:pPr>
    </w:p>
    <w:p w:rsidR="00097AEE" w:rsidRPr="00097AEE" w:rsidRDefault="00097AEE" w:rsidP="00097AEE">
      <w:pPr>
        <w:numPr>
          <w:ilvl w:val="1"/>
          <w:numId w:val="4"/>
        </w:numPr>
        <w:outlineLvl w:val="1"/>
        <w:rPr>
          <w:rFonts w:ascii="Arial" w:eastAsia="Times New Roman" w:hAnsi="Arial" w:cs="Arial"/>
          <w:bCs/>
          <w:sz w:val="24"/>
          <w:szCs w:val="26"/>
        </w:rPr>
      </w:pPr>
      <w:bookmarkStart w:id="380" w:name="_Toc368247489"/>
      <w:r w:rsidRPr="00097AEE">
        <w:rPr>
          <w:rFonts w:ascii="Arial" w:eastAsia="Times New Roman" w:hAnsi="Arial" w:cs="Arial"/>
          <w:bCs/>
          <w:sz w:val="24"/>
          <w:szCs w:val="26"/>
        </w:rPr>
        <w:t xml:space="preserve">Whilst deletion breakpoints were identified through intronic haplotype analysis of historical SNP information undertaken as part of the initial EU-MCMDM-1VWD cohort study, it should be noted that future use of this SNP data encompassing the </w:t>
      </w:r>
      <w:r w:rsidRPr="00097AEE">
        <w:rPr>
          <w:rFonts w:ascii="Arial" w:eastAsia="Times New Roman" w:hAnsi="Arial" w:cs="Arial"/>
          <w:bCs/>
          <w:i/>
          <w:sz w:val="24"/>
          <w:szCs w:val="26"/>
        </w:rPr>
        <w:t>VWFP</w:t>
      </w:r>
      <w:r w:rsidRPr="00097AEE">
        <w:rPr>
          <w:rFonts w:ascii="Arial" w:eastAsia="Times New Roman" w:hAnsi="Arial" w:cs="Arial"/>
          <w:bCs/>
          <w:sz w:val="24"/>
          <w:szCs w:val="26"/>
        </w:rPr>
        <w:t xml:space="preserve"> region should be interpreted with care. The initial haplotype data suggested that the maximum size of the exon 33-34 deletion was 2.1kb in size, due to the heterozygous nature of a SNP within the intron 34 region (rs542993). However, design of primers adjacent to the last known heterozygous marker and PCR amplification resulted in fragments that were only WT. The deletion extent was eventually determined through a primer walking strategy, which revealed the deletion </w:t>
      </w:r>
      <w:r w:rsidRPr="00097AEE">
        <w:rPr>
          <w:rFonts w:ascii="Arial" w:eastAsia="Times New Roman" w:hAnsi="Arial" w:cs="Arial"/>
          <w:bCs/>
          <w:sz w:val="24"/>
          <w:szCs w:val="26"/>
        </w:rPr>
        <w:lastRenderedPageBreak/>
        <w:t xml:space="preserve">to be 3.4kb in size. This suggests that the historical SNP analysis may be inaccurate due to primers being designed with no mismatch to </w:t>
      </w:r>
      <w:r w:rsidRPr="00097AEE">
        <w:rPr>
          <w:rFonts w:ascii="Arial" w:eastAsia="Times New Roman" w:hAnsi="Arial" w:cs="Arial"/>
          <w:bCs/>
          <w:i/>
          <w:sz w:val="24"/>
          <w:szCs w:val="26"/>
        </w:rPr>
        <w:t>VWFP</w:t>
      </w:r>
      <w:r w:rsidRPr="00097AEE">
        <w:rPr>
          <w:rFonts w:ascii="Arial" w:eastAsia="Times New Roman" w:hAnsi="Arial" w:cs="Arial"/>
          <w:bCs/>
          <w:sz w:val="24"/>
          <w:szCs w:val="26"/>
        </w:rPr>
        <w:t>.</w:t>
      </w:r>
      <w:bookmarkEnd w:id="380"/>
    </w:p>
    <w:p w:rsidR="00097AEE" w:rsidRPr="00097AEE" w:rsidRDefault="00097AEE" w:rsidP="00097AEE">
      <w:pPr>
        <w:rPr>
          <w:rFonts w:ascii="Arial" w:eastAsia="Times New Roman" w:hAnsi="Arial" w:cs="Arial"/>
          <w:bCs/>
          <w:sz w:val="24"/>
          <w:szCs w:val="24"/>
        </w:rPr>
      </w:pPr>
    </w:p>
    <w:p w:rsidR="00097AEE" w:rsidRPr="00097AEE" w:rsidRDefault="00097AEE" w:rsidP="00097AEE">
      <w:pPr>
        <w:rPr>
          <w:rFonts w:ascii="Calibri" w:eastAsia="Times New Roman" w:hAnsi="Calibri" w:cs="Times New Roman"/>
        </w:rPr>
      </w:pPr>
      <w:r w:rsidRPr="00097AEE">
        <w:rPr>
          <w:rFonts w:ascii="Arial" w:eastAsia="Times New Roman" w:hAnsi="Arial" w:cs="Arial"/>
          <w:sz w:val="24"/>
        </w:rPr>
        <w:t xml:space="preserve">Identification of the deletion breakpoints enabled </w:t>
      </w:r>
      <w:r w:rsidRPr="00097AEE">
        <w:rPr>
          <w:rFonts w:ascii="Arial" w:eastAsia="Times New Roman" w:hAnsi="Arial" w:cs="Arial"/>
          <w:i/>
          <w:sz w:val="24"/>
        </w:rPr>
        <w:t>in silico</w:t>
      </w:r>
      <w:r w:rsidRPr="00097AEE">
        <w:rPr>
          <w:rFonts w:ascii="Arial" w:eastAsia="Times New Roman" w:hAnsi="Arial" w:cs="Arial"/>
          <w:sz w:val="24"/>
        </w:rPr>
        <w:t xml:space="preserve"> analysis of the breakpoint regions to determine the likely mechanisms by which the deletions arose. </w:t>
      </w:r>
    </w:p>
    <w:p w:rsidR="00097AEE" w:rsidRPr="00097AEE" w:rsidRDefault="00097AEE" w:rsidP="00097AEE">
      <w:pPr>
        <w:rPr>
          <w:rFonts w:ascii="Calibri" w:eastAsia="Times New Roman" w:hAnsi="Calibri" w:cs="Times New Roman"/>
        </w:rPr>
      </w:pPr>
    </w:p>
    <w:p w:rsidR="00097AEE" w:rsidRPr="00097AEE" w:rsidRDefault="00097AEE" w:rsidP="00097AEE">
      <w:pPr>
        <w:shd w:val="clear" w:color="auto" w:fill="FFFFFF"/>
        <w:rPr>
          <w:rFonts w:ascii="Arial" w:eastAsia="Times New Roman" w:hAnsi="Arial" w:cs="Arial"/>
          <w:sz w:val="24"/>
          <w:szCs w:val="24"/>
        </w:rPr>
      </w:pPr>
      <w:r w:rsidRPr="00097AEE">
        <w:rPr>
          <w:rFonts w:ascii="Arial" w:eastAsia="Times New Roman" w:hAnsi="Arial" w:cs="Arial"/>
          <w:sz w:val="24"/>
          <w:szCs w:val="24"/>
        </w:rPr>
        <w:t>The breakpoints of an exon 32-34 and e</w:t>
      </w:r>
      <w:r w:rsidR="00523C2D">
        <w:rPr>
          <w:rFonts w:ascii="Arial" w:eastAsia="Times New Roman" w:hAnsi="Arial" w:cs="Arial"/>
          <w:sz w:val="24"/>
          <w:szCs w:val="24"/>
        </w:rPr>
        <w:t>xon 33-34 heterozygous deletion</w:t>
      </w:r>
      <w:r w:rsidRPr="00097AEE">
        <w:rPr>
          <w:rFonts w:ascii="Arial" w:eastAsia="Times New Roman" w:hAnsi="Arial" w:cs="Arial"/>
          <w:sz w:val="24"/>
          <w:szCs w:val="24"/>
        </w:rPr>
        <w:t xml:space="preserve"> were characterised in the individuals presenting with the deletion (family trees, Appendix 2 and 3). The exon 32-34 deletion was previously identified by Hampshire </w:t>
      </w:r>
      <w:r w:rsidR="004032E4" w:rsidRPr="004032E4">
        <w:rPr>
          <w:rFonts w:ascii="Arial" w:eastAsia="Times New Roman" w:hAnsi="Arial" w:cs="Arial"/>
          <w:i/>
          <w:sz w:val="24"/>
          <w:szCs w:val="24"/>
        </w:rPr>
        <w:t>et al.</w:t>
      </w:r>
      <w:r w:rsidRPr="00097AEE">
        <w:rPr>
          <w:rFonts w:ascii="Arial" w:eastAsia="Times New Roman" w:hAnsi="Arial" w:cs="Arial"/>
          <w:sz w:val="24"/>
          <w:szCs w:val="24"/>
        </w:rPr>
        <w:t>, (2010) as part of the initial validation process of the MLPA kit. Characterisation of the exon 32-34 deletion breakpoints revealed that the 5’ breakpoint lies within close proximity to a LINE L2 repetitive element, however, this element is within the deleted region; whereas the 3’ breakpoint resides directly within a LINE L1 class of repetitive element (L1MC4a). In addition to this, 15 topoisomerase cleavage sites were identified 50bp up/downstream of the 5’ breakpoint region as well as two DNA polymerase α arrest sites and 2 DNA polymerase pause sites. The 3’ distal region also contained 10 topoisomerase cleavage sites,</w:t>
      </w:r>
      <w:r w:rsidR="00523C2D">
        <w:rPr>
          <w:rFonts w:ascii="Arial" w:eastAsia="Times New Roman" w:hAnsi="Arial" w:cs="Arial"/>
          <w:sz w:val="24"/>
          <w:szCs w:val="24"/>
        </w:rPr>
        <w:t xml:space="preserve"> a DNA polymerase α arrest site</w:t>
      </w:r>
      <w:r w:rsidRPr="00097AEE">
        <w:rPr>
          <w:rFonts w:ascii="Arial" w:eastAsia="Times New Roman" w:hAnsi="Arial" w:cs="Arial"/>
          <w:sz w:val="24"/>
          <w:szCs w:val="24"/>
        </w:rPr>
        <w:t xml:space="preserve"> and two DNA polymerase β </w:t>
      </w:r>
      <w:proofErr w:type="spellStart"/>
      <w:r w:rsidRPr="00097AEE">
        <w:rPr>
          <w:rFonts w:ascii="Arial" w:eastAsia="Times New Roman" w:hAnsi="Arial" w:cs="Arial"/>
          <w:sz w:val="24"/>
          <w:szCs w:val="24"/>
        </w:rPr>
        <w:t>frameshift</w:t>
      </w:r>
      <w:proofErr w:type="spellEnd"/>
      <w:r w:rsidRPr="00097AEE">
        <w:rPr>
          <w:rFonts w:ascii="Arial" w:eastAsia="Times New Roman" w:hAnsi="Arial" w:cs="Arial"/>
          <w:sz w:val="24"/>
          <w:szCs w:val="24"/>
        </w:rPr>
        <w:t xml:space="preserve"> sites. These motifs could lead to replication slippage or DSB induction and require the lesion to be repaired and processed</w:t>
      </w:r>
    </w:p>
    <w:p w:rsidR="00097AEE" w:rsidRPr="00097AEE" w:rsidRDefault="00097AEE" w:rsidP="00097AEE">
      <w:pPr>
        <w:shd w:val="clear" w:color="auto" w:fill="FFFFFF"/>
        <w:rPr>
          <w:rFonts w:ascii="Arial" w:eastAsia="Times New Roman" w:hAnsi="Arial" w:cs="Arial"/>
          <w:sz w:val="24"/>
          <w:szCs w:val="24"/>
        </w:rPr>
      </w:pPr>
    </w:p>
    <w:p w:rsidR="00097AEE" w:rsidRPr="00097AEE" w:rsidRDefault="00097AEE" w:rsidP="00097AEE">
      <w:pPr>
        <w:shd w:val="clear" w:color="auto" w:fill="FFFFFF"/>
        <w:rPr>
          <w:rFonts w:ascii="Arial" w:eastAsia="Times New Roman" w:hAnsi="Arial" w:cs="Arial"/>
          <w:sz w:val="24"/>
          <w:szCs w:val="24"/>
        </w:rPr>
      </w:pPr>
      <w:r w:rsidRPr="00097AEE">
        <w:rPr>
          <w:rFonts w:ascii="Arial" w:eastAsia="Times New Roman" w:hAnsi="Arial" w:cs="Arial"/>
          <w:sz w:val="24"/>
          <w:szCs w:val="24"/>
        </w:rPr>
        <w:t xml:space="preserve">Analysis of the exon 33-34 deletion breakpoint regions identified the same class of repetitive element in the 3’ distal breakpoint junction (L1MC4a; LINE L1 element), with an </w:t>
      </w:r>
      <w:proofErr w:type="spellStart"/>
      <w:r w:rsidRPr="00097AEE">
        <w:rPr>
          <w:rFonts w:ascii="Arial" w:eastAsia="Times New Roman" w:hAnsi="Arial" w:cs="Arial"/>
          <w:i/>
          <w:sz w:val="24"/>
          <w:szCs w:val="24"/>
        </w:rPr>
        <w:t>AluY</w:t>
      </w:r>
      <w:proofErr w:type="spellEnd"/>
      <w:r w:rsidRPr="00097AEE">
        <w:rPr>
          <w:rFonts w:ascii="Arial" w:eastAsia="Times New Roman" w:hAnsi="Arial" w:cs="Arial"/>
          <w:sz w:val="24"/>
          <w:szCs w:val="24"/>
        </w:rPr>
        <w:t xml:space="preserve"> repetitive element in close proximity to the 5’ proximal breakpoint. However, Nucleotide BLAST analysis of the 5’ and 3’ breakpoint regions suggested no highly homologous repetitive sequences, ruling out the possibility of homologous recombination. Furthermore, motif analysis revealed the presence of several motifs that could explain the deletion. </w:t>
      </w:r>
    </w:p>
    <w:p w:rsidR="00097AEE" w:rsidRPr="00097AEE" w:rsidRDefault="00097AEE" w:rsidP="00097AEE">
      <w:pPr>
        <w:shd w:val="clear" w:color="auto" w:fill="FFFFFF"/>
        <w:rPr>
          <w:rFonts w:ascii="Arial" w:eastAsia="Times New Roman" w:hAnsi="Arial" w:cs="Arial"/>
          <w:sz w:val="24"/>
          <w:szCs w:val="24"/>
        </w:rPr>
      </w:pPr>
    </w:p>
    <w:p w:rsidR="00097AEE" w:rsidRPr="00097AEE" w:rsidRDefault="00097AEE" w:rsidP="00097AEE">
      <w:pPr>
        <w:shd w:val="clear" w:color="auto" w:fill="FFFFFF"/>
        <w:rPr>
          <w:rFonts w:ascii="Arial" w:eastAsia="Times New Roman" w:hAnsi="Arial" w:cs="Arial"/>
          <w:sz w:val="24"/>
          <w:szCs w:val="24"/>
        </w:rPr>
      </w:pPr>
      <w:r w:rsidRPr="00097AEE">
        <w:rPr>
          <w:rFonts w:ascii="Arial" w:eastAsia="Times New Roman" w:hAnsi="Arial" w:cs="Arial"/>
          <w:sz w:val="24"/>
          <w:szCs w:val="24"/>
        </w:rPr>
        <w:t xml:space="preserve">Breakpoint characterisation </w:t>
      </w:r>
      <w:r w:rsidR="009A66C0">
        <w:rPr>
          <w:rFonts w:ascii="Arial" w:eastAsia="Times New Roman" w:hAnsi="Arial" w:cs="Arial"/>
          <w:sz w:val="24"/>
          <w:szCs w:val="24"/>
        </w:rPr>
        <w:t>of</w:t>
      </w:r>
      <w:r w:rsidRPr="00097AEE">
        <w:rPr>
          <w:rFonts w:ascii="Arial" w:eastAsia="Times New Roman" w:hAnsi="Arial" w:cs="Arial"/>
          <w:sz w:val="24"/>
          <w:szCs w:val="24"/>
        </w:rPr>
        <w:t xml:space="preserve"> seven duplications within the </w:t>
      </w:r>
      <w:r w:rsidRPr="00097AEE">
        <w:rPr>
          <w:rFonts w:ascii="Arial" w:eastAsia="Times New Roman" w:hAnsi="Arial" w:cs="Arial"/>
          <w:i/>
          <w:sz w:val="24"/>
          <w:szCs w:val="24"/>
        </w:rPr>
        <w:t>F8</w:t>
      </w:r>
      <w:r w:rsidRPr="00097AEE">
        <w:rPr>
          <w:rFonts w:ascii="Arial" w:eastAsia="Times New Roman" w:hAnsi="Arial" w:cs="Arial"/>
          <w:sz w:val="24"/>
          <w:szCs w:val="24"/>
        </w:rPr>
        <w:t xml:space="preserve"> involves LINE repetitive elements in at least one of the two breakpoint regions, </w:t>
      </w:r>
      <w:r w:rsidRPr="00097AEE">
        <w:rPr>
          <w:rFonts w:ascii="Arial" w:eastAsia="Times New Roman" w:hAnsi="Arial" w:cs="Arial"/>
          <w:sz w:val="24"/>
          <w:szCs w:val="24"/>
        </w:rPr>
        <w:lastRenderedPageBreak/>
        <w:t xml:space="preserve">similarly to the findings of the exon 32-34 deletion. However, Zimmerman </w:t>
      </w:r>
      <w:r w:rsidR="004032E4" w:rsidRPr="004032E4">
        <w:rPr>
          <w:rFonts w:ascii="Arial" w:eastAsia="Times New Roman" w:hAnsi="Arial" w:cs="Arial"/>
          <w:i/>
          <w:sz w:val="24"/>
          <w:szCs w:val="24"/>
        </w:rPr>
        <w:t>et al.</w:t>
      </w:r>
      <w:r w:rsidRPr="00097AEE">
        <w:rPr>
          <w:rFonts w:ascii="Arial" w:eastAsia="Times New Roman" w:hAnsi="Arial" w:cs="Arial"/>
          <w:sz w:val="24"/>
          <w:szCs w:val="24"/>
        </w:rPr>
        <w:t xml:space="preserve">, (2010) reported that in the </w:t>
      </w:r>
      <w:r w:rsidRPr="00097AEE">
        <w:rPr>
          <w:rFonts w:ascii="Arial" w:eastAsia="Times New Roman" w:hAnsi="Arial" w:cs="Arial"/>
          <w:i/>
          <w:sz w:val="24"/>
          <w:szCs w:val="24"/>
        </w:rPr>
        <w:t>F8</w:t>
      </w:r>
      <w:r w:rsidRPr="00097AEE">
        <w:rPr>
          <w:rFonts w:ascii="Arial" w:eastAsia="Times New Roman" w:hAnsi="Arial" w:cs="Arial"/>
          <w:sz w:val="24"/>
          <w:szCs w:val="24"/>
        </w:rPr>
        <w:t xml:space="preserve"> duplications, LINE repetitive sequences and breakpoint regions only share some homology at the 5’ and 3’ region. In the case of the exon 32-34 and the exon 33-34 deletion breakpoints, the 3’ breakpoint junction only shared some micro- homology with the 5’ breakpoint junction, which was not part of a repetitive element and hence homologous recombination is unlikely to lead to formation of the deletions. In addition to these findings for both the exon 32-34 and 33-34 deletions, there were small DNA inserts at the breakpoint junction, of 8bp and 18bp respectively. Since Nucleotide BLAST analysis of these elements with the human genome provided over 100 hits, the likelihood was that the inserts were due to the nature of the recombination/repair mechanism by which these deletions were repaired. Furthermore, it has been suggested that repair of a genomic lesion causing loss of genomic DNA and a small insertion at the breakpoint junction is frequently associated with the microhomology mediated end joining repair mechanism  </w:t>
      </w:r>
      <w:r w:rsidRPr="00097AEE">
        <w:rPr>
          <w:rFonts w:ascii="Arial" w:eastAsia="Times New Roman" w:hAnsi="Arial" w:cs="Arial"/>
          <w:sz w:val="24"/>
          <w:szCs w:val="24"/>
        </w:rPr>
        <w:fldChar w:fldCharType="begin"/>
      </w:r>
      <w:r w:rsidRPr="00097AEE">
        <w:rPr>
          <w:rFonts w:ascii="Arial" w:eastAsia="Times New Roman" w:hAnsi="Arial" w:cs="Arial"/>
          <w:sz w:val="24"/>
          <w:szCs w:val="24"/>
        </w:rPr>
        <w:instrText xml:space="preserve"> ADDIN EN.CITE &lt;EndNote&gt;&lt;Cite&gt;&lt;Author&gt;McVey&lt;/Author&gt;&lt;Year&gt;2008&lt;/Year&gt;&lt;RecNum&gt;654&lt;/RecNum&gt;&lt;DisplayText&gt;(McVey and Lee 2008)&lt;/DisplayText&gt;&lt;record&gt;&lt;rec-number&gt;654&lt;/rec-number&gt;&lt;foreign-keys&gt;&lt;key app="EN" db-id="w2dzzzt2y2pxz5ew5dy5dfpxs0tffaat9svz"&gt;654&lt;/key&gt;&lt;/foreign-keys&gt;&lt;ref-type name="Journal Article"&gt;17&lt;/ref-type&gt;&lt;contributors&gt;&lt;authors&gt;&lt;author&gt;McVey, Mitch&lt;/author&gt;&lt;author&gt;Lee, Sang Eun&lt;/author&gt;&lt;/authors&gt;&lt;/contributors&gt;&lt;titles&gt;&lt;title&gt;MMEJ repair of double-strand breaks (director s cut): deleted sequences and alternative endings&lt;/title&gt;&lt;secondary-title&gt;Trends in genetics : TIG&lt;/secondary-title&gt;&lt;/titles&gt;&lt;pages&gt;529-538&lt;/pages&gt;&lt;volume&gt;24&lt;/volume&gt;&lt;number&gt;11&lt;/number&gt;&lt;dates&gt;&lt;year&gt;2008&lt;/year&gt;&lt;/dates&gt;&lt;publisher&gt;Elsevier Trends Journals&lt;/publisher&gt;&lt;isbn&gt;0168-9525&lt;/isbn&gt;&lt;urls&gt;&lt;related-urls&gt;&lt;url&gt;http://linkinghub.elsevier.com/retrieve/pii/S0168952508002291&lt;/url&gt;&lt;/related-urls&gt;&lt;/urls&gt;&lt;/record&gt;&lt;/Cite&gt;&lt;/EndNote&gt;</w:instrText>
      </w:r>
      <w:r w:rsidRPr="00097AEE">
        <w:rPr>
          <w:rFonts w:ascii="Arial" w:eastAsia="Times New Roman" w:hAnsi="Arial" w:cs="Arial"/>
          <w:sz w:val="24"/>
          <w:szCs w:val="24"/>
        </w:rPr>
        <w:fldChar w:fldCharType="separate"/>
      </w:r>
      <w:r w:rsidRPr="00097AEE">
        <w:rPr>
          <w:rFonts w:ascii="Arial" w:eastAsia="Times New Roman" w:hAnsi="Arial" w:cs="Arial"/>
          <w:noProof/>
          <w:sz w:val="24"/>
          <w:szCs w:val="24"/>
        </w:rPr>
        <w:t>(</w:t>
      </w:r>
      <w:hyperlink w:anchor="_ENREF_109" w:tooltip="McVey, 2008 #654" w:history="1">
        <w:r w:rsidR="00847BB6" w:rsidRPr="00097AEE">
          <w:rPr>
            <w:rFonts w:ascii="Arial" w:eastAsia="Times New Roman" w:hAnsi="Arial" w:cs="Arial"/>
            <w:noProof/>
            <w:sz w:val="24"/>
            <w:szCs w:val="24"/>
          </w:rPr>
          <w:t>McVey and Lee 2008</w:t>
        </w:r>
      </w:hyperlink>
      <w:r w:rsidRPr="00097AEE">
        <w:rPr>
          <w:rFonts w:ascii="Arial" w:eastAsia="Times New Roman" w:hAnsi="Arial" w:cs="Arial"/>
          <w:noProof/>
          <w:sz w:val="24"/>
          <w:szCs w:val="24"/>
        </w:rPr>
        <w:t>)</w:t>
      </w:r>
      <w:r w:rsidRPr="00097AEE">
        <w:rPr>
          <w:rFonts w:ascii="Arial" w:eastAsia="Times New Roman" w:hAnsi="Arial" w:cs="Arial"/>
          <w:sz w:val="24"/>
          <w:szCs w:val="24"/>
        </w:rPr>
        <w:fldChar w:fldCharType="end"/>
      </w:r>
      <w:r w:rsidRPr="00097AEE">
        <w:rPr>
          <w:rFonts w:ascii="Arial" w:eastAsia="Times New Roman" w:hAnsi="Arial" w:cs="Arial"/>
          <w:sz w:val="24"/>
          <w:szCs w:val="24"/>
        </w:rPr>
        <w:t>.</w:t>
      </w:r>
    </w:p>
    <w:p w:rsidR="00097AEE" w:rsidRPr="00097AEE" w:rsidRDefault="00097AEE" w:rsidP="00097AEE">
      <w:pPr>
        <w:shd w:val="clear" w:color="auto" w:fill="FFFFFF"/>
        <w:rPr>
          <w:rFonts w:ascii="Arial" w:eastAsia="Times New Roman" w:hAnsi="Arial" w:cs="Arial"/>
          <w:sz w:val="24"/>
          <w:szCs w:val="24"/>
        </w:rPr>
      </w:pPr>
    </w:p>
    <w:p w:rsidR="00097AEE" w:rsidRPr="00097AEE" w:rsidRDefault="00097AEE" w:rsidP="00097AEE">
      <w:pPr>
        <w:shd w:val="clear" w:color="auto" w:fill="FFFFFF"/>
        <w:rPr>
          <w:rFonts w:ascii="Arial" w:eastAsia="Times New Roman" w:hAnsi="Arial" w:cs="Arial"/>
          <w:sz w:val="24"/>
          <w:szCs w:val="24"/>
        </w:rPr>
      </w:pPr>
      <w:r w:rsidRPr="00097AEE">
        <w:rPr>
          <w:rFonts w:ascii="Arial" w:eastAsia="Times New Roman" w:hAnsi="Arial" w:cs="Arial"/>
          <w:sz w:val="24"/>
          <w:szCs w:val="24"/>
        </w:rPr>
        <w:t xml:space="preserve">MMEJ involves double strand breaks being introduced into the region surrounding the exon 32-34 region and 33-34 region, then there is unwinding at the strand breaks and the strands are processed by 5’ nucleolytic resection, leading to formation of 3’OH (hydroxyl) overhangs. Micro-homologous sequences within the overhangs then align and anneal. Any region that overhangs the micro-homologous regions is removed and the ends ligated together </w:t>
      </w:r>
      <w:r w:rsidRPr="00097AEE">
        <w:rPr>
          <w:rFonts w:ascii="Arial" w:eastAsia="Times New Roman" w:hAnsi="Arial" w:cs="Arial"/>
          <w:sz w:val="24"/>
          <w:szCs w:val="24"/>
        </w:rPr>
        <w:fldChar w:fldCharType="begin"/>
      </w:r>
      <w:r w:rsidRPr="00097AEE">
        <w:rPr>
          <w:rFonts w:ascii="Arial" w:eastAsia="Times New Roman" w:hAnsi="Arial" w:cs="Arial"/>
          <w:sz w:val="24"/>
          <w:szCs w:val="24"/>
        </w:rPr>
        <w:instrText xml:space="preserve"> ADDIN EN.CITE &lt;EndNote&gt;&lt;Cite&gt;&lt;Author&gt;Hastings&lt;/Author&gt;&lt;Year&gt;2009&lt;/Year&gt;&lt;RecNum&gt;653&lt;/RecNum&gt;&lt;DisplayText&gt;(McVey and Lee 2008, Hastings et al. 2009)&lt;/DisplayText&gt;&lt;record&gt;&lt;rec-number&gt;653&lt;/rec-number&gt;&lt;foreign-keys&gt;&lt;key app="EN" db-id="w2dzzzt2y2pxz5ew5dy5dfpxs0tffaat9svz"&gt;653&lt;/key&gt;&lt;/foreign-keys&gt;&lt;ref-type name="Journal Article"&gt;17&lt;/ref-type&gt;&lt;contributors&gt;&lt;authors&gt;&lt;author&gt;Hastings, P. J.&lt;/author&gt;&lt;author&gt;Lupski, James R.&lt;/author&gt;&lt;author&gt;Rosenberg, Susan M.&lt;/author&gt;&lt;author&gt;Ira, Grzegorz&lt;/author&gt;&lt;/authors&gt;&lt;/contributors&gt;&lt;titles&gt;&lt;title&gt;Mechanisms of change in gene copy number&lt;/title&gt;&lt;secondary-title&gt;Nat Rev Genet&lt;/secondary-title&gt;&lt;/titles&gt;&lt;periodical&gt;&lt;full-title&gt;Nat Rev Genet&lt;/full-title&gt;&lt;/periodical&gt;&lt;pages&gt;551-564&lt;/pages&gt;&lt;volume&gt;10&lt;/volume&gt;&lt;number&gt;8&lt;/number&gt;&lt;dates&gt;&lt;year&gt;2009&lt;/year&gt;&lt;/dates&gt;&lt;publisher&gt;Nature Publishing Group&lt;/publisher&gt;&lt;isbn&gt;1471-0056&lt;/isbn&gt;&lt;work-type&gt;10.1038/nrg2593&lt;/work-type&gt;&lt;urls&gt;&lt;related-urls&gt;&lt;url&gt;http://dx.doi.org/10.1038/nrg2593&lt;/url&gt;&lt;/related-urls&gt;&lt;/urls&gt;&lt;/record&gt;&lt;/Cite&gt;&lt;Cite&gt;&lt;Author&gt;McVey&lt;/Author&gt;&lt;Year&gt;2008&lt;/Year&gt;&lt;RecNum&gt;654&lt;/RecNum&gt;&lt;record&gt;&lt;rec-number&gt;654&lt;/rec-number&gt;&lt;foreign-keys&gt;&lt;key app="EN" db-id="w2dzzzt2y2pxz5ew5dy5dfpxs0tffaat9svz"&gt;654&lt;/key&gt;&lt;/foreign-keys&gt;&lt;ref-type name="Journal Article"&gt;17&lt;/ref-type&gt;&lt;contributors&gt;&lt;authors&gt;&lt;author&gt;McVey, Mitch&lt;/author&gt;&lt;author&gt;Lee, Sang Eun&lt;/author&gt;&lt;/authors&gt;&lt;/contributors&gt;&lt;titles&gt;&lt;title&gt;MMEJ repair of double-strand breaks (director s cut): deleted sequences and alternative endings&lt;/title&gt;&lt;secondary-title&gt;Trends in genetics : TIG&lt;/secondary-title&gt;&lt;/titles&gt;&lt;pages&gt;529-538&lt;/pages&gt;&lt;volume&gt;24&lt;/volume&gt;&lt;number&gt;11&lt;/number&gt;&lt;dates&gt;&lt;year&gt;2008&lt;/year&gt;&lt;/dates&gt;&lt;publisher&gt;Elsevier Trends Journals&lt;/publisher&gt;&lt;isbn&gt;0168-9525&lt;/isbn&gt;&lt;urls&gt;&lt;related-urls&gt;&lt;url&gt;http://linkinghub.elsevier.com/retrieve/pii/S0168952508002291&lt;/url&gt;&lt;/related-urls&gt;&lt;/urls&gt;&lt;/record&gt;&lt;/Cite&gt;&lt;/EndNote&gt;</w:instrText>
      </w:r>
      <w:r w:rsidRPr="00097AEE">
        <w:rPr>
          <w:rFonts w:ascii="Arial" w:eastAsia="Times New Roman" w:hAnsi="Arial" w:cs="Arial"/>
          <w:sz w:val="24"/>
          <w:szCs w:val="24"/>
        </w:rPr>
        <w:fldChar w:fldCharType="separate"/>
      </w:r>
      <w:r w:rsidRPr="00097AEE">
        <w:rPr>
          <w:rFonts w:ascii="Arial" w:eastAsia="Times New Roman" w:hAnsi="Arial" w:cs="Arial"/>
          <w:noProof/>
          <w:sz w:val="24"/>
          <w:szCs w:val="24"/>
        </w:rPr>
        <w:t>(</w:t>
      </w:r>
      <w:hyperlink w:anchor="_ENREF_109" w:tooltip="McVey, 2008 #654" w:history="1">
        <w:r w:rsidR="00847BB6" w:rsidRPr="00097AEE">
          <w:rPr>
            <w:rFonts w:ascii="Arial" w:eastAsia="Times New Roman" w:hAnsi="Arial" w:cs="Arial"/>
            <w:noProof/>
            <w:sz w:val="24"/>
            <w:szCs w:val="24"/>
          </w:rPr>
          <w:t>McVey and Lee 2008</w:t>
        </w:r>
      </w:hyperlink>
      <w:r w:rsidRPr="00097AEE">
        <w:rPr>
          <w:rFonts w:ascii="Arial" w:eastAsia="Times New Roman" w:hAnsi="Arial" w:cs="Arial"/>
          <w:noProof/>
          <w:sz w:val="24"/>
          <w:szCs w:val="24"/>
        </w:rPr>
        <w:t xml:space="preserve">, </w:t>
      </w:r>
      <w:hyperlink w:anchor="_ENREF_68" w:tooltip="Hastings, 2009 #653" w:history="1">
        <w:r w:rsidR="00847BB6" w:rsidRPr="00097AEE">
          <w:rPr>
            <w:rFonts w:ascii="Arial" w:eastAsia="Times New Roman" w:hAnsi="Arial" w:cs="Arial"/>
            <w:noProof/>
            <w:sz w:val="24"/>
            <w:szCs w:val="24"/>
          </w:rPr>
          <w:t xml:space="preserve">Hastings </w:t>
        </w:r>
        <w:r w:rsidR="00847BB6" w:rsidRPr="004032E4">
          <w:rPr>
            <w:rFonts w:ascii="Arial" w:eastAsia="Times New Roman" w:hAnsi="Arial" w:cs="Arial"/>
            <w:i/>
            <w:noProof/>
            <w:sz w:val="24"/>
            <w:szCs w:val="24"/>
          </w:rPr>
          <w:t>et al.</w:t>
        </w:r>
        <w:r w:rsidR="00847BB6" w:rsidRPr="00097AEE">
          <w:rPr>
            <w:rFonts w:ascii="Arial" w:eastAsia="Times New Roman" w:hAnsi="Arial" w:cs="Arial"/>
            <w:noProof/>
            <w:sz w:val="24"/>
            <w:szCs w:val="24"/>
          </w:rPr>
          <w:t xml:space="preserve"> 2009</w:t>
        </w:r>
      </w:hyperlink>
      <w:r w:rsidRPr="00097AEE">
        <w:rPr>
          <w:rFonts w:ascii="Arial" w:eastAsia="Times New Roman" w:hAnsi="Arial" w:cs="Arial"/>
          <w:noProof/>
          <w:sz w:val="24"/>
          <w:szCs w:val="24"/>
        </w:rPr>
        <w:t>)</w:t>
      </w:r>
      <w:r w:rsidRPr="00097AEE">
        <w:rPr>
          <w:rFonts w:ascii="Arial" w:eastAsia="Times New Roman" w:hAnsi="Arial" w:cs="Arial"/>
          <w:sz w:val="24"/>
          <w:szCs w:val="24"/>
        </w:rPr>
        <w:fldChar w:fldCharType="end"/>
      </w:r>
      <w:r w:rsidRPr="00097AEE">
        <w:rPr>
          <w:rFonts w:ascii="Arial" w:eastAsia="Times New Roman" w:hAnsi="Arial" w:cs="Arial"/>
          <w:sz w:val="24"/>
          <w:szCs w:val="24"/>
        </w:rPr>
        <w:t>. The MMEJ repair mechanism is summarised for the exon 32-34 and 33-34 deletion breakpoints in Figure 4.19.</w:t>
      </w:r>
    </w:p>
    <w:p w:rsidR="00097AEE" w:rsidRPr="00097AEE" w:rsidRDefault="00097AEE" w:rsidP="00097AEE">
      <w:pPr>
        <w:shd w:val="clear" w:color="auto" w:fill="FFFFFF"/>
        <w:rPr>
          <w:rFonts w:ascii="Arial" w:eastAsia="Times New Roman" w:hAnsi="Arial" w:cs="Arial"/>
          <w:sz w:val="24"/>
          <w:szCs w:val="24"/>
        </w:rPr>
      </w:pPr>
    </w:p>
    <w:p w:rsidR="00097AEE" w:rsidRPr="00097AEE" w:rsidRDefault="00097AEE" w:rsidP="00097AEE">
      <w:pPr>
        <w:shd w:val="clear" w:color="auto" w:fill="FFFFFF"/>
        <w:rPr>
          <w:rFonts w:ascii="Arial" w:eastAsia="Times New Roman" w:hAnsi="Arial" w:cs="Arial"/>
          <w:sz w:val="24"/>
          <w:szCs w:val="24"/>
        </w:rPr>
      </w:pPr>
      <w:r w:rsidRPr="00097AEE">
        <w:rPr>
          <w:rFonts w:ascii="Arial" w:eastAsia="Times New Roman" w:hAnsi="Arial" w:cs="Arial"/>
          <w:sz w:val="24"/>
          <w:szCs w:val="24"/>
        </w:rPr>
        <w:t xml:space="preserve">Whilst the deletion breakpoints have been characterised for the exon 32-34 and 33-34 heterozygous deletions, the intron 34 region has been involved in a further eight exonic deletions within </w:t>
      </w:r>
      <w:r w:rsidR="008841DB" w:rsidRPr="008841DB">
        <w:rPr>
          <w:rFonts w:ascii="Arial" w:eastAsia="Times New Roman" w:hAnsi="Arial" w:cs="Arial"/>
          <w:i/>
          <w:sz w:val="24"/>
          <w:szCs w:val="24"/>
        </w:rPr>
        <w:t>VWF</w:t>
      </w:r>
      <w:r w:rsidRPr="00097AEE">
        <w:rPr>
          <w:rFonts w:ascii="Arial" w:eastAsia="Times New Roman" w:hAnsi="Arial" w:cs="Arial"/>
          <w:sz w:val="24"/>
          <w:szCs w:val="24"/>
        </w:rPr>
        <w:t xml:space="preserve">. These deletions are a type 3 exon 4-34 </w:t>
      </w:r>
      <w:proofErr w:type="gramStart"/>
      <w:r w:rsidRPr="00097AEE">
        <w:rPr>
          <w:rFonts w:ascii="Arial" w:eastAsia="Times New Roman" w:hAnsi="Arial" w:cs="Arial"/>
          <w:sz w:val="24"/>
          <w:szCs w:val="24"/>
        </w:rPr>
        <w:t>deletion</w:t>
      </w:r>
      <w:proofErr w:type="gramEnd"/>
      <w:r w:rsidRPr="00097AEE">
        <w:rPr>
          <w:rFonts w:ascii="Arial" w:eastAsia="Times New Roman" w:hAnsi="Arial" w:cs="Arial"/>
          <w:sz w:val="24"/>
          <w:szCs w:val="24"/>
        </w:rPr>
        <w:t>, a type 2 exon 26-34 deletion, a further 32-34 deletion, a</w:t>
      </w:r>
      <w:r w:rsidR="009A66C0">
        <w:rPr>
          <w:rFonts w:ascii="Arial" w:eastAsia="Times New Roman" w:hAnsi="Arial" w:cs="Arial"/>
          <w:sz w:val="24"/>
          <w:szCs w:val="24"/>
        </w:rPr>
        <w:t>n exon</w:t>
      </w:r>
      <w:r w:rsidRPr="00097AEE">
        <w:rPr>
          <w:rFonts w:ascii="Arial" w:eastAsia="Times New Roman" w:hAnsi="Arial" w:cs="Arial"/>
          <w:sz w:val="24"/>
          <w:szCs w:val="24"/>
        </w:rPr>
        <w:t xml:space="preserve"> 35-38 deletion and the recently reported type 2 exon 33-34 and 4-34 heterozygous deletions, in addition to a further exon 32-34 and 33-34 </w:t>
      </w:r>
      <w:r w:rsidRPr="00097AEE">
        <w:rPr>
          <w:rFonts w:ascii="Arial" w:eastAsia="Times New Roman" w:hAnsi="Arial" w:cs="Arial"/>
          <w:sz w:val="24"/>
          <w:szCs w:val="24"/>
        </w:rPr>
        <w:lastRenderedPageBreak/>
        <w:t xml:space="preserve">deletion recently reported as part of a French cohort analysis. </w:t>
      </w:r>
      <w:r w:rsidRPr="00097AEE">
        <w:rPr>
          <w:rFonts w:ascii="Arial" w:eastAsia="Times New Roman" w:hAnsi="Arial" w:cs="Arial"/>
          <w:sz w:val="24"/>
          <w:szCs w:val="24"/>
        </w:rPr>
        <w:fldChar w:fldCharType="begin">
          <w:fldData xml:space="preserve">PEVuZE5vdGU+PENpdGU+PEF1dGhvcj5ZYWRlZ2FyaTwvQXV0aG9yPjxZZWFyPjIwMTE8L1llYXI+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</w:fldData>
        </w:fldChar>
      </w:r>
      <w:r w:rsidR="00270C93">
        <w:rPr>
          <w:rFonts w:ascii="Arial" w:eastAsia="Times New Roman" w:hAnsi="Arial" w:cs="Arial"/>
          <w:sz w:val="24"/>
          <w:szCs w:val="24"/>
        </w:rPr>
        <w:instrText xml:space="preserve"> ADDIN EN.CITE </w:instrText>
      </w:r>
      <w:r w:rsidR="00270C93">
        <w:rPr>
          <w:rFonts w:ascii="Arial" w:eastAsia="Times New Roman" w:hAnsi="Arial" w:cs="Arial"/>
          <w:sz w:val="24"/>
          <w:szCs w:val="24"/>
        </w:rPr>
        <w:fldChar w:fldCharType="begin">
          <w:fldData xml:space="preserve">PEVuZE5vdGU+PENpdGU+PEF1dGhvcj5ZYWRlZ2FyaTwvQXV0aG9yPjxZZWFyPjIwMTE8L1llYXI+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</w:fldData>
        </w:fldChar>
      </w:r>
      <w:r w:rsidR="00270C93">
        <w:rPr>
          <w:rFonts w:ascii="Arial" w:eastAsia="Times New Roman" w:hAnsi="Arial" w:cs="Arial"/>
          <w:sz w:val="24"/>
          <w:szCs w:val="24"/>
        </w:rPr>
        <w:instrText xml:space="preserve"> ADDIN EN.CITE.DATA </w:instrText>
      </w:r>
      <w:r w:rsidR="00270C93">
        <w:rPr>
          <w:rFonts w:ascii="Arial" w:eastAsia="Times New Roman" w:hAnsi="Arial" w:cs="Arial"/>
          <w:sz w:val="24"/>
          <w:szCs w:val="24"/>
        </w:rPr>
      </w:r>
      <w:r w:rsidR="00270C93">
        <w:rPr>
          <w:rFonts w:ascii="Arial" w:eastAsia="Times New Roman" w:hAnsi="Arial" w:cs="Arial"/>
          <w:sz w:val="24"/>
          <w:szCs w:val="24"/>
        </w:rPr>
        <w:fldChar w:fldCharType="end"/>
      </w:r>
      <w:r w:rsidRPr="00097AEE">
        <w:rPr>
          <w:rFonts w:ascii="Arial" w:eastAsia="Times New Roman" w:hAnsi="Arial" w:cs="Arial"/>
          <w:sz w:val="24"/>
          <w:szCs w:val="24"/>
        </w:rPr>
      </w:r>
      <w:r w:rsidRPr="00097AEE">
        <w:rPr>
          <w:rFonts w:ascii="Arial" w:eastAsia="Times New Roman" w:hAnsi="Arial" w:cs="Arial"/>
          <w:sz w:val="24"/>
          <w:szCs w:val="24"/>
        </w:rPr>
        <w:fldChar w:fldCharType="separate"/>
      </w:r>
      <w:r w:rsidR="00270C93">
        <w:rPr>
          <w:rFonts w:ascii="Arial" w:eastAsia="Times New Roman" w:hAnsi="Arial" w:cs="Arial"/>
          <w:noProof/>
          <w:sz w:val="24"/>
          <w:szCs w:val="24"/>
        </w:rPr>
        <w:t>(</w:t>
      </w:r>
      <w:hyperlink w:anchor="_ENREF_14" w:tooltip="Bernardi, 1993 #649" w:history="1">
        <w:r w:rsidR="00847BB6">
          <w:rPr>
            <w:rFonts w:ascii="Arial" w:eastAsia="Times New Roman" w:hAnsi="Arial" w:cs="Arial"/>
            <w:noProof/>
            <w:sz w:val="24"/>
            <w:szCs w:val="24"/>
          </w:rPr>
          <w:t>Bernardi et al. 1993</w:t>
        </w:r>
      </w:hyperlink>
      <w:r w:rsidR="00270C93">
        <w:rPr>
          <w:rFonts w:ascii="Arial" w:eastAsia="Times New Roman" w:hAnsi="Arial" w:cs="Arial"/>
          <w:noProof/>
          <w:sz w:val="24"/>
          <w:szCs w:val="24"/>
        </w:rPr>
        <w:t xml:space="preserve">, </w:t>
      </w:r>
      <w:hyperlink w:anchor="_ENREF_12" w:tooltip="Bellissimo, 2011 #702" w:history="1">
        <w:r w:rsidR="00847BB6">
          <w:rPr>
            <w:rFonts w:ascii="Arial" w:eastAsia="Times New Roman" w:hAnsi="Arial" w:cs="Arial"/>
            <w:noProof/>
            <w:sz w:val="24"/>
            <w:szCs w:val="24"/>
          </w:rPr>
          <w:t>Bellissimo et al. 2011</w:t>
        </w:r>
      </w:hyperlink>
      <w:r w:rsidR="00270C93">
        <w:rPr>
          <w:rFonts w:ascii="Arial" w:eastAsia="Times New Roman" w:hAnsi="Arial" w:cs="Arial"/>
          <w:noProof/>
          <w:sz w:val="24"/>
          <w:szCs w:val="24"/>
        </w:rPr>
        <w:t xml:space="preserve">, </w:t>
      </w:r>
      <w:hyperlink w:anchor="_ENREF_179" w:tooltip="Yadegari, 2011 #651" w:history="1">
        <w:r w:rsidR="00847BB6">
          <w:rPr>
            <w:rFonts w:ascii="Arial" w:eastAsia="Times New Roman" w:hAnsi="Arial" w:cs="Arial"/>
            <w:noProof/>
            <w:sz w:val="24"/>
            <w:szCs w:val="24"/>
          </w:rPr>
          <w:t>Yadegari et al. 2011</w:t>
        </w:r>
      </w:hyperlink>
      <w:r w:rsidR="00270C93">
        <w:rPr>
          <w:rFonts w:ascii="Arial" w:eastAsia="Times New Roman" w:hAnsi="Arial" w:cs="Arial"/>
          <w:noProof/>
          <w:sz w:val="24"/>
          <w:szCs w:val="24"/>
        </w:rPr>
        <w:t xml:space="preserve">, </w:t>
      </w:r>
      <w:hyperlink w:anchor="_ENREF_17" w:tooltip="Boisseau, 2013 #677" w:history="1">
        <w:r w:rsidR="00847BB6">
          <w:rPr>
            <w:rFonts w:ascii="Arial" w:eastAsia="Times New Roman" w:hAnsi="Arial" w:cs="Arial"/>
            <w:noProof/>
            <w:sz w:val="24"/>
            <w:szCs w:val="24"/>
          </w:rPr>
          <w:t>Boisseau</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2013</w:t>
        </w:r>
      </w:hyperlink>
      <w:r w:rsidR="00270C93">
        <w:rPr>
          <w:rFonts w:ascii="Arial" w:eastAsia="Times New Roman" w:hAnsi="Arial" w:cs="Arial"/>
          <w:noProof/>
          <w:sz w:val="24"/>
          <w:szCs w:val="24"/>
        </w:rPr>
        <w:t xml:space="preserve">, </w:t>
      </w:r>
      <w:hyperlink w:anchor="_ENREF_167" w:tooltip="Theophilus, 2013 #709" w:history="1">
        <w:r w:rsidR="00847BB6">
          <w:rPr>
            <w:rFonts w:ascii="Arial" w:eastAsia="Times New Roman" w:hAnsi="Arial" w:cs="Arial"/>
            <w:noProof/>
            <w:sz w:val="24"/>
            <w:szCs w:val="24"/>
          </w:rPr>
          <w:t>Theophilus</w:t>
        </w:r>
        <w:r w:rsidR="00847BB6" w:rsidRPr="00270C93">
          <w:rPr>
            <w:rFonts w:ascii="Arial" w:eastAsia="Times New Roman" w:hAnsi="Arial" w:cs="Arial"/>
            <w:i/>
            <w:noProof/>
            <w:sz w:val="24"/>
            <w:szCs w:val="24"/>
          </w:rPr>
          <w:t xml:space="preserve"> et al.</w:t>
        </w:r>
        <w:r w:rsidR="00847BB6">
          <w:rPr>
            <w:rFonts w:ascii="Arial" w:eastAsia="Times New Roman" w:hAnsi="Arial" w:cs="Arial"/>
            <w:noProof/>
            <w:sz w:val="24"/>
            <w:szCs w:val="24"/>
          </w:rPr>
          <w:t xml:space="preserve"> 2013</w:t>
        </w:r>
      </w:hyperlink>
      <w:r w:rsidR="00270C93">
        <w:rPr>
          <w:rFonts w:ascii="Arial" w:eastAsia="Times New Roman" w:hAnsi="Arial" w:cs="Arial"/>
          <w:noProof/>
          <w:sz w:val="24"/>
          <w:szCs w:val="24"/>
        </w:rPr>
        <w:t>)</w:t>
      </w:r>
      <w:r w:rsidRPr="00097AEE">
        <w:rPr>
          <w:rFonts w:ascii="Arial" w:eastAsia="Times New Roman" w:hAnsi="Arial" w:cs="Arial"/>
          <w:sz w:val="24"/>
          <w:szCs w:val="24"/>
        </w:rPr>
        <w:fldChar w:fldCharType="end"/>
      </w:r>
      <w:r w:rsidRPr="00097AEE">
        <w:rPr>
          <w:rFonts w:ascii="Arial" w:eastAsia="Times New Roman" w:hAnsi="Arial" w:cs="Arial"/>
          <w:sz w:val="24"/>
          <w:szCs w:val="24"/>
        </w:rPr>
        <w:t>. This suggests that intron 34 is a mutational hotspot, since the</w:t>
      </w:r>
      <w:r w:rsidR="00E67A7D" w:rsidRPr="00E67A7D">
        <w:rPr>
          <w:rFonts w:ascii="Arial" w:eastAsia="Times New Roman" w:hAnsi="Arial" w:cs="Arial"/>
          <w:sz w:val="24"/>
          <w:szCs w:val="24"/>
        </w:rPr>
        <w:t xml:space="preserve"> </w:t>
      </w:r>
      <w:r w:rsidR="00E67A7D">
        <w:rPr>
          <w:rFonts w:ascii="Arial" w:eastAsia="Times New Roman" w:hAnsi="Arial" w:cs="Arial"/>
          <w:sz w:val="24"/>
          <w:szCs w:val="24"/>
        </w:rPr>
        <w:t>deletion</w:t>
      </w:r>
      <w:r w:rsidRPr="00097AEE">
        <w:rPr>
          <w:rFonts w:ascii="Arial" w:eastAsia="Times New Roman" w:hAnsi="Arial" w:cs="Arial"/>
          <w:sz w:val="24"/>
          <w:szCs w:val="24"/>
        </w:rPr>
        <w:t xml:space="preserve"> breakpoint</w:t>
      </w:r>
      <w:r w:rsidR="00E67A7D">
        <w:rPr>
          <w:rFonts w:ascii="Arial" w:eastAsia="Times New Roman" w:hAnsi="Arial" w:cs="Arial"/>
          <w:sz w:val="24"/>
          <w:szCs w:val="24"/>
        </w:rPr>
        <w:t>s</w:t>
      </w:r>
      <w:r w:rsidRPr="00097AEE">
        <w:rPr>
          <w:rFonts w:ascii="Arial" w:eastAsia="Times New Roman" w:hAnsi="Arial" w:cs="Arial"/>
          <w:sz w:val="24"/>
          <w:szCs w:val="24"/>
        </w:rPr>
        <w:t xml:space="preserve"> reported by </w:t>
      </w:r>
      <w:proofErr w:type="spellStart"/>
      <w:r w:rsidRPr="00097AEE">
        <w:rPr>
          <w:rFonts w:ascii="Arial" w:eastAsia="Times New Roman" w:hAnsi="Arial" w:cs="Arial"/>
          <w:sz w:val="24"/>
          <w:szCs w:val="24"/>
        </w:rPr>
        <w:t>Bernardi</w:t>
      </w:r>
      <w:proofErr w:type="spellEnd"/>
      <w:r w:rsidRPr="00097AEE">
        <w:rPr>
          <w:rFonts w:ascii="Arial" w:eastAsia="Times New Roman" w:hAnsi="Arial" w:cs="Arial"/>
          <w:sz w:val="24"/>
          <w:szCs w:val="24"/>
        </w:rPr>
        <w:t xml:space="preserve"> </w:t>
      </w:r>
      <w:r w:rsidR="004032E4" w:rsidRPr="004032E4">
        <w:rPr>
          <w:rFonts w:ascii="Arial" w:eastAsia="Times New Roman" w:hAnsi="Arial" w:cs="Arial"/>
          <w:i/>
          <w:sz w:val="24"/>
          <w:szCs w:val="24"/>
        </w:rPr>
        <w:t>et al.</w:t>
      </w:r>
      <w:r w:rsidRPr="00097AEE">
        <w:rPr>
          <w:rFonts w:ascii="Arial" w:eastAsia="Times New Roman" w:hAnsi="Arial" w:cs="Arial"/>
          <w:sz w:val="24"/>
          <w:szCs w:val="24"/>
        </w:rPr>
        <w:t xml:space="preserve"> (1993) are located at the 3’ end of intron 34. The other deletions involving the intron 34 region are yet to have their breakpoints mapped and hence until </w:t>
      </w:r>
      <w:r w:rsidR="00E67A7D">
        <w:rPr>
          <w:rFonts w:ascii="Arial" w:eastAsia="Times New Roman" w:hAnsi="Arial" w:cs="Arial"/>
          <w:sz w:val="24"/>
          <w:szCs w:val="24"/>
        </w:rPr>
        <w:t>breakpoints are known</w:t>
      </w:r>
      <w:r w:rsidRPr="00097AEE">
        <w:rPr>
          <w:rFonts w:ascii="Arial" w:eastAsia="Times New Roman" w:hAnsi="Arial" w:cs="Arial"/>
          <w:sz w:val="24"/>
          <w:szCs w:val="24"/>
        </w:rPr>
        <w:t>, all of the reported deletions involving the exons 32-34 and 33-34 can be considered novel, since the breakpoints of the deletions may be different to the breakpoints documented herein.</w:t>
      </w:r>
    </w:p>
    <w:p w:rsidR="00097AEE" w:rsidRPr="00097AEE" w:rsidRDefault="00097AEE" w:rsidP="00097AEE">
      <w:pPr>
        <w:shd w:val="clear" w:color="auto" w:fill="FFFFFF"/>
        <w:spacing w:line="276" w:lineRule="auto"/>
        <w:rPr>
          <w:rFonts w:ascii="Arial" w:eastAsia="Times New Roman" w:hAnsi="Arial" w:cs="Arial"/>
          <w:sz w:val="24"/>
          <w:szCs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For the exon 3 deletion, the presence of</w:t>
      </w:r>
      <w:r w:rsidRPr="00097AEE">
        <w:rPr>
          <w:rFonts w:ascii="Arial" w:eastAsia="Times New Roman" w:hAnsi="Arial" w:cs="Arial"/>
          <w:i/>
          <w:sz w:val="24"/>
        </w:rPr>
        <w:t xml:space="preserve"> Alu</w:t>
      </w:r>
      <w:r w:rsidRPr="00097AEE">
        <w:rPr>
          <w:rFonts w:ascii="Arial" w:eastAsia="Times New Roman" w:hAnsi="Arial" w:cs="Arial"/>
          <w:sz w:val="24"/>
        </w:rPr>
        <w:t xml:space="preserve"> repetitive elements at the 5’ proximal and 3’ distal breakpoints, which shared 125 of 141bp homology revealed the likely involvement of homologous recombination between these highly homologous repeats in formation of this deletion. </w:t>
      </w:r>
      <w:r w:rsidRPr="00097AEE">
        <w:rPr>
          <w:rFonts w:ascii="Arial" w:eastAsia="Times New Roman" w:hAnsi="Arial" w:cs="Arial"/>
          <w:i/>
          <w:sz w:val="24"/>
        </w:rPr>
        <w:t>Alu</w:t>
      </w:r>
      <w:r w:rsidRPr="00097AEE">
        <w:rPr>
          <w:rFonts w:ascii="Arial" w:eastAsia="Times New Roman" w:hAnsi="Arial" w:cs="Arial"/>
          <w:sz w:val="24"/>
        </w:rPr>
        <w:t xml:space="preserve"> repetitive sequences are a class of short interspersed nuclear elements (SINE) that make up approximately 11% of the entire human genome </w:t>
      </w:r>
      <w:r w:rsidRPr="00097AEE">
        <w:rPr>
          <w:rFonts w:ascii="Arial" w:eastAsia="Times New Roman" w:hAnsi="Arial" w:cs="Arial"/>
          <w:sz w:val="24"/>
        </w:rPr>
        <w:fldChar w:fldCharType="begin"/>
      </w:r>
      <w:r w:rsidRPr="00097AEE">
        <w:rPr>
          <w:rFonts w:ascii="Arial" w:eastAsia="Times New Roman" w:hAnsi="Arial" w:cs="Arial"/>
          <w:sz w:val="24"/>
        </w:rPr>
        <w:instrText xml:space="preserve"> ADDIN EN.CITE &lt;EndNote&gt;&lt;Cite&gt;&lt;Author&gt;Deininger&lt;/Author&gt;&lt;Year&gt;2011&lt;/Year&gt;&lt;RecNum&gt;686&lt;/RecNum&gt;&lt;DisplayText&gt;(Deininger 2011)&lt;/DisplayText&gt;&lt;record&gt;&lt;rec-number&gt;686&lt;/rec-number&gt;&lt;foreign-keys&gt;&lt;key app="EN" db-id="w2dzzzt2y2pxz5ew5dy5dfpxs0tffaat9svz"&gt;686&lt;/key&gt;&lt;/foreign-keys&gt;&lt;ref-type name="Journal Article"&gt;17&lt;/ref-type&gt;&lt;contributors&gt;&lt;authors&gt;&lt;author&gt;Deininger, P.&lt;/author&gt;&lt;/authors&gt;&lt;/contributors&gt;&lt;auth-address&gt;Tulane Cancer Center, 1430 Tulane Avenue, New Orleans, LA 70112, USA. pdeinin@tulane.edu&lt;/auth-address&gt;&lt;titles&gt;&lt;title&gt;Alu elements: know the SINEs&lt;/title&gt;&lt;secondary-title&gt;Genome Biol&lt;/secondary-title&gt;&lt;alt-title&gt;Genome biology&lt;/alt-title&gt;&lt;/titles&gt;&lt;periodical&gt;&lt;full-title&gt;Genome Biol&lt;/full-title&gt;&lt;abbr-1&gt;Genome biology&lt;/abbr-1&gt;&lt;/periodical&gt;&lt;alt-periodical&gt;&lt;full-title&gt;Genome Biol&lt;/full-title&gt;&lt;abbr-1&gt;Genome biology&lt;/abbr-1&gt;&lt;/alt-periodical&gt;&lt;pages&gt;236&lt;/pages&gt;&lt;volume&gt;12&lt;/volume&gt;&lt;number&gt;12&lt;/number&gt;&lt;edition&gt;2011/12/30&lt;/edition&gt;&lt;keywords&gt;&lt;keyword&gt;Alu Elements/ genetics&lt;/keyword&gt;&lt;keyword&gt;Animals&lt;/keyword&gt;&lt;keyword&gt;Biological Evolution&lt;/keyword&gt;&lt;keyword&gt;DNA Copy Number Variations&lt;/keyword&gt;&lt;keyword&gt;Gene Expression Regulation&lt;/keyword&gt;&lt;keyword&gt;Genetic Variation&lt;/keyword&gt;&lt;keyword&gt;Genome, Human&lt;/keyword&gt;&lt;keyword&gt;Genomic Instability&lt;/keyword&gt;&lt;keyword&gt;Humans&lt;/keyword&gt;&lt;keyword&gt;Mutagenesis, Insertional/ genetics&lt;/keyword&gt;&lt;keyword&gt;Nucleic Acid Conformation&lt;/keyword&gt;&lt;keyword&gt;Primates/ genetics&lt;/keyword&gt;&lt;keyword&gt;Retroelements/genetics&lt;/keyword&gt;&lt;/keywords&gt;&lt;dates&gt;&lt;year&gt;2011&lt;/year&gt;&lt;/dates&gt;&lt;isbn&gt;1465-6914 (Electronic)&amp;#xD;1465-6906 (Linking)&lt;/isbn&gt;&lt;accession-num&gt;22204421&lt;/accession-num&gt;&lt;urls&gt;&lt;/urls&gt;&lt;custom2&gt;PMC3334610&lt;/custom2&gt;&lt;electronic-resource-num&gt;10.1186/gb-2011-12-12-236&lt;/electronic-resource-num&gt;&lt;remote-database-provider&gt;NLM&lt;/remote-database-provider&gt;&lt;language&gt;eng&lt;/language&gt;&lt;/record&gt;&lt;/Cite&gt;&lt;/EndNote&gt;</w:instrText>
      </w:r>
      <w:r w:rsidRPr="00097AEE">
        <w:rPr>
          <w:rFonts w:ascii="Arial" w:eastAsia="Times New Roman" w:hAnsi="Arial" w:cs="Arial"/>
          <w:sz w:val="24"/>
        </w:rPr>
        <w:fldChar w:fldCharType="separate"/>
      </w:r>
      <w:r w:rsidRPr="00097AEE">
        <w:rPr>
          <w:rFonts w:ascii="Arial" w:eastAsia="Times New Roman" w:hAnsi="Arial" w:cs="Arial"/>
          <w:noProof/>
          <w:sz w:val="24"/>
        </w:rPr>
        <w:t>(</w:t>
      </w:r>
      <w:hyperlink w:anchor="_ENREF_36" w:tooltip="Deininger, 2011 #686" w:history="1">
        <w:r w:rsidR="00847BB6" w:rsidRPr="00097AEE">
          <w:rPr>
            <w:rFonts w:ascii="Arial" w:eastAsia="Times New Roman" w:hAnsi="Arial" w:cs="Arial"/>
            <w:noProof/>
            <w:sz w:val="24"/>
          </w:rPr>
          <w:t>Deininger 2011</w:t>
        </w:r>
      </w:hyperlink>
      <w:r w:rsidRPr="00097AEE">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 xml:space="preserve"> and have been reported in deletions in many genes, including </w:t>
      </w:r>
      <w:r w:rsidRPr="00097AEE">
        <w:rPr>
          <w:rFonts w:ascii="Arial" w:eastAsia="Times New Roman" w:hAnsi="Arial" w:cs="Arial"/>
          <w:i/>
          <w:sz w:val="24"/>
        </w:rPr>
        <w:t>SERPINC1</w:t>
      </w:r>
      <w:r w:rsidRPr="00097AEE">
        <w:rPr>
          <w:rFonts w:ascii="Arial" w:eastAsia="Times New Roman" w:hAnsi="Arial" w:cs="Arial"/>
          <w:sz w:val="24"/>
        </w:rPr>
        <w:t xml:space="preserve"> (antithrombin), </w:t>
      </w:r>
      <w:r w:rsidRPr="00097AEE">
        <w:rPr>
          <w:rFonts w:ascii="Arial" w:eastAsia="Times New Roman" w:hAnsi="Arial" w:cs="Arial"/>
          <w:i/>
          <w:sz w:val="24"/>
        </w:rPr>
        <w:t xml:space="preserve">F8 </w:t>
      </w:r>
      <w:r w:rsidRPr="00097AEE">
        <w:rPr>
          <w:rFonts w:ascii="Arial" w:eastAsia="Times New Roman" w:hAnsi="Arial" w:cs="Arial"/>
          <w:sz w:val="24"/>
        </w:rPr>
        <w:t>(</w:t>
      </w:r>
      <w:r w:rsidR="00E67A7D">
        <w:rPr>
          <w:rFonts w:ascii="Arial" w:eastAsia="Times New Roman" w:hAnsi="Arial" w:cs="Arial"/>
          <w:sz w:val="24"/>
        </w:rPr>
        <w:t>h</w:t>
      </w:r>
      <w:r w:rsidRPr="00097AEE">
        <w:rPr>
          <w:rFonts w:ascii="Arial" w:eastAsia="Times New Roman" w:hAnsi="Arial" w:cs="Arial"/>
          <w:sz w:val="24"/>
        </w:rPr>
        <w:t xml:space="preserve">aemophilia A), </w:t>
      </w:r>
      <w:r w:rsidRPr="00097AEE">
        <w:rPr>
          <w:rFonts w:ascii="Arial" w:eastAsia="Times New Roman" w:hAnsi="Arial" w:cs="Arial"/>
          <w:i/>
          <w:sz w:val="24"/>
        </w:rPr>
        <w:t>MSH2/EPCAM</w:t>
      </w:r>
      <w:r w:rsidRPr="00097AEE">
        <w:rPr>
          <w:rFonts w:ascii="Arial" w:eastAsia="Times New Roman" w:hAnsi="Arial" w:cs="Arial"/>
          <w:sz w:val="24"/>
        </w:rPr>
        <w:t xml:space="preserve"> (causes Lynch syndrome, a genetic condition leading to cancer predisposition) and </w:t>
      </w:r>
      <w:r w:rsidRPr="00097AEE">
        <w:rPr>
          <w:rFonts w:ascii="Arial" w:eastAsia="Times New Roman" w:hAnsi="Arial" w:cs="Arial"/>
          <w:i/>
          <w:sz w:val="24"/>
        </w:rPr>
        <w:t>BRCA1</w:t>
      </w:r>
      <w:r w:rsidRPr="00097AEE">
        <w:rPr>
          <w:rFonts w:ascii="Arial" w:eastAsia="Times New Roman" w:hAnsi="Arial" w:cs="Arial"/>
          <w:sz w:val="24"/>
        </w:rPr>
        <w:t xml:space="preserve"> </w:t>
      </w:r>
      <w:r w:rsidRPr="00097AEE">
        <w:rPr>
          <w:rFonts w:ascii="Arial" w:eastAsia="Times New Roman" w:hAnsi="Arial" w:cs="Arial"/>
          <w:sz w:val="24"/>
        </w:rPr>
        <w:fldChar w:fldCharType="begin">
          <w:fldData xml:space="preserve">PEVuZE5vdGU+PENpdGU+PEF1dGhvcj5QaWNhcmQ8L0F1dGhvcj48WWVhcj4yMDEwPC9ZZWFyPjxS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</w:fldData>
        </w:fldChar>
      </w:r>
      <w:r w:rsidR="00270C93">
        <w:rPr>
          <w:rFonts w:ascii="Arial" w:eastAsia="Times New Roman" w:hAnsi="Arial" w:cs="Arial"/>
          <w:sz w:val="24"/>
        </w:rPr>
        <w:instrText xml:space="preserve"> ADDIN EN.CITE </w:instrText>
      </w:r>
      <w:r w:rsidR="00270C93">
        <w:rPr>
          <w:rFonts w:ascii="Arial" w:eastAsia="Times New Roman" w:hAnsi="Arial" w:cs="Arial"/>
          <w:sz w:val="24"/>
        </w:rPr>
        <w:fldChar w:fldCharType="begin">
          <w:fldData xml:space="preserve">PEVuZE5vdGU+PENpdGU+PEF1dGhvcj5QaWNhcmQ8L0F1dGhvcj48WWVhcj4yMDEwPC9ZZWFyPjxS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</w:fldData>
        </w:fldChar>
      </w:r>
      <w:r w:rsidR="00270C93">
        <w:rPr>
          <w:rFonts w:ascii="Arial" w:eastAsia="Times New Roman" w:hAnsi="Arial" w:cs="Arial"/>
          <w:sz w:val="24"/>
        </w:rPr>
        <w:instrText xml:space="preserve"> ADDIN EN.CITE.DATA </w:instrText>
      </w:r>
      <w:r w:rsidR="00270C93">
        <w:rPr>
          <w:rFonts w:ascii="Arial" w:eastAsia="Times New Roman" w:hAnsi="Arial" w:cs="Arial"/>
          <w:sz w:val="24"/>
        </w:rPr>
      </w:r>
      <w:r w:rsidR="00270C93">
        <w:rPr>
          <w:rFonts w:ascii="Arial" w:eastAsia="Times New Roman" w:hAnsi="Arial" w:cs="Arial"/>
          <w:sz w:val="24"/>
        </w:rPr>
        <w:fldChar w:fldCharType="end"/>
      </w:r>
      <w:r w:rsidRPr="00097AEE">
        <w:rPr>
          <w:rFonts w:ascii="Arial" w:eastAsia="Times New Roman" w:hAnsi="Arial" w:cs="Arial"/>
          <w:sz w:val="24"/>
        </w:rPr>
      </w:r>
      <w:r w:rsidRPr="00097AEE">
        <w:rPr>
          <w:rFonts w:ascii="Arial" w:eastAsia="Times New Roman" w:hAnsi="Arial" w:cs="Arial"/>
          <w:sz w:val="24"/>
        </w:rPr>
        <w:fldChar w:fldCharType="separate"/>
      </w:r>
      <w:r w:rsidR="00270C93">
        <w:rPr>
          <w:rFonts w:ascii="Arial" w:eastAsia="Times New Roman" w:hAnsi="Arial" w:cs="Arial"/>
          <w:noProof/>
          <w:sz w:val="24"/>
        </w:rPr>
        <w:t>(</w:t>
      </w:r>
      <w:hyperlink w:anchor="_ENREF_127" w:tooltip="Picard, 2010 #684" w:history="1">
        <w:r w:rsidR="00847BB6">
          <w:rPr>
            <w:rFonts w:ascii="Arial" w:eastAsia="Times New Roman" w:hAnsi="Arial" w:cs="Arial"/>
            <w:noProof/>
            <w:sz w:val="24"/>
          </w:rPr>
          <w:t>Picard</w:t>
        </w:r>
        <w:r w:rsidR="00847BB6" w:rsidRPr="00270C93">
          <w:rPr>
            <w:rFonts w:ascii="Arial" w:eastAsia="Times New Roman" w:hAnsi="Arial" w:cs="Arial"/>
            <w:i/>
            <w:noProof/>
            <w:sz w:val="24"/>
          </w:rPr>
          <w:t xml:space="preserve"> et al.</w:t>
        </w:r>
        <w:r w:rsidR="00847BB6">
          <w:rPr>
            <w:rFonts w:ascii="Arial" w:eastAsia="Times New Roman" w:hAnsi="Arial" w:cs="Arial"/>
            <w:noProof/>
            <w:sz w:val="24"/>
          </w:rPr>
          <w:t xml:space="preserve"> 2010</w:t>
        </w:r>
      </w:hyperlink>
      <w:r w:rsidR="00270C93">
        <w:rPr>
          <w:rFonts w:ascii="Arial" w:eastAsia="Times New Roman" w:hAnsi="Arial" w:cs="Arial"/>
          <w:noProof/>
          <w:sz w:val="24"/>
        </w:rPr>
        <w:t xml:space="preserve">, </w:t>
      </w:r>
      <w:hyperlink w:anchor="_ENREF_185" w:tooltip="Zimmermann, 2010 #566" w:history="1">
        <w:r w:rsidR="00847BB6">
          <w:rPr>
            <w:rFonts w:ascii="Arial" w:eastAsia="Times New Roman" w:hAnsi="Arial" w:cs="Arial"/>
            <w:noProof/>
            <w:sz w:val="24"/>
          </w:rPr>
          <w:t>Zimmermann</w:t>
        </w:r>
        <w:r w:rsidR="00847BB6" w:rsidRPr="00270C93">
          <w:rPr>
            <w:rFonts w:ascii="Arial" w:eastAsia="Times New Roman" w:hAnsi="Arial" w:cs="Arial"/>
            <w:i/>
            <w:noProof/>
            <w:sz w:val="24"/>
          </w:rPr>
          <w:t xml:space="preserve"> et al.</w:t>
        </w:r>
        <w:r w:rsidR="00847BB6">
          <w:rPr>
            <w:rFonts w:ascii="Arial" w:eastAsia="Times New Roman" w:hAnsi="Arial" w:cs="Arial"/>
            <w:noProof/>
            <w:sz w:val="24"/>
          </w:rPr>
          <w:t xml:space="preserve"> 2010</w:t>
        </w:r>
      </w:hyperlink>
      <w:r w:rsidR="00270C93">
        <w:rPr>
          <w:rFonts w:ascii="Arial" w:eastAsia="Times New Roman" w:hAnsi="Arial" w:cs="Arial"/>
          <w:noProof/>
          <w:sz w:val="24"/>
        </w:rPr>
        <w:t xml:space="preserve">, </w:t>
      </w:r>
      <w:hyperlink w:anchor="_ENREF_76" w:tooltip="Hitchins, 2011 #699" w:history="1">
        <w:r w:rsidR="00847BB6">
          <w:rPr>
            <w:rFonts w:ascii="Arial" w:eastAsia="Times New Roman" w:hAnsi="Arial" w:cs="Arial"/>
            <w:noProof/>
            <w:sz w:val="24"/>
          </w:rPr>
          <w:t>Hitchins and Burn 2011</w:t>
        </w:r>
      </w:hyperlink>
      <w:r w:rsidR="00270C93">
        <w:rPr>
          <w:rFonts w:ascii="Arial" w:eastAsia="Times New Roman" w:hAnsi="Arial" w:cs="Arial"/>
          <w:noProof/>
          <w:sz w:val="24"/>
        </w:rPr>
        <w:t xml:space="preserve">, </w:t>
      </w:r>
      <w:hyperlink w:anchor="_ENREF_125" w:tooltip="Peixoto, 2013 #700" w:history="1">
        <w:r w:rsidR="00847BB6">
          <w:rPr>
            <w:rFonts w:ascii="Arial" w:eastAsia="Times New Roman" w:hAnsi="Arial" w:cs="Arial"/>
            <w:noProof/>
            <w:sz w:val="24"/>
          </w:rPr>
          <w:t>Peixoto</w:t>
        </w:r>
        <w:r w:rsidR="00847BB6" w:rsidRPr="00270C93">
          <w:rPr>
            <w:rFonts w:ascii="Arial" w:eastAsia="Times New Roman" w:hAnsi="Arial" w:cs="Arial"/>
            <w:i/>
            <w:noProof/>
            <w:sz w:val="24"/>
          </w:rPr>
          <w:t xml:space="preserve"> et al.</w:t>
        </w:r>
        <w:r w:rsidR="00847BB6">
          <w:rPr>
            <w:rFonts w:ascii="Arial" w:eastAsia="Times New Roman" w:hAnsi="Arial" w:cs="Arial"/>
            <w:noProof/>
            <w:sz w:val="24"/>
          </w:rPr>
          <w:t xml:space="preserve"> 2013</w:t>
        </w:r>
      </w:hyperlink>
      <w:r w:rsidR="00270C93">
        <w:rPr>
          <w:rFonts w:ascii="Arial" w:eastAsia="Times New Roman" w:hAnsi="Arial" w:cs="Arial"/>
          <w:noProof/>
          <w:sz w:val="24"/>
        </w:rPr>
        <w:t>)</w:t>
      </w:r>
      <w:r w:rsidRPr="00097AEE">
        <w:rPr>
          <w:rFonts w:ascii="Arial" w:eastAsia="Times New Roman" w:hAnsi="Arial" w:cs="Arial"/>
          <w:sz w:val="24"/>
        </w:rPr>
        <w:fldChar w:fldCharType="end"/>
      </w:r>
      <w:r w:rsidRPr="00097AEE">
        <w:rPr>
          <w:rFonts w:ascii="Arial" w:eastAsia="Times New Roman" w:hAnsi="Arial" w:cs="Arial"/>
          <w:sz w:val="24"/>
        </w:rPr>
        <w:t>.</w:t>
      </w:r>
    </w:p>
    <w:p w:rsidR="00097AEE" w:rsidRPr="00097AEE" w:rsidRDefault="00097AEE" w:rsidP="00097AEE">
      <w:pPr>
        <w:spacing w:line="276" w:lineRule="auto"/>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t xml:space="preserve">DNA motif analysis for this deletion also showed the presence of a deletion hotspot motif upstream of the 5’ proximal breakpoint as well as 12 topoisomerase cleavage sites, two of which are directly adjacent to the 5’ proximal breakpoint region. In addition to these motifs, it has been reported that a Chi-like </w:t>
      </w:r>
      <w:r w:rsidR="00951DC7" w:rsidRPr="00951DC7">
        <w:rPr>
          <w:rFonts w:ascii="Arial" w:eastAsia="Times New Roman" w:hAnsi="Arial" w:cs="Arial"/>
          <w:i/>
          <w:sz w:val="24"/>
        </w:rPr>
        <w:t>Alu</w:t>
      </w:r>
      <w:r w:rsidRPr="00097AEE">
        <w:rPr>
          <w:rFonts w:ascii="Arial" w:eastAsia="Times New Roman" w:hAnsi="Arial" w:cs="Arial"/>
          <w:sz w:val="24"/>
        </w:rPr>
        <w:t xml:space="preserve"> sequence is present in the vicinity of breakpoints involved in homologous recombination between </w:t>
      </w:r>
      <w:r w:rsidR="00951DC7" w:rsidRPr="00951DC7">
        <w:rPr>
          <w:rFonts w:ascii="Arial" w:eastAsia="Times New Roman" w:hAnsi="Arial" w:cs="Arial"/>
          <w:i/>
          <w:sz w:val="24"/>
        </w:rPr>
        <w:t>Alu</w:t>
      </w:r>
      <w:r w:rsidRPr="00097AEE">
        <w:rPr>
          <w:rFonts w:ascii="Arial" w:eastAsia="Times New Roman" w:hAnsi="Arial" w:cs="Arial"/>
          <w:sz w:val="24"/>
        </w:rPr>
        <w:t xml:space="preserve"> repeat elements. Interestingly, analysis of the DNA upstream and downstream of the breakpoint regions revealed the presence of this 26bp element 1093bp downstream of the 5’ breakpoint and 949bp downstream of the 3’ breakpoint region. This further suggests that this sequence is involved in recombination between </w:t>
      </w:r>
      <w:r w:rsidR="00951DC7" w:rsidRPr="00951DC7">
        <w:rPr>
          <w:rFonts w:ascii="Arial" w:eastAsia="Times New Roman" w:hAnsi="Arial" w:cs="Arial"/>
          <w:i/>
          <w:sz w:val="24"/>
        </w:rPr>
        <w:t>Alu</w:t>
      </w:r>
      <w:r w:rsidRPr="00097AEE">
        <w:rPr>
          <w:rFonts w:ascii="Arial" w:eastAsia="Times New Roman" w:hAnsi="Arial" w:cs="Arial"/>
          <w:sz w:val="24"/>
        </w:rPr>
        <w:t xml:space="preserve"> repeats.</w:t>
      </w:r>
    </w:p>
    <w:p w:rsidR="00097AEE" w:rsidRPr="00097AEE" w:rsidRDefault="00097AEE" w:rsidP="00097AEE">
      <w:pPr>
        <w:spacing w:line="276" w:lineRule="auto"/>
        <w:rPr>
          <w:rFonts w:ascii="Arial" w:eastAsia="Times New Roman" w:hAnsi="Arial" w:cs="Arial"/>
          <w:sz w:val="24"/>
        </w:rPr>
      </w:pPr>
    </w:p>
    <w:p w:rsidR="00097AEE" w:rsidRPr="00097AEE" w:rsidRDefault="00097AEE" w:rsidP="00097AEE">
      <w:pPr>
        <w:rPr>
          <w:rFonts w:ascii="Arial" w:eastAsia="Times New Roman" w:hAnsi="Arial" w:cs="Arial"/>
          <w:sz w:val="24"/>
        </w:rPr>
      </w:pPr>
      <w:r w:rsidRPr="00097AEE">
        <w:rPr>
          <w:rFonts w:ascii="Arial" w:eastAsia="Times New Roman" w:hAnsi="Arial" w:cs="Arial"/>
          <w:sz w:val="24"/>
        </w:rPr>
        <w:lastRenderedPageBreak/>
        <w:t xml:space="preserve">All of these findings make the genetic mechanism of deletion formation likely to be due to </w:t>
      </w:r>
      <w:r w:rsidR="00951DC7" w:rsidRPr="00951DC7">
        <w:rPr>
          <w:rFonts w:ascii="Arial" w:eastAsia="Times New Roman" w:hAnsi="Arial" w:cs="Arial"/>
          <w:i/>
          <w:sz w:val="24"/>
        </w:rPr>
        <w:t>Alu</w:t>
      </w:r>
      <w:r w:rsidR="00281B7C">
        <w:rPr>
          <w:rFonts w:ascii="Arial" w:eastAsia="Times New Roman" w:hAnsi="Arial" w:cs="Arial"/>
          <w:sz w:val="24"/>
        </w:rPr>
        <w:t>-</w:t>
      </w:r>
      <w:r w:rsidRPr="00097AEE">
        <w:rPr>
          <w:rFonts w:ascii="Arial" w:eastAsia="Times New Roman" w:hAnsi="Arial" w:cs="Arial"/>
          <w:sz w:val="24"/>
        </w:rPr>
        <w:t xml:space="preserve">mediated recombination via the single stranded annealing pathway, whereby local DSB introduced adjacent to the repetitive elements </w:t>
      </w:r>
      <w:r w:rsidR="00281B7C">
        <w:rPr>
          <w:rFonts w:ascii="Arial" w:eastAsia="Times New Roman" w:hAnsi="Arial" w:cs="Arial"/>
          <w:sz w:val="24"/>
        </w:rPr>
        <w:t>led</w:t>
      </w:r>
      <w:r w:rsidRPr="00097AEE">
        <w:rPr>
          <w:rFonts w:ascii="Arial" w:eastAsia="Times New Roman" w:hAnsi="Arial" w:cs="Arial"/>
          <w:sz w:val="24"/>
        </w:rPr>
        <w:t xml:space="preserve"> to processing of DNA to produce homologous single stranded DNA that can then anneal and be processed to repair the DSB, as shown in Figure 4.19.</w:t>
      </w:r>
    </w:p>
    <w:p w:rsidR="00097AEE" w:rsidRPr="00097AEE" w:rsidRDefault="00097AEE" w:rsidP="00097AEE">
      <w:pPr>
        <w:jc w:val="left"/>
        <w:rPr>
          <w:rFonts w:ascii="Arial" w:eastAsia="Times New Roman" w:hAnsi="Arial" w:cs="Arial"/>
        </w:rPr>
        <w:sectPr w:rsidR="00097AEE" w:rsidRPr="00097AEE">
          <w:pgSz w:w="11906" w:h="16838"/>
          <w:pgMar w:top="1440" w:right="1416" w:bottom="1440" w:left="2410" w:header="709" w:footer="709" w:gutter="0"/>
          <w:cols w:space="720"/>
        </w:sectPr>
      </w:pPr>
    </w:p>
    <w:p w:rsidR="00097AEE" w:rsidRPr="00097AEE" w:rsidRDefault="00FE3E0E" w:rsidP="00097AEE">
      <w:pPr>
        <w:jc w:val="center"/>
        <w:rPr>
          <w:rFonts w:ascii="Calibri" w:eastAsia="Times New Roman" w:hAnsi="Calibri" w:cs="Times New Roman"/>
          <w:bCs/>
          <w:szCs w:val="24"/>
        </w:rPr>
      </w:pPr>
      <w:r>
        <w:rPr>
          <w:rFonts w:ascii="Calibri" w:eastAsia="Times New Roman" w:hAnsi="Calibri" w:cs="Times New Roman"/>
          <w:bCs/>
          <w:noProof/>
          <w:szCs w:val="24"/>
          <w:lang w:eastAsia="en-GB" w:bidi="ar-SA"/>
        </w:rPr>
        <w:lastRenderedPageBreak/>
        <w:drawing>
          <wp:inline distT="0" distB="0" distL="0" distR="0">
            <wp:extent cx="6278580" cy="3942608"/>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ion mechanisms.em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288150" cy="3948617"/>
                    </a:xfrm>
                    <a:prstGeom prst="rect">
                      <a:avLst/>
                    </a:prstGeom>
                  </pic:spPr>
                </pic:pic>
              </a:graphicData>
            </a:graphic>
          </wp:inline>
        </w:drawing>
      </w:r>
    </w:p>
    <w:p w:rsidR="00097AEE" w:rsidRPr="00FE3E0E" w:rsidRDefault="00097AEE" w:rsidP="00FE3E0E">
      <w:pPr>
        <w:spacing w:line="276" w:lineRule="auto"/>
        <w:jc w:val="left"/>
        <w:rPr>
          <w:rFonts w:ascii="Arial" w:eastAsia="Times New Roman" w:hAnsi="Arial" w:cs="Arial"/>
          <w:bCs/>
          <w:sz w:val="20"/>
          <w:szCs w:val="20"/>
        </w:rPr>
        <w:sectPr w:rsidR="00097AEE" w:rsidRPr="00FE3E0E">
          <w:pgSz w:w="16838" w:h="11906" w:orient="landscape"/>
          <w:pgMar w:top="2552" w:right="1440" w:bottom="1440" w:left="1440" w:header="708" w:footer="708" w:gutter="0"/>
          <w:cols w:space="720"/>
        </w:sectPr>
      </w:pPr>
      <w:proofErr w:type="gramStart"/>
      <w:r w:rsidRPr="00FE3E0E">
        <w:rPr>
          <w:rFonts w:ascii="Arial" w:eastAsia="Times New Roman" w:hAnsi="Arial" w:cs="Arial"/>
          <w:b/>
          <w:bCs/>
          <w:sz w:val="20"/>
          <w:szCs w:val="20"/>
        </w:rPr>
        <w:t>Figure 4.19.</w:t>
      </w:r>
      <w:proofErr w:type="gramEnd"/>
      <w:r w:rsidRPr="00FE3E0E">
        <w:rPr>
          <w:rFonts w:ascii="Arial" w:eastAsia="Times New Roman" w:hAnsi="Arial" w:cs="Arial"/>
          <w:b/>
          <w:bCs/>
          <w:sz w:val="20"/>
          <w:szCs w:val="20"/>
        </w:rPr>
        <w:t xml:space="preserve"> </w:t>
      </w:r>
      <w:proofErr w:type="gramStart"/>
      <w:r w:rsidRPr="00FE3E0E">
        <w:rPr>
          <w:rFonts w:ascii="Arial" w:eastAsia="Times New Roman" w:hAnsi="Arial" w:cs="Arial"/>
          <w:b/>
          <w:bCs/>
          <w:sz w:val="20"/>
          <w:szCs w:val="20"/>
        </w:rPr>
        <w:t>Pathogenetic mechanisms of heterozygous deletion formation in type 1 VWD.</w:t>
      </w:r>
      <w:proofErr w:type="gramEnd"/>
      <w:r w:rsidRPr="00FE3E0E">
        <w:rPr>
          <w:rFonts w:ascii="Arial" w:eastAsia="Times New Roman" w:hAnsi="Arial" w:cs="Arial"/>
          <w:b/>
          <w:bCs/>
          <w:sz w:val="20"/>
          <w:szCs w:val="20"/>
        </w:rPr>
        <w:t xml:space="preserve"> A) </w:t>
      </w:r>
      <w:r w:rsidRPr="00FE3E0E">
        <w:rPr>
          <w:rFonts w:ascii="Arial" w:eastAsia="Times New Roman" w:hAnsi="Arial" w:cs="Arial"/>
          <w:bCs/>
          <w:sz w:val="20"/>
          <w:szCs w:val="20"/>
        </w:rPr>
        <w:t>Homologous recombination between highly homologous repetitive elements (</w:t>
      </w:r>
      <w:r w:rsidR="00951DC7" w:rsidRPr="00FE3E0E">
        <w:rPr>
          <w:rFonts w:ascii="Arial" w:eastAsia="Times New Roman" w:hAnsi="Arial" w:cs="Arial"/>
          <w:bCs/>
          <w:i/>
          <w:sz w:val="20"/>
          <w:szCs w:val="20"/>
        </w:rPr>
        <w:t>Alu</w:t>
      </w:r>
      <w:r w:rsidRPr="00FE3E0E">
        <w:rPr>
          <w:rFonts w:ascii="Arial" w:eastAsia="Times New Roman" w:hAnsi="Arial" w:cs="Arial"/>
          <w:bCs/>
          <w:sz w:val="20"/>
          <w:szCs w:val="20"/>
        </w:rPr>
        <w:t xml:space="preserve">) via the single stranded annealing (SSA) pathway led to the generation of exon 3 deletion. </w:t>
      </w:r>
      <w:r w:rsidRPr="00FE3E0E">
        <w:rPr>
          <w:rFonts w:ascii="Arial" w:eastAsia="Times New Roman" w:hAnsi="Arial" w:cs="Arial"/>
          <w:b/>
          <w:bCs/>
          <w:sz w:val="20"/>
          <w:szCs w:val="20"/>
        </w:rPr>
        <w:t xml:space="preserve">B&amp;C) </w:t>
      </w:r>
      <w:r w:rsidRPr="00FE3E0E">
        <w:rPr>
          <w:rFonts w:ascii="Arial" w:eastAsia="Times New Roman" w:hAnsi="Arial" w:cs="Arial"/>
          <w:bCs/>
          <w:sz w:val="20"/>
          <w:szCs w:val="20"/>
        </w:rPr>
        <w:t xml:space="preserve">Microhomology mediated end joining (MMEJ) repair pathway led to the generation of exon 32-34 and 33-34 deletions. </w:t>
      </w:r>
      <w:r w:rsidR="00FE3E0E">
        <w:rPr>
          <w:rFonts w:ascii="Arial" w:eastAsia="Times New Roman" w:hAnsi="Arial" w:cs="Arial"/>
          <w:bCs/>
          <w:sz w:val="20"/>
          <w:szCs w:val="20"/>
        </w:rPr>
        <w:t xml:space="preserve"> </w:t>
      </w:r>
      <w:r w:rsidR="00FE3E0E" w:rsidRPr="00FE3E0E">
        <w:rPr>
          <w:rFonts w:ascii="Arial" w:eastAsia="Times New Roman" w:hAnsi="Arial" w:cs="Arial"/>
          <w:bCs/>
          <w:sz w:val="20"/>
          <w:szCs w:val="20"/>
        </w:rPr>
        <w:t>*MMEJ hypothesised as the likely mechanism of deletion formation given the size of the insert at the breakpoint junction. Little microhomology was found surrounding the breakpoint region in this deletion.</w:t>
      </w:r>
    </w:p>
    <w:p w:rsidR="00867C02" w:rsidRDefault="00097AEE" w:rsidP="00097AEE">
      <w:pPr>
        <w:rPr>
          <w:rFonts w:ascii="Arial" w:eastAsia="Times New Roman" w:hAnsi="Arial" w:cs="Arial"/>
          <w:sz w:val="24"/>
        </w:rPr>
      </w:pPr>
      <w:r w:rsidRPr="00097AEE">
        <w:rPr>
          <w:rFonts w:ascii="Arial" w:eastAsia="Times New Roman" w:hAnsi="Arial" w:cs="Arial"/>
          <w:sz w:val="24"/>
        </w:rPr>
        <w:lastRenderedPageBreak/>
        <w:t xml:space="preserve">In conclusion, the breakpoint regions of the exon 3, 32-34 and 33-34 heterozygous deletions have been mapped and characterised with the molecular mechanisms by which the deletions arise inferred from </w:t>
      </w:r>
      <w:r w:rsidRPr="00097AEE">
        <w:rPr>
          <w:rFonts w:ascii="Arial" w:eastAsia="Times New Roman" w:hAnsi="Arial" w:cs="Arial"/>
          <w:i/>
          <w:sz w:val="24"/>
        </w:rPr>
        <w:t>in silico</w:t>
      </w:r>
      <w:r w:rsidRPr="00097AEE">
        <w:rPr>
          <w:rFonts w:ascii="Arial" w:eastAsia="Times New Roman" w:hAnsi="Arial" w:cs="Arial"/>
          <w:sz w:val="24"/>
        </w:rPr>
        <w:t xml:space="preserve"> analysis of breakpoint regions. However, identification of deletions and deletion breakpoint junctions through quantification of </w:t>
      </w:r>
      <w:r w:rsidRPr="00216C0C">
        <w:rPr>
          <w:rFonts w:ascii="Arial" w:eastAsia="Times New Roman" w:hAnsi="Arial" w:cs="Arial"/>
          <w:i/>
          <w:sz w:val="24"/>
        </w:rPr>
        <w:t>VWF</w:t>
      </w:r>
      <w:r w:rsidRPr="00097AEE">
        <w:rPr>
          <w:rFonts w:ascii="Arial" w:eastAsia="Times New Roman" w:hAnsi="Arial" w:cs="Arial"/>
          <w:sz w:val="24"/>
        </w:rPr>
        <w:t xml:space="preserve"> exons by MLPA, followed by intronic haplotyping and LR-PCR is a laborious process since the MLPA technique is not capable of quantifying any intronic locations and hence cannot provide information on the intronic locations of deletion breakpoints. Advances in sequencing technology in recent years has seen the development and reduced costing of technologies such as array CGH that can be designed with sequence capture of DNA throughout the entire </w:t>
      </w:r>
      <w:r w:rsidRPr="00097AEE">
        <w:rPr>
          <w:rFonts w:ascii="Arial" w:eastAsia="Times New Roman" w:hAnsi="Arial" w:cs="Arial"/>
          <w:i/>
          <w:sz w:val="24"/>
        </w:rPr>
        <w:t>VWF</w:t>
      </w:r>
      <w:r w:rsidRPr="00097AEE">
        <w:rPr>
          <w:rFonts w:ascii="Arial" w:eastAsia="Times New Roman" w:hAnsi="Arial" w:cs="Arial"/>
          <w:sz w:val="24"/>
        </w:rPr>
        <w:t xml:space="preserve"> intron and exon regions and hence provide a better analysis tool to identify deletion breakpoints. S</w:t>
      </w:r>
      <w:r w:rsidR="00495AD4">
        <w:rPr>
          <w:rFonts w:ascii="Arial" w:eastAsia="Times New Roman" w:hAnsi="Arial" w:cs="Arial"/>
          <w:sz w:val="24"/>
        </w:rPr>
        <w:t>uch</w:t>
      </w:r>
      <w:r w:rsidRPr="00097AEE">
        <w:rPr>
          <w:rFonts w:ascii="Arial" w:eastAsia="Times New Roman" w:hAnsi="Arial" w:cs="Arial"/>
          <w:sz w:val="24"/>
        </w:rPr>
        <w:t xml:space="preserve"> technologies could successfully identify the intronic regions involved in large deletions and breakpoints could then be confirmed in affected individuals via PCR and sequencing. These novel methodologies should be considered in future applications and analysis of </w:t>
      </w:r>
      <w:r w:rsidR="008841DB" w:rsidRPr="008841DB">
        <w:rPr>
          <w:rFonts w:ascii="Arial" w:eastAsia="Times New Roman" w:hAnsi="Arial" w:cs="Arial"/>
          <w:i/>
          <w:sz w:val="24"/>
        </w:rPr>
        <w:t>VWF</w:t>
      </w:r>
      <w:r w:rsidRPr="00097AEE">
        <w:rPr>
          <w:rFonts w:ascii="Arial" w:eastAsia="Times New Roman" w:hAnsi="Arial" w:cs="Arial"/>
          <w:sz w:val="24"/>
        </w:rPr>
        <w:t xml:space="preserve"> for </w:t>
      </w:r>
      <w:r w:rsidR="00495AD4">
        <w:rPr>
          <w:rFonts w:ascii="Arial" w:eastAsia="Times New Roman" w:hAnsi="Arial" w:cs="Arial"/>
          <w:sz w:val="24"/>
        </w:rPr>
        <w:t>CNV</w:t>
      </w:r>
      <w:r w:rsidRPr="00097AEE">
        <w:rPr>
          <w:rFonts w:ascii="Arial" w:eastAsia="Times New Roman" w:hAnsi="Arial" w:cs="Arial"/>
          <w:sz w:val="24"/>
        </w:rPr>
        <w:t>, whether exonic or intronic.</w:t>
      </w:r>
    </w:p>
    <w:p w:rsidR="00896140" w:rsidRDefault="00896140" w:rsidP="00097AEE">
      <w:pPr>
        <w:rPr>
          <w:rFonts w:ascii="Arial" w:eastAsia="Times New Roman" w:hAnsi="Arial" w:cs="Arial"/>
          <w:sz w:val="24"/>
        </w:rPr>
        <w:sectPr w:rsidR="00896140" w:rsidSect="00867C02">
          <w:pgSz w:w="11906" w:h="16838"/>
          <w:pgMar w:top="1440" w:right="1440" w:bottom="1276" w:left="2268" w:header="708" w:footer="708" w:gutter="0"/>
          <w:cols w:space="708"/>
          <w:docGrid w:linePitch="360"/>
        </w:sectPr>
      </w:pPr>
    </w:p>
    <w:p w:rsidR="00867C02" w:rsidRPr="00867C02" w:rsidRDefault="00867C02" w:rsidP="00867C02">
      <w:pPr>
        <w:rPr>
          <w:rFonts w:ascii="Arial" w:hAnsi="Arial" w:cs="Arial"/>
          <w:bCs/>
          <w:sz w:val="24"/>
          <w:szCs w:val="24"/>
        </w:rPr>
      </w:pPr>
    </w:p>
    <w:p w:rsidR="00867C02" w:rsidRPr="00867C02" w:rsidRDefault="00867C02" w:rsidP="00867C02">
      <w:pPr>
        <w:numPr>
          <w:ilvl w:val="1"/>
          <w:numId w:val="1"/>
        </w:numPr>
        <w:jc w:val="center"/>
        <w:outlineLvl w:val="1"/>
        <w:rPr>
          <w:rFonts w:ascii="Arial" w:eastAsiaTheme="majorEastAsia" w:hAnsi="Arial" w:cs="Arial"/>
          <w:b/>
          <w:bCs/>
          <w:sz w:val="24"/>
          <w:szCs w:val="24"/>
        </w:rPr>
      </w:pPr>
    </w:p>
    <w:p w:rsidR="00867C02" w:rsidRPr="00867C02" w:rsidRDefault="00867C02" w:rsidP="00867C02">
      <w:pPr>
        <w:numPr>
          <w:ilvl w:val="1"/>
          <w:numId w:val="1"/>
        </w:numPr>
        <w:jc w:val="center"/>
        <w:outlineLvl w:val="1"/>
        <w:rPr>
          <w:rFonts w:ascii="Arial" w:eastAsiaTheme="majorEastAsia" w:hAnsi="Arial" w:cs="Arial"/>
          <w:b/>
          <w:bCs/>
          <w:sz w:val="24"/>
          <w:szCs w:val="24"/>
        </w:rPr>
      </w:pPr>
    </w:p>
    <w:p w:rsidR="00867C02" w:rsidRPr="00867C02" w:rsidRDefault="00867C02" w:rsidP="00867C02">
      <w:pPr>
        <w:numPr>
          <w:ilvl w:val="1"/>
          <w:numId w:val="1"/>
        </w:numPr>
        <w:jc w:val="right"/>
        <w:outlineLvl w:val="1"/>
        <w:rPr>
          <w:rFonts w:ascii="Arial" w:eastAsiaTheme="majorEastAsia" w:hAnsi="Arial" w:cs="Arial"/>
          <w:b/>
          <w:bCs/>
          <w:sz w:val="52"/>
          <w:szCs w:val="40"/>
        </w:rPr>
      </w:pPr>
      <w:bookmarkStart w:id="381" w:name="_Toc349824270"/>
    </w:p>
    <w:p w:rsidR="00867C02" w:rsidRPr="00867C02" w:rsidRDefault="00867C02" w:rsidP="00867C02">
      <w:pPr>
        <w:numPr>
          <w:ilvl w:val="1"/>
          <w:numId w:val="1"/>
        </w:numPr>
        <w:jc w:val="right"/>
        <w:outlineLvl w:val="1"/>
        <w:rPr>
          <w:rFonts w:ascii="Arial" w:eastAsiaTheme="majorEastAsia" w:hAnsi="Arial" w:cs="Arial"/>
          <w:b/>
          <w:bCs/>
          <w:sz w:val="52"/>
          <w:szCs w:val="40"/>
        </w:rPr>
      </w:pPr>
    </w:p>
    <w:p w:rsidR="00867C02" w:rsidRPr="00867C02" w:rsidRDefault="00867C02" w:rsidP="00867C02">
      <w:pPr>
        <w:numPr>
          <w:ilvl w:val="1"/>
          <w:numId w:val="1"/>
        </w:numPr>
        <w:jc w:val="right"/>
        <w:outlineLvl w:val="1"/>
        <w:rPr>
          <w:rFonts w:ascii="Arial" w:eastAsiaTheme="majorEastAsia" w:hAnsi="Arial" w:cs="Arial"/>
          <w:b/>
          <w:bCs/>
          <w:sz w:val="52"/>
          <w:szCs w:val="40"/>
        </w:rPr>
      </w:pPr>
    </w:p>
    <w:bookmarkStart w:id="382" w:name="_Toc368247490"/>
    <w:p w:rsidR="00867C02" w:rsidRPr="00867C02" w:rsidRDefault="00867C02" w:rsidP="00867C02">
      <w:pPr>
        <w:numPr>
          <w:ilvl w:val="1"/>
          <w:numId w:val="1"/>
        </w:numPr>
        <w:jc w:val="right"/>
        <w:outlineLvl w:val="1"/>
        <w:rPr>
          <w:rFonts w:ascii="Arial" w:eastAsiaTheme="majorEastAsia" w:hAnsi="Arial" w:cs="Arial"/>
          <w:b/>
          <w:bCs/>
          <w:sz w:val="52"/>
          <w:szCs w:val="40"/>
        </w:rPr>
      </w:pPr>
      <w:r w:rsidRPr="00867C02">
        <w:rPr>
          <w:rFonts w:ascii="Arial" w:eastAsiaTheme="majorEastAsia" w:hAnsi="Arial" w:cs="Arial"/>
          <w:b/>
          <w:bCs/>
          <w:noProof/>
          <w:sz w:val="24"/>
          <w:szCs w:val="24"/>
          <w:lang w:eastAsia="en-GB" w:bidi="ar-SA"/>
        </w:rPr>
        <mc:AlternateContent>
          <mc:Choice Requires="wps">
            <w:drawing>
              <wp:anchor distT="0" distB="0" distL="114300" distR="114300" simplePos="0" relativeHeight="251695104" behindDoc="0" locked="0" layoutInCell="1" allowOverlap="1" wp14:anchorId="16D70371" wp14:editId="51ABB841">
                <wp:simplePos x="0" y="0"/>
                <wp:positionH relativeFrom="column">
                  <wp:posOffset>66040</wp:posOffset>
                </wp:positionH>
                <wp:positionV relativeFrom="paragraph">
                  <wp:posOffset>449580</wp:posOffset>
                </wp:positionV>
                <wp:extent cx="5125720" cy="0"/>
                <wp:effectExtent l="0" t="0" r="17780" b="19050"/>
                <wp:wrapNone/>
                <wp:docPr id="16"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57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5.2pt;margin-top:35.4pt;width:403.6pt;height:0;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"/>
            </w:pict>
          </mc:Fallback>
        </mc:AlternateContent>
      </w:r>
      <w:bookmarkEnd w:id="382"/>
    </w:p>
    <w:p w:rsidR="00867C02" w:rsidRPr="00867C02" w:rsidRDefault="00867C02" w:rsidP="00867C02">
      <w:pPr>
        <w:numPr>
          <w:ilvl w:val="1"/>
          <w:numId w:val="1"/>
        </w:numPr>
        <w:jc w:val="right"/>
        <w:outlineLvl w:val="1"/>
        <w:rPr>
          <w:rFonts w:ascii="Arial" w:eastAsiaTheme="majorEastAsia" w:hAnsi="Arial" w:cs="Arial"/>
          <w:b/>
          <w:bCs/>
          <w:sz w:val="52"/>
          <w:szCs w:val="40"/>
        </w:rPr>
      </w:pPr>
      <w:bookmarkStart w:id="383" w:name="_Toc368247491"/>
      <w:r w:rsidRPr="00867C02">
        <w:rPr>
          <w:rFonts w:ascii="Arial" w:eastAsiaTheme="majorEastAsia" w:hAnsi="Arial" w:cs="Arial"/>
          <w:b/>
          <w:sz w:val="52"/>
          <w:szCs w:val="40"/>
        </w:rPr>
        <w:t>Chapter 5</w:t>
      </w:r>
      <w:bookmarkEnd w:id="381"/>
      <w:bookmarkEnd w:id="383"/>
    </w:p>
    <w:p w:rsidR="00867C02" w:rsidRPr="00867C02" w:rsidRDefault="00867C02" w:rsidP="00867C02">
      <w:pPr>
        <w:numPr>
          <w:ilvl w:val="1"/>
          <w:numId w:val="1"/>
        </w:numPr>
        <w:jc w:val="right"/>
        <w:outlineLvl w:val="1"/>
        <w:rPr>
          <w:rFonts w:ascii="Arial" w:eastAsiaTheme="majorEastAsia" w:hAnsi="Arial" w:cs="Arial"/>
          <w:b/>
          <w:bCs/>
          <w:sz w:val="40"/>
          <w:szCs w:val="40"/>
        </w:rPr>
      </w:pPr>
      <w:bookmarkStart w:id="384" w:name="_Toc349824271"/>
      <w:bookmarkStart w:id="385" w:name="_Toc368247492"/>
      <w:r w:rsidRPr="00867C02">
        <w:rPr>
          <w:rFonts w:ascii="Arial" w:eastAsiaTheme="majorEastAsia" w:hAnsi="Arial" w:cs="Arial"/>
          <w:b/>
          <w:sz w:val="32"/>
          <w:szCs w:val="40"/>
        </w:rPr>
        <w:t xml:space="preserve">Molecular mechanisms of copy number variation within </w:t>
      </w:r>
      <w:r w:rsidR="008841DB" w:rsidRPr="008841DB">
        <w:rPr>
          <w:rFonts w:ascii="Arial" w:eastAsiaTheme="majorEastAsia" w:hAnsi="Arial" w:cs="Arial"/>
          <w:b/>
          <w:i/>
          <w:sz w:val="32"/>
          <w:szCs w:val="40"/>
        </w:rPr>
        <w:t>VWF</w:t>
      </w:r>
      <w:bookmarkEnd w:id="384"/>
      <w:bookmarkEnd w:id="385"/>
    </w:p>
    <w:p w:rsidR="00867C02" w:rsidRPr="00867C02" w:rsidRDefault="00867C02" w:rsidP="00867C02">
      <w:pPr>
        <w:rPr>
          <w:rFonts w:ascii="Arial" w:hAnsi="Arial" w:cs="Arial"/>
          <w:sz w:val="24"/>
          <w:szCs w:val="24"/>
        </w:rPr>
      </w:pPr>
      <w:r w:rsidRPr="00867C02">
        <w:rPr>
          <w:rFonts w:ascii="Arial" w:hAnsi="Arial" w:cs="Arial"/>
          <w:noProof/>
          <w:sz w:val="24"/>
          <w:szCs w:val="24"/>
          <w:lang w:eastAsia="en-GB" w:bidi="ar-SA"/>
        </w:rPr>
        <mc:AlternateContent>
          <mc:Choice Requires="wps">
            <w:drawing>
              <wp:anchor distT="0" distB="0" distL="114300" distR="114300" simplePos="0" relativeHeight="251696128" behindDoc="0" locked="0" layoutInCell="1" allowOverlap="1" wp14:anchorId="43C863EA" wp14:editId="79ADDABA">
                <wp:simplePos x="0" y="0"/>
                <wp:positionH relativeFrom="column">
                  <wp:posOffset>53975</wp:posOffset>
                </wp:positionH>
                <wp:positionV relativeFrom="paragraph">
                  <wp:posOffset>158262</wp:posOffset>
                </wp:positionV>
                <wp:extent cx="5125720" cy="0"/>
                <wp:effectExtent l="0" t="0" r="17780" b="19050"/>
                <wp:wrapNone/>
                <wp:docPr id="17"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57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4.25pt;margin-top:12.45pt;width:403.6pt;height:0;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"/>
            </w:pict>
          </mc:Fallback>
        </mc:AlternateConten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tabs>
          <w:tab w:val="left" w:pos="2225"/>
        </w:tabs>
        <w:rPr>
          <w:rFonts w:ascii="Arial" w:hAnsi="Arial" w:cs="Arial"/>
          <w:bCs/>
          <w:sz w:val="24"/>
          <w:szCs w:val="24"/>
        </w:rPr>
      </w:pPr>
      <w:r w:rsidRPr="00867C02">
        <w:rPr>
          <w:rFonts w:ascii="Arial" w:hAnsi="Arial" w:cs="Arial"/>
          <w:bCs/>
          <w:sz w:val="24"/>
          <w:szCs w:val="24"/>
        </w:rPr>
        <w:tab/>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numPr>
          <w:ilvl w:val="1"/>
          <w:numId w:val="4"/>
        </w:numPr>
        <w:spacing w:before="200"/>
        <w:outlineLvl w:val="1"/>
        <w:rPr>
          <w:rFonts w:ascii="Arial" w:eastAsiaTheme="majorEastAsia" w:hAnsi="Arial" w:cs="Arial"/>
          <w:b/>
          <w:bCs/>
          <w:sz w:val="26"/>
          <w:szCs w:val="26"/>
        </w:rPr>
      </w:pPr>
      <w:bookmarkStart w:id="386" w:name="_Toc349824275"/>
      <w:bookmarkStart w:id="387" w:name="_Toc368247493"/>
      <w:r w:rsidRPr="00867C02">
        <w:rPr>
          <w:rFonts w:ascii="Arial" w:eastAsiaTheme="majorEastAsia" w:hAnsi="Arial" w:cs="Arial"/>
          <w:b/>
          <w:bCs/>
          <w:sz w:val="26"/>
          <w:szCs w:val="26"/>
        </w:rPr>
        <w:lastRenderedPageBreak/>
        <w:t>5.1. Introduction</w:t>
      </w:r>
      <w:bookmarkEnd w:id="386"/>
      <w:bookmarkEnd w:id="387"/>
    </w:p>
    <w:p w:rsidR="00867C02" w:rsidRPr="00867C02" w:rsidRDefault="00867C02" w:rsidP="00867C02"/>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Copy number variation within </w:t>
      </w:r>
      <w:r w:rsidRPr="00867C02">
        <w:rPr>
          <w:rFonts w:ascii="Arial" w:hAnsi="Arial" w:cs="Arial"/>
          <w:bCs/>
          <w:i/>
          <w:sz w:val="24"/>
          <w:szCs w:val="24"/>
        </w:rPr>
        <w:t>VWF</w:t>
      </w:r>
      <w:r w:rsidRPr="00867C02">
        <w:rPr>
          <w:rFonts w:ascii="Arial" w:hAnsi="Arial" w:cs="Arial"/>
          <w:bCs/>
          <w:sz w:val="24"/>
          <w:szCs w:val="24"/>
        </w:rPr>
        <w:t xml:space="preserve"> has been previously described in all types of VWD. In total, 35 deletions (including the 3 documented in this thesis) have now been described and detailed, however of these only 12 have had the breakpoints mapped and a limited amount of </w:t>
      </w:r>
      <w:r w:rsidRPr="00867C02">
        <w:rPr>
          <w:rFonts w:ascii="Arial" w:hAnsi="Arial" w:cs="Arial"/>
          <w:bCs/>
          <w:i/>
          <w:sz w:val="24"/>
          <w:szCs w:val="24"/>
        </w:rPr>
        <w:t>in silico</w:t>
      </w:r>
      <w:r w:rsidRPr="00867C02">
        <w:rPr>
          <w:rFonts w:ascii="Arial" w:hAnsi="Arial" w:cs="Arial"/>
          <w:bCs/>
          <w:sz w:val="24"/>
          <w:szCs w:val="24"/>
        </w:rPr>
        <w:t xml:space="preserve"> analysis has been applied to them. The extent of these deletions involves multiple exons in 29 cases, with 5 only extending across single exons. Furthermore, deletions spanning the entire</w:t>
      </w:r>
      <w:r w:rsidR="00CB5E5C">
        <w:rPr>
          <w:rFonts w:ascii="Arial" w:hAnsi="Arial" w:cs="Arial"/>
          <w:bCs/>
          <w:sz w:val="24"/>
          <w:szCs w:val="24"/>
        </w:rPr>
        <w:t xml:space="preserve"> region of</w:t>
      </w:r>
      <w:r w:rsidRPr="00867C02">
        <w:rPr>
          <w:rFonts w:ascii="Arial" w:hAnsi="Arial" w:cs="Arial"/>
          <w:bCs/>
          <w:sz w:val="24"/>
          <w:szCs w:val="24"/>
        </w:rPr>
        <w:t xml:space="preserve"> </w:t>
      </w:r>
      <w:r w:rsidRPr="00867C02">
        <w:rPr>
          <w:rFonts w:ascii="Arial" w:hAnsi="Arial" w:cs="Arial"/>
          <w:bCs/>
          <w:i/>
          <w:sz w:val="24"/>
          <w:szCs w:val="24"/>
        </w:rPr>
        <w:t>VWF</w:t>
      </w:r>
      <w:r w:rsidRPr="00867C02">
        <w:rPr>
          <w:rFonts w:ascii="Arial" w:hAnsi="Arial" w:cs="Arial"/>
          <w:bCs/>
          <w:sz w:val="24"/>
          <w:szCs w:val="24"/>
        </w:rPr>
        <w:t xml:space="preserve"> have been described in 5 cases. Of the 35 deletions reported throughout </w:t>
      </w:r>
      <w:r w:rsidRPr="00867C02">
        <w:rPr>
          <w:rFonts w:ascii="Arial" w:hAnsi="Arial" w:cs="Arial"/>
          <w:bCs/>
          <w:i/>
          <w:sz w:val="24"/>
          <w:szCs w:val="24"/>
        </w:rPr>
        <w:t>VWF</w:t>
      </w:r>
      <w:r w:rsidRPr="00867C02">
        <w:rPr>
          <w:rFonts w:ascii="Arial" w:hAnsi="Arial" w:cs="Arial"/>
          <w:bCs/>
          <w:sz w:val="24"/>
          <w:szCs w:val="24"/>
        </w:rPr>
        <w:t>, deletions of exons 32-34 have been reported twice, with deletions of exon 33-34 reported four times. Whilst these exon deletions have been reported, the only exon 32-34 and 33-34 deletions with breakpoints reported have been those described in chapter 4. Hence, whilst the exons involved in these deletions are the same, the breakpoints may be different and so until the deletion breakpoints are confirmed in the other cases, these deletions can all be considered novel, as same exon deletions and duplications have been reported in</w:t>
      </w:r>
      <w:r w:rsidRPr="00867C02">
        <w:rPr>
          <w:rFonts w:ascii="Arial" w:hAnsi="Arial" w:cs="Arial"/>
          <w:bCs/>
          <w:i/>
          <w:sz w:val="24"/>
          <w:szCs w:val="24"/>
        </w:rPr>
        <w:t xml:space="preserve"> PARK2</w:t>
      </w:r>
      <w:r w:rsidRPr="00867C02">
        <w:rPr>
          <w:rFonts w:ascii="Arial" w:hAnsi="Arial" w:cs="Arial"/>
          <w:bCs/>
          <w:sz w:val="24"/>
          <w:szCs w:val="24"/>
        </w:rPr>
        <w:t xml:space="preserve">, </w:t>
      </w:r>
      <w:r w:rsidRPr="00867C02">
        <w:rPr>
          <w:rFonts w:ascii="Arial" w:hAnsi="Arial" w:cs="Arial"/>
          <w:bCs/>
          <w:i/>
          <w:sz w:val="24"/>
          <w:szCs w:val="24"/>
        </w:rPr>
        <w:t>SERPINC1</w:t>
      </w:r>
      <w:r w:rsidRPr="00867C02">
        <w:rPr>
          <w:rFonts w:ascii="Arial" w:hAnsi="Arial" w:cs="Arial"/>
          <w:bCs/>
          <w:sz w:val="24"/>
          <w:szCs w:val="24"/>
        </w:rPr>
        <w:t xml:space="preserve"> and </w:t>
      </w:r>
      <w:r w:rsidRPr="00867C02">
        <w:rPr>
          <w:rFonts w:ascii="Arial" w:hAnsi="Arial" w:cs="Arial"/>
          <w:bCs/>
          <w:i/>
          <w:sz w:val="24"/>
          <w:szCs w:val="24"/>
        </w:rPr>
        <w:t>F8</w:t>
      </w:r>
      <w:r w:rsidRPr="00867C02">
        <w:rPr>
          <w:rFonts w:ascii="Arial" w:hAnsi="Arial" w:cs="Arial"/>
          <w:bCs/>
          <w:sz w:val="24"/>
          <w:szCs w:val="24"/>
        </w:rPr>
        <w:t xml:space="preserve"> with different breakpoints </w:t>
      </w:r>
      <w:r w:rsidRPr="00867C02">
        <w:rPr>
          <w:rFonts w:ascii="Arial" w:hAnsi="Arial" w:cs="Arial"/>
          <w:bCs/>
          <w:sz w:val="24"/>
          <w:szCs w:val="24"/>
        </w:rPr>
        <w:fldChar w:fldCharType="begin">
          <w:fldData xml:space="preserve">PEVuZE5vdGU+PENpdGU+PEF1dGhvcj5FbGZmZXJpY2g8L0F1dGhvcj48WWVhcj4yMDExPC9ZZWFy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</w:fldData>
        </w:fldChar>
      </w:r>
      <w:r w:rsidR="00270C93">
        <w:rPr>
          <w:rFonts w:ascii="Arial" w:hAnsi="Arial" w:cs="Arial"/>
          <w:bCs/>
          <w:sz w:val="24"/>
          <w:szCs w:val="24"/>
        </w:rPr>
        <w:instrText xml:space="preserve"> ADDIN EN.CITE </w:instrText>
      </w:r>
      <w:r w:rsidR="00270C93">
        <w:rPr>
          <w:rFonts w:ascii="Arial" w:hAnsi="Arial" w:cs="Arial"/>
          <w:bCs/>
          <w:sz w:val="24"/>
          <w:szCs w:val="24"/>
        </w:rPr>
        <w:fldChar w:fldCharType="begin">
          <w:fldData xml:space="preserve">PEVuZE5vdGU+PENpdGU+PEF1dGhvcj5FbGZmZXJpY2g8L0F1dGhvcj48WWVhcj4yMDExPC9ZZWFy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</w:fldData>
        </w:fldChar>
      </w:r>
      <w:r w:rsidR="00270C93">
        <w:rPr>
          <w:rFonts w:ascii="Arial" w:hAnsi="Arial" w:cs="Arial"/>
          <w:bCs/>
          <w:sz w:val="24"/>
          <w:szCs w:val="24"/>
        </w:rPr>
        <w:instrText xml:space="preserve"> ADDIN EN.CITE.DATA </w:instrText>
      </w:r>
      <w:r w:rsidR="00270C93">
        <w:rPr>
          <w:rFonts w:ascii="Arial" w:hAnsi="Arial" w:cs="Arial"/>
          <w:bCs/>
          <w:sz w:val="24"/>
          <w:szCs w:val="24"/>
        </w:rPr>
      </w:r>
      <w:r w:rsidR="00270C93">
        <w:rPr>
          <w:rFonts w:ascii="Arial" w:hAnsi="Arial" w:cs="Arial"/>
          <w:bCs/>
          <w:sz w:val="24"/>
          <w:szCs w:val="24"/>
        </w:rPr>
        <w:fldChar w:fldCharType="end"/>
      </w:r>
      <w:r w:rsidRPr="00867C02">
        <w:rPr>
          <w:rFonts w:ascii="Arial" w:hAnsi="Arial" w:cs="Arial"/>
          <w:bCs/>
          <w:sz w:val="24"/>
          <w:szCs w:val="24"/>
        </w:rPr>
      </w:r>
      <w:r w:rsidRPr="00867C02">
        <w:rPr>
          <w:rFonts w:ascii="Arial" w:hAnsi="Arial" w:cs="Arial"/>
          <w:bCs/>
          <w:sz w:val="24"/>
          <w:szCs w:val="24"/>
        </w:rPr>
        <w:fldChar w:fldCharType="separate"/>
      </w:r>
      <w:r w:rsidR="00270C93">
        <w:rPr>
          <w:rFonts w:ascii="Arial" w:hAnsi="Arial" w:cs="Arial"/>
          <w:bCs/>
          <w:noProof/>
          <w:sz w:val="24"/>
          <w:szCs w:val="24"/>
        </w:rPr>
        <w:t>(</w:t>
      </w:r>
      <w:hyperlink w:anchor="_ENREF_127" w:tooltip="Picard, 2010 #684" w:history="1">
        <w:r w:rsidR="00847BB6">
          <w:rPr>
            <w:rFonts w:ascii="Arial" w:hAnsi="Arial" w:cs="Arial"/>
            <w:bCs/>
            <w:noProof/>
            <w:sz w:val="24"/>
            <w:szCs w:val="24"/>
          </w:rPr>
          <w:t>Picard et al. 2010</w:t>
        </w:r>
      </w:hyperlink>
      <w:r w:rsidR="00270C93">
        <w:rPr>
          <w:rFonts w:ascii="Arial" w:hAnsi="Arial" w:cs="Arial"/>
          <w:bCs/>
          <w:noProof/>
          <w:sz w:val="24"/>
          <w:szCs w:val="24"/>
        </w:rPr>
        <w:t xml:space="preserve">, </w:t>
      </w:r>
      <w:hyperlink w:anchor="_ENREF_185" w:tooltip="Zimmermann, 2010 #566" w:history="1">
        <w:r w:rsidR="00847BB6">
          <w:rPr>
            <w:rFonts w:ascii="Arial" w:hAnsi="Arial" w:cs="Arial"/>
            <w:bCs/>
            <w:noProof/>
            <w:sz w:val="24"/>
            <w:szCs w:val="24"/>
          </w:rPr>
          <w:t>Zimmermann et al. 2010</w:t>
        </w:r>
      </w:hyperlink>
      <w:r w:rsidR="00270C93">
        <w:rPr>
          <w:rFonts w:ascii="Arial" w:hAnsi="Arial" w:cs="Arial"/>
          <w:bCs/>
          <w:noProof/>
          <w:sz w:val="24"/>
          <w:szCs w:val="24"/>
        </w:rPr>
        <w:t xml:space="preserve">, </w:t>
      </w:r>
      <w:hyperlink w:anchor="_ENREF_42" w:tooltip="Elfferich, 2011 #683" w:history="1">
        <w:r w:rsidR="00847BB6">
          <w:rPr>
            <w:rFonts w:ascii="Arial" w:hAnsi="Arial" w:cs="Arial"/>
            <w:bCs/>
            <w:noProof/>
            <w:sz w:val="24"/>
            <w:szCs w:val="24"/>
          </w:rPr>
          <w:t>Elfferich</w:t>
        </w:r>
        <w:r w:rsidR="00847BB6" w:rsidRPr="00270C93">
          <w:rPr>
            <w:rFonts w:ascii="Arial" w:hAnsi="Arial" w:cs="Arial"/>
            <w:bCs/>
            <w:i/>
            <w:noProof/>
            <w:sz w:val="24"/>
            <w:szCs w:val="24"/>
          </w:rPr>
          <w:t xml:space="preserve"> et al.</w:t>
        </w:r>
        <w:r w:rsidR="00847BB6">
          <w:rPr>
            <w:rFonts w:ascii="Arial" w:hAnsi="Arial" w:cs="Arial"/>
            <w:bCs/>
            <w:noProof/>
            <w:sz w:val="24"/>
            <w:szCs w:val="24"/>
          </w:rPr>
          <w:t xml:space="preserve"> 2011</w:t>
        </w:r>
      </w:hyperlink>
      <w:r w:rsidR="00270C93">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In addition to the deletions within </w:t>
      </w:r>
      <w:r w:rsidRPr="00867C02">
        <w:rPr>
          <w:rFonts w:ascii="Arial" w:hAnsi="Arial" w:cs="Arial"/>
          <w:bCs/>
          <w:i/>
          <w:sz w:val="24"/>
          <w:szCs w:val="24"/>
        </w:rPr>
        <w:t>VWF</w:t>
      </w:r>
      <w:r w:rsidRPr="00867C02">
        <w:rPr>
          <w:rFonts w:ascii="Arial" w:hAnsi="Arial" w:cs="Arial"/>
          <w:bCs/>
          <w:sz w:val="24"/>
          <w:szCs w:val="24"/>
        </w:rPr>
        <w:t xml:space="preserve">, two duplications have been documented, with an exon 6 duplication and an exon 9-10 duplication (type 2 VWD) being reported. Furthermore, a ring chromosome 12 with an inverted microduplication had been described in a case of ischaemic stroke, with the microduplication shown to involve exons 35-52 of </w:t>
      </w:r>
      <w:r w:rsidRPr="00867C02">
        <w:rPr>
          <w:rFonts w:ascii="Arial" w:hAnsi="Arial" w:cs="Arial"/>
          <w:bCs/>
          <w:i/>
          <w:sz w:val="24"/>
          <w:szCs w:val="24"/>
        </w:rPr>
        <w:t>VWF</w:t>
      </w:r>
      <w:r w:rsidRPr="00867C02">
        <w:rPr>
          <w:rFonts w:ascii="Arial" w:hAnsi="Arial" w:cs="Arial"/>
          <w:bCs/>
          <w:sz w:val="24"/>
          <w:szCs w:val="24"/>
        </w:rPr>
        <w:t xml:space="preserve">. All copy number variations and genomic rearrangements are listed in Table 5.1, with references to each deletion. </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tbl>
      <w:tblPr>
        <w:tblStyle w:val="LightShading12"/>
        <w:tblpPr w:leftFromText="180" w:rightFromText="180" w:vertAnchor="text" w:horzAnchor="margin" w:tblpY="-47"/>
        <w:tblW w:w="8330" w:type="dxa"/>
        <w:tblLayout w:type="fixed"/>
        <w:tblLook w:val="04A0" w:firstRow="1" w:lastRow="0" w:firstColumn="1" w:lastColumn="0" w:noHBand="0" w:noVBand="1"/>
      </w:tblPr>
      <w:tblGrid>
        <w:gridCol w:w="1951"/>
        <w:gridCol w:w="1276"/>
        <w:gridCol w:w="1417"/>
        <w:gridCol w:w="851"/>
        <w:gridCol w:w="2835"/>
      </w:tblGrid>
      <w:tr w:rsidR="00867C02" w:rsidRPr="00867C02" w:rsidTr="00591287">
        <w:trPr>
          <w:cnfStyle w:val="100000000000" w:firstRow="1" w:lastRow="0" w:firstColumn="0" w:lastColumn="0" w:oddVBand="0" w:evenVBand="0" w:oddHBand="0"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1951" w:type="dxa"/>
            <w:tcBorders>
              <w:top w:val="single" w:sz="12" w:space="0" w:color="auto"/>
              <w:left w:val="single" w:sz="12" w:space="0" w:color="auto"/>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rPr>
                <w:rFonts w:ascii="Arial" w:hAnsi="Arial" w:cs="Arial"/>
                <w:color w:val="FFFFFF" w:themeColor="background1"/>
                <w:sz w:val="20"/>
                <w:szCs w:val="20"/>
              </w:rPr>
            </w:pPr>
            <w:r w:rsidRPr="00867C02">
              <w:rPr>
                <w:rFonts w:ascii="Arial" w:hAnsi="Arial" w:cs="Arial"/>
                <w:color w:val="FFFFFF" w:themeColor="background1"/>
                <w:sz w:val="20"/>
                <w:szCs w:val="20"/>
              </w:rPr>
              <w:t>CNV</w:t>
            </w:r>
          </w:p>
        </w:tc>
        <w:tc>
          <w:tcPr>
            <w:tcW w:w="1276"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67C02">
              <w:rPr>
                <w:rFonts w:ascii="Arial" w:hAnsi="Arial" w:cs="Arial"/>
                <w:color w:val="FFFFFF" w:themeColor="background1"/>
                <w:sz w:val="20"/>
                <w:szCs w:val="20"/>
              </w:rPr>
              <w:t>Exons Involved</w:t>
            </w:r>
          </w:p>
        </w:tc>
        <w:tc>
          <w:tcPr>
            <w:tcW w:w="1417"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67C02">
              <w:rPr>
                <w:rFonts w:ascii="Arial" w:hAnsi="Arial" w:cs="Arial"/>
                <w:color w:val="FFFFFF" w:themeColor="background1"/>
                <w:sz w:val="20"/>
                <w:szCs w:val="20"/>
              </w:rPr>
              <w:t>Breakpoints Mapped?</w:t>
            </w:r>
          </w:p>
        </w:tc>
        <w:tc>
          <w:tcPr>
            <w:tcW w:w="851"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67C02">
              <w:rPr>
                <w:rFonts w:ascii="Arial" w:hAnsi="Arial" w:cs="Arial"/>
                <w:color w:val="FFFFFF" w:themeColor="background1"/>
                <w:sz w:val="20"/>
                <w:szCs w:val="20"/>
              </w:rPr>
              <w:t>VWD type</w:t>
            </w:r>
          </w:p>
        </w:tc>
        <w:tc>
          <w:tcPr>
            <w:tcW w:w="2835" w:type="dxa"/>
            <w:tcBorders>
              <w:top w:val="single" w:sz="12" w:space="0" w:color="auto"/>
              <w:left w:val="single" w:sz="12" w:space="0" w:color="FFFFFF" w:themeColor="background1"/>
              <w:bottom w:val="single" w:sz="12" w:space="0" w:color="auto"/>
              <w:right w:val="single" w:sz="12" w:space="0" w:color="auto"/>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67C02">
              <w:rPr>
                <w:rFonts w:ascii="Arial" w:hAnsi="Arial" w:cs="Arial"/>
                <w:color w:val="FFFFFF" w:themeColor="background1"/>
                <w:sz w:val="20"/>
                <w:szCs w:val="20"/>
              </w:rPr>
              <w:t>Reference</w:t>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12" w:space="0" w:color="auto"/>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top w:val="single" w:sz="12" w:space="0" w:color="auto"/>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1-3</w:t>
            </w:r>
          </w:p>
        </w:tc>
        <w:tc>
          <w:tcPr>
            <w:tcW w:w="1417" w:type="dxa"/>
            <w:tcBorders>
              <w:top w:val="single" w:sz="12" w:space="0" w:color="auto"/>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Yes</w:t>
            </w:r>
          </w:p>
        </w:tc>
        <w:tc>
          <w:tcPr>
            <w:tcW w:w="851" w:type="dxa"/>
            <w:tcBorders>
              <w:top w:val="single" w:sz="12" w:space="0" w:color="auto"/>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top w:val="single" w:sz="12" w:space="0" w:color="auto"/>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&lt;EndNote&gt;&lt;Cite&gt;&lt;Author&gt;Mohl&lt;/Author&gt;&lt;Year&gt;2008&lt;/Year&gt;&lt;RecNum&gt;648&lt;/RecNum&gt;&lt;DisplayText&gt;(Mohl et al. 2008)&lt;/DisplayText&gt;&lt;record&gt;&lt;rec-number&gt;648&lt;/rec-number&gt;&lt;foreign-keys&gt;&lt;key app="EN" db-id="w2dzzzt2y2pxz5ew5dy5dfpxs0tffaat9svz"&gt;648&lt;/key&gt;&lt;/foreign-keys&gt;&lt;ref-type name="Journal Article"&gt;17&lt;/ref-type&gt;&lt;contributors&gt;&lt;authors&gt;&lt;author&gt;Mohl, A.&lt;/author&gt;&lt;author&gt;Marschalek, R.&lt;/author&gt;&lt;author&gt;Masszi, T.&lt;/author&gt;&lt;author&gt;Nagy, E.&lt;/author&gt;&lt;author&gt;Obser, T.&lt;/author&gt;&lt;author&gt;Oyen, F.&lt;/author&gt;&lt;author&gt;Sallai, K.&lt;/author&gt;&lt;author&gt;BodÓ, I.&lt;/author&gt;&lt;author&gt;Schneppenheim, R.&lt;/author&gt;&lt;/authors&gt;&lt;/contributors&gt;&lt;titles&gt;&lt;title&gt;An Alu-mediated novel large deletion is the most frequent cause of type 3 von Willebrand disease in Hungary&lt;/title&gt;&lt;secondary-title&gt;Journal of Thrombosis and Haemostasis&lt;/secondary-title&gt;&lt;/titles&gt;&lt;periodical&gt;&lt;full-title&gt;Journal of Thrombosis and Haemostasis&lt;/full-title&gt;&lt;/periodical&gt;&lt;pages&gt;1729-1735&lt;/pages&gt;&lt;volume&gt;6&lt;/volume&gt;&lt;number&gt;10&lt;/number&gt;&lt;keywords&gt;&lt;keyword&gt;Alu sequence&lt;/keyword&gt;&lt;keyword&gt;gene deletion&lt;/keyword&gt;&lt;keyword&gt;type 3&lt;/keyword&gt;&lt;keyword&gt;von Willebrand disease&lt;/keyword&gt;&lt;/keywords&gt;&lt;dates&gt;&lt;year&gt;2008&lt;/year&gt;&lt;/dates&gt;&lt;publisher&gt;Blackwell Publishing Ltd&lt;/publisher&gt;&lt;isbn&gt;1538-7836&lt;/isbn&gt;&lt;urls&gt;&lt;related-urls&gt;&lt;url&gt;http://dx.doi.org/10.1111/j.1538-7836.2008.03107.x&lt;/url&gt;&lt;/related-urls&gt;&lt;/urls&gt;&lt;electronic-resource-num&gt;10.1111/j.1538-7836.2008.03107.x&lt;/electronic-resource-num&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11" w:tooltip="Mohl, 2008 #648" w:history="1">
              <w:r w:rsidR="00847BB6" w:rsidRPr="00867C02">
                <w:rPr>
                  <w:rFonts w:ascii="Arial" w:hAnsi="Arial" w:cs="Arial"/>
                  <w:noProof/>
                  <w:sz w:val="20"/>
                  <w:szCs w:val="20"/>
                </w:rPr>
                <w:t xml:space="preserve">Mohl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2008</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1-5</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&lt;EndNote&gt;&lt;Cite&gt;&lt;Author&gt;Yadegari&lt;/Author&gt;&lt;Year&gt;2011&lt;/Year&gt;&lt;RecNum&gt;651&lt;/RecNum&gt;&lt;DisplayText&gt;(Yadegari et al. 2011)&lt;/DisplayText&gt;&lt;record&gt;&lt;rec-number&gt;651&lt;/rec-number&gt;&lt;foreign-keys&gt;&lt;key app="EN" db-id="w2dzzzt2y2pxz5ew5dy5dfpxs0tffaat9svz"&gt;651&lt;/key&gt;&lt;/foreign-keys&gt;&lt;ref-type name="Journal Article"&gt;17&lt;/ref-type&gt;&lt;contributors&gt;&lt;authors&gt;&lt;author&gt;Yadegari, H.&lt;/author&gt;&lt;author&gt;Driesen, J.&lt;/author&gt;&lt;author&gt;Hass, M.&lt;/author&gt;&lt;author&gt;Budde, U.&lt;/author&gt;&lt;author&gt;Pavlova, A.&lt;/author&gt;&lt;author&gt;Oldenburg, J.&lt;/author&gt;&lt;/authors&gt;&lt;/contributors&gt;&lt;titles&gt;&lt;title&gt;Large deletions identified in patients with von Willebrand disease using multiple ligation-dependent probe amplification&lt;/title&gt;&lt;secondary-title&gt;Journal of Thrombosis and Haemostasis&lt;/secondary-title&gt;&lt;/titles&gt;&lt;periodical&gt;&lt;full-title&gt;Journal of Thrombosis and Haemostasis&lt;/full-title&gt;&lt;/periodical&gt;&lt;pages&gt;1083-1086&lt;/pages&gt;&lt;volume&gt;9&lt;/volume&gt;&lt;number&gt;5&lt;/number&gt;&lt;dates&gt;&lt;year&gt;2011&lt;/year&gt;&lt;/dates&gt;&lt;publisher&gt;Blackwell Publishing Ltd&lt;/publisher&gt;&lt;isbn&gt;1538-7836&lt;/isbn&gt;&lt;urls&gt;&lt;related-urls&gt;&lt;url&gt;http://dx.doi.org/10.1111/j.1538-7836.2011.04260.x&lt;/url&gt;&lt;/related-urls&gt;&lt;/urls&gt;&lt;electronic-resource-num&gt;10.1111/j.1538-7836.2011.04260.x&lt;/electronic-resource-num&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9" w:tooltip="Yadegari, 2011 #651" w:history="1">
              <w:r w:rsidR="00847BB6" w:rsidRPr="00867C02">
                <w:rPr>
                  <w:rFonts w:ascii="Arial" w:hAnsi="Arial" w:cs="Arial"/>
                  <w:noProof/>
                  <w:sz w:val="20"/>
                  <w:szCs w:val="20"/>
                </w:rPr>
                <w:t xml:space="preserve">Yadegari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2011</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Yes</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1</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&lt;EndNote&gt;&lt;Cite&gt;&lt;Author&gt;Cartwright&lt;/Author&gt;&lt;Year&gt;2013&lt;/Year&gt;&lt;RecNum&gt;676&lt;/RecNum&gt;&lt;DisplayText&gt;(Cartwright&lt;style face="italic"&gt; et al.&lt;/style&gt; 2013)&lt;/DisplayText&gt;&lt;record&gt;&lt;rec-number&gt;676&lt;/rec-number&gt;&lt;foreign-keys&gt;&lt;key app="EN" db-id="w2dzzzt2y2pxz5ew5dy5dfpxs0tffaat9svz"&gt;676&lt;/key&gt;&lt;/foreign-keys&gt;&lt;ref-type name="Journal Article"&gt;17&lt;/ref-type&gt;&lt;contributors&gt;&lt;authors&gt;&lt;author&gt;Cartwright, A. &lt;/author&gt;&lt;author&gt;Hampshire, DJ.&lt;/author&gt;&lt;author&gt; Bloomer, L.&lt;/author&gt;&lt;author&gt;Al-Buhairan, A.&lt;/author&gt;&lt;author&gt;Vijzelaar, R.&lt;/author&gt;&lt;author&gt;Budde, U. &lt;/author&gt;&lt;author&gt;Eikenboom, J.&lt;/author&gt;&lt;author&gt;Schneppenheim, R.&lt;/author&gt;&lt;author&gt;Peake, IR.&lt;/author&gt;&lt;author&gt;Goodeve, AC.&lt;/author&gt;&lt;/authors&gt;&lt;/contributors&gt;&lt;titles&gt;&lt;title&gt;Characterisation of large in-frame deletions contributing to type 1 VWD pathogenesis in the MCMDM-1VWD study&lt;/title&gt;&lt;secondary-title&gt;Journal of Thrombosis and Haemostasis&lt;/secondary-title&gt;&lt;/titles&gt;&lt;periodical&gt;&lt;full-title&gt;Journal of Thrombosis and Haemostasis&lt;/full-title&gt;&lt;/periodical&gt;&lt;pages&gt;117-118&lt;/pages&gt;&lt;volume&gt;11&lt;/volume&gt;&lt;number&gt;Suppl.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00270C93">
              <w:rPr>
                <w:rFonts w:ascii="Arial" w:hAnsi="Arial" w:cs="Arial"/>
                <w:noProof/>
                <w:sz w:val="20"/>
                <w:szCs w:val="20"/>
              </w:rPr>
              <w:t>(</w:t>
            </w:r>
            <w:hyperlink w:anchor="_ENREF_27" w:tooltip="Cartwright, 2013 #676" w:history="1">
              <w:r w:rsidR="00847BB6">
                <w:rPr>
                  <w:rFonts w:ascii="Arial" w:hAnsi="Arial" w:cs="Arial"/>
                  <w:noProof/>
                  <w:sz w:val="20"/>
                  <w:szCs w:val="20"/>
                </w:rPr>
                <w:t>Cartwright</w:t>
              </w:r>
              <w:r w:rsidR="00847BB6" w:rsidRPr="00270C93">
                <w:rPr>
                  <w:rFonts w:ascii="Arial" w:hAnsi="Arial" w:cs="Arial"/>
                  <w:i/>
                  <w:noProof/>
                  <w:sz w:val="20"/>
                  <w:szCs w:val="20"/>
                </w:rPr>
                <w:t xml:space="preserve"> et al.</w:t>
              </w:r>
              <w:r w:rsidR="00847BB6">
                <w:rPr>
                  <w:rFonts w:ascii="Arial" w:hAnsi="Arial" w:cs="Arial"/>
                  <w:noProof/>
                  <w:sz w:val="20"/>
                  <w:szCs w:val="20"/>
                </w:rPr>
                <w:t xml:space="preserve"> 2013</w:t>
              </w:r>
            </w:hyperlink>
            <w:r w:rsidR="00270C93">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4-5</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Yes</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1/3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sz w:val="20"/>
                <w:szCs w:val="20"/>
              </w:rPr>
              <w:instrText xml:space="preserve"> ADDIN EN.CITE </w:instrText>
            </w:r>
            <w:r w:rsidR="00270C93">
              <w:rPr>
                <w:rFonts w:ascii="Arial" w:hAnsi="Arial" w:cs="Arial"/>
                <w:sz w:val="20"/>
                <w:szCs w:val="20"/>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sz w:val="20"/>
                <w:szCs w:val="20"/>
              </w:rPr>
              <w:instrText xml:space="preserve"> ADDIN EN.CITE.DATA </w:instrText>
            </w:r>
            <w:r w:rsidR="00270C93">
              <w:rPr>
                <w:rFonts w:ascii="Arial" w:hAnsi="Arial" w:cs="Arial"/>
                <w:sz w:val="20"/>
                <w:szCs w:val="20"/>
              </w:rPr>
            </w:r>
            <w:r w:rsidR="00270C93">
              <w:rPr>
                <w:rFonts w:ascii="Arial" w:hAnsi="Arial" w:cs="Arial"/>
                <w:sz w:val="20"/>
                <w:szCs w:val="20"/>
              </w:rPr>
              <w:fldChar w:fldCharType="end"/>
            </w:r>
            <w:r w:rsidRPr="00867C02">
              <w:rPr>
                <w:rFonts w:ascii="Arial" w:hAnsi="Arial" w:cs="Arial"/>
                <w:sz w:val="20"/>
                <w:szCs w:val="20"/>
              </w:rPr>
            </w:r>
            <w:r w:rsidRPr="00867C02">
              <w:rPr>
                <w:rFonts w:ascii="Arial" w:hAnsi="Arial" w:cs="Arial"/>
                <w:sz w:val="20"/>
                <w:szCs w:val="20"/>
              </w:rPr>
              <w:fldChar w:fldCharType="separate"/>
            </w:r>
            <w:r w:rsidRPr="00867C02">
              <w:rPr>
                <w:rFonts w:ascii="Arial" w:hAnsi="Arial" w:cs="Arial"/>
                <w:noProof/>
                <w:sz w:val="20"/>
                <w:szCs w:val="20"/>
              </w:rPr>
              <w:t>(</w:t>
            </w:r>
            <w:hyperlink w:anchor="_ENREF_163" w:tooltip="Sutherland, 2009 #97" w:history="1">
              <w:r w:rsidR="00847BB6" w:rsidRPr="00867C02">
                <w:rPr>
                  <w:rFonts w:ascii="Arial" w:hAnsi="Arial" w:cs="Arial"/>
                  <w:noProof/>
                  <w:sz w:val="20"/>
                  <w:szCs w:val="20"/>
                </w:rPr>
                <w:t xml:space="preserve">Sutherland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2009</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4-52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&lt;EndNote&gt;&lt;Cite&gt;&lt;Author&gt;Theophilus&lt;/Author&gt;&lt;Year&gt;2013&lt;/Year&gt;&lt;RecNum&gt;709&lt;/RecNum&gt;&lt;DisplayText&gt;(Theophilus et al. 2013)&lt;/DisplayText&gt;&lt;record&gt;&lt;rec-number&gt;709&lt;/rec-number&gt;&lt;foreign-keys&gt;&lt;key app="EN" db-id="w2dzzzt2y2pxz5ew5dy5dfpxs0tffaat9svz"&gt;709&lt;/key&gt;&lt;/foreign-keys&gt;&lt;ref-type name="Journal Article"&gt;17&lt;/ref-type&gt;&lt;contributors&gt;&lt;authors&gt;&lt;author&gt;Theophilus, B.&lt;/author&gt;&lt;author&gt;Baugh, M.L.&lt;/author&gt;&lt;author&gt;Guilliatt, A.&lt;/author&gt;&lt;author&gt;Wilde, J.&lt;/author&gt;&lt;author&gt;Motwani, J.&lt;/author&gt;&lt;author&gt;Williams, M&lt;/author&gt;&lt;/authors&gt;&lt;/contributors&gt;&lt;titles&gt;&lt;title&gt;Identification of VWF gene deletions in 9 VWD families using multiplex ligation-dependent probe amplification (MLPA)&lt;/title&gt;&lt;secondary-title&gt;Journal of Thrombosis and Haemostasis&lt;/secondary-title&gt;&lt;/titles&gt;&lt;periodical&gt;&lt;full-title&gt;Journal of Thrombosis and Haemostasis&lt;/full-title&gt;&lt;/periodical&gt;&lt;pages&gt;311&lt;/pages&gt;&lt;volume&gt;11&lt;/volume&gt;&lt;number&gt;Suppl.2&lt;/number&gt;&lt;dates&gt;&lt;year&gt;2013&lt;/year&gt;&lt;/dates&gt;&lt;urls&gt;&lt;/urls&gt;&lt;/record&gt;&lt;/Cite&gt;&lt;/EndNote&gt;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67" w:tooltip="Theophilus, 2013 #709" w:history="1">
              <w:r w:rsidR="00847BB6" w:rsidRPr="00867C02">
                <w:rPr>
                  <w:rFonts w:ascii="Arial" w:hAnsi="Arial" w:cs="Arial"/>
                  <w:noProof/>
                  <w:sz w:val="20"/>
                  <w:szCs w:val="20"/>
                </w:rPr>
                <w:t xml:space="preserve">Theophilus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4-34</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&lt;EndNote&gt;&lt;Cite&gt;&lt;Author&gt;Yadegari&lt;/Author&gt;&lt;Year&gt;2011&lt;/Year&gt;&lt;RecNum&gt;651&lt;/RecNum&gt;&lt;DisplayText&gt;(Yadegari et al. 2011)&lt;/DisplayText&gt;&lt;record&gt;&lt;rec-number&gt;651&lt;/rec-number&gt;&lt;foreign-keys&gt;&lt;key app="EN" db-id="w2dzzzt2y2pxz5ew5dy5dfpxs0tffaat9svz"&gt;651&lt;/key&gt;&lt;/foreign-keys&gt;&lt;ref-type name="Journal Article"&gt;17&lt;/ref-type&gt;&lt;contributors&gt;&lt;authors&gt;&lt;author&gt;Yadegari, H.&lt;/author&gt;&lt;author&gt;Driesen, J.&lt;/author&gt;&lt;author&gt;Hass, M.&lt;/author&gt;&lt;author&gt;Budde, U.&lt;/author&gt;&lt;author&gt;Pavlova, A.&lt;/author&gt;&lt;author&gt;Oldenburg, J.&lt;/author&gt;&lt;/authors&gt;&lt;/contributors&gt;&lt;titles&gt;&lt;title&gt;Large deletions identified in patients with von Willebrand disease using multiple ligation-dependent probe amplification&lt;/title&gt;&lt;secondary-title&gt;Journal of Thrombosis and Haemostasis&lt;/secondary-title&gt;&lt;/titles&gt;&lt;periodical&gt;&lt;full-title&gt;Journal of Thrombosis and Haemostasis&lt;/full-title&gt;&lt;/periodical&gt;&lt;pages&gt;1083-1086&lt;/pages&gt;&lt;volume&gt;9&lt;/volume&gt;&lt;number&gt;5&lt;/number&gt;&lt;dates&gt;&lt;year&gt;2011&lt;/year&gt;&lt;/dates&gt;&lt;publisher&gt;Blackwell Publishing Ltd&lt;/publisher&gt;&lt;isbn&gt;1538-7836&lt;/isbn&gt;&lt;urls&gt;&lt;related-urls&gt;&lt;url&gt;http://dx.doi.org/10.1111/j.1538-7836.2011.04260.x&lt;/url&gt;&lt;/related-urls&gt;&lt;/urls&gt;&lt;electronic-resource-num&gt;10.1111/j.1538-7836.2011.04260.x&lt;/electronic-resource-num&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9" w:tooltip="Yadegari, 2011 #651" w:history="1">
              <w:r w:rsidR="00847BB6" w:rsidRPr="00867C02">
                <w:rPr>
                  <w:rFonts w:ascii="Arial" w:hAnsi="Arial" w:cs="Arial"/>
                  <w:noProof/>
                  <w:sz w:val="20"/>
                  <w:szCs w:val="20"/>
                </w:rPr>
                <w:t xml:space="preserve">Yadegari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2011</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6</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&lt;EndNote&gt;&lt;Cite&gt;&lt;Author&gt;Yadegari&lt;/Author&gt;&lt;Year&gt;2011&lt;/Year&gt;&lt;RecNum&gt;651&lt;/RecNum&gt;&lt;DisplayText&gt;(Yadegari et al. 2011)&lt;/DisplayText&gt;&lt;record&gt;&lt;rec-number&gt;651&lt;/rec-number&gt;&lt;foreign-keys&gt;&lt;key app="EN" db-id="w2dzzzt2y2pxz5ew5dy5dfpxs0tffaat9svz"&gt;651&lt;/key&gt;&lt;/foreign-keys&gt;&lt;ref-type name="Journal Article"&gt;17&lt;/ref-type&gt;&lt;contributors&gt;&lt;authors&gt;&lt;author&gt;Yadegari, H.&lt;/author&gt;&lt;author&gt;Driesen, J.&lt;/author&gt;&lt;author&gt;Hass, M.&lt;/author&gt;&lt;author&gt;Budde, U.&lt;/author&gt;&lt;author&gt;Pavlova, A.&lt;/author&gt;&lt;author&gt;Oldenburg, J.&lt;/author&gt;&lt;/authors&gt;&lt;/contributors&gt;&lt;titles&gt;&lt;title&gt;Large deletions identified in patients with von Willebrand disease using multiple ligation-dependent probe amplification&lt;/title&gt;&lt;secondary-title&gt;Journal of Thrombosis and Haemostasis&lt;/secondary-title&gt;&lt;/titles&gt;&lt;periodical&gt;&lt;full-title&gt;Journal of Thrombosis and Haemostasis&lt;/full-title&gt;&lt;/periodical&gt;&lt;pages&gt;1083-1086&lt;/pages&gt;&lt;volume&gt;9&lt;/volume&gt;&lt;number&gt;5&lt;/number&gt;&lt;dates&gt;&lt;year&gt;2011&lt;/year&gt;&lt;/dates&gt;&lt;publisher&gt;Blackwell Publishing Ltd&lt;/publisher&gt;&lt;isbn&gt;1538-7836&lt;/isbn&gt;&lt;urls&gt;&lt;related-urls&gt;&lt;url&gt;http://dx.doi.org/10.1111/j.1538-7836.2011.04260.x&lt;/url&gt;&lt;/related-urls&gt;&lt;/urls&gt;&lt;electronic-resource-num&gt;10.1111/j.1538-7836.2011.04260.x&lt;/electronic-resource-num&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9" w:tooltip="Yadegari, 2011 #651" w:history="1">
              <w:r w:rsidR="00847BB6" w:rsidRPr="00867C02">
                <w:rPr>
                  <w:rFonts w:ascii="Arial" w:hAnsi="Arial" w:cs="Arial"/>
                  <w:noProof/>
                  <w:sz w:val="20"/>
                  <w:szCs w:val="20"/>
                </w:rPr>
                <w:t xml:space="preserve">Yadegari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2011</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Duplication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6</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1/3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&lt;EndNote&gt;&lt;Cite&gt;&lt;Author&gt;Boisseau&lt;/Author&gt;&lt;Year&gt;2013&lt;/Year&gt;&lt;RecNum&gt;677&lt;/RecNum&gt;&lt;DisplayText&gt;(Boisseau et al. 2013)&lt;/DisplayText&gt;&lt;record&gt;&lt;rec-number&gt;677&lt;/rec-number&gt;&lt;foreign-keys&gt;&lt;key app="EN" db-id="w2dzzzt2y2pxz5ew5dy5dfpxs0tffaat9svz"&gt;677&lt;/key&gt;&lt;/foreign-keys&gt;&lt;ref-type name="Journal Article"&gt;17&lt;/ref-type&gt;&lt;contributors&gt;&lt;authors&gt;&lt;author&gt;Boisseau, P.&lt;/author&gt;&lt;author&gt;Ternisien, C.&lt;/author&gt;&lt;author&gt;Caron, C.&lt;/author&gt;&lt;author&gt;Giraud, M.&lt;/author&gt;&lt;author&gt;Talarmain, P.&lt;/author&gt;&lt;author&gt;Zawadzki, C.&lt;/author&gt;&lt;author&gt;Bezieau, S.&lt;/author&gt;&lt;author&gt;Fressinaud, E.&lt;/author&gt;&lt;author&gt;Goudemand, J&lt;/author&gt;&lt;author&gt;Veyradier, A&lt;/author&gt;&lt;/authors&gt;&lt;/contributors&gt;&lt;titles&gt;&lt;title&gt;&lt;style face="normal" font="default" size="100%"&gt;Incidence of large &lt;/style&gt;&lt;style face="italic" font="default" size="100%"&gt;VWF&lt;/style&gt;&lt;style face="normal" font="default" size="100%"&gt; gene deletions and duplications in the French cohort of 1182 patients with von Willebrand disease (VWD)&lt;/style&gt;&lt;/title&gt;&lt;secondary-title&gt;Journal of Thrombosis and Haemostasis&lt;/secondary-title&gt;&lt;/titles&gt;&lt;periodical&gt;&lt;full-title&gt;Journal of Thrombosis and Haemostasis&lt;/full-title&gt;&lt;/periodical&gt;&lt;pages&gt;116-118&lt;/pages&gt;&lt;volume&gt;11&lt;/volume&gt;&lt;number&gt;Suppl.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 w:tooltip="Boisseau, 2013 #677" w:history="1">
              <w:r w:rsidR="00847BB6" w:rsidRPr="00867C02">
                <w:rPr>
                  <w:rFonts w:ascii="Arial" w:hAnsi="Arial" w:cs="Arial"/>
                  <w:noProof/>
                  <w:sz w:val="20"/>
                  <w:szCs w:val="20"/>
                </w:rPr>
                <w:t xml:space="preserve">Boisseau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6-16</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Yes</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&lt;EndNote&gt;&lt;Cite&gt;&lt;Author&gt;Xie&lt;/Author&gt;&lt;Year&gt;2006&lt;/Year&gt;&lt;RecNum&gt;647&lt;/RecNum&gt;&lt;DisplayText&gt;(Xie et al. 2006)&lt;/DisplayText&gt;&lt;record&gt;&lt;rec-number&gt;647&lt;/rec-number&gt;&lt;foreign-keys&gt;&lt;key app="EN" db-id="w2dzzzt2y2pxz5ew5dy5dfpxs0tffaat9svz"&gt;647&lt;/key&gt;&lt;/foreign-keys&gt;&lt;ref-type name="Journal Article"&gt;17&lt;/ref-type&gt;&lt;contributors&gt;&lt;authors&gt;&lt;author&gt;Xie, Fei&lt;/author&gt;&lt;author&gt;Wang, Xuefeng&lt;/author&gt;&lt;author&gt;Cooper, David N.&lt;/author&gt;&lt;author&gt;Chuzhanova, Nadia&lt;/author&gt;&lt;author&gt;Fang, Yi&lt;/author&gt;&lt;author&gt;Cai, Xiaohong&lt;/author&gt;&lt;author&gt;Wang, Zhenyi&lt;/author&gt;&lt;author&gt;Wang, Hongli&lt;/author&gt;&lt;/authors&gt;&lt;/contributors&gt;&lt;titles&gt;&lt;title&gt;A novel Alu-mediated 61-kb deletion of the von Willebrand factor (VWF) gene whose breakpoints co-locate with putative matrix attachment regions&lt;/title&gt;&lt;secondary-title&gt;Blood Cell Mol Dis&lt;/secondary-title&gt;&lt;/titles&gt;&lt;periodical&gt;&lt;full-title&gt;Blood Cell Mol Dis&lt;/full-title&gt;&lt;/periodical&gt;&lt;pages&gt;385-391&lt;/pages&gt;&lt;volume&gt;36&lt;/volume&gt;&lt;keywords&gt;&lt;keyword&gt;Type 3 von Willebrand disease&lt;/keyword&gt;&lt;keyword&gt;Gene deletion&lt;/keyword&gt;&lt;keyword&gt;Matrix attachment region&lt;/keyword&gt;&lt;/keywords&gt;&lt;dates&gt;&lt;year&gt;2006&lt;/year&gt;&lt;/dates&gt;&lt;isbn&gt;1079-9796&lt;/isbn&gt;&lt;work-type&gt;doi: 10.1016/j.bcmd.2006.03.003&lt;/work-type&gt;&lt;urls&gt;&lt;related-urls&gt;&lt;url&gt;http://www.sciencedirect.com/science/article/pii/S1079979606000842&lt;/url&gt;&lt;/related-urls&gt;&lt;/urls&gt;&lt;/record&gt;&lt;/Cite&gt;&lt;/EndNote&gt;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8" w:tooltip="Xie, 2006 #647" w:history="1">
              <w:r w:rsidR="00847BB6" w:rsidRPr="00867C02">
                <w:rPr>
                  <w:rFonts w:ascii="Arial" w:hAnsi="Arial" w:cs="Arial"/>
                  <w:noProof/>
                  <w:sz w:val="20"/>
                  <w:szCs w:val="20"/>
                </w:rPr>
                <w:t xml:space="preserve">Xie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2006</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6-18</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1/3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&lt;EndNote&gt;&lt;Cite&gt;&lt;Author&gt;Boisseau&lt;/Author&gt;&lt;Year&gt;2013&lt;/Year&gt;&lt;RecNum&gt;677&lt;/RecNum&gt;&lt;DisplayText&gt;(Boisseau et al. 2013)&lt;/DisplayText&gt;&lt;record&gt;&lt;rec-number&gt;677&lt;/rec-number&gt;&lt;foreign-keys&gt;&lt;key app="EN" db-id="w2dzzzt2y2pxz5ew5dy5dfpxs0tffaat9svz"&gt;677&lt;/key&gt;&lt;/foreign-keys&gt;&lt;ref-type name="Journal Article"&gt;17&lt;/ref-type&gt;&lt;contributors&gt;&lt;authors&gt;&lt;author&gt;Boisseau, P.&lt;/author&gt;&lt;author&gt;Ternisien, C.&lt;/author&gt;&lt;author&gt;Caron, C.&lt;/author&gt;&lt;author&gt;Giraud, M.&lt;/author&gt;&lt;author&gt;Talarmain, P.&lt;/author&gt;&lt;author&gt;Zawadzki, C.&lt;/author&gt;&lt;author&gt;Bezieau, S.&lt;/author&gt;&lt;author&gt;Fressinaud, E.&lt;/author&gt;&lt;author&gt;Goudemand, J&lt;/author&gt;&lt;author&gt;Veyradier, A&lt;/author&gt;&lt;/authors&gt;&lt;/contributors&gt;&lt;titles&gt;&lt;title&gt;&lt;style face="normal" font="default" size="100%"&gt;Incidence of large &lt;/style&gt;&lt;style face="italic" font="default" size="100%"&gt;VWF&lt;/style&gt;&lt;style face="normal" font="default" size="100%"&gt; gene deletions and duplications in the French cohort of 1182 patients with von Willebrand disease (VWD)&lt;/style&gt;&lt;/title&gt;&lt;secondary-title&gt;Journal of Thrombosis and Haemostasis&lt;/secondary-title&gt;&lt;/titles&gt;&lt;periodical&gt;&lt;full-title&gt;Journal of Thrombosis and Haemostasis&lt;/full-title&gt;&lt;/periodical&gt;&lt;pages&gt;116-118&lt;/pages&gt;&lt;volume&gt;11&lt;/volume&gt;&lt;number&gt;Suppl.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 w:tooltip="Boisseau, 2013 #677" w:history="1">
              <w:r w:rsidR="00847BB6" w:rsidRPr="00867C02">
                <w:rPr>
                  <w:rFonts w:ascii="Arial" w:hAnsi="Arial" w:cs="Arial"/>
                  <w:noProof/>
                  <w:sz w:val="20"/>
                  <w:szCs w:val="20"/>
                </w:rPr>
                <w:t xml:space="preserve">Boisseau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Duplication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9-10</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2A</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&lt;EndNote&gt;&lt;Cite&gt;&lt;Author&gt;Schneppenheim&lt;/Author&gt;&lt;Year&gt;2011&lt;/Year&gt;&lt;RecNum&gt;708&lt;/RecNum&gt;&lt;DisplayText&gt;(Schneppenheim&lt;style face="italic"&gt; et al.&lt;/style&gt; 2011)&lt;/DisplayText&gt;&lt;record&gt;&lt;rec-number&gt;708&lt;/rec-number&gt;&lt;foreign-keys&gt;&lt;key app="EN" db-id="w2dzzzt2y2pxz5ew5dy5dfpxs0tffaat9svz"&gt;708&lt;/key&gt;&lt;/foreign-keys&gt;&lt;ref-type name="Journal Article"&gt;17&lt;/ref-type&gt;&lt;contributors&gt;&lt;authors&gt;&lt;author&gt;Schneppenheim, R.&lt;/author&gt;&lt;author&gt;Ledford-Kraemer, M.&lt;/author&gt;&lt;author&gt;Lavernge, J.M.&lt;/author&gt;&lt;author&gt;Marschalek, R.&lt;/author&gt;&lt;author&gt;Montgomery, R.&lt;/author&gt;&lt;author&gt;Obser, T.&lt;/author&gt;&lt;author&gt;Oyen, F.&lt;/author&gt;&lt;author&gt;Sadler, J. E.&lt;/author&gt;&lt;author&gt;Schneppenheim, S.&lt;/author&gt;&lt;author&gt;Budde, U.&lt;/author&gt;&lt;/authors&gt;&lt;/contributors&gt;&lt;titles&gt;&lt;title&gt;Identification of the elusive mutation causing the historical von Willebrand disease type IIC Miami&lt;/title&gt;&lt;secondary-title&gt;Journal of Thrombosis and Haemostasis&lt;/secondary-title&gt;&lt;/titles&gt;&lt;periodical&gt;&lt;full-title&gt;Journal of Thrombosis and Haemostasis&lt;/full-title&gt;&lt;/periodical&gt;&lt;pages&gt;665&lt;/pages&gt;&lt;volume&gt;9&lt;/volume&gt;&lt;number&gt;Suppl.2&lt;/number&gt;&lt;dates&gt;&lt;year&gt;2011&lt;/year&gt;&lt;/dates&gt;&lt;urls&gt;&lt;/urls&gt;&lt;/record&gt;&lt;/Cite&gt;&lt;/EndNote&gt;</w:instrText>
            </w:r>
            <w:r w:rsidRPr="00867C02">
              <w:rPr>
                <w:rFonts w:ascii="Arial" w:hAnsi="Arial" w:cs="Arial"/>
                <w:sz w:val="20"/>
                <w:szCs w:val="20"/>
              </w:rPr>
              <w:fldChar w:fldCharType="separate"/>
            </w:r>
            <w:r w:rsidR="00270C93">
              <w:rPr>
                <w:rFonts w:ascii="Arial" w:hAnsi="Arial" w:cs="Arial"/>
                <w:noProof/>
                <w:sz w:val="20"/>
                <w:szCs w:val="20"/>
              </w:rPr>
              <w:t>(</w:t>
            </w:r>
            <w:hyperlink w:anchor="_ENREF_146" w:tooltip="Schneppenheim, 2011 #708" w:history="1">
              <w:r w:rsidR="00847BB6">
                <w:rPr>
                  <w:rFonts w:ascii="Arial" w:hAnsi="Arial" w:cs="Arial"/>
                  <w:noProof/>
                  <w:sz w:val="20"/>
                  <w:szCs w:val="20"/>
                </w:rPr>
                <w:t>Schneppenheim</w:t>
              </w:r>
              <w:r w:rsidR="00847BB6" w:rsidRPr="00270C93">
                <w:rPr>
                  <w:rFonts w:ascii="Arial" w:hAnsi="Arial" w:cs="Arial"/>
                  <w:i/>
                  <w:noProof/>
                  <w:sz w:val="20"/>
                  <w:szCs w:val="20"/>
                </w:rPr>
                <w:t xml:space="preserve"> et al.</w:t>
              </w:r>
              <w:r w:rsidR="00847BB6">
                <w:rPr>
                  <w:rFonts w:ascii="Arial" w:hAnsi="Arial" w:cs="Arial"/>
                  <w:noProof/>
                  <w:sz w:val="20"/>
                  <w:szCs w:val="20"/>
                </w:rPr>
                <w:t xml:space="preserve"> 2011</w:t>
              </w:r>
            </w:hyperlink>
            <w:r w:rsidR="00270C93">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14-15</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&lt;EndNote&gt;&lt;Cite&gt;&lt;Author&gt;Ahmad&lt;/Author&gt;&lt;Year&gt;2013&lt;/Year&gt;&lt;RecNum&gt;715&lt;/RecNum&gt;&lt;DisplayText&gt;(Ahmad et al. 2013)&lt;/DisplayText&gt;&lt;record&gt;&lt;rec-number&gt;715&lt;/rec-number&gt;&lt;foreign-keys&gt;&lt;key app="EN" db-id="w2dzzzt2y2pxz5ew5dy5dfpxs0tffaat9svz"&gt;715&lt;/key&gt;&lt;/foreign-keys&gt;&lt;ref-type name="Journal Article"&gt;17&lt;/ref-type&gt;&lt;contributors&gt;&lt;authors&gt;&lt;author&gt;Ahmad, F.&lt;/author&gt;&lt;author&gt;Budde, U.&lt;/author&gt;&lt;author&gt;Jan, R.&lt;/author&gt;&lt;author&gt;Oyen, F.&lt;/author&gt;&lt;author&gt;Kannan, M.&lt;/author&gt;&lt;author&gt;Saxena, R.&lt;/author&gt;&lt;author&gt;Schneppenheim, R.&lt;/author&gt;&lt;/authors&gt;&lt;/contributors&gt;&lt;auth-address&gt;Department of Hematology, All India Institute of Medical Sciences, New Delhi, 110029, India. firdos.ahmad@temple.edu&lt;/auth-address&gt;&lt;titles&gt;&lt;title&gt;Phenotypic and molecular characterisation of type 3 von Willebrand disease in a cohort of Indian patients&lt;/title&gt;&lt;secondary-title&gt;Thromb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haemostasis&lt;/abbr-1&gt;&lt;/alt-periodical&gt;&lt;pages&gt;652-60&lt;/pages&gt;&lt;volume&gt;109&lt;/volume&gt;&lt;number&gt;4&lt;/number&gt;&lt;edition&gt;2013/02/15&lt;/edition&gt;&lt;dates&gt;&lt;year&gt;2013&lt;/year&gt;&lt;pub-dates&gt;&lt;date&gt;Apr 8&lt;/date&gt;&lt;/pub-dates&gt;&lt;/dates&gt;&lt;isbn&gt;0340-6245 (Print)&amp;#xD;0340-6245 (Linking)&lt;/isbn&gt;&lt;accession-num&gt;23407766&lt;/accession-num&gt;&lt;urls&gt;&lt;/urls&gt;&lt;electronic-resource-num&gt;10.1160/th12-10-0737&lt;/electronic-resource-num&gt;&lt;remote-database-provider&gt;NLM&lt;/remote-database-provider&gt;&lt;language&gt;eng&lt;/language&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2" w:tooltip="Ahmad, 2013 #715" w:history="1">
              <w:r w:rsidR="00847BB6" w:rsidRPr="00867C02">
                <w:rPr>
                  <w:rFonts w:ascii="Arial" w:hAnsi="Arial" w:cs="Arial"/>
                  <w:noProof/>
                  <w:sz w:val="20"/>
                  <w:szCs w:val="20"/>
                </w:rPr>
                <w:t xml:space="preserve">Ahmad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14-52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&lt;EndNote&gt;&lt;Cite&gt;&lt;Author&gt;Schneppenheim&lt;/Author&gt;&lt;Year&gt;1994&lt;/Year&gt;&lt;RecNum&gt;727&lt;/RecNum&gt;&lt;DisplayText&gt;(Schneppenheim&lt;style face="italic"&gt; et al.&lt;/style&gt; 1994)&lt;/DisplayText&gt;&lt;record&gt;&lt;rec-number&gt;727&lt;/rec-number&gt;&lt;foreign-keys&gt;&lt;key app="EN" db-id="w2dzzzt2y2pxz5ew5dy5dfpxs0tffaat9svz"&gt;727&lt;/key&gt;&lt;/foreign-keys&gt;&lt;ref-type name="Journal Article"&gt;17&lt;/ref-type&gt;&lt;contributors&gt;&lt;authors&gt;&lt;author&gt;Schneppenheim, Reinhard&lt;/author&gt;&lt;author&gt;Krey, Sonja&lt;/author&gt;&lt;author&gt;Bergmann, Frauke&lt;/author&gt;&lt;author&gt;Bock, Dietrich&lt;/author&gt;&lt;author&gt;Budde, Ulrich&lt;/author&gt;&lt;author&gt;Lange, Malte&lt;/author&gt;&lt;author&gt;Linde, Richard&lt;/author&gt;&lt;author&gt;Mittler, Uwe&lt;/author&gt;&lt;author&gt;Meili, Esther&lt;/author&gt;&lt;author&gt;Mertes, Günter&lt;/author&gt;&lt;author&gt;Olek, Klaus&lt;/author&gt;&lt;author&gt;Plendl, Hansjörg&lt;/author&gt;&lt;author&gt;Simeoni, Eva&lt;/author&gt;&lt;/authors&gt;&lt;/contributors&gt;&lt;titles&gt;&lt;title&gt;Genetic heterogeneity of severe von Willebrand disease type III in the German population&lt;/title&gt;&lt;secondary-title&gt;Human Genetics&lt;/secondary-title&gt;&lt;alt-title&gt;Hum Genet&lt;/alt-title&gt;&lt;/titles&gt;&lt;periodical&gt;&lt;full-title&gt;Hum Genet&lt;/full-title&gt;&lt;abbr-1&gt;Human genetics&lt;/abbr-1&gt;&lt;/periodical&gt;&lt;alt-periodical&gt;&lt;full-title&gt;Hum Genet&lt;/full-title&gt;&lt;abbr-1&gt;Human genetics&lt;/abbr-1&gt;&lt;/alt-periodical&gt;&lt;pages&gt;640-652&lt;/pages&gt;&lt;volume&gt;94&lt;/volume&gt;&lt;number&gt;6&lt;/number&gt;&lt;dates&gt;&lt;year&gt;1994&lt;/year&gt;&lt;pub-dates&gt;&lt;date&gt;1994/12/01&lt;/date&gt;&lt;/pub-dates&gt;&lt;/dates&gt;&lt;publisher&gt;Springer-Verlag&lt;/publisher&gt;&lt;isbn&gt;0340-6717&lt;/isbn&gt;&lt;urls&gt;&lt;related-urls&gt;&lt;url&gt;http://dx.doi.org/10.1007/BF00206958&lt;/url&gt;&lt;/related-urls&gt;&lt;/urls&gt;&lt;electronic-resource-num&gt;10.1007/BF00206958&lt;/electronic-resource-num&gt;&lt;language&gt;English&lt;/language&gt;&lt;/record&gt;&lt;/Cite&gt;&lt;/EndNote&gt;</w:instrText>
            </w:r>
            <w:r w:rsidRPr="00867C02">
              <w:rPr>
                <w:rFonts w:ascii="Arial" w:hAnsi="Arial" w:cs="Arial"/>
                <w:sz w:val="20"/>
                <w:szCs w:val="20"/>
              </w:rPr>
              <w:fldChar w:fldCharType="separate"/>
            </w:r>
            <w:r w:rsidR="00270C93">
              <w:rPr>
                <w:rFonts w:ascii="Arial" w:hAnsi="Arial" w:cs="Arial"/>
                <w:noProof/>
                <w:sz w:val="20"/>
                <w:szCs w:val="20"/>
              </w:rPr>
              <w:t>(</w:t>
            </w:r>
            <w:hyperlink w:anchor="_ENREF_145" w:tooltip="Schneppenheim, 1994 #727" w:history="1">
              <w:r w:rsidR="00847BB6">
                <w:rPr>
                  <w:rFonts w:ascii="Arial" w:hAnsi="Arial" w:cs="Arial"/>
                  <w:noProof/>
                  <w:sz w:val="20"/>
                  <w:szCs w:val="20"/>
                </w:rPr>
                <w:t>Schneppenheim</w:t>
              </w:r>
              <w:r w:rsidR="00847BB6" w:rsidRPr="00270C93">
                <w:rPr>
                  <w:rFonts w:ascii="Arial" w:hAnsi="Arial" w:cs="Arial"/>
                  <w:i/>
                  <w:noProof/>
                  <w:sz w:val="20"/>
                  <w:szCs w:val="20"/>
                </w:rPr>
                <w:t xml:space="preserve"> et al.</w:t>
              </w:r>
              <w:r w:rsidR="00847BB6">
                <w:rPr>
                  <w:rFonts w:ascii="Arial" w:hAnsi="Arial" w:cs="Arial"/>
                  <w:noProof/>
                  <w:sz w:val="20"/>
                  <w:szCs w:val="20"/>
                </w:rPr>
                <w:t xml:space="preserve"> 1994</w:t>
              </w:r>
            </w:hyperlink>
            <w:r w:rsidR="00270C93">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16-43</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&lt;EndNote&gt;&lt;Cite&gt;&lt;Author&gt;Cabrera&lt;/Author&gt;&lt;Year&gt;2011&lt;/Year&gt;&lt;RecNum&gt;640&lt;/RecNum&gt;&lt;DisplayText&gt;(Cabrera et al. 2011)&lt;/DisplayText&gt;&lt;record&gt;&lt;rec-number&gt;640&lt;/rec-number&gt;&lt;foreign-keys&gt;&lt;key app="EN" db-id="w2dzzzt2y2pxz5ew5dy5dfpxs0tffaat9svz"&gt;640&lt;/key&gt;&lt;/foreign-keys&gt;&lt;ref-type name="Journal Article"&gt;17&lt;/ref-type&gt;&lt;contributors&gt;&lt;authors&gt;&lt;author&gt;Cabrera, Noelia&lt;/author&gt;&lt;author&gt;Casaña, Pilar&lt;/author&gt;&lt;author&gt;Cid, Ana Rosa&lt;/author&gt;&lt;author&gt;Moret, Andrés&lt;/author&gt;&lt;author&gt;Moreno, Manuel&lt;/author&gt;&lt;author&gt;Palomo, Ángeles&lt;/author&gt;&lt;author&gt;Aznar, José Antonio&lt;/author&gt;&lt;/authors&gt;&lt;/contributors&gt;&lt;titles&gt;&lt;title&gt;First application of MLPA method in severe von Willebrand disease. Confirmation of a new large VWF gene deletion and identification of heterozygous carriers&lt;/title&gt;&lt;secondary-title&gt;British Journal of Haematology&lt;/secondary-title&gt;&lt;/titles&gt;&lt;pages&gt;240-242&lt;/pages&gt;&lt;volume&gt;152&lt;/volume&gt;&lt;number&gt;2&lt;/number&gt;&lt;keywords&gt;&lt;keyword&gt;type 3 von Willebrand disease&lt;/keyword&gt;&lt;keyword&gt;von Willebrand factor&lt;/keyword&gt;&lt;keyword&gt;multiple ligation-dependent probe amplification&lt;/keyword&gt;&lt;keyword&gt;deletion&lt;/keyword&gt;&lt;/keywords&gt;&lt;dates&gt;&lt;year&gt;2011&lt;/year&gt;&lt;/dates&gt;&lt;publisher&gt;Blackwell Publishing Ltd&lt;/publisher&gt;&lt;isbn&gt;1365-2141&lt;/isbn&gt;&lt;urls&gt;&lt;related-urls&gt;&lt;url&gt;http://dx.doi.org/10.1111/j.1365-2141.2010.08400.x&lt;/url&gt;&lt;/related-urls&gt;&lt;/urls&gt;&lt;electronic-resource-num&gt;10.1111/j.1365-2141.2010.08400.x&lt;/electronic-resource-num&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23" w:tooltip="Cabrera, 2011 #640" w:history="1">
              <w:r w:rsidR="00847BB6" w:rsidRPr="00867C02">
                <w:rPr>
                  <w:rFonts w:ascii="Arial" w:hAnsi="Arial" w:cs="Arial"/>
                  <w:noProof/>
                  <w:sz w:val="20"/>
                  <w:szCs w:val="20"/>
                </w:rPr>
                <w:t xml:space="preserve">Cabrera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2011</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16-52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1</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&lt;EndNote&gt;&lt;Cite&gt;&lt;Author&gt;Johansson&lt;/Author&gt;&lt;Year&gt;2011&lt;/Year&gt;&lt;RecNum&gt;710&lt;/RecNum&gt;&lt;DisplayText&gt;(Johansson&lt;style face="italic"&gt; et al.&lt;/style&gt; 2011)&lt;/DisplayText&gt;&lt;record&gt;&lt;rec-number&gt;710&lt;/rec-number&gt;&lt;foreign-keys&gt;&lt;key app="EN" db-id="w2dzzzt2y2pxz5ew5dy5dfpxs0tffaat9svz"&gt;710&lt;/key&gt;&lt;/foreign-keys&gt;&lt;ref-type name="Journal Article"&gt;17&lt;/ref-type&gt;&lt;contributors&gt;&lt;authors&gt;&lt;author&gt;Johansson, A. M.&lt;/author&gt;&lt;author&gt;Lanke, E.&lt;/author&gt;&lt;author&gt;Sall, T.&lt;/author&gt;&lt;author&gt;Lethagen, S.&lt;/author&gt;&lt;author&gt;Hallden, C.&lt;/author&gt;&lt;/authors&gt;&lt;/contributors&gt;&lt;titles&gt;&lt;title&gt;A large deletion identified in a Swedish family with type 1 VWD&lt;/title&gt;&lt;secondary-title&gt;Thromb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733-4&lt;/pages&gt;&lt;volume&gt;105&lt;/volume&gt;&lt;number&gt;4&lt;/number&gt;&lt;edition&gt;2011/01/13&lt;/edition&gt;&lt;keywords&gt;&lt;keyword&gt;Family&lt;/keyword&gt;&lt;keyword&gt;Haplotypes&lt;/keyword&gt;&lt;keyword&gt;Hemorrhage&lt;/keyword&gt;&lt;keyword&gt;Humans&lt;/keyword&gt;&lt;keyword&gt;Microsatellite Repeats/genetics&lt;/keyword&gt;&lt;keyword&gt;Pedigree&lt;/keyword&gt;&lt;keyword&gt;Penetrance&lt;/keyword&gt;&lt;keyword&gt;Polymorphism, Single Nucleotide&lt;/keyword&gt;&lt;keyword&gt;Sequence Deletion/genetics&lt;/keyword&gt;&lt;keyword&gt;Sweden&lt;/keyword&gt;&lt;keyword&gt;von Willebrand Disease, Type 1/blood/ genetics&lt;/keyword&gt;&lt;keyword&gt;von Willebrand Factor/ genetics&lt;/keyword&gt;&lt;/keywords&gt;&lt;dates&gt;&lt;year&gt;2011&lt;/year&gt;&lt;pub-dates&gt;&lt;date&gt;Apr&lt;/date&gt;&lt;/pub-dates&gt;&lt;/dates&gt;&lt;isbn&gt;0340-6245 (Print)&amp;#xD;0340-6245 (Linking)&lt;/isbn&gt;&lt;accession-num&gt;21225094&lt;/accession-num&gt;&lt;urls&gt;&lt;/urls&gt;&lt;electronic-resource-num&gt;10.1160/th10-08-0556&lt;/electronic-resource-num&gt;&lt;remote-database-provider&gt;NLM&lt;/remote-database-provider&gt;&lt;language&gt;eng&lt;/language&gt;&lt;/record&gt;&lt;/Cite&gt;&lt;/EndNote&gt;</w:instrText>
            </w:r>
            <w:r w:rsidRPr="00867C02">
              <w:rPr>
                <w:rFonts w:ascii="Arial" w:hAnsi="Arial" w:cs="Arial"/>
                <w:sz w:val="20"/>
                <w:szCs w:val="20"/>
              </w:rPr>
              <w:fldChar w:fldCharType="separate"/>
            </w:r>
            <w:r w:rsidR="00270C93">
              <w:rPr>
                <w:rFonts w:ascii="Arial" w:hAnsi="Arial" w:cs="Arial"/>
                <w:noProof/>
                <w:sz w:val="20"/>
                <w:szCs w:val="20"/>
              </w:rPr>
              <w:t>(</w:t>
            </w:r>
            <w:hyperlink w:anchor="_ENREF_83" w:tooltip="Johansson, 2011 #710" w:history="1">
              <w:r w:rsidR="00847BB6">
                <w:rPr>
                  <w:rFonts w:ascii="Arial" w:hAnsi="Arial" w:cs="Arial"/>
                  <w:noProof/>
                  <w:sz w:val="20"/>
                  <w:szCs w:val="20"/>
                </w:rPr>
                <w:t>Johansson</w:t>
              </w:r>
              <w:r w:rsidR="00847BB6" w:rsidRPr="00270C93">
                <w:rPr>
                  <w:rFonts w:ascii="Arial" w:hAnsi="Arial" w:cs="Arial"/>
                  <w:i/>
                  <w:noProof/>
                  <w:sz w:val="20"/>
                  <w:szCs w:val="20"/>
                </w:rPr>
                <w:t xml:space="preserve"> et al.</w:t>
              </w:r>
              <w:r w:rsidR="00847BB6">
                <w:rPr>
                  <w:rFonts w:ascii="Arial" w:hAnsi="Arial" w:cs="Arial"/>
                  <w:noProof/>
                  <w:sz w:val="20"/>
                  <w:szCs w:val="20"/>
                </w:rPr>
                <w:t xml:space="preserve"> 2011</w:t>
              </w:r>
            </w:hyperlink>
            <w:r w:rsidR="00270C93">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17</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fldData xml:space="preserve">PEVuZE5vdGU+PENpdGU+PEF1dGhvcj5Tb2xpbWFuZG88L0F1dGhvcj48WWVhcj4yMDEyPC9ZZWFy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==
</w:fldData>
              </w:fldChar>
            </w:r>
            <w:r w:rsidR="00270C93">
              <w:rPr>
                <w:rFonts w:ascii="Arial" w:hAnsi="Arial" w:cs="Arial"/>
                <w:sz w:val="20"/>
                <w:szCs w:val="20"/>
              </w:rPr>
              <w:instrText xml:space="preserve"> ADDIN EN.CITE </w:instrText>
            </w:r>
            <w:r w:rsidR="00270C93">
              <w:rPr>
                <w:rFonts w:ascii="Arial" w:hAnsi="Arial" w:cs="Arial"/>
                <w:sz w:val="20"/>
                <w:szCs w:val="20"/>
              </w:rPr>
              <w:fldChar w:fldCharType="begin">
                <w:fldData xml:space="preserve">PEVuZE5vdGU+PENpdGU+PEF1dGhvcj5Tb2xpbWFuZG88L0F1dGhvcj48WWVhcj4yMDEyPC9ZZWFy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==
</w:fldData>
              </w:fldChar>
            </w:r>
            <w:r w:rsidR="00270C93">
              <w:rPr>
                <w:rFonts w:ascii="Arial" w:hAnsi="Arial" w:cs="Arial"/>
                <w:sz w:val="20"/>
                <w:szCs w:val="20"/>
              </w:rPr>
              <w:instrText xml:space="preserve"> ADDIN EN.CITE.DATA </w:instrText>
            </w:r>
            <w:r w:rsidR="00270C93">
              <w:rPr>
                <w:rFonts w:ascii="Arial" w:hAnsi="Arial" w:cs="Arial"/>
                <w:sz w:val="20"/>
                <w:szCs w:val="20"/>
              </w:rPr>
            </w:r>
            <w:r w:rsidR="00270C93">
              <w:rPr>
                <w:rFonts w:ascii="Arial" w:hAnsi="Arial" w:cs="Arial"/>
                <w:sz w:val="20"/>
                <w:szCs w:val="20"/>
              </w:rPr>
              <w:fldChar w:fldCharType="end"/>
            </w:r>
            <w:r w:rsidRPr="00867C02">
              <w:rPr>
                <w:rFonts w:ascii="Arial" w:hAnsi="Arial" w:cs="Arial"/>
                <w:sz w:val="20"/>
                <w:szCs w:val="20"/>
              </w:rPr>
            </w:r>
            <w:r w:rsidRPr="00867C02">
              <w:rPr>
                <w:rFonts w:ascii="Arial" w:hAnsi="Arial" w:cs="Arial"/>
                <w:sz w:val="20"/>
                <w:szCs w:val="20"/>
              </w:rPr>
              <w:fldChar w:fldCharType="separate"/>
            </w:r>
            <w:r w:rsidR="00270C93">
              <w:rPr>
                <w:rFonts w:ascii="Arial" w:hAnsi="Arial" w:cs="Arial"/>
                <w:noProof/>
                <w:sz w:val="20"/>
                <w:szCs w:val="20"/>
              </w:rPr>
              <w:t>(</w:t>
            </w:r>
            <w:hyperlink w:anchor="_ENREF_158" w:tooltip="Solimando, 2012 #711" w:history="1">
              <w:r w:rsidR="00847BB6">
                <w:rPr>
                  <w:rFonts w:ascii="Arial" w:hAnsi="Arial" w:cs="Arial"/>
                  <w:noProof/>
                  <w:sz w:val="20"/>
                  <w:szCs w:val="20"/>
                </w:rPr>
                <w:t>Solimando</w:t>
              </w:r>
              <w:r w:rsidR="00847BB6" w:rsidRPr="00270C93">
                <w:rPr>
                  <w:rFonts w:ascii="Arial" w:hAnsi="Arial" w:cs="Arial"/>
                  <w:i/>
                  <w:noProof/>
                  <w:sz w:val="20"/>
                  <w:szCs w:val="20"/>
                </w:rPr>
                <w:t xml:space="preserve"> et al.</w:t>
              </w:r>
              <w:r w:rsidR="00847BB6">
                <w:rPr>
                  <w:rFonts w:ascii="Arial" w:hAnsi="Arial" w:cs="Arial"/>
                  <w:noProof/>
                  <w:sz w:val="20"/>
                  <w:szCs w:val="20"/>
                </w:rPr>
                <w:t xml:space="preserve"> 2012</w:t>
              </w:r>
            </w:hyperlink>
            <w:r w:rsidR="00270C93">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17-18</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Yes</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&lt;EndNote&gt;&lt;Cite&gt;&lt;Author&gt;Hampshire&lt;/Author&gt;&lt;Year&gt;2013&lt;/Year&gt;&lt;RecNum&gt;679&lt;/RecNum&gt;&lt;DisplayText&gt;(Hampshire et al. 2013)&lt;/DisplayText&gt;&lt;record&gt;&lt;rec-number&gt;679&lt;/rec-number&gt;&lt;foreign-keys&gt;&lt;key app="EN" db-id="w2dzzzt2y2pxz5ew5dy5dfpxs0tffaat9svz"&gt;679&lt;/key&gt;&lt;/foreign-keys&gt;&lt;ref-type name="Journal Article"&gt;17&lt;/ref-type&gt;&lt;contributors&gt;&lt;authors&gt;&lt;author&gt;Hampshire, D. J.&lt;/author&gt;&lt;author&gt;Abuzenadah, A. M.&lt;/author&gt;&lt;author&gt;Cartwright, A.&lt;/author&gt;&lt;author&gt;Al-Shammari, N. S.&lt;/author&gt;&lt;author&gt;Coyle, R. E.&lt;/author&gt;&lt;author&gt;Eckert, M.&lt;/author&gt;&lt;author&gt;Al-Buhairan, A. M.&lt;/author&gt;&lt;author&gt;Messenger, S. L.&lt;/author&gt;&lt;author&gt;Budde, U.&lt;/author&gt;&lt;author&gt;Gursel, T.&lt;/author&gt;&lt;author&gt;Ingerslev, J.&lt;/author&gt;&lt;author&gt;Peake, I. R.&lt;/author&gt;&lt;author&gt;Goodeve, A. C.&lt;/author&gt;&lt;/authors&gt;&lt;/contributors&gt;&lt;auth-address&gt;Daniel J. Hampshire, PhD, Haemostasis Research Group, Department of Cardiovascular Science, Faculty of Medicine, Dentistry and Health, University of Sheffield, Beech Hill Road, Sheffield S10 2RX, UK, Tel.: +44 114 226 1433, Fax: +44 114 271 1863, E-mail: d.hampshire@shef.ac.uk.&lt;/auth-address&gt;&lt;titles&gt;&lt;title&gt;Identification and characterisation of mutations associated with von Willebrand disease in a Turkish patient cohort&lt;/title&gt;&lt;secondary-title&gt;Thromb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haemostasis&lt;/abbr-1&gt;&lt;/alt-periodical&gt;&lt;pages&gt;264-74&lt;/pages&gt;&lt;volume&gt;110&lt;/volume&gt;&lt;number&gt;2&lt;/number&gt;&lt;edition&gt;2013/05/25&lt;/edition&gt;&lt;dates&gt;&lt;year&gt;2013&lt;/year&gt;&lt;pub-dates&gt;&lt;date&gt;Jul 29&lt;/date&gt;&lt;/pub-dates&gt;&lt;/dates&gt;&lt;isbn&gt;0340-6245 (Print)&amp;#xD;0340-6245 (Linking)&lt;/isbn&gt;&lt;accession-num&gt;23702511&lt;/accession-num&gt;&lt;urls&gt;&lt;/urls&gt;&lt;electronic-resource-num&gt;10.1160/th13-02-0135&lt;/electronic-resource-num&gt;&lt;remote-database-provider&gt;NLM&lt;/remote-database-provider&gt;&lt;language&gt;eng&lt;/language&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61" w:tooltip="Hampshire, 2013 #679" w:history="1">
              <w:r w:rsidR="00847BB6" w:rsidRPr="00867C02">
                <w:rPr>
                  <w:rFonts w:ascii="Arial" w:hAnsi="Arial" w:cs="Arial"/>
                  <w:noProof/>
                  <w:sz w:val="20"/>
                  <w:szCs w:val="20"/>
                </w:rPr>
                <w:t xml:space="preserve">Hampshire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18</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Yes</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&lt;EndNote&gt;&lt;Cite&gt;&lt;Author&gt;Bellissimo&lt;/Author&gt;&lt;Year&gt;2011&lt;/Year&gt;&lt;RecNum&gt;702&lt;/RecNum&gt;&lt;DisplayText&gt;(Bellissimo et al. 2011)&lt;/DisplayText&gt;&lt;record&gt;&lt;rec-number&gt;702&lt;/rec-number&gt;&lt;foreign-keys&gt;&lt;key app="EN" db-id="w2dzzzt2y2pxz5ew5dy5dfpxs0tffaat9svz"&gt;702&lt;/key&gt;&lt;/foreign-keys&gt;&lt;ref-type name="Journal Article"&gt;17&lt;/ref-type&gt;&lt;contributors&gt;&lt;authors&gt;&lt;author&gt;Bellissimo, Daniel B.&lt;/author&gt;&lt;author&gt;Chin, Ephrem&lt;/author&gt;&lt;author&gt;Hegde, Madhuri&lt;/author&gt;&lt;author&gt;Christopherson, Pamela A.&lt;/author&gt;&lt;author&gt;Haberichter, Sandra L.&lt;/author&gt;&lt;author&gt;Montgomery, Robert R.&lt;/author&gt;&lt;/authors&gt;&lt;/contributors&gt;&lt;titles&gt;&lt;title&gt;Detection of VWF Copy Number Variations by Microarray Analysis in Von Willebrand Disease Type 3 Index Cases&lt;/title&gt;&lt;secondary-title&gt;ASH Annual Meeting Abstracts&lt;/secondary-title&gt;&lt;/titles&gt;&lt;periodical&gt;&lt;full-title&gt;ASH Annual Meeting Abstracts&lt;/full-title&gt;&lt;/periodical&gt;&lt;pages&gt;380-&lt;/pages&gt;&lt;volume&gt;118&lt;/volume&gt;&lt;number&gt;21&lt;/number&gt;&lt;dates&gt;&lt;year&gt;2011&lt;/year&gt;&lt;pub-dates&gt;&lt;date&gt;November 18, 2011&lt;/date&gt;&lt;/pub-dates&gt;&lt;/dates&gt;&lt;urls&gt;&lt;related-urls&gt;&lt;url&gt;http://abstracts.hematologylibrary.org/cgi/content/abstract/ashmtg;118/21/380&lt;/url&gt;&lt;/related-urls&gt;&lt;/urls&gt;&lt;/record&gt;&lt;/Cite&gt;&lt;/EndNote&gt;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2" w:tooltip="Bellissimo, 2011 #702" w:history="1">
              <w:r w:rsidR="00847BB6" w:rsidRPr="00867C02">
                <w:rPr>
                  <w:rFonts w:ascii="Arial" w:hAnsi="Arial" w:cs="Arial"/>
                  <w:noProof/>
                  <w:sz w:val="20"/>
                  <w:szCs w:val="20"/>
                </w:rPr>
                <w:t xml:space="preserve">Bellissimo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2011</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19-20</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&lt;EndNote&gt;&lt;Cite&gt;&lt;Author&gt;Boisseau&lt;/Author&gt;&lt;Year&gt;2013&lt;/Year&gt;&lt;RecNum&gt;677&lt;/RecNum&gt;&lt;DisplayText&gt;(Boisseau et al. 2013)&lt;/DisplayText&gt;&lt;record&gt;&lt;rec-number&gt;677&lt;/rec-number&gt;&lt;foreign-keys&gt;&lt;key app="EN" db-id="w2dzzzt2y2pxz5ew5dy5dfpxs0tffaat9svz"&gt;677&lt;/key&gt;&lt;/foreign-keys&gt;&lt;ref-type name="Journal Article"&gt;17&lt;/ref-type&gt;&lt;contributors&gt;&lt;authors&gt;&lt;author&gt;Boisseau, P.&lt;/author&gt;&lt;author&gt;Ternisien, C.&lt;/author&gt;&lt;author&gt;Caron, C.&lt;/author&gt;&lt;author&gt;Giraud, M.&lt;/author&gt;&lt;author&gt;Talarmain, P.&lt;/author&gt;&lt;author&gt;Zawadzki, C.&lt;/author&gt;&lt;author&gt;Bezieau, S.&lt;/author&gt;&lt;author&gt;Fressinaud, E.&lt;/author&gt;&lt;author&gt;Goudemand, J&lt;/author&gt;&lt;author&gt;Veyradier, A&lt;/author&gt;&lt;/authors&gt;&lt;/contributors&gt;&lt;titles&gt;&lt;title&gt;&lt;style face="normal" font="default" size="100%"&gt;Incidence of large &lt;/style&gt;&lt;style face="italic" font="default" size="100%"&gt;VWF&lt;/style&gt;&lt;style face="normal" font="default" size="100%"&gt; gene deletions and duplications in the French cohort of 1182 patients with von Willebrand disease (VWD)&lt;/style&gt;&lt;/title&gt;&lt;secondary-title&gt;Journal of Thrombosis and Haemostasis&lt;/secondary-title&gt;&lt;/titles&gt;&lt;periodical&gt;&lt;full-title&gt;Journal of Thrombosis and Haemostasis&lt;/full-title&gt;&lt;/periodical&gt;&lt;pages&gt;116-118&lt;/pages&gt;&lt;volume&gt;11&lt;/volume&gt;&lt;number&gt;Suppl.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 w:tooltip="Boisseau, 2013 #677" w:history="1">
              <w:r w:rsidR="00847BB6" w:rsidRPr="00867C02">
                <w:rPr>
                  <w:rFonts w:ascii="Arial" w:hAnsi="Arial" w:cs="Arial"/>
                  <w:noProof/>
                  <w:sz w:val="20"/>
                  <w:szCs w:val="20"/>
                </w:rPr>
                <w:t xml:space="preserve">Boisseau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&lt;EndNote&gt;&lt;Cite&gt;&lt;Author&gt;Bowman&lt;/Author&gt;&lt;Year&gt;2013&lt;/Year&gt;&lt;RecNum&gt;692&lt;/RecNum&gt;&lt;DisplayText&gt;(Bowman et al. 2013)&lt;/DisplayText&gt;&lt;record&gt;&lt;rec-number&gt;692&lt;/rec-number&gt;&lt;foreign-keys&gt;&lt;key app="EN" db-id="w2dzzzt2y2pxz5ew5dy5dfpxs0tffaat9svz"&gt;692&lt;/key&gt;&lt;/foreign-keys&gt;&lt;ref-type name="Journal Article"&gt;17&lt;/ref-type&gt;&lt;contributors&gt;&lt;authors&gt;&lt;author&gt;Bowman, M.&lt;/author&gt;&lt;author&gt;Tuttle, A.&lt;/author&gt;&lt;author&gt;Notley, C.&lt;/author&gt;&lt;author&gt;Brown, C.&lt;/author&gt;&lt;author&gt;Tinlin, S.&lt;/author&gt;&lt;author&gt;Deforest, M.&lt;/author&gt;&lt;author&gt;Leggo, J.&lt;/author&gt;&lt;author&gt;Blanchette, V. S.&lt;/author&gt;&lt;author&gt;Lillicrap, D.&lt;/author&gt;&lt;author&gt;James, P.&lt;/author&gt;&lt;/authors&gt;&lt;/contributors&gt;&lt;auth-address&gt;Department of Pathology and Molecular Medicine, Queen&amp;apos;s University, Kingston, ON, Canada.&lt;/auth-address&gt;&lt;titles&gt;&lt;title&gt;The genetics of Canadian type 3 von Willebrand disease: further evidence for co-dominant inheritance of mutant alleles&lt;/title&gt;&lt;secondary-title&gt;J Thromb Haemost&lt;/secondary-title&gt;&lt;alt-title&gt;Journal of thrombosis and haemostasis : JTH&lt;/alt-title&gt;&lt;/titles&gt;&lt;periodical&gt;&lt;full-title&gt;J Thromb Haemost&lt;/full-title&gt;&lt;abbr-1&gt;Journal of thrombosis and haemostasis : JTH&lt;/abbr-1&gt;&lt;/periodical&gt;&lt;alt-periodical&gt;&lt;full-title&gt;J Thromb Haemost&lt;/full-title&gt;&lt;abbr-1&gt;Journal of thrombosis and haemostasis : JTH&lt;/abbr-1&gt;&lt;/alt-periodical&gt;&lt;pages&gt;512-20&lt;/pages&gt;&lt;volume&gt;11&lt;/volume&gt;&lt;number&gt;3&lt;/number&gt;&lt;edition&gt;2013/01/15&lt;/edition&gt;&lt;dates&gt;&lt;year&gt;2013&lt;/year&gt;&lt;pub-dates&gt;&lt;date&gt;Mar&lt;/date&gt;&lt;/pub-dates&gt;&lt;/dates&gt;&lt;isbn&gt;1538-7836 (Electronic)&amp;#xD;1538-7836 (Linking)&lt;/isbn&gt;&lt;accession-num&gt;23311757&lt;/accession-num&gt;&lt;urls&gt;&lt;/urls&gt;&lt;electronic-resource-num&gt;10.1111/jth.12130&lt;/electronic-resource-num&gt;&lt;remote-database-provider&gt;NLM&lt;/remote-database-provider&gt;&lt;language&gt;eng&lt;/language&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20" w:tooltip="Bowman, 2013 #692" w:history="1">
              <w:r w:rsidR="00847BB6" w:rsidRPr="00867C02">
                <w:rPr>
                  <w:rFonts w:ascii="Arial" w:hAnsi="Arial" w:cs="Arial"/>
                  <w:noProof/>
                  <w:sz w:val="20"/>
                  <w:szCs w:val="20"/>
                </w:rPr>
                <w:t xml:space="preserve">Bowman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19-52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&lt;EndNote&gt;&lt;Cite&gt;&lt;Author&gt;Theophilus&lt;/Author&gt;&lt;Year&gt;2013&lt;/Year&gt;&lt;RecNum&gt;709&lt;/RecNum&gt;&lt;DisplayText&gt;(Theophilus et al. 2013)&lt;/DisplayText&gt;&lt;record&gt;&lt;rec-number&gt;709&lt;/rec-number&gt;&lt;foreign-keys&gt;&lt;key app="EN" db-id="w2dzzzt2y2pxz5ew5dy5dfpxs0tffaat9svz"&gt;709&lt;/key&gt;&lt;/foreign-keys&gt;&lt;ref-type name="Journal Article"&gt;17&lt;/ref-type&gt;&lt;contributors&gt;&lt;authors&gt;&lt;author&gt;Theophilus, B.&lt;/author&gt;&lt;author&gt;Baugh, M.L.&lt;/author&gt;&lt;author&gt;Guilliatt, A.&lt;/author&gt;&lt;author&gt;Wilde, J.&lt;/author&gt;&lt;author&gt;Motwani, J.&lt;/author&gt;&lt;author&gt;Williams, M&lt;/author&gt;&lt;/authors&gt;&lt;/contributors&gt;&lt;titles&gt;&lt;title&gt;Identification of VWF gene deletions in 9 VWD families using multiplex ligation-dependent probe amplification (MLPA)&lt;/title&gt;&lt;secondary-title&gt;Journal of Thrombosis and Haemostasis&lt;/secondary-title&gt;&lt;/titles&gt;&lt;periodical&gt;&lt;full-title&gt;Journal of Thrombosis and Haemostasis&lt;/full-title&gt;&lt;/periodical&gt;&lt;pages&gt;311&lt;/pages&gt;&lt;volume&gt;11&lt;/volume&gt;&lt;number&gt;Suppl.2&lt;/number&gt;&lt;dates&gt;&lt;year&gt;2013&lt;/year&gt;&lt;/dates&gt;&lt;urls&gt;&lt;/urls&gt;&lt;/record&gt;&lt;/Cite&gt;&lt;/EndNote&gt;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67" w:tooltip="Theophilus, 2013 #709" w:history="1">
              <w:r w:rsidR="00847BB6" w:rsidRPr="00867C02">
                <w:rPr>
                  <w:rFonts w:ascii="Arial" w:hAnsi="Arial" w:cs="Arial"/>
                  <w:noProof/>
                  <w:sz w:val="20"/>
                  <w:szCs w:val="20"/>
                </w:rPr>
                <w:t xml:space="preserve">Theophilus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1</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&lt;EndNote&gt;&lt;Cite&gt;&lt;Author&gt;Theophilus&lt;/Author&gt;&lt;Year&gt;2013&lt;/Year&gt;&lt;RecNum&gt;709&lt;/RecNum&gt;&lt;DisplayText&gt;(Theophilus et al. 2013)&lt;/DisplayText&gt;&lt;record&gt;&lt;rec-number&gt;709&lt;/rec-number&gt;&lt;foreign-keys&gt;&lt;key app="EN" db-id="w2dzzzt2y2pxz5ew5dy5dfpxs0tffaat9svz"&gt;709&lt;/key&gt;&lt;/foreign-keys&gt;&lt;ref-type name="Journal Article"&gt;17&lt;/ref-type&gt;&lt;contributors&gt;&lt;authors&gt;&lt;author&gt;Theophilus, B.&lt;/author&gt;&lt;author&gt;Baugh, M.L.&lt;/author&gt;&lt;author&gt;Guilliatt, A.&lt;/author&gt;&lt;author&gt;Wilde, J.&lt;/author&gt;&lt;author&gt;Motwani, J.&lt;/author&gt;&lt;author&gt;Williams, M&lt;/author&gt;&lt;/authors&gt;&lt;/contributors&gt;&lt;titles&gt;&lt;title&gt;Identification of VWF gene deletions in 9 VWD families using multiplex ligation-dependent probe amplification (MLPA)&lt;/title&gt;&lt;secondary-title&gt;Journal of Thrombosis and Haemostasis&lt;/secondary-title&gt;&lt;/titles&gt;&lt;periodical&gt;&lt;full-title&gt;Journal of Thrombosis and Haemostasis&lt;/full-title&gt;&lt;/periodical&gt;&lt;pages&gt;311&lt;/pages&gt;&lt;volume&gt;11&lt;/volume&gt;&lt;number&gt;Suppl.2&lt;/number&gt;&lt;dates&gt;&lt;year&gt;2013&lt;/year&gt;&lt;/dates&gt;&lt;urls&gt;&lt;/urls&gt;&lt;/record&gt;&lt;/Cite&gt;&lt;/EndNote&gt;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67" w:tooltip="Theophilus, 2013 #709" w:history="1">
              <w:r w:rsidR="00847BB6" w:rsidRPr="00867C02">
                <w:rPr>
                  <w:rFonts w:ascii="Arial" w:hAnsi="Arial" w:cs="Arial"/>
                  <w:noProof/>
                  <w:sz w:val="20"/>
                  <w:szCs w:val="20"/>
                </w:rPr>
                <w:t xml:space="preserve">Theophilus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22-43</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&lt;EndNote&gt;&lt;Cite&gt;&lt;Author&gt;Mancuso&lt;/Author&gt;&lt;Year&gt;1994&lt;/Year&gt;&lt;RecNum&gt;681&lt;/RecNum&gt;&lt;DisplayText&gt;(Mancuso et al. 1994)&lt;/DisplayText&gt;&lt;record&gt;&lt;rec-number&gt;681&lt;/rec-number&gt;&lt;foreign-keys&gt;&lt;key app="EN" db-id="w2dzzzt2y2pxz5ew5dy5dfpxs0tffaat9svz"&gt;681&lt;/key&gt;&lt;/foreign-keys&gt;&lt;ref-type name="Journal Article"&gt;17&lt;/ref-type&gt;&lt;contributors&gt;&lt;authors&gt;&lt;author&gt;Mancuso, D. J.&lt;/author&gt;&lt;author&gt;Tuley, E. A.&lt;/author&gt;&lt;author&gt;Castillo, R.&lt;/author&gt;&lt;author&gt;de Bosch, N.&lt;/author&gt;&lt;author&gt;Mannucci, P. M.&lt;/author&gt;&lt;author&gt;Sadler, J. E.&lt;/author&gt;&lt;/authors&gt;&lt;/contributors&gt;&lt;auth-address&gt;Howard Hughes Medical Institute, Jewish Hospital of St. Louis.&lt;/auth-address&gt;&lt;titles&gt;&lt;title&gt;Characterization of partial gene deletions in type III von Willebrand disease with alloantibody inhibitors&lt;/title&gt;&lt;secondary-title&gt;Thromb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haemostasis&lt;/abbr-1&gt;&lt;/alt-periodical&gt;&lt;pages&gt;180-5&lt;/pages&gt;&lt;volume&gt;72&lt;/volume&gt;&lt;number&gt;2&lt;/number&gt;&lt;edition&gt;1994/08/01&lt;/edition&gt;&lt;keywords&gt;&lt;keyword&gt;Base Sequence&lt;/keyword&gt;&lt;keyword&gt;Female&lt;/keyword&gt;&lt;keyword&gt;Humans&lt;/keyword&gt;&lt;keyword&gt;Isoantibodies/ immunology&lt;/keyword&gt;&lt;keyword&gt;Male&lt;/keyword&gt;&lt;keyword&gt;Molecular Sequence Data&lt;/keyword&gt;&lt;keyword&gt;Pedigree&lt;/keyword&gt;&lt;keyword&gt;Polymerase Chain Reaction&lt;/keyword&gt;&lt;keyword&gt;Sequence Deletion&lt;/keyword&gt;&lt;keyword&gt;von Willebrand Diseases/classification/ genetics/immunology&lt;/keyword&gt;&lt;keyword&gt;von Willebrand Factor/antagonists &amp;amp; inhibitors/ genetics/immunology&lt;/keyword&gt;&lt;/keywords&gt;&lt;dates&gt;&lt;year&gt;1994&lt;/year&gt;&lt;pub-dates&gt;&lt;date&gt;Aug&lt;/date&gt;&lt;/pub-dates&gt;&lt;/dates&gt;&lt;isbn&gt;0340-6245 (Print)&amp;#xD;0340-6245 (Linking)&lt;/isbn&gt;&lt;accession-num&gt;7831648&lt;/accession-num&gt;&lt;urls&gt;&lt;/urls&gt;&lt;remote-database-provider&gt;NLM&lt;/remote-database-provider&gt;&lt;language&gt;eng&lt;/language&gt;&lt;/record&gt;&lt;/Cite&gt;&lt;/EndNote&gt;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03" w:tooltip="Mancuso, 1994 #681" w:history="1">
              <w:r w:rsidR="00847BB6" w:rsidRPr="00867C02">
                <w:rPr>
                  <w:rFonts w:ascii="Arial" w:hAnsi="Arial" w:cs="Arial"/>
                  <w:noProof/>
                  <w:sz w:val="20"/>
                  <w:szCs w:val="20"/>
                </w:rPr>
                <w:t xml:space="preserve">Mancuso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1994</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23-52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&lt;EndNote&gt;&lt;Cite&gt;&lt;Author&gt;Baronciani&lt;/Author&gt;&lt;Year&gt;2000&lt;/Year&gt;&lt;RecNum&gt;703&lt;/RecNum&gt;&lt;DisplayText&gt;(Baronciani&lt;style face="italic"&gt; et al.&lt;/style&gt; 2000)&lt;/DisplayText&gt;&lt;record&gt;&lt;rec-number&gt;703&lt;/rec-number&gt;&lt;foreign-keys&gt;&lt;key app="EN" db-id="w2dzzzt2y2pxz5ew5dy5dfpxs0tffaat9svz"&gt;703&lt;/key&gt;&lt;/foreign-keys&gt;&lt;ref-type name="Journal Article"&gt;17&lt;/ref-type&gt;&lt;contributors&gt;&lt;authors&gt;&lt;author&gt;Baronciani, L.&lt;/author&gt;&lt;author&gt;Cozzi, G.&lt;/author&gt;&lt;author&gt;Canciani, M. T.&lt;/author&gt;&lt;author&gt;Peyvandi, F.&lt;/author&gt;&lt;author&gt;Srivastava, A.&lt;/author&gt;&lt;author&gt;Federici, A. B.&lt;/author&gt;&lt;author&gt;Mannucci, P. M.&lt;/author&gt;&lt;/authors&gt;&lt;/contributors&gt;&lt;auth-address&gt;Angelo Bianchi Bonomi Hemophilia and Thrombosis Center and Fondazione Luigi Villa, IRCCS Maggiore Hospital and University of Milan, Italy. L.Baronciani@agora.stm.it&lt;/auth-address&gt;&lt;titles&gt;&lt;title&gt;Molecular characterization of a multiethnic group of 21 patients with type 3 von Willebrand disease&lt;/title&gt;&lt;secondary-title&gt;Thromb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536-40&lt;/pages&gt;&lt;volume&gt;84&lt;/volume&gt;&lt;number&gt;4&lt;/number&gt;&lt;edition&gt;2000/11/01&lt;/edition&gt;&lt;keywords&gt;&lt;keyword&gt;Adolescent&lt;/keyword&gt;&lt;keyword&gt;Adult&lt;/keyword&gt;&lt;keyword&gt;Alleles&lt;/keyword&gt;&lt;keyword&gt;Child&lt;/keyword&gt;&lt;keyword&gt;Continental Population Groups&lt;/keyword&gt;&lt;keyword&gt;Female&lt;/keyword&gt;&lt;keyword&gt;Humans&lt;/keyword&gt;&lt;keyword&gt;Male&lt;/keyword&gt;&lt;keyword&gt;Middle Aged&lt;/keyword&gt;&lt;keyword&gt;Mutation&lt;/keyword&gt;&lt;keyword&gt;von Willebrand Diseases/ genetics&lt;/keyword&gt;&lt;/keywords&gt;&lt;dates&gt;&lt;year&gt;2000&lt;/year&gt;&lt;pub-dates&gt;&lt;date&gt;Oct&lt;/date&gt;&lt;/pub-dates&gt;&lt;/dates&gt;&lt;isbn&gt;0340-6245 (Print)&amp;#xD;0340-6245 (Linking)&lt;/isbn&gt;&lt;accession-num&gt;11057846&lt;/accession-num&gt;&lt;urls&gt;&lt;/urls&gt;&lt;remote-database-provider&gt;NLM&lt;/remote-database-provider&gt;&lt;language&gt;eng&lt;/language&gt;&lt;/record&gt;&lt;/Cite&gt;&lt;/EndNote&gt;</w:instrText>
            </w:r>
            <w:r w:rsidRPr="00867C02">
              <w:rPr>
                <w:rFonts w:ascii="Arial" w:hAnsi="Arial" w:cs="Arial"/>
                <w:sz w:val="20"/>
                <w:szCs w:val="20"/>
              </w:rPr>
              <w:fldChar w:fldCharType="separate"/>
            </w:r>
            <w:r w:rsidR="00270C93">
              <w:rPr>
                <w:rFonts w:ascii="Arial" w:hAnsi="Arial" w:cs="Arial"/>
                <w:noProof/>
                <w:sz w:val="20"/>
                <w:szCs w:val="20"/>
              </w:rPr>
              <w:t>(</w:t>
            </w:r>
            <w:hyperlink w:anchor="_ENREF_5" w:tooltip="Baronciani, 2000 #703" w:history="1">
              <w:r w:rsidR="00847BB6">
                <w:rPr>
                  <w:rFonts w:ascii="Arial" w:hAnsi="Arial" w:cs="Arial"/>
                  <w:noProof/>
                  <w:sz w:val="20"/>
                  <w:szCs w:val="20"/>
                </w:rPr>
                <w:t>Baronciani</w:t>
              </w:r>
              <w:r w:rsidR="00847BB6" w:rsidRPr="00270C93">
                <w:rPr>
                  <w:rFonts w:ascii="Arial" w:hAnsi="Arial" w:cs="Arial"/>
                  <w:i/>
                  <w:noProof/>
                  <w:sz w:val="20"/>
                  <w:szCs w:val="20"/>
                </w:rPr>
                <w:t xml:space="preserve"> et al.</w:t>
              </w:r>
              <w:r w:rsidR="00847BB6">
                <w:rPr>
                  <w:rFonts w:ascii="Arial" w:hAnsi="Arial" w:cs="Arial"/>
                  <w:noProof/>
                  <w:sz w:val="20"/>
                  <w:szCs w:val="20"/>
                </w:rPr>
                <w:t xml:space="preserve"> 2000</w:t>
              </w:r>
            </w:hyperlink>
            <w:r w:rsidR="00270C93">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26-34</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Yes</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2</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&lt;EndNote&gt;&lt;Cite&gt;&lt;Author&gt;Bernardi&lt;/Author&gt;&lt;Year&gt;1993&lt;/Year&gt;&lt;RecNum&gt;649&lt;/RecNum&gt;&lt;DisplayText&gt;(Bernardi et al. 1993)&lt;/DisplayText&gt;&lt;record&gt;&lt;rec-number&gt;649&lt;/rec-number&gt;&lt;foreign-keys&gt;&lt;key app="EN" db-id="w2dzzzt2y2pxz5ew5dy5dfpxs0tffaat9svz"&gt;649&lt;/key&gt;&lt;/foreign-keys&gt;&lt;ref-type name="Journal Article"&gt;17&lt;/ref-type&gt;&lt;contributors&gt;&lt;authors&gt;&lt;author&gt;Bernardi, F.&lt;/author&gt;&lt;author&gt;Patracchini, P.&lt;/author&gt;&lt;author&gt;Gemmati, D.&lt;/author&gt;&lt;author&gt;Pinotti, M.&lt;/author&gt;&lt;author&gt;Schwienbacher, C.&lt;/author&gt;&lt;author&gt;Ballerini, G.&lt;/author&gt;&lt;author&gt;Marchetti, G.&lt;/author&gt;&lt;/authors&gt;&lt;/contributors&gt;&lt;titles&gt;&lt;title&gt;In-frame deletion of von Willebrand factor A domains in a dominant type of von Willebrand disease&lt;/title&gt;&lt;secondary-title&gt;Hum Mol Genet&lt;/secondary-title&gt;&lt;/titles&gt;&lt;periodical&gt;&lt;full-title&gt;Hum Mol Genet&lt;/full-title&gt;&lt;abbr-1&gt;Human molecular genetics&lt;/abbr-1&gt;&lt;/periodical&gt;&lt;pages&gt;545-548&lt;/pages&gt;&lt;volume&gt;&lt;style face="bold" font="default" size="100%"&gt;2&lt;/style&gt;&lt;/volume&gt;&lt;dates&gt;&lt;year&gt;1993&lt;/year&gt;&lt;/dates&gt;&lt;urls&gt;&lt;related-urls&gt;&lt;url&gt;http://hmg.oxfordjournals.org/content/2/5/545.abstract&lt;/url&gt;&lt;/related-urls&gt;&lt;/urls&gt;&lt;electronic-resource-num&gt;10.1093/hmg/2.5.545&lt;/electronic-resource-num&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4" w:tooltip="Bernardi, 1993 #649" w:history="1">
              <w:r w:rsidR="00847BB6" w:rsidRPr="00867C02">
                <w:rPr>
                  <w:rFonts w:ascii="Arial" w:hAnsi="Arial" w:cs="Arial"/>
                  <w:noProof/>
                  <w:sz w:val="20"/>
                  <w:szCs w:val="20"/>
                </w:rPr>
                <w:t xml:space="preserve">Bernardi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1993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32-34</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 1 of 2 reported</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1</w:t>
            </w:r>
          </w:p>
        </w:tc>
        <w:tc>
          <w:tcPr>
            <w:tcW w:w="2835"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&lt;EndNote&gt;&lt;Cite&gt;&lt;Author&gt;Cartwright&lt;/Author&gt;&lt;Year&gt;2013&lt;/Year&gt;&lt;RecNum&gt;676&lt;/RecNum&gt;&lt;DisplayText&gt;(Cartwright et al. 2013)&lt;/DisplayText&gt;&lt;record&gt;&lt;rec-number&gt;676&lt;/rec-number&gt;&lt;foreign-keys&gt;&lt;key app="EN" db-id="w2dzzzt2y2pxz5ew5dy5dfpxs0tffaat9svz"&gt;676&lt;/key&gt;&lt;/foreign-keys&gt;&lt;ref-type name="Journal Article"&gt;17&lt;/ref-type&gt;&lt;contributors&gt;&lt;authors&gt;&lt;author&gt;Cartwright, A. &lt;/author&gt;&lt;author&gt;Hampshire, DJ.&lt;/author&gt;&lt;author&gt; Bloomer, L.&lt;/author&gt;&lt;author&gt;Al-Buhairan, A.&lt;/author&gt;&lt;author&gt;Vijzelaar, R.&lt;/author&gt;&lt;author&gt;Budde, U. &lt;/author&gt;&lt;author&gt;Eikenboom, J.&lt;/author&gt;&lt;author&gt;Schneppenheim, R.&lt;/author&gt;&lt;author&gt;Peake, IR.&lt;/author&gt;&lt;author&gt;Goodeve, AC.&lt;/author&gt;&lt;/authors&gt;&lt;/contributors&gt;&lt;titles&gt;&lt;title&gt;Characterisation of large in-frame deletions contributing to type 1 VWD pathogenesis in the MCMDM-1VWD study&lt;/title&gt;&lt;secondary-title&gt;Journal of Thrombosis and Haemostasis&lt;/secondary-title&gt;&lt;/titles&gt;&lt;periodical&gt;&lt;full-title&gt;Journal of Thrombosis and Haemostasis&lt;/full-title&gt;&lt;/periodical&gt;&lt;pages&gt;117-118&lt;/pages&gt;&lt;volume&gt;11&lt;/volume&gt;&lt;number&gt;Suppl.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27" w:tooltip="Cartwright, 2013 #676" w:history="1">
              <w:r w:rsidR="00847BB6" w:rsidRPr="00867C02">
                <w:rPr>
                  <w:rFonts w:ascii="Arial" w:hAnsi="Arial" w:cs="Arial"/>
                  <w:noProof/>
                  <w:sz w:val="20"/>
                  <w:szCs w:val="20"/>
                </w:rPr>
                <w:t xml:space="preserve">Cartwright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&lt;EndNote&gt;&lt;Cite&gt;&lt;Author&gt;Boisseau&lt;/Author&gt;&lt;Year&gt;2013&lt;/Year&gt;&lt;RecNum&gt;677&lt;/RecNum&gt;&lt;DisplayText&gt;(Boisseau et al. 2013)&lt;/DisplayText&gt;&lt;record&gt;&lt;rec-number&gt;677&lt;/rec-number&gt;&lt;foreign-keys&gt;&lt;key app="EN" db-id="w2dzzzt2y2pxz5ew5dy5dfpxs0tffaat9svz"&gt;677&lt;/key&gt;&lt;/foreign-keys&gt;&lt;ref-type name="Journal Article"&gt;17&lt;/ref-type&gt;&lt;contributors&gt;&lt;authors&gt;&lt;author&gt;Boisseau, P.&lt;/author&gt;&lt;author&gt;Ternisien, C.&lt;/author&gt;&lt;author&gt;Caron, C.&lt;/author&gt;&lt;author&gt;Giraud, M.&lt;/author&gt;&lt;author&gt;Talarmain, P.&lt;/author&gt;&lt;author&gt;Zawadzki, C.&lt;/author&gt;&lt;author&gt;Bezieau, S.&lt;/author&gt;&lt;author&gt;Fressinaud, E.&lt;/author&gt;&lt;author&gt;Goudemand, J&lt;/author&gt;&lt;author&gt;Veyradier, A&lt;/author&gt;&lt;/authors&gt;&lt;/contributors&gt;&lt;titles&gt;&lt;title&gt;&lt;style face="normal" font="default" size="100%"&gt;Incidence of large &lt;/style&gt;&lt;style face="italic" font="default" size="100%"&gt;VWF&lt;/style&gt;&lt;style face="normal" font="default" size="100%"&gt; gene deletions and duplications in the French cohort of 1182 patients with von Willebrand disease (VWD)&lt;/style&gt;&lt;/title&gt;&lt;secondary-title&gt;Journal of Thrombosis and Haemostasis&lt;/secondary-title&gt;&lt;/titles&gt;&lt;periodical&gt;&lt;full-title&gt;Journal of Thrombosis and Haemostasis&lt;/full-title&gt;&lt;/periodical&gt;&lt;pages&gt;116-118&lt;/pages&gt;&lt;volume&gt;11&lt;/volume&gt;&lt;number&gt;Suppl.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 w:tooltip="Boisseau, 2013 #677" w:history="1">
              <w:r w:rsidR="00847BB6" w:rsidRPr="00867C02">
                <w:rPr>
                  <w:rFonts w:ascii="Arial" w:hAnsi="Arial" w:cs="Arial"/>
                  <w:noProof/>
                  <w:sz w:val="20"/>
                  <w:szCs w:val="20"/>
                </w:rPr>
                <w:t xml:space="preserve">Boisseau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33-34</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 1 of 4 reported</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1/2</w:t>
            </w:r>
          </w:p>
        </w:tc>
        <w:tc>
          <w:tcPr>
            <w:tcW w:w="2835"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&lt;EndNote&gt;&lt;Cite&gt;&lt;Author&gt;Cartwright&lt;/Author&gt;&lt;Year&gt;2013&lt;/Year&gt;&lt;RecNum&gt;676&lt;/RecNum&gt;&lt;DisplayText&gt;(Cartwright et al. 2013)&lt;/DisplayText&gt;&lt;record&gt;&lt;rec-number&gt;676&lt;/rec-number&gt;&lt;foreign-keys&gt;&lt;key app="EN" db-id="w2dzzzt2y2pxz5ew5dy5dfpxs0tffaat9svz"&gt;676&lt;/key&gt;&lt;/foreign-keys&gt;&lt;ref-type name="Journal Article"&gt;17&lt;/ref-type&gt;&lt;contributors&gt;&lt;authors&gt;&lt;author&gt;Cartwright, A. &lt;/author&gt;&lt;author&gt;Hampshire, DJ.&lt;/author&gt;&lt;author&gt; Bloomer, L.&lt;/author&gt;&lt;author&gt;Al-Buhairan, A.&lt;/author&gt;&lt;author&gt;Vijzelaar, R.&lt;/author&gt;&lt;author&gt;Budde, U. &lt;/author&gt;&lt;author&gt;Eikenboom, J.&lt;/author&gt;&lt;author&gt;Schneppenheim, R.&lt;/author&gt;&lt;author&gt;Peake, IR.&lt;/author&gt;&lt;author&gt;Goodeve, AC.&lt;/author&gt;&lt;/authors&gt;&lt;/contributors&gt;&lt;titles&gt;&lt;title&gt;Characterisation of large in-frame deletions contributing to type 1 VWD pathogenesis in the MCMDM-1VWD study&lt;/title&gt;&lt;secondary-title&gt;Journal of Thrombosis and Haemostasis&lt;/secondary-title&gt;&lt;/titles&gt;&lt;periodical&gt;&lt;full-title&gt;Journal of Thrombosis and Haemostasis&lt;/full-title&gt;&lt;/periodical&gt;&lt;pages&gt;117-118&lt;/pages&gt;&lt;volume&gt;11&lt;/volume&gt;&lt;number&gt;Suppl.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27" w:tooltip="Cartwright, 2013 #676" w:history="1">
              <w:r w:rsidR="00847BB6" w:rsidRPr="00867C02">
                <w:rPr>
                  <w:rFonts w:ascii="Arial" w:hAnsi="Arial" w:cs="Arial"/>
                  <w:noProof/>
                  <w:sz w:val="20"/>
                  <w:szCs w:val="20"/>
                </w:rPr>
                <w:t xml:space="preserve">Cartwright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&lt;EndNote&gt;&lt;Cite&gt;&lt;Author&gt;Yadegari&lt;/Author&gt;&lt;Year&gt;2011&lt;/Year&gt;&lt;RecNum&gt;651&lt;/RecNum&gt;&lt;DisplayText&gt;(Yadegari et al. 2011)&lt;/DisplayText&gt;&lt;record&gt;&lt;rec-number&gt;651&lt;/rec-number&gt;&lt;foreign-keys&gt;&lt;key app="EN" db-id="w2dzzzt2y2pxz5ew5dy5dfpxs0tffaat9svz"&gt;651&lt;/key&gt;&lt;/foreign-keys&gt;&lt;ref-type name="Journal Article"&gt;17&lt;/ref-type&gt;&lt;contributors&gt;&lt;authors&gt;&lt;author&gt;Yadegari, H.&lt;/author&gt;&lt;author&gt;Driesen, J.&lt;/author&gt;&lt;author&gt;Hass, M.&lt;/author&gt;&lt;author&gt;Budde, U.&lt;/author&gt;&lt;author&gt;Pavlova, A.&lt;/author&gt;&lt;author&gt;Oldenburg, J.&lt;/author&gt;&lt;/authors&gt;&lt;/contributors&gt;&lt;titles&gt;&lt;title&gt;Large deletions identified in patients with von Willebrand disease using multiple ligation-dependent probe amplification&lt;/title&gt;&lt;secondary-title&gt;Journal of Thrombosis and Haemostasis&lt;/secondary-title&gt;&lt;/titles&gt;&lt;periodical&gt;&lt;full-title&gt;Journal of Thrombosis and Haemostasis&lt;/full-title&gt;&lt;/periodical&gt;&lt;pages&gt;1083-1086&lt;/pages&gt;&lt;volume&gt;9&lt;/volume&gt;&lt;number&gt;5&lt;/number&gt;&lt;dates&gt;&lt;year&gt;2011&lt;/year&gt;&lt;/dates&gt;&lt;publisher&gt;Blackwell Publishing Ltd&lt;/publisher&gt;&lt;isbn&gt;1538-7836&lt;/isbn&gt;&lt;urls&gt;&lt;related-urls&gt;&lt;url&gt;http://dx.doi.org/10.1111/j.1538-7836.2011.04260.x&lt;/url&gt;&lt;/related-urls&gt;&lt;/urls&gt;&lt;electronic-resource-num&gt;10.1111/j.1538-7836.2011.04260.x&lt;/electronic-resource-num&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9" w:tooltip="Yadegari, 2011 #651" w:history="1">
              <w:r w:rsidR="00847BB6" w:rsidRPr="00867C02">
                <w:rPr>
                  <w:rFonts w:ascii="Arial" w:hAnsi="Arial" w:cs="Arial"/>
                  <w:noProof/>
                  <w:sz w:val="20"/>
                  <w:szCs w:val="20"/>
                </w:rPr>
                <w:t xml:space="preserve">Yadegari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2011</w:t>
              </w:r>
            </w:hyperlink>
            <w:r w:rsidRPr="00867C02">
              <w:rPr>
                <w:rFonts w:ascii="Arial" w:hAnsi="Arial" w:cs="Arial"/>
                <w:noProof/>
                <w:sz w:val="20"/>
                <w:szCs w:val="20"/>
              </w:rPr>
              <w:t>)</w:t>
            </w:r>
            <w:r w:rsidRPr="00867C02">
              <w:rPr>
                <w:rFonts w:ascii="Arial" w:hAnsi="Arial" w:cs="Arial"/>
                <w:sz w:val="20"/>
                <w:szCs w:val="20"/>
              </w:rPr>
              <w:fldChar w:fldCharType="end"/>
            </w:r>
          </w:p>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&lt;EndNote&gt;&lt;Cite&gt;&lt;Author&gt;Boisseau&lt;/Author&gt;&lt;Year&gt;2013&lt;/Year&gt;&lt;RecNum&gt;677&lt;/RecNum&gt;&lt;DisplayText&gt;(Boisseau et al. 2013)&lt;/DisplayText&gt;&lt;record&gt;&lt;rec-number&gt;677&lt;/rec-number&gt;&lt;foreign-keys&gt;&lt;key app="EN" db-id="w2dzzzt2y2pxz5ew5dy5dfpxs0tffaat9svz"&gt;677&lt;/key&gt;&lt;/foreign-keys&gt;&lt;ref-type name="Journal Article"&gt;17&lt;/ref-type&gt;&lt;contributors&gt;&lt;authors&gt;&lt;author&gt;Boisseau, P.&lt;/author&gt;&lt;author&gt;Ternisien, C.&lt;/author&gt;&lt;author&gt;Caron, C.&lt;/author&gt;&lt;author&gt;Giraud, M.&lt;/author&gt;&lt;author&gt;Talarmain, P.&lt;/author&gt;&lt;author&gt;Zawadzki, C.&lt;/author&gt;&lt;author&gt;Bezieau, S.&lt;/author&gt;&lt;author&gt;Fressinaud, E.&lt;/author&gt;&lt;author&gt;Goudemand, J&lt;/author&gt;&lt;author&gt;Veyradier, A&lt;/author&gt;&lt;/authors&gt;&lt;/contributors&gt;&lt;titles&gt;&lt;title&gt;&lt;style face="normal" font="default" size="100%"&gt;Incidence of large &lt;/style&gt;&lt;style face="italic" font="default" size="100%"&gt;VWF&lt;/style&gt;&lt;style face="normal" font="default" size="100%"&gt; gene deletions and duplications in the French cohort of 1182 patients with von Willebrand disease (VWD)&lt;/style&gt;&lt;/title&gt;&lt;secondary-title&gt;Journal of Thrombosis and Haemostasis&lt;/secondary-title&gt;&lt;/titles&gt;&lt;periodical&gt;&lt;full-title&gt;Journal of Thrombosis and Haemostasis&lt;/full-title&gt;&lt;/periodical&gt;&lt;pages&gt;116-118&lt;/pages&gt;&lt;volume&gt;11&lt;/volume&gt;&lt;number&gt;Suppl.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 w:tooltip="Boisseau, 2013 #677" w:history="1">
              <w:r w:rsidR="00847BB6" w:rsidRPr="00867C02">
                <w:rPr>
                  <w:rFonts w:ascii="Arial" w:hAnsi="Arial" w:cs="Arial"/>
                  <w:noProof/>
                  <w:sz w:val="20"/>
                  <w:szCs w:val="20"/>
                </w:rPr>
                <w:t xml:space="preserve">Boisseau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&lt;EndNote&gt;&lt;Cite&gt;&lt;Author&gt;Theophilus&lt;/Author&gt;&lt;Year&gt;2013&lt;/Year&gt;&lt;RecNum&gt;709&lt;/RecNum&gt;&lt;DisplayText&gt;(Theophilus et al. 2013)&lt;/DisplayText&gt;&lt;record&gt;&lt;rec-number&gt;709&lt;/rec-number&gt;&lt;foreign-keys&gt;&lt;key app="EN" db-id="w2dzzzt2y2pxz5ew5dy5dfpxs0tffaat9svz"&gt;709&lt;/key&gt;&lt;/foreign-keys&gt;&lt;ref-type name="Journal Article"&gt;17&lt;/ref-type&gt;&lt;contributors&gt;&lt;authors&gt;&lt;author&gt;Theophilus, B.&lt;/author&gt;&lt;author&gt;Baugh, M.L.&lt;/author&gt;&lt;author&gt;Guilliatt, A.&lt;/author&gt;&lt;author&gt;Wilde, J.&lt;/author&gt;&lt;author&gt;Motwani, J.&lt;/author&gt;&lt;author&gt;Williams, M&lt;/author&gt;&lt;/authors&gt;&lt;/contributors&gt;&lt;titles&gt;&lt;title&gt;Identification of VWF gene deletions in 9 VWD families using multiplex ligation-dependent probe amplification (MLPA)&lt;/title&gt;&lt;secondary-title&gt;Journal of Thrombosis and Haemostasis&lt;/secondary-title&gt;&lt;/titles&gt;&lt;periodical&gt;&lt;full-title&gt;Journal of Thrombosis and Haemostasis&lt;/full-title&gt;&lt;/periodical&gt;&lt;pages&gt;311&lt;/pages&gt;&lt;volume&gt;11&lt;/volume&gt;&lt;number&gt;Suppl.2&lt;/number&gt;&lt;dates&gt;&lt;year&gt;2013&lt;/year&gt;&lt;/dates&gt;&lt;urls&gt;&lt;/urls&gt;&lt;/record&gt;&lt;/Cite&gt;&lt;/EndNote&gt;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67" w:tooltip="Theophilus, 2013 #709" w:history="1">
              <w:r w:rsidR="00847BB6" w:rsidRPr="00867C02">
                <w:rPr>
                  <w:rFonts w:ascii="Arial" w:hAnsi="Arial" w:cs="Arial"/>
                  <w:noProof/>
                  <w:sz w:val="20"/>
                  <w:szCs w:val="20"/>
                </w:rPr>
                <w:t xml:space="preserve">Theophilus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33-38</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Yes</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&lt;EndNote&gt;&lt;Cite&gt;&lt;Author&gt;Mancuso&lt;/Author&gt;&lt;Year&gt;1994&lt;/Year&gt;&lt;RecNum&gt;681&lt;/RecNum&gt;&lt;DisplayText&gt;(Mancuso et al. 1994)&lt;/DisplayText&gt;&lt;record&gt;&lt;rec-number&gt;681&lt;/rec-number&gt;&lt;foreign-keys&gt;&lt;key app="EN" db-id="w2dzzzt2y2pxz5ew5dy5dfpxs0tffaat9svz"&gt;681&lt;/key&gt;&lt;/foreign-keys&gt;&lt;ref-type name="Journal Article"&gt;17&lt;/ref-type&gt;&lt;contributors&gt;&lt;authors&gt;&lt;author&gt;Mancuso, D. J.&lt;/author&gt;&lt;author&gt;Tuley, E. A.&lt;/author&gt;&lt;author&gt;Castillo, R.&lt;/author&gt;&lt;author&gt;de Bosch, N.&lt;/author&gt;&lt;author&gt;Mannucci, P. M.&lt;/author&gt;&lt;author&gt;Sadler, J. E.&lt;/author&gt;&lt;/authors&gt;&lt;/contributors&gt;&lt;auth-address&gt;Howard Hughes Medical Institute, Jewish Hospital of St. Louis.&lt;/auth-address&gt;&lt;titles&gt;&lt;title&gt;Characterization of partial gene deletions in type III von Willebrand disease with alloantibody inhibitors&lt;/title&gt;&lt;secondary-title&gt;Thromb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haemostasis&lt;/abbr-1&gt;&lt;/alt-periodical&gt;&lt;pages&gt;180-5&lt;/pages&gt;&lt;volume&gt;72&lt;/volume&gt;&lt;number&gt;2&lt;/number&gt;&lt;edition&gt;1994/08/01&lt;/edition&gt;&lt;keywords&gt;&lt;keyword&gt;Base Sequence&lt;/keyword&gt;&lt;keyword&gt;Female&lt;/keyword&gt;&lt;keyword&gt;Humans&lt;/keyword&gt;&lt;keyword&gt;Isoantibodies/ immunology&lt;/keyword&gt;&lt;keyword&gt;Male&lt;/keyword&gt;&lt;keyword&gt;Molecular Sequence Data&lt;/keyword&gt;&lt;keyword&gt;Pedigree&lt;/keyword&gt;&lt;keyword&gt;Polymerase Chain Reaction&lt;/keyword&gt;&lt;keyword&gt;Sequence Deletion&lt;/keyword&gt;&lt;keyword&gt;von Willebrand Diseases/classification/ genetics/immunology&lt;/keyword&gt;&lt;keyword&gt;von Willebrand Factor/antagonists &amp;amp; inhibitors/ genetics/immunology&lt;/keyword&gt;&lt;/keywords&gt;&lt;dates&gt;&lt;year&gt;1994&lt;/year&gt;&lt;pub-dates&gt;&lt;date&gt;Aug&lt;/date&gt;&lt;/pub-dates&gt;&lt;/dates&gt;&lt;isbn&gt;0340-6245 (Print)&amp;#xD;0340-6245 (Linking)&lt;/isbn&gt;&lt;accession-num&gt;7831648&lt;/accession-num&gt;&lt;urls&gt;&lt;/urls&gt;&lt;remote-database-provider&gt;NLM&lt;/remote-database-provider&gt;&lt;language&gt;eng&lt;/language&gt;&lt;/record&gt;&lt;/Cite&gt;&lt;/EndNote&gt;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03" w:tooltip="Mancuso, 1994 #681" w:history="1">
              <w:r w:rsidR="00847BB6" w:rsidRPr="00867C02">
                <w:rPr>
                  <w:rFonts w:ascii="Arial" w:hAnsi="Arial" w:cs="Arial"/>
                  <w:noProof/>
                  <w:sz w:val="20"/>
                  <w:szCs w:val="20"/>
                </w:rPr>
                <w:t xml:space="preserve">Mancuso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1994</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35-37</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1/3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&lt;EndNote&gt;&lt;Cite&gt;&lt;Author&gt;Boisseau&lt;/Author&gt;&lt;Year&gt;2013&lt;/Year&gt;&lt;RecNum&gt;677&lt;/RecNum&gt;&lt;DisplayText&gt;(Boisseau et al. 2013)&lt;/DisplayText&gt;&lt;record&gt;&lt;rec-number&gt;677&lt;/rec-number&gt;&lt;foreign-keys&gt;&lt;key app="EN" db-id="w2dzzzt2y2pxz5ew5dy5dfpxs0tffaat9svz"&gt;677&lt;/key&gt;&lt;/foreign-keys&gt;&lt;ref-type name="Journal Article"&gt;17&lt;/ref-type&gt;&lt;contributors&gt;&lt;authors&gt;&lt;author&gt;Boisseau, P.&lt;/author&gt;&lt;author&gt;Ternisien, C.&lt;/author&gt;&lt;author&gt;Caron, C.&lt;/author&gt;&lt;author&gt;Giraud, M.&lt;/author&gt;&lt;author&gt;Talarmain, P.&lt;/author&gt;&lt;author&gt;Zawadzki, C.&lt;/author&gt;&lt;author&gt;Bezieau, S.&lt;/author&gt;&lt;author&gt;Fressinaud, E.&lt;/author&gt;&lt;author&gt;Goudemand, J&lt;/author&gt;&lt;author&gt;Veyradier, A&lt;/author&gt;&lt;/authors&gt;&lt;/contributors&gt;&lt;titles&gt;&lt;title&gt;&lt;style face="normal" font="default" size="100%"&gt;Incidence of large &lt;/style&gt;&lt;style face="italic" font="default" size="100%"&gt;VWF&lt;/style&gt;&lt;style face="normal" font="default" size="100%"&gt; gene deletions and duplications in the French cohort of 1182 patients with von Willebrand disease (VWD)&lt;/style&gt;&lt;/title&gt;&lt;secondary-title&gt;Journal of Thrombosis and Haemostasis&lt;/secondary-title&gt;&lt;/titles&gt;&lt;periodical&gt;&lt;full-title&gt;Journal of Thrombosis and Haemostasis&lt;/full-title&gt;&lt;/periodical&gt;&lt;pages&gt;116-118&lt;/pages&gt;&lt;volume&gt;11&lt;/volume&gt;&lt;number&gt;Suppl.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 w:tooltip="Boisseau, 2013 #677" w:history="1">
              <w:r w:rsidR="00847BB6" w:rsidRPr="00867C02">
                <w:rPr>
                  <w:rFonts w:ascii="Arial" w:hAnsi="Arial" w:cs="Arial"/>
                  <w:noProof/>
                  <w:sz w:val="20"/>
                  <w:szCs w:val="20"/>
                </w:rPr>
                <w:t xml:space="preserve">Boisseau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35-38</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&lt;EndNote&gt;&lt;Cite&gt;&lt;Author&gt;Bellissimo&lt;/Author&gt;&lt;Year&gt;2011&lt;/Year&gt;&lt;RecNum&gt;702&lt;/RecNum&gt;&lt;DisplayText&gt;(Bellissimo et al. 2011)&lt;/DisplayText&gt;&lt;record&gt;&lt;rec-number&gt;702&lt;/rec-number&gt;&lt;foreign-keys&gt;&lt;key app="EN" db-id="w2dzzzt2y2pxz5ew5dy5dfpxs0tffaat9svz"&gt;702&lt;/key&gt;&lt;/foreign-keys&gt;&lt;ref-type name="Journal Article"&gt;17&lt;/ref-type&gt;&lt;contributors&gt;&lt;authors&gt;&lt;author&gt;Bellissimo, Daniel B.&lt;/author&gt;&lt;author&gt;Chin, Ephrem&lt;/author&gt;&lt;author&gt;Hegde, Madhuri&lt;/author&gt;&lt;author&gt;Christopherson, Pamela A.&lt;/author&gt;&lt;author&gt;Haberichter, Sandra L.&lt;/author&gt;&lt;author&gt;Montgomery, Robert R.&lt;/author&gt;&lt;/authors&gt;&lt;/contributors&gt;&lt;titles&gt;&lt;title&gt;Detection of VWF Copy Number Variations by Microarray Analysis in Von Willebrand Disease Type 3 Index Cases&lt;/title&gt;&lt;secondary-title&gt;ASH Annual Meeting Abstracts&lt;/secondary-title&gt;&lt;/titles&gt;&lt;periodical&gt;&lt;full-title&gt;ASH Annual Meeting Abstracts&lt;/full-title&gt;&lt;/periodical&gt;&lt;pages&gt;380-&lt;/pages&gt;&lt;volume&gt;118&lt;/volume&gt;&lt;number&gt;21&lt;/number&gt;&lt;dates&gt;&lt;year&gt;2011&lt;/year&gt;&lt;pub-dates&gt;&lt;date&gt;November 18, 2011&lt;/date&gt;&lt;/pub-dates&gt;&lt;/dates&gt;&lt;urls&gt;&lt;related-urls&gt;&lt;url&gt;http://abstracts.hematologylibrary.org/cgi/content/abstract/ashmtg;118/21/380&lt;/url&gt;&lt;/related-urls&gt;&lt;/urls&gt;&lt;/record&gt;&lt;/Cite&gt;&lt;/EndNote&gt;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2" w:tooltip="Bellissimo, 2011 #702" w:history="1">
              <w:r w:rsidR="00847BB6" w:rsidRPr="00867C02">
                <w:rPr>
                  <w:rFonts w:ascii="Arial" w:hAnsi="Arial" w:cs="Arial"/>
                  <w:noProof/>
                  <w:sz w:val="20"/>
                  <w:szCs w:val="20"/>
                </w:rPr>
                <w:t xml:space="preserve">Bellissimo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2011</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Microduplication: ring chromosome 12</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35-52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Yes</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&lt;EndNote&gt;&lt;Cite&gt;&lt;Author&gt;Nik-Zainal&lt;/Author&gt;&lt;Year&gt;2011&lt;/Year&gt;&lt;RecNum&gt;671&lt;/RecNum&gt;&lt;DisplayText&gt;(Nik-Zainal&lt;style face="italic"&gt; et al.&lt;/style&gt; 2011)&lt;/DisplayText&gt;&lt;record&gt;&lt;rec-number&gt;671&lt;/rec-number&gt;&lt;foreign-keys&gt;&lt;key app="EN" db-id="w2dzzzt2y2pxz5ew5dy5dfpxs0tffaat9svz"&gt;671&lt;/key&gt;&lt;/foreign-keys&gt;&lt;ref-type name="Journal Article"&gt;17&lt;/ref-type&gt;&lt;contributors&gt;&lt;authors&gt;&lt;author&gt;Nik-Zainal, Serena&lt;/author&gt;&lt;author&gt;Cotter, Paul E.&lt;/author&gt;&lt;author&gt;Willatt, Lionel R.&lt;/author&gt;&lt;author&gt;Abbott, Kristin&lt;/author&gt;&lt;author&gt;O’Brien, Eoin W.&lt;/author&gt;&lt;/authors&gt;&lt;/contributors&gt;&lt;titles&gt;&lt;title&gt;Ring chromosome 12 with inverted microduplication of 12p13.3 involving the Von Willebrand Factor gene associated with cryptogenic stroke in a young adult male&lt;/title&gt;&lt;secondary-title&gt;European Journal of Medical Genetics&lt;/secondary-title&gt;&lt;/titles&gt;&lt;periodical&gt;&lt;full-title&gt;European Journal of Medical Genetics&lt;/full-title&gt;&lt;/periodical&gt;&lt;pages&gt;97-101&lt;/pages&gt;&lt;volume&gt;54&lt;/volume&gt;&lt;number&gt;1&lt;/number&gt;&lt;keywords&gt;&lt;keyword&gt;Ring chromosome&lt;/keyword&gt;&lt;keyword&gt;Ischemic stroke&lt;/keyword&gt;&lt;keyword&gt;Cryptogenic stroke&lt;/keyword&gt;&lt;keyword&gt;Von Willebrand factor&lt;/keyword&gt;&lt;keyword&gt;VWF&lt;/keyword&gt;&lt;/keywords&gt;&lt;dates&gt;&lt;year&gt;2011&lt;/year&gt;&lt;pub-dates&gt;&lt;date&gt;1//&lt;/date&gt;&lt;/pub-dates&gt;&lt;/dates&gt;&lt;isbn&gt;1769-7212&lt;/isbn&gt;&lt;urls&gt;&lt;related-urls&gt;&lt;url&gt;http://www.sciencedirect.com/science/article/pii/S1769721210001102&lt;/url&gt;&lt;/related-urls&gt;&lt;/urls&gt;&lt;electronic-resource-num&gt;http://dx.doi.org/10.1016/j.ejmg.2010.09.014&lt;/electronic-resource-num&gt;&lt;access-date&gt;2011/2//&lt;/access-date&gt;&lt;/record&gt;&lt;/Cite&gt;&lt;/EndNote&gt;</w:instrText>
            </w:r>
            <w:r w:rsidRPr="00867C02">
              <w:rPr>
                <w:rFonts w:ascii="Arial" w:hAnsi="Arial" w:cs="Arial"/>
                <w:sz w:val="20"/>
                <w:szCs w:val="20"/>
              </w:rPr>
              <w:fldChar w:fldCharType="separate"/>
            </w:r>
            <w:r w:rsidR="00270C93">
              <w:rPr>
                <w:rFonts w:ascii="Arial" w:hAnsi="Arial" w:cs="Arial"/>
                <w:noProof/>
                <w:sz w:val="20"/>
                <w:szCs w:val="20"/>
              </w:rPr>
              <w:t>(</w:t>
            </w:r>
            <w:hyperlink w:anchor="_ENREF_116" w:tooltip="Nik-Zainal, 2011 #671" w:history="1">
              <w:r w:rsidR="00847BB6">
                <w:rPr>
                  <w:rFonts w:ascii="Arial" w:hAnsi="Arial" w:cs="Arial"/>
                  <w:noProof/>
                  <w:sz w:val="20"/>
                  <w:szCs w:val="20"/>
                </w:rPr>
                <w:t>Nik-Zainal</w:t>
              </w:r>
              <w:r w:rsidR="00847BB6" w:rsidRPr="00270C93">
                <w:rPr>
                  <w:rFonts w:ascii="Arial" w:hAnsi="Arial" w:cs="Arial"/>
                  <w:i/>
                  <w:noProof/>
                  <w:sz w:val="20"/>
                  <w:szCs w:val="20"/>
                </w:rPr>
                <w:t xml:space="preserve"> et al.</w:t>
              </w:r>
              <w:r w:rsidR="00847BB6">
                <w:rPr>
                  <w:rFonts w:ascii="Arial" w:hAnsi="Arial" w:cs="Arial"/>
                  <w:noProof/>
                  <w:sz w:val="20"/>
                  <w:szCs w:val="20"/>
                </w:rPr>
                <w:t xml:space="preserve"> 2011</w:t>
              </w:r>
            </w:hyperlink>
            <w:r w:rsidR="00270C93">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38-42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1/3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&lt;EndNote&gt;&lt;Cite&gt;&lt;Author&gt;Boisseau&lt;/Author&gt;&lt;Year&gt;2013&lt;/Year&gt;&lt;RecNum&gt;677&lt;/RecNum&gt;&lt;DisplayText&gt;(Boisseau et al. 2013)&lt;/DisplayText&gt;&lt;record&gt;&lt;rec-number&gt;677&lt;/rec-number&gt;&lt;foreign-keys&gt;&lt;key app="EN" db-id="w2dzzzt2y2pxz5ew5dy5dfpxs0tffaat9svz"&gt;677&lt;/key&gt;&lt;/foreign-keys&gt;&lt;ref-type name="Journal Article"&gt;17&lt;/ref-type&gt;&lt;contributors&gt;&lt;authors&gt;&lt;author&gt;Boisseau, P.&lt;/author&gt;&lt;author&gt;Ternisien, C.&lt;/author&gt;&lt;author&gt;Caron, C.&lt;/author&gt;&lt;author&gt;Giraud, M.&lt;/author&gt;&lt;author&gt;Talarmain, P.&lt;/author&gt;&lt;author&gt;Zawadzki, C.&lt;/author&gt;&lt;author&gt;Bezieau, S.&lt;/author&gt;&lt;author&gt;Fressinaud, E.&lt;/author&gt;&lt;author&gt;Goudemand, J&lt;/author&gt;&lt;author&gt;Veyradier, A&lt;/author&gt;&lt;/authors&gt;&lt;/contributors&gt;&lt;titles&gt;&lt;title&gt;&lt;style face="normal" font="default" size="100%"&gt;Incidence of large &lt;/style&gt;&lt;style face="italic" font="default" size="100%"&gt;VWF&lt;/style&gt;&lt;style face="normal" font="default" size="100%"&gt; gene deletions and duplications in the French cohort of 1182 patients with von Willebrand disease (VWD)&lt;/style&gt;&lt;/title&gt;&lt;secondary-title&gt;Journal of Thrombosis and Haemostasis&lt;/secondary-title&gt;&lt;/titles&gt;&lt;periodical&gt;&lt;full-title&gt;Journal of Thrombosis and Haemostasis&lt;/full-title&gt;&lt;/periodical&gt;&lt;pages&gt;116-118&lt;/pages&gt;&lt;volume&gt;11&lt;/volume&gt;&lt;number&gt;Suppl. 2&lt;/number&gt;&lt;dates&gt;&lt;year&gt;2013&lt;/year&gt;&lt;/dates&gt;&lt;urls&gt;&lt;/urls&gt;&lt;/record&gt;&lt;/Cite&gt;&lt;/EndNote&gt;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 w:tooltip="Boisseau, 2013 #677" w:history="1">
              <w:r w:rsidR="00847BB6" w:rsidRPr="00867C02">
                <w:rPr>
                  <w:rFonts w:ascii="Arial" w:hAnsi="Arial" w:cs="Arial"/>
                  <w:noProof/>
                  <w:sz w:val="20"/>
                  <w:szCs w:val="20"/>
                </w:rPr>
                <w:t xml:space="preserve">Boisseau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2013</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42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Yes</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&lt;EndNote&gt;&lt;Cite&gt;&lt;Author&gt;Peake&lt;/Author&gt;&lt;Year&gt;1990&lt;/Year&gt;&lt;RecNum&gt;663&lt;/RecNum&gt;&lt;DisplayText&gt;(Peake et al. 1990)&lt;/DisplayText&gt;&lt;record&gt;&lt;rec-number&gt;663&lt;/rec-number&gt;&lt;foreign-keys&gt;&lt;key app="EN" db-id="w2dzzzt2y2pxz5ew5dy5dfpxs0tffaat9svz"&gt;663&lt;/key&gt;&lt;/foreign-keys&gt;&lt;ref-type name="Journal Article"&gt;17&lt;/ref-type&gt;&lt;contributors&gt;&lt;authors&gt;&lt;author&gt;Peake, I R&lt;/author&gt;&lt;author&gt;Liddell, M B&lt;/author&gt;&lt;author&gt;Moodie, P&lt;/author&gt;&lt;author&gt;Standen, G&lt;/author&gt;&lt;author&gt;Mancuso, D J&lt;/author&gt;&lt;author&gt;Tuley, E A&lt;/author&gt;&lt;author&gt;Westfield, L A&lt;/author&gt;&lt;author&gt;Sorace, J M&lt;/author&gt;&lt;author&gt;Sadler, J E&lt;/author&gt;&lt;author&gt;Verweij, C L&lt;/author&gt;&lt;author&gt;Bloom, A L&lt;/author&gt;&lt;/authors&gt;&lt;/contributors&gt;&lt;titles&gt;&lt;title&gt;Severe type III von Willebrand&amp;apos;s disease caused by deletion of exon 42 of the von Willebrand factor gene: family studies that identify carriers of the condition and a compound heterozygous individual&lt;/title&gt;&lt;secondary-title&gt;Blood&lt;/secondary-title&gt;&lt;/titles&gt;&lt;periodical&gt;&lt;full-title&gt;Blood&lt;/full-title&gt;&lt;/periodical&gt;&lt;pages&gt;654-661&lt;/pages&gt;&lt;volume&gt;75&lt;/volume&gt;&lt;dates&gt;&lt;year&gt;1990&lt;/year&gt;&lt;/dates&gt;&lt;urls&gt;&lt;related-urls&gt;&lt;url&gt;http://bloodjournal.hematologylibrary.org/content/75/3/654.abstract&lt;/url&gt;&lt;/related-urls&gt;&lt;/urls&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23" w:tooltip="Peake, 1990 #663" w:history="1">
              <w:r w:rsidR="00847BB6" w:rsidRPr="00867C02">
                <w:rPr>
                  <w:rFonts w:ascii="Arial" w:hAnsi="Arial" w:cs="Arial"/>
                  <w:noProof/>
                  <w:sz w:val="20"/>
                  <w:szCs w:val="20"/>
                </w:rPr>
                <w:t xml:space="preserve">Peake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1990</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48-52</w:t>
            </w:r>
          </w:p>
        </w:tc>
        <w:tc>
          <w:tcPr>
            <w:tcW w:w="1417"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No</w:t>
            </w:r>
          </w:p>
        </w:tc>
        <w:tc>
          <w:tcPr>
            <w:tcW w:w="851" w:type="dxa"/>
            <w:tcBorders>
              <w:left w:val="single" w:sz="12" w:space="0" w:color="auto"/>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right w:val="single" w:sz="12" w:space="0" w:color="auto"/>
            </w:tcBorders>
            <w:vAlign w:val="center"/>
          </w:tcPr>
          <w:p w:rsidR="00867C02" w:rsidRPr="00867C02" w:rsidRDefault="00867C02" w:rsidP="00847BB6">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Pr="00867C02">
              <w:rPr>
                <w:rFonts w:ascii="Arial" w:hAnsi="Arial" w:cs="Arial"/>
                <w:sz w:val="20"/>
                <w:szCs w:val="20"/>
              </w:rPr>
              <w:instrText xml:space="preserve"> ADDIN EN.CITE &lt;EndNote&gt;&lt;Cite&gt;&lt;Author&gt;Yadegari&lt;/Author&gt;&lt;Year&gt;2011&lt;/Year&gt;&lt;RecNum&gt;651&lt;/RecNum&gt;&lt;DisplayText&gt;(Yadegari et al. 2011)&lt;/DisplayText&gt;&lt;record&gt;&lt;rec-number&gt;651&lt;/rec-number&gt;&lt;foreign-keys&gt;&lt;key app="EN" db-id="w2dzzzt2y2pxz5ew5dy5dfpxs0tffaat9svz"&gt;651&lt;/key&gt;&lt;/foreign-keys&gt;&lt;ref-type name="Journal Article"&gt;17&lt;/ref-type&gt;&lt;contributors&gt;&lt;authors&gt;&lt;author&gt;Yadegari, H.&lt;/author&gt;&lt;author&gt;Driesen, J.&lt;/author&gt;&lt;author&gt;Hass, M.&lt;/author&gt;&lt;author&gt;Budde, U.&lt;/author&gt;&lt;author&gt;Pavlova, A.&lt;/author&gt;&lt;author&gt;Oldenburg, J.&lt;/author&gt;&lt;/authors&gt;&lt;/contributors&gt;&lt;titles&gt;&lt;title&gt;Large deletions identified in patients with von Willebrand disease using multiple ligation-dependent probe amplification&lt;/title&gt;&lt;secondary-title&gt;Journal of Thrombosis and Haemostasis&lt;/secondary-title&gt;&lt;/titles&gt;&lt;periodical&gt;&lt;full-title&gt;Journal of Thrombosis and Haemostasis&lt;/full-title&gt;&lt;/periodical&gt;&lt;pages&gt;1083-1086&lt;/pages&gt;&lt;volume&gt;9&lt;/volume&gt;&lt;number&gt;5&lt;/number&gt;&lt;dates&gt;&lt;year&gt;2011&lt;/year&gt;&lt;/dates&gt;&lt;publisher&gt;Blackwell Publishing Ltd&lt;/publisher&gt;&lt;isbn&gt;1538-7836&lt;/isbn&gt;&lt;urls&gt;&lt;related-urls&gt;&lt;url&gt;http://dx.doi.org/10.1111/j.1538-7836.2011.04260.x&lt;/url&gt;&lt;/related-urls&gt;&lt;/urls&gt;&lt;electronic-resource-num&gt;10.1111/j.1538-7836.2011.04260.x&lt;/electronic-resource-num&gt;&lt;/record&gt;&lt;/Cite&gt;&lt;/EndNote&gt;</w:instrText>
            </w:r>
            <w:r w:rsidRPr="00867C02">
              <w:rPr>
                <w:rFonts w:ascii="Arial" w:hAnsi="Arial" w:cs="Arial"/>
                <w:sz w:val="20"/>
                <w:szCs w:val="20"/>
              </w:rPr>
              <w:fldChar w:fldCharType="separate"/>
            </w:r>
            <w:r w:rsidRPr="00867C02">
              <w:rPr>
                <w:rFonts w:ascii="Arial" w:hAnsi="Arial" w:cs="Arial"/>
                <w:noProof/>
                <w:sz w:val="20"/>
                <w:szCs w:val="20"/>
              </w:rPr>
              <w:t>(</w:t>
            </w:r>
            <w:hyperlink w:anchor="_ENREF_179" w:tooltip="Yadegari, 2011 #651" w:history="1">
              <w:r w:rsidR="00847BB6" w:rsidRPr="00867C02">
                <w:rPr>
                  <w:rFonts w:ascii="Arial" w:hAnsi="Arial" w:cs="Arial"/>
                  <w:noProof/>
                  <w:sz w:val="20"/>
                  <w:szCs w:val="20"/>
                </w:rPr>
                <w:t xml:space="preserve">Yadegari </w:t>
              </w:r>
              <w:r w:rsidR="00847BB6" w:rsidRPr="004032E4">
                <w:rPr>
                  <w:rFonts w:ascii="Arial" w:hAnsi="Arial" w:cs="Arial"/>
                  <w:i/>
                  <w:noProof/>
                  <w:sz w:val="20"/>
                  <w:szCs w:val="20"/>
                </w:rPr>
                <w:t>et al.</w:t>
              </w:r>
              <w:r w:rsidR="00847BB6" w:rsidRPr="00867C02">
                <w:rPr>
                  <w:rFonts w:ascii="Arial" w:hAnsi="Arial" w:cs="Arial"/>
                  <w:noProof/>
                  <w:sz w:val="20"/>
                  <w:szCs w:val="20"/>
                </w:rPr>
                <w:t xml:space="preserve"> 2011</w:t>
              </w:r>
            </w:hyperlink>
            <w:r w:rsidRPr="00867C02">
              <w:rPr>
                <w:rFonts w:ascii="Arial" w:hAnsi="Arial" w:cs="Arial"/>
                <w:noProof/>
                <w:sz w:val="20"/>
                <w:szCs w:val="20"/>
              </w:rPr>
              <w:t>)</w:t>
            </w:r>
            <w:r w:rsidRPr="00867C02">
              <w:rPr>
                <w:rFonts w:ascii="Arial" w:hAnsi="Arial" w:cs="Arial"/>
                <w:sz w:val="20"/>
                <w:szCs w:val="20"/>
              </w:rPr>
              <w:fldChar w:fldCharType="end"/>
            </w:r>
          </w:p>
        </w:tc>
      </w:tr>
      <w:tr w:rsidR="00867C02" w:rsidRPr="00867C02" w:rsidTr="00591287">
        <w:tc>
          <w:tcPr>
            <w:cnfStyle w:val="001000000000" w:firstRow="0" w:lastRow="0" w:firstColumn="1" w:lastColumn="0" w:oddVBand="0" w:evenVBand="0" w:oddHBand="0" w:evenHBand="0" w:firstRowFirstColumn="0" w:firstRowLastColumn="0" w:lastRowFirstColumn="0" w:lastRowLastColumn="0"/>
            <w:tcW w:w="1951" w:type="dxa"/>
            <w:tcBorders>
              <w:left w:val="single" w:sz="12" w:space="0" w:color="auto"/>
              <w:bottom w:val="single" w:sz="12" w:space="0" w:color="auto"/>
              <w:right w:val="single" w:sz="12" w:space="0" w:color="auto"/>
            </w:tcBorders>
            <w:vAlign w:val="center"/>
          </w:tcPr>
          <w:p w:rsidR="00867C02" w:rsidRPr="00867C02" w:rsidRDefault="00867C02" w:rsidP="00867C02">
            <w:pPr>
              <w:spacing w:line="240" w:lineRule="auto"/>
              <w:jc w:val="center"/>
              <w:rPr>
                <w:rFonts w:ascii="Arial" w:hAnsi="Arial" w:cs="Arial"/>
                <w:sz w:val="20"/>
                <w:szCs w:val="20"/>
              </w:rPr>
            </w:pPr>
            <w:r w:rsidRPr="00867C02">
              <w:rPr>
                <w:rFonts w:ascii="Arial" w:hAnsi="Arial" w:cs="Arial"/>
                <w:sz w:val="20"/>
                <w:szCs w:val="20"/>
              </w:rPr>
              <w:t>Deletion</w:t>
            </w:r>
          </w:p>
        </w:tc>
        <w:tc>
          <w:tcPr>
            <w:tcW w:w="1276" w:type="dxa"/>
            <w:tcBorders>
              <w:left w:val="single" w:sz="12" w:space="0" w:color="auto"/>
              <w:bottom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Entire gene*</w:t>
            </w:r>
          </w:p>
        </w:tc>
        <w:tc>
          <w:tcPr>
            <w:tcW w:w="1417" w:type="dxa"/>
            <w:tcBorders>
              <w:left w:val="single" w:sz="12" w:space="0" w:color="auto"/>
              <w:bottom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Yes</w:t>
            </w:r>
          </w:p>
        </w:tc>
        <w:tc>
          <w:tcPr>
            <w:tcW w:w="851" w:type="dxa"/>
            <w:tcBorders>
              <w:left w:val="single" w:sz="12" w:space="0" w:color="auto"/>
              <w:bottom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t>3</w:t>
            </w:r>
          </w:p>
        </w:tc>
        <w:tc>
          <w:tcPr>
            <w:tcW w:w="2835" w:type="dxa"/>
            <w:tcBorders>
              <w:left w:val="single" w:sz="12" w:space="0" w:color="auto"/>
              <w:bottom w:val="single" w:sz="12" w:space="0" w:color="auto"/>
              <w:right w:val="single" w:sz="12" w:space="0" w:color="auto"/>
            </w:tcBorders>
            <w:vAlign w:val="center"/>
          </w:tcPr>
          <w:p w:rsidR="00867C02" w:rsidRPr="00867C02" w:rsidRDefault="00867C02" w:rsidP="00847BB6">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67C02">
              <w:rPr>
                <w:rFonts w:ascii="Arial" w:hAnsi="Arial" w:cs="Arial"/>
                <w:sz w:val="20"/>
                <w:szCs w:val="20"/>
              </w:rPr>
              <w:fldChar w:fldCharType="begin"/>
            </w:r>
            <w:r w:rsidR="00270C93">
              <w:rPr>
                <w:rFonts w:ascii="Arial" w:hAnsi="Arial" w:cs="Arial"/>
                <w:sz w:val="20"/>
                <w:szCs w:val="20"/>
              </w:rPr>
              <w:instrText xml:space="preserve"> ADDIN EN.CITE &lt;EndNote&gt;&lt;Cite&gt;&lt;Author&gt;Schneppenheim&lt;/Author&gt;&lt;Year&gt;2007&lt;/Year&gt;&lt;RecNum&gt;678&lt;/RecNum&gt;&lt;DisplayText&gt;(Schneppenheim&lt;style face="italic"&gt; et al.&lt;/style&gt; 2007)&lt;/DisplayText&gt;&lt;record&gt;&lt;rec-number&gt;678&lt;/rec-number&gt;&lt;foreign-keys&gt;&lt;key app="EN" db-id="w2dzzzt2y2pxz5ew5dy5dfpxs0tffaat9svz"&gt;678&lt;/key&gt;&lt;/foreign-keys&gt;&lt;ref-type name="Journal Article"&gt;17&lt;/ref-type&gt;&lt;contributors&gt;&lt;authors&gt;&lt;author&gt;Schneppenheim, R.&lt;/author&gt;&lt;author&gt;Castaman, G.&lt;/author&gt;&lt;author&gt;Federici, A. B.&lt;/author&gt;&lt;author&gt;Kreuz, W.&lt;/author&gt;&lt;author&gt;Marschalek, R.&lt;/author&gt;&lt;author&gt;Oldenburg, J.&lt;/author&gt;&lt;author&gt;Oyen, F.&lt;/author&gt;&lt;author&gt;Budde, U.&lt;/author&gt;&lt;/authors&gt;&lt;/contributors&gt;&lt;titles&gt;&lt;title&gt;A common 253-kb deletion involving VWF and TMEM16B in German and Italian patients with severe von Willebrand disease type 3&lt;/title&gt;&lt;secondary-title&gt;Journal of Thrombosis and Haemostasis&lt;/secondary-title&gt;&lt;/titles&gt;&lt;periodical&gt;&lt;full-title&gt;Journal of Thrombosis and Haemostasis&lt;/full-title&gt;&lt;/periodical&gt;&lt;pages&gt;722-728&lt;/pages&gt;&lt;volume&gt;5&lt;/volume&gt;&lt;number&gt;4&lt;/number&gt;&lt;keywords&gt;&lt;keyword&gt;deletion&lt;/keyword&gt;&lt;keyword&gt;inhibitor&lt;/keyword&gt;&lt;keyword&gt;von Willebrand disease type 3&lt;/keyword&gt;&lt;/keywords&gt;&lt;dates&gt;&lt;year&gt;2007&lt;/year&gt;&lt;/dates&gt;&lt;publisher&gt;Blackwell Publishing Ltd&lt;/publisher&gt;&lt;isbn&gt;1538-7836&lt;/isbn&gt;&lt;urls&gt;&lt;related-urls&gt;&lt;url&gt;http://dx.doi.org/10.1111/j.1538-7836.2007.02460.x&lt;/url&gt;&lt;/related-urls&gt;&lt;/urls&gt;&lt;electronic-resource-num&gt;10.1111/j.1538-7836.2007.02460.x&lt;/electronic-resource-num&gt;&lt;/record&gt;&lt;/Cite&gt;&lt;/EndNote&gt;</w:instrText>
            </w:r>
            <w:r w:rsidRPr="00867C02">
              <w:rPr>
                <w:rFonts w:ascii="Arial" w:hAnsi="Arial" w:cs="Arial"/>
                <w:sz w:val="20"/>
                <w:szCs w:val="20"/>
              </w:rPr>
              <w:fldChar w:fldCharType="separate"/>
            </w:r>
            <w:r w:rsidR="00270C93">
              <w:rPr>
                <w:rFonts w:ascii="Arial" w:hAnsi="Arial" w:cs="Arial"/>
                <w:noProof/>
                <w:sz w:val="20"/>
                <w:szCs w:val="20"/>
              </w:rPr>
              <w:t>(</w:t>
            </w:r>
            <w:hyperlink w:anchor="_ENREF_144" w:tooltip="Schneppenheim, 2007 #678" w:history="1">
              <w:r w:rsidR="00847BB6">
                <w:rPr>
                  <w:rFonts w:ascii="Arial" w:hAnsi="Arial" w:cs="Arial"/>
                  <w:noProof/>
                  <w:sz w:val="20"/>
                  <w:szCs w:val="20"/>
                </w:rPr>
                <w:t>Schneppenheim</w:t>
              </w:r>
              <w:r w:rsidR="00847BB6" w:rsidRPr="00270C93">
                <w:rPr>
                  <w:rFonts w:ascii="Arial" w:hAnsi="Arial" w:cs="Arial"/>
                  <w:i/>
                  <w:noProof/>
                  <w:sz w:val="20"/>
                  <w:szCs w:val="20"/>
                </w:rPr>
                <w:t xml:space="preserve"> et al.</w:t>
              </w:r>
              <w:r w:rsidR="00847BB6">
                <w:rPr>
                  <w:rFonts w:ascii="Arial" w:hAnsi="Arial" w:cs="Arial"/>
                  <w:noProof/>
                  <w:sz w:val="20"/>
                  <w:szCs w:val="20"/>
                </w:rPr>
                <w:t xml:space="preserve"> 2007</w:t>
              </w:r>
            </w:hyperlink>
            <w:r w:rsidR="00270C93">
              <w:rPr>
                <w:rFonts w:ascii="Arial" w:hAnsi="Arial" w:cs="Arial"/>
                <w:noProof/>
                <w:sz w:val="20"/>
                <w:szCs w:val="20"/>
              </w:rPr>
              <w:t>)</w:t>
            </w:r>
            <w:r w:rsidRPr="00867C02">
              <w:rPr>
                <w:rFonts w:ascii="Arial" w:hAnsi="Arial" w:cs="Arial"/>
                <w:sz w:val="20"/>
                <w:szCs w:val="20"/>
              </w:rPr>
              <w:fldChar w:fldCharType="end"/>
            </w:r>
          </w:p>
        </w:tc>
      </w:tr>
    </w:tbl>
    <w:p w:rsidR="00867C02" w:rsidRPr="00867C02" w:rsidRDefault="00867C02" w:rsidP="00867C02">
      <w:pPr>
        <w:spacing w:line="276" w:lineRule="auto"/>
        <w:rPr>
          <w:rFonts w:ascii="Arial" w:hAnsi="Arial" w:cs="Arial"/>
          <w:sz w:val="24"/>
          <w:szCs w:val="23"/>
        </w:rPr>
      </w:pPr>
      <w:r w:rsidRPr="00867C02">
        <w:rPr>
          <w:rFonts w:ascii="Arial" w:hAnsi="Arial" w:cs="Arial"/>
          <w:b/>
          <w:sz w:val="24"/>
          <w:szCs w:val="23"/>
        </w:rPr>
        <w:t xml:space="preserve">Table 5.1 Reported CNV events within </w:t>
      </w:r>
      <w:r w:rsidRPr="00867C02">
        <w:rPr>
          <w:rFonts w:ascii="Arial" w:hAnsi="Arial" w:cs="Arial"/>
          <w:b/>
          <w:i/>
          <w:sz w:val="24"/>
          <w:szCs w:val="23"/>
        </w:rPr>
        <w:t>VWF</w:t>
      </w:r>
      <w:r w:rsidRPr="00867C02">
        <w:rPr>
          <w:rFonts w:ascii="Arial" w:hAnsi="Arial" w:cs="Arial"/>
          <w:b/>
          <w:sz w:val="24"/>
          <w:szCs w:val="23"/>
        </w:rPr>
        <w:t xml:space="preserve"> from journal and meeting abstracts.</w:t>
      </w:r>
      <w:r w:rsidRPr="00867C02">
        <w:rPr>
          <w:rFonts w:ascii="Arial" w:hAnsi="Arial" w:cs="Arial"/>
          <w:sz w:val="24"/>
          <w:szCs w:val="23"/>
        </w:rPr>
        <w:t xml:space="preserve"> In total 35 deletions have been reported affecting </w:t>
      </w:r>
      <w:r w:rsidRPr="00867C02">
        <w:rPr>
          <w:rFonts w:ascii="Arial" w:hAnsi="Arial" w:cs="Arial"/>
          <w:i/>
          <w:sz w:val="24"/>
          <w:szCs w:val="23"/>
        </w:rPr>
        <w:t>VWF,</w:t>
      </w:r>
      <w:r w:rsidRPr="00867C02">
        <w:rPr>
          <w:rFonts w:ascii="Arial" w:hAnsi="Arial" w:cs="Arial"/>
          <w:sz w:val="24"/>
          <w:szCs w:val="23"/>
        </w:rPr>
        <w:t xml:space="preserve"> with deletions of exons 19-20 and 32-34 reported twice and deletions involving exon 33-34 reported four times. Since deletion breakpoints have only been mapped in one instance for exon 32-34 and 33-34 (chapter 4) these can all be considered novel since deletions in </w:t>
      </w:r>
      <w:r w:rsidRPr="00867C02">
        <w:rPr>
          <w:rFonts w:ascii="Arial" w:hAnsi="Arial" w:cs="Arial"/>
          <w:i/>
          <w:sz w:val="24"/>
          <w:szCs w:val="23"/>
        </w:rPr>
        <w:t>F8</w:t>
      </w:r>
      <w:r w:rsidRPr="00867C02">
        <w:rPr>
          <w:rFonts w:ascii="Arial" w:hAnsi="Arial" w:cs="Arial"/>
          <w:sz w:val="24"/>
          <w:szCs w:val="23"/>
        </w:rPr>
        <w:t xml:space="preserve"> have reported the same exons with different intronic breakpoint locations. *Entire gene deletion has been reported a total of 5 times, with the deletions having the same breakpoints.</w:t>
      </w:r>
    </w:p>
    <w:p w:rsidR="00867C02" w:rsidRPr="00867C02" w:rsidRDefault="00867C02"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sz w:val="24"/>
          <w:szCs w:val="24"/>
        </w:rPr>
        <w:lastRenderedPageBreak/>
        <w:t xml:space="preserve">As previously discussed in chapter 4, CNV can result from a number of different mechanisms including MMEJ, NHEJ and HR between repetitive elements. CNV breakpoint locations predominantly occur in the intronic or intragenic locations of a gene. Within these locations, there is a high proportion of repetitive elements present, which could be involved in the formation of CNV within a gene through HR between repeats or through MMEJ in cases where either the 5’ or 3’ breakpoint lie within repetitive DNA. Repetitive DNA is made up of either tandem or interspersed repetitive elements. Tandem repetitive DNA elements tend to involve stretches of repeating nucleotides (e.g., GATCGATCGATC, where the GATC sequence is repeated three times). Microsatellite repeats are DNA stretches involving motifs of 1-6bp of DNA tandemly repeated,  whereas, a minisatellite repeat involves stretches of DNA where ~60bp motifs are tandemly repeated </w:t>
      </w:r>
      <w:r w:rsidRPr="00867C02">
        <w:rPr>
          <w:rFonts w:ascii="Arial" w:hAnsi="Arial" w:cs="Arial"/>
          <w:bCs/>
          <w:sz w:val="24"/>
          <w:szCs w:val="24"/>
        </w:rPr>
        <w:fldChar w:fldCharType="begin"/>
      </w:r>
      <w:r w:rsidRPr="00867C02">
        <w:rPr>
          <w:rFonts w:ascii="Arial" w:hAnsi="Arial" w:cs="Arial"/>
          <w:bCs/>
          <w:sz w:val="24"/>
          <w:szCs w:val="24"/>
        </w:rPr>
        <w:instrText xml:space="preserve"> ADDIN EN.CITE &lt;EndNote&gt;&lt;Cite&gt;&lt;Author&gt;Schlötterer&lt;/Author&gt;&lt;Year&gt;2000&lt;/Year&gt;&lt;RecNum&gt;789&lt;/RecNum&gt;&lt;DisplayText&gt;(Schlötterer 2000)&lt;/DisplayText&gt;&lt;record&gt;&lt;rec-number&gt;789&lt;/rec-number&gt;&lt;foreign-keys&gt;&lt;key app="EN" db-id="w2dzzzt2y2pxz5ew5dy5dfpxs0tffaat9svz"&gt;789&lt;/key&gt;&lt;/foreign-keys&gt;&lt;ref-type name="Journal Article"&gt;17&lt;/ref-type&gt;&lt;contributors&gt;&lt;authors&gt;&lt;author&gt;Schlötterer, Christian&lt;/author&gt;&lt;/authors&gt;&lt;/contributors&gt;&lt;titles&gt;&lt;title&gt;Evolutionary dynamics of microsatellite DNA&lt;/title&gt;&lt;secondary-title&gt;Chromosoma&lt;/secondary-title&gt;&lt;alt-title&gt;Chromosoma&lt;/alt-title&gt;&lt;/titles&gt;&lt;periodical&gt;&lt;full-title&gt;Chromosoma&lt;/full-title&gt;&lt;abbr-1&gt;Chromosoma&lt;/abbr-1&gt;&lt;/periodical&gt;&lt;alt-periodical&gt;&lt;full-title&gt;Chromosoma&lt;/full-title&gt;&lt;abbr-1&gt;Chromosoma&lt;/abbr-1&gt;&lt;/alt-periodical&gt;&lt;pages&gt;365-371&lt;/pages&gt;&lt;volume&gt;109&lt;/volume&gt;&lt;number&gt;6&lt;/number&gt;&lt;dates&gt;&lt;year&gt;2000&lt;/year&gt;&lt;pub-dates&gt;&lt;date&gt;2000/09/01&lt;/date&gt;&lt;/pub-dates&gt;&lt;/dates&gt;&lt;publisher&gt;Springer-Verlag&lt;/publisher&gt;&lt;isbn&gt;0009-5915&lt;/isbn&gt;&lt;urls&gt;&lt;related-urls&gt;&lt;url&gt;http://dx.doi.org/10.1007/s004120000089&lt;/url&gt;&lt;/related-urls&gt;&lt;/urls&gt;&lt;electronic-resource-num&gt;10.1007/s004120000089&lt;/electronic-resource-num&gt;&lt;language&gt;English&lt;/language&gt;&lt;/record&gt;&lt;/Cite&gt;&lt;/EndNote&gt;</w:instrText>
      </w:r>
      <w:r w:rsidRPr="00867C02">
        <w:rPr>
          <w:rFonts w:ascii="Arial" w:hAnsi="Arial" w:cs="Arial"/>
          <w:bCs/>
          <w:sz w:val="24"/>
          <w:szCs w:val="24"/>
        </w:rPr>
        <w:fldChar w:fldCharType="separate"/>
      </w:r>
      <w:r w:rsidRPr="00867C02">
        <w:rPr>
          <w:rFonts w:ascii="Arial" w:hAnsi="Arial" w:cs="Arial"/>
          <w:bCs/>
          <w:noProof/>
          <w:sz w:val="24"/>
          <w:szCs w:val="24"/>
        </w:rPr>
        <w:t>(</w:t>
      </w:r>
      <w:hyperlink w:anchor="_ENREF_143" w:tooltip="Schlötterer, 2000 #789" w:history="1">
        <w:r w:rsidR="00847BB6" w:rsidRPr="00867C02">
          <w:rPr>
            <w:rFonts w:ascii="Arial" w:hAnsi="Arial" w:cs="Arial"/>
            <w:bCs/>
            <w:noProof/>
            <w:sz w:val="24"/>
            <w:szCs w:val="24"/>
          </w:rPr>
          <w:t>Schlötterer 2000</w:t>
        </w:r>
      </w:hyperlink>
      <w:r w:rsidRPr="00867C02">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 xml:space="preserve">. Minisatellite repeats tend to be unstable and can repeat either a certain number of times or variable numbers of times, hence these are also referred to as VNTR (variable number of tandem repeat) </w:t>
      </w:r>
      <w:r w:rsidRPr="00867C02">
        <w:rPr>
          <w:rFonts w:ascii="Arial" w:hAnsi="Arial" w:cs="Arial"/>
          <w:bCs/>
          <w:sz w:val="24"/>
          <w:szCs w:val="24"/>
        </w:rPr>
        <w:fldChar w:fldCharType="begin"/>
      </w:r>
      <w:r w:rsidR="00270C93">
        <w:rPr>
          <w:rFonts w:ascii="Arial" w:hAnsi="Arial" w:cs="Arial"/>
          <w:bCs/>
          <w:sz w:val="24"/>
          <w:szCs w:val="24"/>
        </w:rPr>
        <w:instrText xml:space="preserve"> ADDIN EN.CITE &lt;EndNote&gt;&lt;Cite&gt;&lt;Author&gt;Legendre&lt;/Author&gt;&lt;Year&gt;2007&lt;/Year&gt;&lt;RecNum&gt;790&lt;/RecNum&gt;&lt;DisplayText&gt;(Legendre&lt;style face="italic"&gt; et al.&lt;/style&gt; 2007)&lt;/DisplayText&gt;&lt;record&gt;&lt;rec-number&gt;790&lt;/rec-number&gt;&lt;foreign-keys&gt;&lt;key app="EN" db-id="w2dzzzt2y2pxz5ew5dy5dfpxs0tffaat9svz"&gt;790&lt;/key&gt;&lt;/foreign-keys&gt;&lt;ref-type name="Journal Article"&gt;17&lt;/ref-type&gt;&lt;contributors&gt;&lt;authors&gt;&lt;author&gt;Legendre, Matthieu&lt;/author&gt;&lt;author&gt;Pochet, Nathalie&lt;/author&gt;&lt;author&gt;Pak, Theodore&lt;/author&gt;&lt;author&gt;Verstrepen, Kevin J.&lt;/author&gt;&lt;/authors&gt;&lt;/contributors&gt;&lt;titles&gt;&lt;title&gt;Sequence-based estimation of minisatellite and microsatellite repeat variability&lt;/title&gt;&lt;secondary-title&gt;Genome Research&lt;/secondary-title&gt;&lt;/titles&gt;&lt;periodical&gt;&lt;full-title&gt;Genome Research&lt;/full-title&gt;&lt;/periodical&gt;&lt;pages&gt;1787-1796&lt;/pages&gt;&lt;volume&gt;17&lt;/volume&gt;&lt;number&gt;12&lt;/number&gt;&lt;dates&gt;&lt;year&gt;2007&lt;/year&gt;&lt;pub-dates&gt;&lt;date&gt;December 1, 2007&lt;/date&gt;&lt;/pub-dates&gt;&lt;/dates&gt;&lt;urls&gt;&lt;related-urls&gt;&lt;url&gt;http://genome.cshlp.org/content/17/12/1787.abstract&lt;/url&gt;&lt;/related-urls&gt;&lt;/urls&gt;&lt;electronic-resource-num&gt;10.1101/gr.6554007&lt;/electronic-resource-num&gt;&lt;/record&gt;&lt;/Cite&gt;&lt;/EndNote&gt;</w:instrText>
      </w:r>
      <w:r w:rsidRPr="00867C02">
        <w:rPr>
          <w:rFonts w:ascii="Arial" w:hAnsi="Arial" w:cs="Arial"/>
          <w:bCs/>
          <w:sz w:val="24"/>
          <w:szCs w:val="24"/>
        </w:rPr>
        <w:fldChar w:fldCharType="separate"/>
      </w:r>
      <w:r w:rsidR="00270C93">
        <w:rPr>
          <w:rFonts w:ascii="Arial" w:hAnsi="Arial" w:cs="Arial"/>
          <w:bCs/>
          <w:noProof/>
          <w:sz w:val="24"/>
          <w:szCs w:val="24"/>
        </w:rPr>
        <w:t>(</w:t>
      </w:r>
      <w:hyperlink w:anchor="_ENREF_98" w:tooltip="Legendre, 2007 #790" w:history="1">
        <w:r w:rsidR="00847BB6">
          <w:rPr>
            <w:rFonts w:ascii="Arial" w:hAnsi="Arial" w:cs="Arial"/>
            <w:bCs/>
            <w:noProof/>
            <w:sz w:val="24"/>
            <w:szCs w:val="24"/>
          </w:rPr>
          <w:t>Legendre</w:t>
        </w:r>
        <w:r w:rsidR="00847BB6" w:rsidRPr="00270C93">
          <w:rPr>
            <w:rFonts w:ascii="Arial" w:hAnsi="Arial" w:cs="Arial"/>
            <w:bCs/>
            <w:i/>
            <w:noProof/>
            <w:sz w:val="24"/>
            <w:szCs w:val="24"/>
          </w:rPr>
          <w:t xml:space="preserve"> et al.</w:t>
        </w:r>
        <w:r w:rsidR="00847BB6">
          <w:rPr>
            <w:rFonts w:ascii="Arial" w:hAnsi="Arial" w:cs="Arial"/>
            <w:bCs/>
            <w:noProof/>
            <w:sz w:val="24"/>
            <w:szCs w:val="24"/>
          </w:rPr>
          <w:t xml:space="preserve"> 2007</w:t>
        </w:r>
      </w:hyperlink>
      <w:r w:rsidR="00270C93">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 xml:space="preserve">. </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Interspersed repetitive DNA occurs throughout the intron of a gene and can be divided into either LTR (long terminal repeat) or non-LTR. LTR repetitive DNA includes</w:t>
      </w:r>
      <w:r w:rsidR="006D7667">
        <w:rPr>
          <w:rFonts w:ascii="Arial" w:hAnsi="Arial" w:cs="Arial"/>
          <w:bCs/>
          <w:sz w:val="24"/>
          <w:szCs w:val="24"/>
        </w:rPr>
        <w:t xml:space="preserve"> </w:t>
      </w:r>
      <w:r w:rsidR="002A4A2D">
        <w:rPr>
          <w:rFonts w:ascii="Arial" w:hAnsi="Arial" w:cs="Arial"/>
          <w:bCs/>
          <w:sz w:val="24"/>
          <w:szCs w:val="24"/>
        </w:rPr>
        <w:t>nucleotide stretches of DNA repeated hundreds of times</w:t>
      </w:r>
      <w:r w:rsidRPr="00867C02">
        <w:rPr>
          <w:rFonts w:ascii="Arial" w:hAnsi="Arial" w:cs="Arial"/>
          <w:bCs/>
          <w:sz w:val="24"/>
          <w:szCs w:val="24"/>
        </w:rPr>
        <w:t xml:space="preserve">, whereas non-LTR DNA includes long interspersed nuclear elements (LINE) and short interspersed nuclear elements (SINE). LINE repetitive elements are made up of L1 and L2 classes of repetitive elements and range in size from 1-7kb in length, with SINE repetitive elements being classified as either </w:t>
      </w:r>
      <w:r w:rsidR="00951DC7" w:rsidRPr="00951DC7">
        <w:rPr>
          <w:rFonts w:ascii="Arial" w:hAnsi="Arial" w:cs="Arial"/>
          <w:bCs/>
          <w:i/>
          <w:sz w:val="24"/>
          <w:szCs w:val="24"/>
        </w:rPr>
        <w:t>Alu</w:t>
      </w:r>
      <w:r w:rsidRPr="00867C02">
        <w:rPr>
          <w:rFonts w:ascii="Arial" w:hAnsi="Arial" w:cs="Arial"/>
          <w:bCs/>
          <w:sz w:val="24"/>
          <w:szCs w:val="24"/>
        </w:rPr>
        <w:t xml:space="preserve"> or MIR (</w:t>
      </w:r>
      <w:r w:rsidRPr="00867C02">
        <w:rPr>
          <w:rFonts w:ascii="Arial" w:hAnsi="Arial" w:cs="Arial"/>
          <w:b/>
          <w:bCs/>
          <w:sz w:val="24"/>
          <w:szCs w:val="24"/>
          <w:u w:val="single"/>
        </w:rPr>
        <w:t>M</w:t>
      </w:r>
      <w:r w:rsidRPr="00867C02">
        <w:rPr>
          <w:rFonts w:ascii="Arial" w:hAnsi="Arial" w:cs="Arial"/>
          <w:bCs/>
          <w:sz w:val="24"/>
          <w:szCs w:val="24"/>
        </w:rPr>
        <w:t xml:space="preserve">ammalian </w:t>
      </w:r>
      <w:r w:rsidRPr="00867C02">
        <w:rPr>
          <w:rFonts w:ascii="Arial" w:hAnsi="Arial" w:cs="Arial"/>
          <w:b/>
          <w:bCs/>
          <w:sz w:val="24"/>
          <w:szCs w:val="24"/>
          <w:u w:val="single"/>
        </w:rPr>
        <w:t>I</w:t>
      </w:r>
      <w:r w:rsidRPr="00867C02">
        <w:rPr>
          <w:rFonts w:ascii="Arial" w:hAnsi="Arial" w:cs="Arial"/>
          <w:bCs/>
          <w:sz w:val="24"/>
          <w:szCs w:val="24"/>
        </w:rPr>
        <w:t xml:space="preserve">nterspersed </w:t>
      </w:r>
      <w:r w:rsidRPr="00867C02">
        <w:rPr>
          <w:rFonts w:ascii="Arial" w:hAnsi="Arial" w:cs="Arial"/>
          <w:b/>
          <w:bCs/>
          <w:sz w:val="24"/>
          <w:szCs w:val="24"/>
          <w:u w:val="single"/>
        </w:rPr>
        <w:t>R</w:t>
      </w:r>
      <w:r w:rsidRPr="00867C02">
        <w:rPr>
          <w:rFonts w:ascii="Arial" w:hAnsi="Arial" w:cs="Arial"/>
          <w:bCs/>
          <w:sz w:val="24"/>
          <w:szCs w:val="24"/>
        </w:rPr>
        <w:t>epetitive element) repeats which range in size from 100-300bp. The different classes of repetitive DNA are shown in Figure 5.1.</w:t>
      </w:r>
    </w:p>
    <w:p w:rsidR="00867C02" w:rsidRPr="00867C02" w:rsidRDefault="00867C02" w:rsidP="00867C02">
      <w:pPr>
        <w:rPr>
          <w:rFonts w:ascii="Arial" w:hAnsi="Arial" w:cs="Arial"/>
          <w:bCs/>
          <w:sz w:val="24"/>
          <w:szCs w:val="24"/>
          <w:highlight w:val="green"/>
        </w:rPr>
      </w:pPr>
    </w:p>
    <w:p w:rsidR="00867C02" w:rsidRPr="00867C02" w:rsidRDefault="00951DC7" w:rsidP="00867C02">
      <w:pPr>
        <w:rPr>
          <w:rFonts w:ascii="Arial" w:hAnsi="Arial" w:cs="Arial"/>
          <w:bCs/>
          <w:sz w:val="24"/>
          <w:szCs w:val="24"/>
        </w:rPr>
      </w:pPr>
      <w:r w:rsidRPr="00951DC7">
        <w:rPr>
          <w:rFonts w:ascii="Arial" w:hAnsi="Arial" w:cs="Arial"/>
          <w:bCs/>
          <w:i/>
          <w:sz w:val="24"/>
          <w:szCs w:val="24"/>
        </w:rPr>
        <w:t>Alu</w:t>
      </w:r>
      <w:r w:rsidR="00867C02" w:rsidRPr="00867C02">
        <w:rPr>
          <w:rFonts w:ascii="Arial" w:hAnsi="Arial" w:cs="Arial"/>
          <w:bCs/>
          <w:sz w:val="24"/>
          <w:szCs w:val="24"/>
        </w:rPr>
        <w:t xml:space="preserve"> repetitive elements are the most common form of repeat, making up 12% of the human genome and since their evolutionary beginning in primates approximately 65 million years ago, this class of mobile repetitive element is the most successful element, with more than 1.2 million </w:t>
      </w:r>
      <w:r w:rsidRPr="00951DC7">
        <w:rPr>
          <w:rFonts w:ascii="Arial" w:hAnsi="Arial" w:cs="Arial"/>
          <w:bCs/>
          <w:i/>
          <w:sz w:val="24"/>
          <w:szCs w:val="24"/>
        </w:rPr>
        <w:t>Alu</w:t>
      </w:r>
      <w:r w:rsidR="00867C02" w:rsidRPr="00867C02">
        <w:rPr>
          <w:rFonts w:ascii="Arial" w:hAnsi="Arial" w:cs="Arial"/>
          <w:bCs/>
          <w:sz w:val="24"/>
          <w:szCs w:val="24"/>
        </w:rPr>
        <w:t xml:space="preserve"> repetitive elements present in the genome </w:t>
      </w:r>
      <w:r w:rsidR="00867C02" w:rsidRPr="00867C02">
        <w:rPr>
          <w:rFonts w:ascii="Arial" w:hAnsi="Arial" w:cs="Arial"/>
          <w:sz w:val="24"/>
        </w:rPr>
        <w:fldChar w:fldCharType="begin">
          <w:fldData xml:space="preserve">PEVuZE5vdGU+PENpdGU+PEF1dGhvcj5CYXR6ZXI8L0F1dGhvcj48WWVhcj4xOTk2PC9ZZWFyPjxS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</w:fldData>
        </w:fldChar>
      </w:r>
      <w:r w:rsidR="00270C93">
        <w:rPr>
          <w:rFonts w:ascii="Arial" w:hAnsi="Arial" w:cs="Arial"/>
          <w:sz w:val="24"/>
        </w:rPr>
        <w:instrText xml:space="preserve"> ADDIN EN.CITE </w:instrText>
      </w:r>
      <w:r w:rsidR="00270C93">
        <w:rPr>
          <w:rFonts w:ascii="Arial" w:hAnsi="Arial" w:cs="Arial"/>
          <w:sz w:val="24"/>
        </w:rPr>
        <w:fldChar w:fldCharType="begin">
          <w:fldData xml:space="preserve">PEVuZE5vdGU+PENpdGU+PEF1dGhvcj5CYXR6ZXI8L0F1dGhvcj48WWVhcj4xOTk2PC9ZZWFyPjxS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</w:fldData>
        </w:fldChar>
      </w:r>
      <w:r w:rsidR="00270C93">
        <w:rPr>
          <w:rFonts w:ascii="Arial" w:hAnsi="Arial" w:cs="Arial"/>
          <w:sz w:val="24"/>
        </w:rPr>
        <w:instrText xml:space="preserve"> ADDIN EN.CITE.DATA </w:instrText>
      </w:r>
      <w:r w:rsidR="00270C93">
        <w:rPr>
          <w:rFonts w:ascii="Arial" w:hAnsi="Arial" w:cs="Arial"/>
          <w:sz w:val="24"/>
        </w:rPr>
      </w:r>
      <w:r w:rsidR="00270C93">
        <w:rPr>
          <w:rFonts w:ascii="Arial" w:hAnsi="Arial" w:cs="Arial"/>
          <w:sz w:val="24"/>
        </w:rPr>
        <w:fldChar w:fldCharType="end"/>
      </w:r>
      <w:r w:rsidR="00867C02" w:rsidRPr="00867C02">
        <w:rPr>
          <w:rFonts w:ascii="Arial" w:hAnsi="Arial" w:cs="Arial"/>
          <w:sz w:val="24"/>
        </w:rPr>
      </w:r>
      <w:r w:rsidR="00867C02" w:rsidRPr="00867C02">
        <w:rPr>
          <w:rFonts w:ascii="Arial" w:hAnsi="Arial" w:cs="Arial"/>
          <w:sz w:val="24"/>
        </w:rPr>
        <w:fldChar w:fldCharType="separate"/>
      </w:r>
      <w:r w:rsidR="00270C93">
        <w:rPr>
          <w:rFonts w:ascii="Arial" w:hAnsi="Arial" w:cs="Arial"/>
          <w:noProof/>
          <w:sz w:val="24"/>
        </w:rPr>
        <w:t>(</w:t>
      </w:r>
      <w:hyperlink w:anchor="_ENREF_11" w:tooltip="Batzer, 1996 #772" w:history="1">
        <w:r w:rsidR="00847BB6">
          <w:rPr>
            <w:rFonts w:ascii="Arial" w:hAnsi="Arial" w:cs="Arial"/>
            <w:noProof/>
            <w:sz w:val="24"/>
          </w:rPr>
          <w:t>Batzer</w:t>
        </w:r>
        <w:r w:rsidR="00847BB6" w:rsidRPr="00270C93">
          <w:rPr>
            <w:rFonts w:ascii="Arial" w:hAnsi="Arial" w:cs="Arial"/>
            <w:i/>
            <w:noProof/>
            <w:sz w:val="24"/>
          </w:rPr>
          <w:t xml:space="preserve"> et al.</w:t>
        </w:r>
        <w:r w:rsidR="00847BB6">
          <w:rPr>
            <w:rFonts w:ascii="Arial" w:hAnsi="Arial" w:cs="Arial"/>
            <w:noProof/>
            <w:sz w:val="24"/>
          </w:rPr>
          <w:t xml:space="preserve"> 1996</w:t>
        </w:r>
      </w:hyperlink>
      <w:r w:rsidR="00270C93">
        <w:rPr>
          <w:rFonts w:ascii="Arial" w:hAnsi="Arial" w:cs="Arial"/>
          <w:noProof/>
          <w:sz w:val="24"/>
        </w:rPr>
        <w:t xml:space="preserve">, </w:t>
      </w:r>
      <w:hyperlink w:anchor="_ENREF_10" w:tooltip="Batzer, 2002 #770" w:history="1">
        <w:r w:rsidR="00847BB6">
          <w:rPr>
            <w:rFonts w:ascii="Arial" w:hAnsi="Arial" w:cs="Arial"/>
            <w:noProof/>
            <w:sz w:val="24"/>
          </w:rPr>
          <w:t xml:space="preserve">Batzer and </w:t>
        </w:r>
        <w:r w:rsidR="00847BB6">
          <w:rPr>
            <w:rFonts w:ascii="Arial" w:hAnsi="Arial" w:cs="Arial"/>
            <w:noProof/>
            <w:sz w:val="24"/>
          </w:rPr>
          <w:lastRenderedPageBreak/>
          <w:t>Deininger 2002</w:t>
        </w:r>
      </w:hyperlink>
      <w:r w:rsidR="00270C93">
        <w:rPr>
          <w:rFonts w:ascii="Arial" w:hAnsi="Arial" w:cs="Arial"/>
          <w:noProof/>
          <w:sz w:val="24"/>
        </w:rPr>
        <w:t xml:space="preserve">, </w:t>
      </w:r>
      <w:hyperlink w:anchor="_ENREF_33" w:tooltip="Dagan, 2004 #771" w:history="1">
        <w:r w:rsidR="00847BB6">
          <w:rPr>
            <w:rFonts w:ascii="Arial" w:hAnsi="Arial" w:cs="Arial"/>
            <w:noProof/>
            <w:sz w:val="24"/>
          </w:rPr>
          <w:t>Dagan</w:t>
        </w:r>
        <w:r w:rsidR="00847BB6" w:rsidRPr="00270C93">
          <w:rPr>
            <w:rFonts w:ascii="Arial" w:hAnsi="Arial" w:cs="Arial"/>
            <w:i/>
            <w:noProof/>
            <w:sz w:val="24"/>
          </w:rPr>
          <w:t xml:space="preserve"> et al.</w:t>
        </w:r>
        <w:r w:rsidR="00847BB6">
          <w:rPr>
            <w:rFonts w:ascii="Arial" w:hAnsi="Arial" w:cs="Arial"/>
            <w:noProof/>
            <w:sz w:val="24"/>
          </w:rPr>
          <w:t xml:space="preserve"> 2004</w:t>
        </w:r>
      </w:hyperlink>
      <w:r w:rsidR="00270C93">
        <w:rPr>
          <w:rFonts w:ascii="Arial" w:hAnsi="Arial" w:cs="Arial"/>
          <w:noProof/>
          <w:sz w:val="24"/>
        </w:rPr>
        <w:t>)</w:t>
      </w:r>
      <w:r w:rsidR="00867C02" w:rsidRPr="00867C02">
        <w:rPr>
          <w:rFonts w:ascii="Arial" w:hAnsi="Arial" w:cs="Arial"/>
          <w:sz w:val="24"/>
        </w:rPr>
        <w:fldChar w:fldCharType="end"/>
      </w:r>
      <w:r w:rsidR="00867C02" w:rsidRPr="00867C02">
        <w:rPr>
          <w:rFonts w:ascii="Arial" w:hAnsi="Arial" w:cs="Arial"/>
          <w:sz w:val="24"/>
        </w:rPr>
        <w:t>.</w:t>
      </w:r>
      <w:r w:rsidR="00867C02" w:rsidRPr="00867C02">
        <w:rPr>
          <w:rFonts w:ascii="Arial" w:hAnsi="Arial" w:cs="Arial"/>
          <w:bCs/>
          <w:sz w:val="24"/>
          <w:szCs w:val="24"/>
        </w:rPr>
        <w:t xml:space="preserve"> </w:t>
      </w:r>
      <w:r w:rsidRPr="00951DC7">
        <w:rPr>
          <w:rFonts w:ascii="Arial" w:hAnsi="Arial" w:cs="Arial"/>
          <w:bCs/>
          <w:i/>
          <w:sz w:val="24"/>
          <w:szCs w:val="24"/>
        </w:rPr>
        <w:t>Alu</w:t>
      </w:r>
      <w:r w:rsidR="00867C02" w:rsidRPr="00867C02">
        <w:rPr>
          <w:rFonts w:ascii="Arial" w:hAnsi="Arial" w:cs="Arial"/>
          <w:bCs/>
          <w:sz w:val="24"/>
          <w:szCs w:val="24"/>
        </w:rPr>
        <w:t xml:space="preserve"> elements form three distinct classes; </w:t>
      </w:r>
      <w:proofErr w:type="spellStart"/>
      <w:r w:rsidR="00867C02" w:rsidRPr="00951DC7">
        <w:rPr>
          <w:rFonts w:ascii="Arial" w:hAnsi="Arial" w:cs="Arial"/>
          <w:bCs/>
          <w:i/>
          <w:sz w:val="24"/>
          <w:szCs w:val="24"/>
        </w:rPr>
        <w:t>AluJ</w:t>
      </w:r>
      <w:proofErr w:type="spellEnd"/>
      <w:r w:rsidR="00867C02" w:rsidRPr="00867C02">
        <w:rPr>
          <w:rFonts w:ascii="Arial" w:hAnsi="Arial" w:cs="Arial"/>
          <w:bCs/>
          <w:sz w:val="24"/>
          <w:szCs w:val="24"/>
        </w:rPr>
        <w:t xml:space="preserve">, </w:t>
      </w:r>
      <w:proofErr w:type="spellStart"/>
      <w:r w:rsidR="00896140">
        <w:rPr>
          <w:rFonts w:ascii="Arial" w:hAnsi="Arial" w:cs="Arial"/>
          <w:bCs/>
          <w:i/>
          <w:sz w:val="24"/>
          <w:szCs w:val="24"/>
        </w:rPr>
        <w:t>Alu</w:t>
      </w:r>
      <w:r w:rsidR="00867C02" w:rsidRPr="00951DC7">
        <w:rPr>
          <w:rFonts w:ascii="Arial" w:hAnsi="Arial" w:cs="Arial"/>
          <w:bCs/>
          <w:i/>
          <w:sz w:val="24"/>
          <w:szCs w:val="24"/>
        </w:rPr>
        <w:t>S</w:t>
      </w:r>
      <w:proofErr w:type="spellEnd"/>
      <w:r w:rsidR="00867C02" w:rsidRPr="00867C02">
        <w:rPr>
          <w:rFonts w:ascii="Arial" w:hAnsi="Arial" w:cs="Arial"/>
          <w:bCs/>
          <w:sz w:val="24"/>
          <w:szCs w:val="24"/>
        </w:rPr>
        <w:t xml:space="preserve"> and </w:t>
      </w:r>
      <w:proofErr w:type="spellStart"/>
      <w:r w:rsidR="00896140">
        <w:rPr>
          <w:rFonts w:ascii="Arial" w:hAnsi="Arial" w:cs="Arial"/>
          <w:bCs/>
          <w:i/>
          <w:sz w:val="24"/>
          <w:szCs w:val="24"/>
        </w:rPr>
        <w:t>Alu</w:t>
      </w:r>
      <w:r w:rsidR="00867C02" w:rsidRPr="00951DC7">
        <w:rPr>
          <w:rFonts w:ascii="Arial" w:hAnsi="Arial" w:cs="Arial"/>
          <w:bCs/>
          <w:i/>
          <w:sz w:val="24"/>
          <w:szCs w:val="24"/>
        </w:rPr>
        <w:t>Y</w:t>
      </w:r>
      <w:proofErr w:type="spellEnd"/>
      <w:r w:rsidR="00867C02" w:rsidRPr="00867C02">
        <w:rPr>
          <w:rFonts w:ascii="Arial" w:hAnsi="Arial" w:cs="Arial"/>
          <w:bCs/>
          <w:sz w:val="24"/>
          <w:szCs w:val="24"/>
        </w:rPr>
        <w:t xml:space="preserve">, of which </w:t>
      </w:r>
      <w:proofErr w:type="spellStart"/>
      <w:r w:rsidR="00896140">
        <w:rPr>
          <w:rFonts w:ascii="Arial" w:hAnsi="Arial" w:cs="Arial"/>
          <w:bCs/>
          <w:i/>
          <w:sz w:val="24"/>
          <w:szCs w:val="24"/>
        </w:rPr>
        <w:t>Alu</w:t>
      </w:r>
      <w:r w:rsidR="00867C02" w:rsidRPr="00951DC7">
        <w:rPr>
          <w:rFonts w:ascii="Arial" w:hAnsi="Arial" w:cs="Arial"/>
          <w:bCs/>
          <w:i/>
          <w:sz w:val="24"/>
          <w:szCs w:val="24"/>
        </w:rPr>
        <w:t>J</w:t>
      </w:r>
      <w:proofErr w:type="spellEnd"/>
      <w:r w:rsidR="00867C02" w:rsidRPr="00867C02">
        <w:rPr>
          <w:rFonts w:ascii="Arial" w:hAnsi="Arial" w:cs="Arial"/>
          <w:bCs/>
          <w:sz w:val="24"/>
          <w:szCs w:val="24"/>
        </w:rPr>
        <w:t xml:space="preserve"> </w:t>
      </w:r>
      <w:proofErr w:type="gramStart"/>
      <w:r w:rsidR="00867C02" w:rsidRPr="00867C02">
        <w:rPr>
          <w:rFonts w:ascii="Arial" w:hAnsi="Arial" w:cs="Arial"/>
          <w:bCs/>
          <w:sz w:val="24"/>
          <w:szCs w:val="24"/>
        </w:rPr>
        <w:t>repeats</w:t>
      </w:r>
      <w:proofErr w:type="gramEnd"/>
      <w:r w:rsidR="00867C02" w:rsidRPr="00867C02">
        <w:rPr>
          <w:rFonts w:ascii="Arial" w:hAnsi="Arial" w:cs="Arial"/>
          <w:bCs/>
          <w:sz w:val="24"/>
          <w:szCs w:val="24"/>
        </w:rPr>
        <w:t xml:space="preserve"> are the eldest form of repeat (~65 million years). In addition, these classes are further sub-classified depending on when the </w:t>
      </w:r>
      <w:r w:rsidRPr="00951DC7">
        <w:rPr>
          <w:rFonts w:ascii="Arial" w:hAnsi="Arial" w:cs="Arial"/>
          <w:bCs/>
          <w:i/>
          <w:sz w:val="24"/>
          <w:szCs w:val="24"/>
        </w:rPr>
        <w:t>Alu</w:t>
      </w:r>
      <w:r w:rsidR="00867C02" w:rsidRPr="00867C02">
        <w:rPr>
          <w:rFonts w:ascii="Arial" w:hAnsi="Arial" w:cs="Arial"/>
          <w:bCs/>
          <w:sz w:val="24"/>
          <w:szCs w:val="24"/>
        </w:rPr>
        <w:t xml:space="preserve"> repeat class was identified </w:t>
      </w:r>
      <w:r w:rsidR="00867C02" w:rsidRPr="00867C02">
        <w:rPr>
          <w:rFonts w:ascii="Arial" w:hAnsi="Arial" w:cs="Arial"/>
          <w:bCs/>
          <w:sz w:val="24"/>
          <w:szCs w:val="24"/>
        </w:rPr>
        <w:fldChar w:fldCharType="begin"/>
      </w:r>
      <w:r w:rsidR="00867C02" w:rsidRPr="00867C02">
        <w:rPr>
          <w:rFonts w:ascii="Arial" w:hAnsi="Arial" w:cs="Arial"/>
          <w:bCs/>
          <w:sz w:val="24"/>
          <w:szCs w:val="24"/>
        </w:rPr>
        <w:instrText xml:space="preserve"> ADDIN EN.CITE &lt;EndNote&gt;&lt;Cite&gt;&lt;Author&gt;Batzer&lt;/Author&gt;&lt;Year&gt;1996&lt;/Year&gt;&lt;RecNum&gt;772&lt;/RecNum&gt;&lt;DisplayText&gt;(Batzer et al. 1996)&lt;/DisplayText&gt;&lt;record&gt;&lt;rec-number&gt;772&lt;/rec-number&gt;&lt;foreign-keys&gt;&lt;key app="EN" db-id="w2dzzzt2y2pxz5ew5dy5dfpxs0tffaat9svz"&gt;772&lt;/key&gt;&lt;/foreign-keys&gt;&lt;ref-type name="Journal Article"&gt;17&lt;/ref-type&gt;&lt;contributors&gt;&lt;authors&gt;&lt;author&gt;Batzer, M. A.&lt;/author&gt;&lt;author&gt;Deininger, P. L.&lt;/author&gt;&lt;author&gt;Hellmann-Blumberg, U.&lt;/author&gt;&lt;author&gt;Jurka, J.&lt;/author&gt;&lt;author&gt;Labuda, D.&lt;/author&gt;&lt;author&gt;Rubin, C. M.&lt;/author&gt;&lt;author&gt;Schmid, C. W.&lt;/author&gt;&lt;author&gt;Zietkiewicz, E.&lt;/author&gt;&lt;author&gt;Zuckerkandl, E.&lt;/author&gt;&lt;/authors&gt;&lt;/contributors&gt;&lt;auth-address&gt;Human Genome Center, Lawrence Livermore National Laboratory, CA 94551, USA.&lt;/auth-address&gt;&lt;titles&gt;&lt;title&gt;Standardized nomenclature for Alu repeats&lt;/title&gt;&lt;secondary-title&gt;J Mol Evol&lt;/secondary-title&gt;&lt;alt-title&gt;Journal of molecular evolution&lt;/alt-title&gt;&lt;/titles&gt;&lt;periodical&gt;&lt;full-title&gt;J Mol Evol&lt;/full-title&gt;&lt;abbr-1&gt;Journal of molecular evolution&lt;/abbr-1&gt;&lt;/periodical&gt;&lt;alt-periodical&gt;&lt;full-title&gt;J Mol Evol&lt;/full-title&gt;&lt;abbr-1&gt;Journal of molecular evolution&lt;/abbr-1&gt;&lt;/alt-periodical&gt;&lt;pages&gt;3-6&lt;/pages&gt;&lt;volume&gt;42&lt;/volume&gt;&lt;number&gt;1&lt;/number&gt;&lt;edition&gt;1996/01/01&lt;/edition&gt;&lt;keywords&gt;&lt;keyword&gt;Animals&lt;/keyword&gt;&lt;keyword&gt;Base Sequence&lt;/keyword&gt;&lt;keyword&gt;Humans&lt;/keyword&gt;&lt;keyword&gt;Molecular Sequence Data&lt;/keyword&gt;&lt;keyword&gt;Repetitive Sequences, Nucleic Acid&lt;/keyword&gt;&lt;keyword&gt;Sequence Alignment&lt;/keyword&gt;&lt;keyword&gt;Terminology as Topic&lt;/keyword&gt;&lt;/keywords&gt;&lt;dates&gt;&lt;year&gt;1996&lt;/year&gt;&lt;pub-dates&gt;&lt;date&gt;Jan&lt;/date&gt;&lt;/pub-dates&gt;&lt;/dates&gt;&lt;isbn&gt;0022-2844 (Print)&amp;#xD;0022-2844 (Linking)&lt;/isbn&gt;&lt;accession-num&gt;8576960&lt;/accession-num&gt;&lt;urls&gt;&lt;/urls&gt;&lt;remote-database-provider&gt;NLM&lt;/remote-database-provider&gt;&lt;language&gt;eng&lt;/language&gt;&lt;/record&gt;&lt;/Cite&gt;&lt;/EndNote&gt;</w:instrText>
      </w:r>
      <w:r w:rsidR="00867C02" w:rsidRPr="00867C02">
        <w:rPr>
          <w:rFonts w:ascii="Arial" w:hAnsi="Arial" w:cs="Arial"/>
          <w:bCs/>
          <w:sz w:val="24"/>
          <w:szCs w:val="24"/>
        </w:rPr>
        <w:fldChar w:fldCharType="separate"/>
      </w:r>
      <w:r w:rsidR="00867C02" w:rsidRPr="00867C02">
        <w:rPr>
          <w:rFonts w:ascii="Arial" w:hAnsi="Arial" w:cs="Arial"/>
          <w:bCs/>
          <w:noProof/>
          <w:sz w:val="24"/>
          <w:szCs w:val="24"/>
        </w:rPr>
        <w:t>(</w:t>
      </w:r>
      <w:hyperlink w:anchor="_ENREF_11" w:tooltip="Batzer, 1996 #772" w:history="1">
        <w:r w:rsidR="00847BB6" w:rsidRPr="00867C02">
          <w:rPr>
            <w:rFonts w:ascii="Arial" w:hAnsi="Arial" w:cs="Arial"/>
            <w:bCs/>
            <w:noProof/>
            <w:sz w:val="24"/>
            <w:szCs w:val="24"/>
          </w:rPr>
          <w:t xml:space="preserve">Batzer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1996</w:t>
        </w:r>
      </w:hyperlink>
      <w:r w:rsidR="00867C02" w:rsidRPr="00867C02">
        <w:rPr>
          <w:rFonts w:ascii="Arial" w:hAnsi="Arial" w:cs="Arial"/>
          <w:bCs/>
          <w:noProof/>
          <w:sz w:val="24"/>
          <w:szCs w:val="24"/>
        </w:rPr>
        <w:t>)</w:t>
      </w:r>
      <w:r w:rsidR="00867C02" w:rsidRPr="00867C02">
        <w:rPr>
          <w:rFonts w:ascii="Arial" w:hAnsi="Arial" w:cs="Arial"/>
          <w:bCs/>
          <w:sz w:val="24"/>
          <w:szCs w:val="24"/>
        </w:rPr>
        <w:fldChar w:fldCharType="end"/>
      </w:r>
      <w:r w:rsidR="00867C02" w:rsidRPr="00867C02">
        <w:rPr>
          <w:rFonts w:ascii="Arial" w:hAnsi="Arial" w:cs="Arial"/>
          <w:bCs/>
          <w:sz w:val="24"/>
          <w:szCs w:val="24"/>
        </w:rPr>
        <w:t xml:space="preserve">. Within the genome, this form of repeat is highly prevalent in gene rich regions and have often been implicated in generation of CNV within genes </w:t>
      </w:r>
      <w:r w:rsidR="00867C02" w:rsidRPr="00867C02">
        <w:rPr>
          <w:rFonts w:ascii="Arial" w:hAnsi="Arial" w:cs="Arial"/>
          <w:bCs/>
          <w:sz w:val="24"/>
          <w:szCs w:val="24"/>
        </w:rPr>
        <w:fldChar w:fldCharType="begin">
          <w:fldData xml:space="preserve">PEVuZE5vdGU+PENpdGU+PEF1dGhvcj5aaW1tZXJtYW5uPC9BdXRob3I+PFllYXI+MjAxMDwvWWVh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</w:fldData>
        </w:fldChar>
      </w:r>
      <w:r w:rsidR="00867C02" w:rsidRPr="00867C02">
        <w:rPr>
          <w:rFonts w:ascii="Arial" w:hAnsi="Arial" w:cs="Arial"/>
          <w:bCs/>
          <w:sz w:val="24"/>
          <w:szCs w:val="24"/>
        </w:rPr>
        <w:instrText xml:space="preserve"> ADDIN EN.CITE </w:instrText>
      </w:r>
      <w:r w:rsidR="00867C02" w:rsidRPr="00867C02">
        <w:rPr>
          <w:rFonts w:ascii="Arial" w:hAnsi="Arial" w:cs="Arial"/>
          <w:bCs/>
          <w:sz w:val="24"/>
          <w:szCs w:val="24"/>
        </w:rPr>
        <w:fldChar w:fldCharType="begin">
          <w:fldData xml:space="preserve">PEVuZE5vdGU+PENpdGU+PEF1dGhvcj5aaW1tZXJtYW5uPC9BdXRob3I+PFllYXI+MjAxMDwvWWVh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</w:fldData>
        </w:fldChar>
      </w:r>
      <w:r w:rsidR="00867C02" w:rsidRPr="00867C02">
        <w:rPr>
          <w:rFonts w:ascii="Arial" w:hAnsi="Arial" w:cs="Arial"/>
          <w:bCs/>
          <w:sz w:val="24"/>
          <w:szCs w:val="24"/>
        </w:rPr>
        <w:instrText xml:space="preserve"> ADDIN EN.CITE.DATA </w:instrText>
      </w:r>
      <w:r w:rsidR="00867C02" w:rsidRPr="00867C02">
        <w:rPr>
          <w:rFonts w:ascii="Arial" w:hAnsi="Arial" w:cs="Arial"/>
          <w:bCs/>
          <w:sz w:val="24"/>
          <w:szCs w:val="24"/>
        </w:rPr>
      </w:r>
      <w:r w:rsidR="00867C02" w:rsidRPr="00867C02">
        <w:rPr>
          <w:rFonts w:ascii="Arial" w:hAnsi="Arial" w:cs="Arial"/>
          <w:bCs/>
          <w:sz w:val="24"/>
          <w:szCs w:val="24"/>
        </w:rPr>
        <w:fldChar w:fldCharType="end"/>
      </w:r>
      <w:r w:rsidR="00867C02" w:rsidRPr="00867C02">
        <w:rPr>
          <w:rFonts w:ascii="Arial" w:hAnsi="Arial" w:cs="Arial"/>
          <w:bCs/>
          <w:sz w:val="24"/>
          <w:szCs w:val="24"/>
        </w:rPr>
      </w:r>
      <w:r w:rsidR="00867C02" w:rsidRPr="00867C02">
        <w:rPr>
          <w:rFonts w:ascii="Arial" w:hAnsi="Arial" w:cs="Arial"/>
          <w:bCs/>
          <w:sz w:val="24"/>
          <w:szCs w:val="24"/>
        </w:rPr>
        <w:fldChar w:fldCharType="separate"/>
      </w:r>
      <w:r w:rsidR="00867C02" w:rsidRPr="00867C02">
        <w:rPr>
          <w:rFonts w:ascii="Arial" w:hAnsi="Arial" w:cs="Arial"/>
          <w:bCs/>
          <w:noProof/>
          <w:sz w:val="24"/>
          <w:szCs w:val="24"/>
        </w:rPr>
        <w:t>(</w:t>
      </w:r>
      <w:hyperlink w:anchor="_ENREF_95" w:tooltip="Lalic, 2005 #644" w:history="1">
        <w:r w:rsidR="00847BB6" w:rsidRPr="00867C02">
          <w:rPr>
            <w:rFonts w:ascii="Arial" w:hAnsi="Arial" w:cs="Arial"/>
            <w:bCs/>
            <w:noProof/>
            <w:sz w:val="24"/>
            <w:szCs w:val="24"/>
          </w:rPr>
          <w:t xml:space="preserve">Lalic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2005</w:t>
        </w:r>
      </w:hyperlink>
      <w:r w:rsidR="00867C02" w:rsidRPr="00867C02">
        <w:rPr>
          <w:rFonts w:ascii="Arial" w:hAnsi="Arial" w:cs="Arial"/>
          <w:bCs/>
          <w:noProof/>
          <w:sz w:val="24"/>
          <w:szCs w:val="24"/>
        </w:rPr>
        <w:t xml:space="preserve">, </w:t>
      </w:r>
      <w:hyperlink w:anchor="_ENREF_185" w:tooltip="Zimmermann, 2010 #566" w:history="1">
        <w:r w:rsidR="00847BB6" w:rsidRPr="00867C02">
          <w:rPr>
            <w:rFonts w:ascii="Arial" w:hAnsi="Arial" w:cs="Arial"/>
            <w:bCs/>
            <w:noProof/>
            <w:sz w:val="24"/>
            <w:szCs w:val="24"/>
          </w:rPr>
          <w:t xml:space="preserve">Zimmermann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2010</w:t>
        </w:r>
      </w:hyperlink>
      <w:r w:rsidR="00867C02" w:rsidRPr="00867C02">
        <w:rPr>
          <w:rFonts w:ascii="Arial" w:hAnsi="Arial" w:cs="Arial"/>
          <w:bCs/>
          <w:noProof/>
          <w:sz w:val="24"/>
          <w:szCs w:val="24"/>
        </w:rPr>
        <w:t xml:space="preserve">, </w:t>
      </w:r>
      <w:hyperlink w:anchor="_ENREF_42" w:tooltip="Elfferich, 2011 #683" w:history="1">
        <w:r w:rsidR="00847BB6" w:rsidRPr="00867C02">
          <w:rPr>
            <w:rFonts w:ascii="Arial" w:hAnsi="Arial" w:cs="Arial"/>
            <w:bCs/>
            <w:noProof/>
            <w:sz w:val="24"/>
            <w:szCs w:val="24"/>
          </w:rPr>
          <w:t xml:space="preserve">Elfferich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2011</w:t>
        </w:r>
      </w:hyperlink>
      <w:r w:rsidR="00867C02" w:rsidRPr="00867C02">
        <w:rPr>
          <w:rFonts w:ascii="Arial" w:hAnsi="Arial" w:cs="Arial"/>
          <w:bCs/>
          <w:noProof/>
          <w:sz w:val="24"/>
          <w:szCs w:val="24"/>
        </w:rPr>
        <w:t>)</w:t>
      </w:r>
      <w:r w:rsidR="00867C02" w:rsidRPr="00867C02">
        <w:rPr>
          <w:rFonts w:ascii="Arial" w:hAnsi="Arial" w:cs="Arial"/>
          <w:bCs/>
          <w:sz w:val="24"/>
          <w:szCs w:val="24"/>
        </w:rPr>
        <w:fldChar w:fldCharType="end"/>
      </w:r>
      <w:r w:rsidR="00867C02" w:rsidRPr="00867C02">
        <w:rPr>
          <w:rFonts w:ascii="Arial" w:hAnsi="Arial" w:cs="Arial"/>
          <w:bCs/>
          <w:sz w:val="24"/>
          <w:szCs w:val="24"/>
        </w:rPr>
        <w:t xml:space="preserve"> due to the high level of homologous sequences within and between different classes of </w:t>
      </w:r>
      <w:r w:rsidRPr="00951DC7">
        <w:rPr>
          <w:rFonts w:ascii="Arial" w:hAnsi="Arial" w:cs="Arial"/>
          <w:bCs/>
          <w:i/>
          <w:sz w:val="24"/>
          <w:szCs w:val="24"/>
        </w:rPr>
        <w:t>Alu</w:t>
      </w:r>
      <w:r w:rsidR="00867C02" w:rsidRPr="00867C02">
        <w:rPr>
          <w:rFonts w:ascii="Arial" w:hAnsi="Arial" w:cs="Arial"/>
          <w:bCs/>
          <w:sz w:val="24"/>
          <w:szCs w:val="24"/>
        </w:rPr>
        <w:t xml:space="preserve"> and also the proximity of the repeats within a gene (on average one </w:t>
      </w:r>
      <w:r w:rsidRPr="00951DC7">
        <w:rPr>
          <w:rFonts w:ascii="Arial" w:hAnsi="Arial" w:cs="Arial"/>
          <w:bCs/>
          <w:i/>
          <w:sz w:val="24"/>
          <w:szCs w:val="24"/>
        </w:rPr>
        <w:t>Alu</w:t>
      </w:r>
      <w:r w:rsidR="00867C02" w:rsidRPr="00867C02">
        <w:rPr>
          <w:rFonts w:ascii="Arial" w:hAnsi="Arial" w:cs="Arial"/>
          <w:bCs/>
          <w:sz w:val="24"/>
          <w:szCs w:val="24"/>
        </w:rPr>
        <w:t xml:space="preserve"> repeat is present every 3kb) </w:t>
      </w:r>
      <w:r w:rsidR="00867C02" w:rsidRPr="00867C02">
        <w:rPr>
          <w:rFonts w:ascii="Arial" w:hAnsi="Arial" w:cs="Arial"/>
          <w:sz w:val="24"/>
        </w:rPr>
        <w:fldChar w:fldCharType="begin">
          <w:fldData xml:space="preserve">PEVuZE5vdGU+PENpdGU+PEF1dGhvcj5IYWNrZW5iZXJnPC9BdXRob3I+PFllYXI+MjAwNTwvWWVh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==
</w:fldData>
        </w:fldChar>
      </w:r>
      <w:r w:rsidR="00270C93">
        <w:rPr>
          <w:rFonts w:ascii="Arial" w:hAnsi="Arial" w:cs="Arial"/>
          <w:sz w:val="24"/>
        </w:rPr>
        <w:instrText xml:space="preserve"> ADDIN EN.CITE </w:instrText>
      </w:r>
      <w:r w:rsidR="00270C93">
        <w:rPr>
          <w:rFonts w:ascii="Arial" w:hAnsi="Arial" w:cs="Arial"/>
          <w:sz w:val="24"/>
        </w:rPr>
        <w:fldChar w:fldCharType="begin">
          <w:fldData xml:space="preserve">PEVuZE5vdGU+PENpdGU+PEF1dGhvcj5IYWNrZW5iZXJnPC9BdXRob3I+PFllYXI+MjAwNTwvWWVh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==
</w:fldData>
        </w:fldChar>
      </w:r>
      <w:r w:rsidR="00270C93">
        <w:rPr>
          <w:rFonts w:ascii="Arial" w:hAnsi="Arial" w:cs="Arial"/>
          <w:sz w:val="24"/>
        </w:rPr>
        <w:instrText xml:space="preserve"> ADDIN EN.CITE.DATA </w:instrText>
      </w:r>
      <w:r w:rsidR="00270C93">
        <w:rPr>
          <w:rFonts w:ascii="Arial" w:hAnsi="Arial" w:cs="Arial"/>
          <w:sz w:val="24"/>
        </w:rPr>
      </w:r>
      <w:r w:rsidR="00270C93">
        <w:rPr>
          <w:rFonts w:ascii="Arial" w:hAnsi="Arial" w:cs="Arial"/>
          <w:sz w:val="24"/>
        </w:rPr>
        <w:fldChar w:fldCharType="end"/>
      </w:r>
      <w:r w:rsidR="00867C02" w:rsidRPr="00867C02">
        <w:rPr>
          <w:rFonts w:ascii="Arial" w:hAnsi="Arial" w:cs="Arial"/>
          <w:sz w:val="24"/>
        </w:rPr>
      </w:r>
      <w:r w:rsidR="00867C02" w:rsidRPr="00867C02">
        <w:rPr>
          <w:rFonts w:ascii="Arial" w:hAnsi="Arial" w:cs="Arial"/>
          <w:sz w:val="24"/>
        </w:rPr>
        <w:fldChar w:fldCharType="separate"/>
      </w:r>
      <w:r w:rsidR="00270C93">
        <w:rPr>
          <w:rFonts w:ascii="Arial" w:hAnsi="Arial" w:cs="Arial"/>
          <w:noProof/>
          <w:sz w:val="24"/>
        </w:rPr>
        <w:t>(</w:t>
      </w:r>
      <w:hyperlink w:anchor="_ENREF_122" w:tooltip="Pavlı́ček, 2001 #774" w:history="1">
        <w:r w:rsidR="00847BB6">
          <w:rPr>
            <w:rFonts w:ascii="Arial" w:hAnsi="Arial" w:cs="Arial"/>
            <w:noProof/>
            <w:sz w:val="24"/>
          </w:rPr>
          <w:t>Pavlı́ček</w:t>
        </w:r>
        <w:r w:rsidR="00847BB6" w:rsidRPr="00270C93">
          <w:rPr>
            <w:rFonts w:ascii="Arial" w:hAnsi="Arial" w:cs="Arial"/>
            <w:i/>
            <w:noProof/>
            <w:sz w:val="24"/>
          </w:rPr>
          <w:t xml:space="preserve"> et al.</w:t>
        </w:r>
        <w:r w:rsidR="00847BB6">
          <w:rPr>
            <w:rFonts w:ascii="Arial" w:hAnsi="Arial" w:cs="Arial"/>
            <w:noProof/>
            <w:sz w:val="24"/>
          </w:rPr>
          <w:t xml:space="preserve"> 2001</w:t>
        </w:r>
      </w:hyperlink>
      <w:r w:rsidR="00270C93">
        <w:rPr>
          <w:rFonts w:ascii="Arial" w:hAnsi="Arial" w:cs="Arial"/>
          <w:noProof/>
          <w:sz w:val="24"/>
        </w:rPr>
        <w:t xml:space="preserve">, </w:t>
      </w:r>
      <w:hyperlink w:anchor="_ENREF_85" w:tooltip="Jurka, 2004 #776" w:history="1">
        <w:r w:rsidR="00847BB6">
          <w:rPr>
            <w:rFonts w:ascii="Arial" w:hAnsi="Arial" w:cs="Arial"/>
            <w:noProof/>
            <w:sz w:val="24"/>
          </w:rPr>
          <w:t>Jurka 2004</w:t>
        </w:r>
      </w:hyperlink>
      <w:r w:rsidR="00270C93">
        <w:rPr>
          <w:rFonts w:ascii="Arial" w:hAnsi="Arial" w:cs="Arial"/>
          <w:noProof/>
          <w:sz w:val="24"/>
        </w:rPr>
        <w:t xml:space="preserve">, </w:t>
      </w:r>
      <w:hyperlink w:anchor="_ENREF_59" w:tooltip="Hackenberg, 2005 #775" w:history="1">
        <w:r w:rsidR="00847BB6">
          <w:rPr>
            <w:rFonts w:ascii="Arial" w:hAnsi="Arial" w:cs="Arial"/>
            <w:noProof/>
            <w:sz w:val="24"/>
          </w:rPr>
          <w:t>Hackenberg</w:t>
        </w:r>
        <w:r w:rsidR="00847BB6" w:rsidRPr="00270C93">
          <w:rPr>
            <w:rFonts w:ascii="Arial" w:hAnsi="Arial" w:cs="Arial"/>
            <w:i/>
            <w:noProof/>
            <w:sz w:val="24"/>
          </w:rPr>
          <w:t xml:space="preserve"> et al.</w:t>
        </w:r>
        <w:r w:rsidR="00847BB6">
          <w:rPr>
            <w:rFonts w:ascii="Arial" w:hAnsi="Arial" w:cs="Arial"/>
            <w:noProof/>
            <w:sz w:val="24"/>
          </w:rPr>
          <w:t xml:space="preserve"> 2005</w:t>
        </w:r>
      </w:hyperlink>
      <w:r w:rsidR="00270C93">
        <w:rPr>
          <w:rFonts w:ascii="Arial" w:hAnsi="Arial" w:cs="Arial"/>
          <w:noProof/>
          <w:sz w:val="24"/>
        </w:rPr>
        <w:t>)</w:t>
      </w:r>
      <w:r w:rsidR="00867C02" w:rsidRPr="00867C02">
        <w:rPr>
          <w:rFonts w:ascii="Arial" w:hAnsi="Arial" w:cs="Arial"/>
          <w:sz w:val="24"/>
        </w:rPr>
        <w:fldChar w:fldCharType="end"/>
      </w:r>
      <w:r w:rsidR="00867C02" w:rsidRPr="00867C02">
        <w:rPr>
          <w:rFonts w:ascii="Arial" w:hAnsi="Arial" w:cs="Arial"/>
          <w:bCs/>
          <w:sz w:val="24"/>
          <w:szCs w:val="24"/>
        </w:rPr>
        <w:t>.</w:t>
      </w:r>
    </w:p>
    <w:p w:rsidR="00867C02" w:rsidRPr="00867C02" w:rsidRDefault="00867C02"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6D7667"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r>
        <w:rPr>
          <w:rFonts w:ascii="Arial" w:hAnsi="Arial" w:cs="Arial"/>
          <w:b/>
          <w:bCs/>
          <w:noProof/>
          <w:sz w:val="24"/>
          <w:szCs w:val="24"/>
          <w:lang w:eastAsia="en-GB" w:bidi="ar-SA"/>
        </w:rPr>
        <w:drawing>
          <wp:inline distT="0" distB="0" distL="0" distR="0" wp14:anchorId="41D2CCA0" wp14:editId="4F00EAB8">
            <wp:extent cx="5115560" cy="332803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etitive elements.em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115560" cy="3328035"/>
                    </a:xfrm>
                    <a:prstGeom prst="rect">
                      <a:avLst/>
                    </a:prstGeom>
                  </pic:spPr>
                </pic:pic>
              </a:graphicData>
            </a:graphic>
          </wp:inline>
        </w:drawing>
      </w:r>
      <w:proofErr w:type="gramStart"/>
      <w:r w:rsidR="00867C02" w:rsidRPr="00867C02">
        <w:rPr>
          <w:rFonts w:ascii="Arial" w:hAnsi="Arial" w:cs="Arial"/>
          <w:b/>
          <w:bCs/>
          <w:sz w:val="24"/>
          <w:szCs w:val="24"/>
        </w:rPr>
        <w:t>Figure 5.1.</w:t>
      </w:r>
      <w:proofErr w:type="gramEnd"/>
      <w:r w:rsidR="00867C02" w:rsidRPr="00867C02">
        <w:rPr>
          <w:rFonts w:ascii="Arial" w:hAnsi="Arial" w:cs="Arial"/>
          <w:bCs/>
          <w:sz w:val="24"/>
          <w:szCs w:val="24"/>
        </w:rPr>
        <w:t xml:space="preserve"> </w:t>
      </w:r>
      <w:proofErr w:type="gramStart"/>
      <w:r w:rsidR="00867C02" w:rsidRPr="00867C02">
        <w:rPr>
          <w:rFonts w:ascii="Arial" w:hAnsi="Arial" w:cs="Arial"/>
          <w:b/>
          <w:bCs/>
          <w:sz w:val="24"/>
          <w:szCs w:val="24"/>
        </w:rPr>
        <w:t>Flow chart to show the different forms of repetitive DNA throughout intronic and intragenic sequences of the human genome.</w:t>
      </w:r>
      <w:proofErr w:type="gramEnd"/>
    </w:p>
    <w:p w:rsidR="00867C02" w:rsidRPr="00867C02" w:rsidRDefault="00867C02" w:rsidP="00867C02">
      <w:pPr>
        <w:rPr>
          <w:rFonts w:ascii="Arial" w:hAnsi="Arial" w:cs="Arial"/>
          <w:bCs/>
          <w:sz w:val="24"/>
          <w:szCs w:val="24"/>
        </w:rPr>
      </w:pPr>
      <w:proofErr w:type="spellStart"/>
      <w:r w:rsidRPr="00867C02">
        <w:rPr>
          <w:rFonts w:ascii="Arial" w:hAnsi="Arial" w:cs="Arial"/>
          <w:bCs/>
          <w:sz w:val="24"/>
          <w:szCs w:val="24"/>
        </w:rPr>
        <w:lastRenderedPageBreak/>
        <w:t>Xie</w:t>
      </w:r>
      <w:proofErr w:type="spellEnd"/>
      <w:r w:rsidRPr="00867C02">
        <w:rPr>
          <w:rFonts w:ascii="Arial" w:hAnsi="Arial" w:cs="Arial"/>
          <w:bCs/>
          <w:sz w:val="24"/>
          <w:szCs w:val="24"/>
        </w:rPr>
        <w:t xml:space="preserve"> </w:t>
      </w:r>
      <w:r w:rsidR="004032E4" w:rsidRPr="004032E4">
        <w:rPr>
          <w:rFonts w:ascii="Arial" w:hAnsi="Arial" w:cs="Arial"/>
          <w:bCs/>
          <w:i/>
          <w:sz w:val="24"/>
          <w:szCs w:val="24"/>
        </w:rPr>
        <w:t>et al.</w:t>
      </w:r>
      <w:r w:rsidRPr="00867C02">
        <w:rPr>
          <w:rFonts w:ascii="Arial" w:hAnsi="Arial" w:cs="Arial"/>
          <w:bCs/>
          <w:sz w:val="24"/>
          <w:szCs w:val="24"/>
        </w:rPr>
        <w:t xml:space="preserve"> (2006) reported an out of frame </w:t>
      </w:r>
      <w:r w:rsidRPr="00867C02">
        <w:rPr>
          <w:rFonts w:ascii="Arial" w:hAnsi="Arial" w:cs="Arial"/>
          <w:bCs/>
          <w:i/>
          <w:sz w:val="24"/>
          <w:szCs w:val="24"/>
        </w:rPr>
        <w:t>VWF</w:t>
      </w:r>
      <w:r w:rsidRPr="00867C02">
        <w:rPr>
          <w:rFonts w:ascii="Arial" w:hAnsi="Arial" w:cs="Arial"/>
          <w:bCs/>
          <w:sz w:val="24"/>
          <w:szCs w:val="24"/>
        </w:rPr>
        <w:t xml:space="preserve"> exon 6-16 deletion, spanning 61 kb of genomic DNA. Characterisation of the breakpoints in this deletion was undertaken with a number of </w:t>
      </w:r>
      <w:r w:rsidRPr="00867C02">
        <w:rPr>
          <w:rFonts w:ascii="Arial" w:hAnsi="Arial" w:cs="Arial"/>
          <w:bCs/>
          <w:i/>
          <w:sz w:val="24"/>
          <w:szCs w:val="24"/>
        </w:rPr>
        <w:t>in silico</w:t>
      </w:r>
      <w:r w:rsidRPr="00867C02">
        <w:rPr>
          <w:rFonts w:ascii="Arial" w:hAnsi="Arial" w:cs="Arial"/>
          <w:bCs/>
          <w:sz w:val="24"/>
          <w:szCs w:val="24"/>
        </w:rPr>
        <w:t xml:space="preserve"> analysis tools, which have been used to fully understand the mechanisms of deletion formation in type 1 VWD (section 4.2.1.4). However for the </w:t>
      </w:r>
      <w:r w:rsidR="00896140">
        <w:rPr>
          <w:rFonts w:ascii="Arial" w:hAnsi="Arial" w:cs="Arial"/>
          <w:bCs/>
          <w:sz w:val="24"/>
          <w:szCs w:val="24"/>
        </w:rPr>
        <w:t>11 partial</w:t>
      </w:r>
      <w:r w:rsidRPr="00867C02">
        <w:rPr>
          <w:rFonts w:ascii="Arial" w:hAnsi="Arial" w:cs="Arial"/>
          <w:bCs/>
          <w:sz w:val="24"/>
          <w:szCs w:val="24"/>
        </w:rPr>
        <w:t xml:space="preserve"> deletions reported in the literature where deletion breakpoints have been mapped, repetitive elements have been sought but no further characterisation has been undertaken since </w:t>
      </w:r>
      <w:r w:rsidR="00951DC7" w:rsidRPr="00951DC7">
        <w:rPr>
          <w:rFonts w:ascii="Arial" w:hAnsi="Arial" w:cs="Arial"/>
          <w:bCs/>
          <w:i/>
          <w:sz w:val="24"/>
          <w:szCs w:val="24"/>
        </w:rPr>
        <w:t>Alu</w:t>
      </w:r>
      <w:r w:rsidRPr="00867C02">
        <w:rPr>
          <w:rFonts w:ascii="Arial" w:hAnsi="Arial" w:cs="Arial"/>
          <w:bCs/>
          <w:sz w:val="24"/>
          <w:szCs w:val="24"/>
        </w:rPr>
        <w:t xml:space="preserve"> repetitive elements spanned the breakpoint region or were found within the vicinity of the region and this was implied as the likely deletion mechanism. This seems highly likely; however, the </w:t>
      </w:r>
      <w:r w:rsidR="00951DC7" w:rsidRPr="00951DC7">
        <w:rPr>
          <w:rFonts w:ascii="Arial" w:hAnsi="Arial" w:cs="Arial"/>
          <w:bCs/>
          <w:i/>
          <w:sz w:val="24"/>
          <w:szCs w:val="24"/>
        </w:rPr>
        <w:t>Alu</w:t>
      </w:r>
      <w:r w:rsidRPr="00867C02">
        <w:rPr>
          <w:rFonts w:ascii="Arial" w:hAnsi="Arial" w:cs="Arial"/>
          <w:bCs/>
          <w:sz w:val="24"/>
          <w:szCs w:val="24"/>
        </w:rPr>
        <w:t xml:space="preserve"> repetitive elements have not been mapped or aligned to indicate the extent of homology and the DNA motifs present in the surrounding regions have not been documented. </w:t>
      </w:r>
    </w:p>
    <w:p w:rsidR="00867C02" w:rsidRPr="00867C02" w:rsidRDefault="00867C02" w:rsidP="00867C02">
      <w:pPr>
        <w:rPr>
          <w:rFonts w:ascii="Arial" w:hAnsi="Arial" w:cs="Arial"/>
          <w:bCs/>
          <w:sz w:val="24"/>
          <w:szCs w:val="24"/>
        </w:rPr>
      </w:pPr>
    </w:p>
    <w:p w:rsidR="00867C02" w:rsidRPr="00867C02" w:rsidRDefault="00867C02" w:rsidP="00867C02">
      <w:pPr>
        <w:numPr>
          <w:ilvl w:val="1"/>
          <w:numId w:val="4"/>
        </w:numPr>
        <w:outlineLvl w:val="1"/>
        <w:rPr>
          <w:rFonts w:ascii="Arial" w:eastAsiaTheme="majorEastAsia" w:hAnsi="Arial" w:cs="Arial"/>
          <w:b/>
          <w:bCs/>
          <w:sz w:val="26"/>
          <w:szCs w:val="26"/>
        </w:rPr>
      </w:pPr>
      <w:bookmarkStart w:id="388" w:name="_Toc368247494"/>
      <w:r w:rsidRPr="00867C02">
        <w:rPr>
          <w:rFonts w:ascii="Arial" w:eastAsiaTheme="majorEastAsia" w:hAnsi="Arial" w:cs="Arial"/>
          <w:b/>
          <w:bCs/>
          <w:sz w:val="26"/>
          <w:szCs w:val="26"/>
        </w:rPr>
        <w:t>5.1.1 Aims</w:t>
      </w:r>
      <w:bookmarkEnd w:id="388"/>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The aim of this investigation was to fully understand the mechanisms by which copy number variation occurs within </w:t>
      </w:r>
      <w:r w:rsidR="008841DB" w:rsidRPr="008841DB">
        <w:rPr>
          <w:rFonts w:ascii="Arial" w:hAnsi="Arial" w:cs="Arial"/>
          <w:bCs/>
          <w:i/>
          <w:sz w:val="24"/>
          <w:szCs w:val="24"/>
        </w:rPr>
        <w:t>VWF</w:t>
      </w:r>
      <w:r w:rsidRPr="00867C02">
        <w:rPr>
          <w:rFonts w:ascii="Arial" w:hAnsi="Arial" w:cs="Arial"/>
          <w:bCs/>
          <w:sz w:val="24"/>
          <w:szCs w:val="24"/>
        </w:rPr>
        <w:t xml:space="preserve"> through in-depth </w:t>
      </w:r>
      <w:r w:rsidRPr="00867C02">
        <w:rPr>
          <w:rFonts w:ascii="Arial" w:hAnsi="Arial" w:cs="Arial"/>
          <w:bCs/>
          <w:i/>
          <w:sz w:val="24"/>
          <w:szCs w:val="24"/>
        </w:rPr>
        <w:t>in silico</w:t>
      </w:r>
      <w:r w:rsidRPr="00867C02">
        <w:rPr>
          <w:rFonts w:ascii="Arial" w:hAnsi="Arial" w:cs="Arial"/>
          <w:bCs/>
          <w:sz w:val="24"/>
          <w:szCs w:val="24"/>
        </w:rPr>
        <w:t xml:space="preserve"> analysis of the gene. This has determined the prevalence of repetitive element sequences such as LINE and </w:t>
      </w:r>
      <w:r w:rsidR="00951DC7" w:rsidRPr="00951DC7">
        <w:rPr>
          <w:rFonts w:ascii="Arial" w:hAnsi="Arial" w:cs="Arial"/>
          <w:bCs/>
          <w:i/>
          <w:sz w:val="24"/>
          <w:szCs w:val="24"/>
        </w:rPr>
        <w:t>Alu</w:t>
      </w:r>
      <w:r w:rsidRPr="00867C02">
        <w:rPr>
          <w:rFonts w:ascii="Arial" w:hAnsi="Arial" w:cs="Arial"/>
          <w:bCs/>
          <w:sz w:val="24"/>
          <w:szCs w:val="24"/>
        </w:rPr>
        <w:t xml:space="preserve"> repeats, correlation patterns between repeats present in </w:t>
      </w:r>
      <w:r w:rsidRPr="00867C02">
        <w:rPr>
          <w:rFonts w:ascii="Arial" w:hAnsi="Arial" w:cs="Arial"/>
          <w:bCs/>
          <w:i/>
          <w:sz w:val="24"/>
          <w:szCs w:val="24"/>
        </w:rPr>
        <w:t>VWF</w:t>
      </w:r>
      <w:r w:rsidRPr="00867C02">
        <w:rPr>
          <w:rFonts w:ascii="Arial" w:hAnsi="Arial" w:cs="Arial"/>
          <w:bCs/>
          <w:sz w:val="24"/>
          <w:szCs w:val="24"/>
        </w:rPr>
        <w:t xml:space="preserve"> introns and </w:t>
      </w:r>
      <w:r w:rsidRPr="00867C02">
        <w:rPr>
          <w:rFonts w:ascii="Arial" w:hAnsi="Arial" w:cs="Arial"/>
          <w:bCs/>
          <w:i/>
          <w:sz w:val="24"/>
          <w:szCs w:val="24"/>
        </w:rPr>
        <w:t>VWF</w:t>
      </w:r>
      <w:r w:rsidRPr="00867C02">
        <w:rPr>
          <w:rFonts w:ascii="Arial" w:hAnsi="Arial" w:cs="Arial"/>
          <w:bCs/>
          <w:sz w:val="24"/>
          <w:szCs w:val="24"/>
        </w:rPr>
        <w:t xml:space="preserve"> introns involved in CNV events. In addition to this, analysis of the intronic regions involved in copy number variation was undertaken to determine the characteristics (relative size, repetitive element content, GC content) of introns involved in genomic rearrangements in comparison to introns within </w:t>
      </w:r>
      <w:r w:rsidRPr="00867C02">
        <w:rPr>
          <w:rFonts w:ascii="Arial" w:hAnsi="Arial" w:cs="Arial"/>
          <w:bCs/>
          <w:i/>
          <w:sz w:val="24"/>
          <w:szCs w:val="24"/>
        </w:rPr>
        <w:t>VWF</w:t>
      </w:r>
      <w:r w:rsidRPr="00867C02">
        <w:rPr>
          <w:rFonts w:ascii="Arial" w:hAnsi="Arial" w:cs="Arial"/>
          <w:bCs/>
          <w:sz w:val="24"/>
          <w:szCs w:val="24"/>
        </w:rPr>
        <w:t xml:space="preserve"> as a whole. Furthermore, an additional aim was to elucidate the mechanisms of genomic rearrangement within </w:t>
      </w:r>
      <w:r w:rsidRPr="00867C02">
        <w:rPr>
          <w:rFonts w:ascii="Arial" w:hAnsi="Arial" w:cs="Arial"/>
          <w:bCs/>
          <w:i/>
          <w:sz w:val="24"/>
          <w:szCs w:val="24"/>
        </w:rPr>
        <w:t>VWF</w:t>
      </w:r>
      <w:r w:rsidRPr="00867C02">
        <w:rPr>
          <w:rFonts w:ascii="Arial" w:hAnsi="Arial" w:cs="Arial"/>
          <w:bCs/>
          <w:sz w:val="24"/>
          <w:szCs w:val="24"/>
        </w:rPr>
        <w:t xml:space="preserve"> through </w:t>
      </w:r>
      <w:r w:rsidRPr="00867C02">
        <w:rPr>
          <w:rFonts w:ascii="Arial" w:hAnsi="Arial" w:cs="Arial"/>
          <w:bCs/>
          <w:i/>
          <w:sz w:val="24"/>
          <w:szCs w:val="24"/>
        </w:rPr>
        <w:t>in silico</w:t>
      </w:r>
      <w:r w:rsidRPr="00867C02">
        <w:rPr>
          <w:rFonts w:ascii="Arial" w:hAnsi="Arial" w:cs="Arial"/>
          <w:bCs/>
          <w:sz w:val="24"/>
          <w:szCs w:val="24"/>
        </w:rPr>
        <w:t xml:space="preserve"> analysis of deletions with known breakpoints, using software previously used in elucidation of novel deletions identified in the MCMDM-1VWD cohort, in chapter 4.</w:t>
      </w:r>
    </w:p>
    <w:p w:rsidR="00867C02" w:rsidRPr="00867C02" w:rsidRDefault="00867C02"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p>
    <w:p w:rsidR="00867C02" w:rsidRPr="00867C02" w:rsidRDefault="00867C02" w:rsidP="00867C02">
      <w:pPr>
        <w:numPr>
          <w:ilvl w:val="1"/>
          <w:numId w:val="4"/>
        </w:numPr>
        <w:outlineLvl w:val="1"/>
        <w:rPr>
          <w:rFonts w:ascii="Arial" w:eastAsiaTheme="majorEastAsia" w:hAnsi="Arial" w:cs="Arial"/>
          <w:b/>
          <w:bCs/>
          <w:sz w:val="26"/>
          <w:szCs w:val="26"/>
        </w:rPr>
      </w:pPr>
      <w:bookmarkStart w:id="389" w:name="_Toc349824276"/>
      <w:bookmarkStart w:id="390" w:name="_Toc368247495"/>
      <w:r w:rsidRPr="00867C02">
        <w:rPr>
          <w:rFonts w:ascii="Arial" w:eastAsiaTheme="majorEastAsia" w:hAnsi="Arial" w:cs="Arial"/>
          <w:b/>
          <w:bCs/>
          <w:sz w:val="26"/>
          <w:szCs w:val="26"/>
        </w:rPr>
        <w:lastRenderedPageBreak/>
        <w:t>5.2. Results</w:t>
      </w:r>
      <w:bookmarkEnd w:id="389"/>
      <w:bookmarkEnd w:id="390"/>
    </w:p>
    <w:p w:rsidR="00867C02" w:rsidRPr="00867C02" w:rsidRDefault="00867C02" w:rsidP="00867C02">
      <w:pPr>
        <w:numPr>
          <w:ilvl w:val="1"/>
          <w:numId w:val="4"/>
        </w:numPr>
        <w:outlineLvl w:val="1"/>
        <w:rPr>
          <w:rFonts w:ascii="Arial" w:eastAsiaTheme="majorEastAsia" w:hAnsi="Arial" w:cs="Arial"/>
          <w:b/>
          <w:bCs/>
          <w:sz w:val="26"/>
          <w:szCs w:val="26"/>
        </w:rPr>
      </w:pPr>
      <w:bookmarkStart w:id="391" w:name="_Toc368247496"/>
      <w:r w:rsidRPr="00867C02">
        <w:rPr>
          <w:rFonts w:ascii="Arial" w:eastAsiaTheme="majorEastAsia" w:hAnsi="Arial" w:cs="Arial"/>
          <w:b/>
          <w:bCs/>
          <w:sz w:val="26"/>
          <w:szCs w:val="26"/>
        </w:rPr>
        <w:t xml:space="preserve">5.2.1 </w:t>
      </w:r>
      <w:r w:rsidRPr="00867C02">
        <w:rPr>
          <w:rFonts w:ascii="Arial" w:eastAsiaTheme="majorEastAsia" w:hAnsi="Arial" w:cs="Arial"/>
          <w:b/>
          <w:bCs/>
          <w:i/>
          <w:sz w:val="26"/>
          <w:szCs w:val="26"/>
        </w:rPr>
        <w:t xml:space="preserve">In silico </w:t>
      </w:r>
      <w:r w:rsidRPr="00867C02">
        <w:rPr>
          <w:rFonts w:ascii="Arial" w:eastAsiaTheme="majorEastAsia" w:hAnsi="Arial" w:cs="Arial"/>
          <w:b/>
          <w:bCs/>
          <w:sz w:val="26"/>
          <w:szCs w:val="26"/>
        </w:rPr>
        <w:t xml:space="preserve">analysis and mapping of </w:t>
      </w:r>
      <w:r w:rsidR="00951DC7" w:rsidRPr="00951DC7">
        <w:rPr>
          <w:rFonts w:ascii="Arial" w:eastAsiaTheme="majorEastAsia" w:hAnsi="Arial" w:cs="Arial"/>
          <w:b/>
          <w:bCs/>
          <w:i/>
          <w:sz w:val="26"/>
          <w:szCs w:val="26"/>
        </w:rPr>
        <w:t>Alu</w:t>
      </w:r>
      <w:r w:rsidRPr="00867C02">
        <w:rPr>
          <w:rFonts w:ascii="Arial" w:eastAsiaTheme="majorEastAsia" w:hAnsi="Arial" w:cs="Arial"/>
          <w:b/>
          <w:bCs/>
          <w:sz w:val="26"/>
          <w:szCs w:val="26"/>
        </w:rPr>
        <w:t xml:space="preserve"> repeats in </w:t>
      </w:r>
      <w:r w:rsidRPr="00867C02">
        <w:rPr>
          <w:rFonts w:ascii="Arial" w:eastAsiaTheme="majorEastAsia" w:hAnsi="Arial" w:cs="Arial"/>
          <w:b/>
          <w:bCs/>
          <w:i/>
          <w:sz w:val="26"/>
          <w:szCs w:val="26"/>
        </w:rPr>
        <w:t>VWF</w:t>
      </w:r>
      <w:bookmarkEnd w:id="391"/>
    </w:p>
    <w:p w:rsidR="00867C02" w:rsidRPr="00867C02" w:rsidRDefault="00867C02" w:rsidP="00867C02">
      <w:pPr>
        <w:numPr>
          <w:ilvl w:val="1"/>
          <w:numId w:val="4"/>
        </w:numPr>
        <w:outlineLvl w:val="1"/>
        <w:rPr>
          <w:rFonts w:ascii="Arial" w:eastAsiaTheme="majorEastAsia" w:hAnsi="Arial" w:cs="Arial"/>
          <w:b/>
          <w:bCs/>
          <w:sz w:val="26"/>
          <w:szCs w:val="26"/>
        </w:rPr>
      </w:pPr>
    </w:p>
    <w:p w:rsidR="00867C02" w:rsidRPr="00867C02" w:rsidRDefault="00867C02" w:rsidP="00867C02">
      <w:pPr>
        <w:rPr>
          <w:rFonts w:ascii="Arial" w:hAnsi="Arial" w:cs="Arial"/>
          <w:sz w:val="24"/>
        </w:rPr>
      </w:pPr>
      <w:r w:rsidRPr="00867C02">
        <w:rPr>
          <w:rFonts w:ascii="Arial" w:hAnsi="Arial" w:cs="Arial"/>
          <w:sz w:val="24"/>
        </w:rPr>
        <w:t xml:space="preserve">Since </w:t>
      </w:r>
      <w:r w:rsidR="00896140">
        <w:rPr>
          <w:rFonts w:ascii="Arial" w:hAnsi="Arial" w:cs="Arial"/>
          <w:sz w:val="24"/>
        </w:rPr>
        <w:t>11</w:t>
      </w:r>
      <w:r w:rsidRPr="00867C02">
        <w:rPr>
          <w:rFonts w:ascii="Arial" w:hAnsi="Arial" w:cs="Arial"/>
          <w:sz w:val="24"/>
        </w:rPr>
        <w:t xml:space="preserve"> of the 29 different partial </w:t>
      </w:r>
      <w:r w:rsidRPr="00867C02">
        <w:rPr>
          <w:rFonts w:ascii="Arial" w:hAnsi="Arial" w:cs="Arial"/>
          <w:i/>
          <w:sz w:val="24"/>
        </w:rPr>
        <w:t>VWF</w:t>
      </w:r>
      <w:r w:rsidRPr="00867C02">
        <w:rPr>
          <w:rFonts w:ascii="Arial" w:hAnsi="Arial" w:cs="Arial"/>
          <w:sz w:val="24"/>
        </w:rPr>
        <w:t xml:space="preserve"> deletions have had breakpoints mapped and have been associated with </w:t>
      </w:r>
      <w:r w:rsidR="00951DC7" w:rsidRPr="00951DC7">
        <w:rPr>
          <w:rFonts w:ascii="Arial" w:hAnsi="Arial" w:cs="Arial"/>
          <w:i/>
          <w:sz w:val="24"/>
        </w:rPr>
        <w:t>Alu</w:t>
      </w:r>
      <w:r w:rsidRPr="00867C02">
        <w:rPr>
          <w:rFonts w:ascii="Arial" w:hAnsi="Arial" w:cs="Arial"/>
          <w:sz w:val="24"/>
        </w:rPr>
        <w:t xml:space="preserve"> repetitive elements, </w:t>
      </w:r>
      <w:r w:rsidRPr="00867C02">
        <w:rPr>
          <w:rFonts w:ascii="Arial" w:hAnsi="Arial" w:cs="Arial"/>
          <w:i/>
          <w:sz w:val="24"/>
        </w:rPr>
        <w:t>in silico</w:t>
      </w:r>
      <w:r w:rsidRPr="00867C02">
        <w:rPr>
          <w:rFonts w:ascii="Arial" w:hAnsi="Arial" w:cs="Arial"/>
          <w:sz w:val="24"/>
        </w:rPr>
        <w:t xml:space="preserve"> analysis of the entire </w:t>
      </w:r>
      <w:r w:rsidRPr="00867C02">
        <w:rPr>
          <w:rFonts w:ascii="Arial" w:hAnsi="Arial" w:cs="Arial"/>
          <w:i/>
          <w:sz w:val="24"/>
        </w:rPr>
        <w:t>VWF</w:t>
      </w:r>
      <w:r w:rsidRPr="00867C02">
        <w:rPr>
          <w:rFonts w:ascii="Arial" w:hAnsi="Arial" w:cs="Arial"/>
          <w:sz w:val="24"/>
        </w:rPr>
        <w:t xml:space="preserve"> locus using RepeatMasker and CENSOR software was undertaken to determine the total number of </w:t>
      </w:r>
      <w:r w:rsidR="00951DC7" w:rsidRPr="00951DC7">
        <w:rPr>
          <w:rFonts w:ascii="Arial" w:hAnsi="Arial" w:cs="Arial"/>
          <w:i/>
          <w:sz w:val="24"/>
        </w:rPr>
        <w:t>Alu</w:t>
      </w:r>
      <w:r w:rsidRPr="00867C02">
        <w:rPr>
          <w:rFonts w:ascii="Arial" w:hAnsi="Arial" w:cs="Arial"/>
          <w:sz w:val="24"/>
        </w:rPr>
        <w:t xml:space="preserve"> repeats within </w:t>
      </w:r>
      <w:r w:rsidRPr="00867C02">
        <w:rPr>
          <w:rFonts w:ascii="Arial" w:hAnsi="Arial" w:cs="Arial"/>
          <w:i/>
          <w:sz w:val="24"/>
        </w:rPr>
        <w:t>VWF</w:t>
      </w:r>
      <w:r w:rsidRPr="00867C02">
        <w:rPr>
          <w:rFonts w:ascii="Arial" w:hAnsi="Arial" w:cs="Arial"/>
          <w:sz w:val="24"/>
        </w:rPr>
        <w:t xml:space="preserve">. For this analysis, the ENSG00000110799 </w:t>
      </w:r>
      <w:r w:rsidRPr="00867C02">
        <w:rPr>
          <w:rFonts w:ascii="Arial" w:hAnsi="Arial" w:cs="Arial"/>
          <w:i/>
          <w:sz w:val="24"/>
        </w:rPr>
        <w:t>VWF</w:t>
      </w:r>
      <w:r w:rsidRPr="00867C02">
        <w:rPr>
          <w:rFonts w:ascii="Arial" w:hAnsi="Arial" w:cs="Arial"/>
          <w:sz w:val="24"/>
        </w:rPr>
        <w:t xml:space="preserve"> reference sequence was used and </w:t>
      </w:r>
      <w:r w:rsidR="008841DB" w:rsidRPr="008841DB">
        <w:rPr>
          <w:rFonts w:ascii="Arial" w:hAnsi="Arial" w:cs="Arial"/>
          <w:i/>
          <w:sz w:val="24"/>
        </w:rPr>
        <w:t>VWF</w:t>
      </w:r>
      <w:r w:rsidRPr="00867C02">
        <w:rPr>
          <w:rFonts w:ascii="Arial" w:hAnsi="Arial" w:cs="Arial"/>
          <w:sz w:val="24"/>
        </w:rPr>
        <w:t xml:space="preserve"> was classified as the genomic region 2174bp upstream of the </w:t>
      </w:r>
      <w:r w:rsidRPr="00867C02">
        <w:rPr>
          <w:rFonts w:ascii="Arial" w:hAnsi="Arial" w:cs="Arial"/>
          <w:i/>
          <w:sz w:val="24"/>
        </w:rPr>
        <w:t>VWF</w:t>
      </w:r>
      <w:r w:rsidRPr="00867C02">
        <w:rPr>
          <w:rFonts w:ascii="Arial" w:hAnsi="Arial" w:cs="Arial"/>
          <w:sz w:val="24"/>
        </w:rPr>
        <w:t xml:space="preserve"> TATA box promoter element to 606bp downstream of the CA poly (A) site at the 3’ end of the gene </w:t>
      </w:r>
      <w:r w:rsidRPr="00867C02">
        <w:rPr>
          <w:rFonts w:ascii="Arial" w:hAnsi="Arial" w:cs="Arial"/>
          <w:sz w:val="24"/>
        </w:rPr>
        <w:fldChar w:fldCharType="begin">
          <w:fldData xml:space="preserve">PEVuZE5vdGU+PENpdGU+PEF1dGhvcj5GbGljZWs8L0F1dGhvcj48WWVhcj4yMDEzPC9ZZWFyPjxS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</w:fldData>
        </w:fldChar>
      </w:r>
      <w:r w:rsidRPr="00867C02">
        <w:rPr>
          <w:rFonts w:ascii="Arial" w:hAnsi="Arial" w:cs="Arial"/>
          <w:sz w:val="24"/>
        </w:rPr>
        <w:instrText xml:space="preserve"> ADDIN EN.CITE </w:instrText>
      </w:r>
      <w:r w:rsidRPr="00867C02">
        <w:rPr>
          <w:rFonts w:ascii="Arial" w:hAnsi="Arial" w:cs="Arial"/>
          <w:sz w:val="24"/>
        </w:rPr>
        <w:fldChar w:fldCharType="begin">
          <w:fldData xml:space="preserve">PEVuZE5vdGU+PENpdGU+PEF1dGhvcj5GbGljZWs8L0F1dGhvcj48WWVhcj4yMDEzPC9ZZWFyPjxS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</w:fldData>
        </w:fldChar>
      </w:r>
      <w:r w:rsidRPr="00867C02">
        <w:rPr>
          <w:rFonts w:ascii="Arial" w:hAnsi="Arial" w:cs="Arial"/>
          <w:sz w:val="24"/>
        </w:rPr>
        <w:instrText xml:space="preserve"> ADDIN EN.CITE.DATA </w:instrText>
      </w:r>
      <w:r w:rsidRPr="00867C02">
        <w:rPr>
          <w:rFonts w:ascii="Arial" w:hAnsi="Arial" w:cs="Arial"/>
          <w:sz w:val="24"/>
        </w:rPr>
      </w:r>
      <w:r w:rsidRPr="00867C02">
        <w:rPr>
          <w:rFonts w:ascii="Arial" w:hAnsi="Arial" w:cs="Arial"/>
          <w:sz w:val="24"/>
        </w:rPr>
        <w:fldChar w:fldCharType="end"/>
      </w:r>
      <w:r w:rsidRPr="00867C02">
        <w:rPr>
          <w:rFonts w:ascii="Arial" w:hAnsi="Arial" w:cs="Arial"/>
          <w:sz w:val="24"/>
        </w:rPr>
      </w:r>
      <w:r w:rsidRPr="00867C02">
        <w:rPr>
          <w:rFonts w:ascii="Arial" w:hAnsi="Arial" w:cs="Arial"/>
          <w:sz w:val="24"/>
        </w:rPr>
        <w:fldChar w:fldCharType="separate"/>
      </w:r>
      <w:r w:rsidRPr="00867C02">
        <w:rPr>
          <w:rFonts w:ascii="Arial" w:hAnsi="Arial" w:cs="Arial"/>
          <w:noProof/>
          <w:sz w:val="24"/>
        </w:rPr>
        <w:t>(</w:t>
      </w:r>
      <w:hyperlink w:anchor="_ENREF_45" w:tooltip="Flicek, 2013 #704" w:history="1">
        <w:r w:rsidR="00847BB6" w:rsidRPr="00867C02">
          <w:rPr>
            <w:rFonts w:ascii="Arial" w:hAnsi="Arial" w:cs="Arial"/>
            <w:noProof/>
            <w:sz w:val="24"/>
          </w:rPr>
          <w:t xml:space="preserve">Flicek </w:t>
        </w:r>
        <w:r w:rsidR="00847BB6" w:rsidRPr="004032E4">
          <w:rPr>
            <w:rFonts w:ascii="Arial" w:hAnsi="Arial" w:cs="Arial"/>
            <w:i/>
            <w:noProof/>
            <w:sz w:val="24"/>
          </w:rPr>
          <w:t>et al.</w:t>
        </w:r>
        <w:r w:rsidR="00847BB6" w:rsidRPr="00867C02">
          <w:rPr>
            <w:rFonts w:ascii="Arial" w:hAnsi="Arial" w:cs="Arial"/>
            <w:noProof/>
            <w:sz w:val="24"/>
          </w:rPr>
          <w:t xml:space="preserve"> 2013</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 xml:space="preserve">. In total RepeatMasker and CENSOR identified 81 </w:t>
      </w:r>
      <w:r w:rsidR="00951DC7" w:rsidRPr="00951DC7">
        <w:rPr>
          <w:rFonts w:ascii="Arial" w:hAnsi="Arial" w:cs="Arial"/>
          <w:i/>
          <w:sz w:val="24"/>
        </w:rPr>
        <w:t>Alu</w:t>
      </w:r>
      <w:r w:rsidRPr="00867C02">
        <w:rPr>
          <w:rFonts w:ascii="Arial" w:hAnsi="Arial" w:cs="Arial"/>
          <w:sz w:val="24"/>
        </w:rPr>
        <w:t xml:space="preserve"> repetitive elements. Of the 81 </w:t>
      </w:r>
      <w:r w:rsidR="00951DC7" w:rsidRPr="00951DC7">
        <w:rPr>
          <w:rFonts w:ascii="Arial" w:hAnsi="Arial" w:cs="Arial"/>
          <w:i/>
          <w:sz w:val="24"/>
        </w:rPr>
        <w:t>Alu</w:t>
      </w:r>
      <w:r w:rsidRPr="00867C02">
        <w:rPr>
          <w:rFonts w:ascii="Arial" w:hAnsi="Arial" w:cs="Arial"/>
          <w:sz w:val="24"/>
        </w:rPr>
        <w:t xml:space="preserve"> repeats present within </w:t>
      </w:r>
      <w:r w:rsidR="008841DB" w:rsidRPr="008841DB">
        <w:rPr>
          <w:rFonts w:ascii="Arial" w:hAnsi="Arial" w:cs="Arial"/>
          <w:i/>
          <w:sz w:val="24"/>
        </w:rPr>
        <w:t>VWF</w:t>
      </w:r>
      <w:r w:rsidRPr="00867C02">
        <w:rPr>
          <w:rFonts w:ascii="Arial" w:hAnsi="Arial" w:cs="Arial"/>
          <w:sz w:val="24"/>
        </w:rPr>
        <w:t xml:space="preserve">, 45 were shown to be present on the antisense strand of </w:t>
      </w:r>
      <w:r w:rsidRPr="00867C02">
        <w:rPr>
          <w:rFonts w:ascii="Arial" w:hAnsi="Arial" w:cs="Arial"/>
          <w:i/>
          <w:sz w:val="24"/>
        </w:rPr>
        <w:t>VWF</w:t>
      </w:r>
      <w:r w:rsidRPr="00867C02">
        <w:rPr>
          <w:rFonts w:ascii="Arial" w:hAnsi="Arial" w:cs="Arial"/>
          <w:sz w:val="24"/>
        </w:rPr>
        <w:t xml:space="preserve"> with the remaining 36 present on the sense strand of </w:t>
      </w:r>
      <w:r w:rsidR="008841DB" w:rsidRPr="008841DB">
        <w:rPr>
          <w:rFonts w:ascii="Arial" w:hAnsi="Arial" w:cs="Arial"/>
          <w:i/>
          <w:sz w:val="24"/>
        </w:rPr>
        <w:t>VWF</w:t>
      </w:r>
      <w:r w:rsidRPr="00867C02">
        <w:rPr>
          <w:rFonts w:ascii="Arial" w:hAnsi="Arial" w:cs="Arial"/>
          <w:sz w:val="24"/>
        </w:rPr>
        <w:t xml:space="preserve">. The </w:t>
      </w:r>
      <w:r w:rsidR="00951DC7" w:rsidRPr="00951DC7">
        <w:rPr>
          <w:rFonts w:ascii="Arial" w:hAnsi="Arial" w:cs="Arial"/>
          <w:i/>
          <w:sz w:val="24"/>
        </w:rPr>
        <w:t>Alu</w:t>
      </w:r>
      <w:r w:rsidRPr="00867C02">
        <w:rPr>
          <w:rFonts w:ascii="Arial" w:hAnsi="Arial" w:cs="Arial"/>
          <w:sz w:val="24"/>
        </w:rPr>
        <w:t xml:space="preserve"> repeats mapped within </w:t>
      </w:r>
      <w:r w:rsidR="008841DB" w:rsidRPr="008841DB">
        <w:rPr>
          <w:rFonts w:ascii="Arial" w:hAnsi="Arial" w:cs="Arial"/>
          <w:i/>
          <w:sz w:val="24"/>
        </w:rPr>
        <w:t>VWF</w:t>
      </w:r>
      <w:r w:rsidRPr="00867C02">
        <w:rPr>
          <w:rFonts w:ascii="Arial" w:hAnsi="Arial" w:cs="Arial"/>
          <w:sz w:val="24"/>
        </w:rPr>
        <w:t xml:space="preserve"> ranged in size from 32bp to 349bp. In total, </w:t>
      </w:r>
      <w:r w:rsidR="00951DC7" w:rsidRPr="00951DC7">
        <w:rPr>
          <w:rFonts w:ascii="Arial" w:hAnsi="Arial" w:cs="Arial"/>
          <w:i/>
          <w:sz w:val="24"/>
        </w:rPr>
        <w:t>Alu</w:t>
      </w:r>
      <w:r w:rsidRPr="00867C02">
        <w:rPr>
          <w:rFonts w:ascii="Arial" w:hAnsi="Arial" w:cs="Arial"/>
          <w:sz w:val="24"/>
        </w:rPr>
        <w:t xml:space="preserve"> repetitive elements were shown to make up 12.6% of </w:t>
      </w:r>
      <w:r w:rsidRPr="00867C02">
        <w:rPr>
          <w:rFonts w:ascii="Arial" w:hAnsi="Arial" w:cs="Arial"/>
          <w:i/>
          <w:sz w:val="24"/>
        </w:rPr>
        <w:t>VWF</w:t>
      </w:r>
      <w:r w:rsidRPr="00867C02">
        <w:rPr>
          <w:rFonts w:ascii="Arial" w:hAnsi="Arial" w:cs="Arial"/>
          <w:sz w:val="24"/>
        </w:rPr>
        <w:t xml:space="preserve">, with an </w:t>
      </w:r>
      <w:r w:rsidR="00951DC7" w:rsidRPr="00951DC7">
        <w:rPr>
          <w:rFonts w:ascii="Arial" w:hAnsi="Arial" w:cs="Arial"/>
          <w:i/>
          <w:sz w:val="24"/>
        </w:rPr>
        <w:t>Alu</w:t>
      </w:r>
      <w:r w:rsidRPr="00867C02">
        <w:rPr>
          <w:rFonts w:ascii="Arial" w:hAnsi="Arial" w:cs="Arial"/>
          <w:sz w:val="24"/>
        </w:rPr>
        <w:t xml:space="preserve"> repeat occurring approximately once every 2kb within </w:t>
      </w:r>
      <w:r w:rsidRPr="00867C02">
        <w:rPr>
          <w:rFonts w:ascii="Arial" w:hAnsi="Arial" w:cs="Arial"/>
          <w:i/>
          <w:sz w:val="24"/>
        </w:rPr>
        <w:t>VWF</w:t>
      </w:r>
      <w:r w:rsidRPr="00867C02">
        <w:rPr>
          <w:rFonts w:ascii="Arial" w:hAnsi="Arial" w:cs="Arial"/>
          <w:sz w:val="24"/>
        </w:rPr>
        <w:t xml:space="preserve">. This value is lower than reported throughout gene rich regions of the genome, with the estimate being one </w:t>
      </w:r>
      <w:r w:rsidR="00951DC7" w:rsidRPr="00951DC7">
        <w:rPr>
          <w:rFonts w:ascii="Arial" w:hAnsi="Arial" w:cs="Arial"/>
          <w:i/>
          <w:sz w:val="24"/>
        </w:rPr>
        <w:t>Alu</w:t>
      </w:r>
      <w:r w:rsidRPr="00867C02">
        <w:rPr>
          <w:rFonts w:ascii="Arial" w:hAnsi="Arial" w:cs="Arial"/>
          <w:sz w:val="24"/>
        </w:rPr>
        <w:t xml:space="preserve"> repeat every 3kb </w:t>
      </w:r>
      <w:r w:rsidRPr="00867C02">
        <w:rPr>
          <w:rFonts w:ascii="Arial" w:hAnsi="Arial" w:cs="Arial"/>
          <w:sz w:val="24"/>
        </w:rPr>
        <w:fldChar w:fldCharType="begin">
          <w:fldData xml:space="preserve">PEVuZE5vdGU+PENpdGU+PEF1dGhvcj5IYWNrZW5iZXJnPC9BdXRob3I+PFllYXI+MjAwNTwvWWVh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</w:fldData>
        </w:fldChar>
      </w:r>
      <w:r w:rsidRPr="00867C02">
        <w:rPr>
          <w:rFonts w:ascii="Arial" w:hAnsi="Arial" w:cs="Arial"/>
          <w:sz w:val="24"/>
        </w:rPr>
        <w:instrText xml:space="preserve"> ADDIN EN.CITE </w:instrText>
      </w:r>
      <w:r w:rsidRPr="00867C02">
        <w:rPr>
          <w:rFonts w:ascii="Arial" w:hAnsi="Arial" w:cs="Arial"/>
          <w:sz w:val="24"/>
        </w:rPr>
        <w:fldChar w:fldCharType="begin">
          <w:fldData xml:space="preserve">PEVuZE5vdGU+PENpdGU+PEF1dGhvcj5IYWNrZW5iZXJnPC9BdXRob3I+PFllYXI+MjAwNTwvWWVh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</w:fldData>
        </w:fldChar>
      </w:r>
      <w:r w:rsidRPr="00867C02">
        <w:rPr>
          <w:rFonts w:ascii="Arial" w:hAnsi="Arial" w:cs="Arial"/>
          <w:sz w:val="24"/>
        </w:rPr>
        <w:instrText xml:space="preserve"> ADDIN EN.CITE.DATA </w:instrText>
      </w:r>
      <w:r w:rsidRPr="00867C02">
        <w:rPr>
          <w:rFonts w:ascii="Arial" w:hAnsi="Arial" w:cs="Arial"/>
          <w:sz w:val="24"/>
        </w:rPr>
      </w:r>
      <w:r w:rsidRPr="00867C02">
        <w:rPr>
          <w:rFonts w:ascii="Arial" w:hAnsi="Arial" w:cs="Arial"/>
          <w:sz w:val="24"/>
        </w:rPr>
        <w:fldChar w:fldCharType="end"/>
      </w:r>
      <w:r w:rsidRPr="00867C02">
        <w:rPr>
          <w:rFonts w:ascii="Arial" w:hAnsi="Arial" w:cs="Arial"/>
          <w:sz w:val="24"/>
        </w:rPr>
      </w:r>
      <w:r w:rsidRPr="00867C02">
        <w:rPr>
          <w:rFonts w:ascii="Arial" w:hAnsi="Arial" w:cs="Arial"/>
          <w:sz w:val="24"/>
        </w:rPr>
        <w:fldChar w:fldCharType="separate"/>
      </w:r>
      <w:r w:rsidRPr="00867C02">
        <w:rPr>
          <w:rFonts w:ascii="Arial" w:hAnsi="Arial" w:cs="Arial"/>
          <w:noProof/>
          <w:sz w:val="24"/>
        </w:rPr>
        <w:t>(</w:t>
      </w:r>
      <w:hyperlink w:anchor="_ENREF_122" w:tooltip="Pavlı́ček, 2001 #774" w:history="1">
        <w:r w:rsidR="00847BB6" w:rsidRPr="00867C02">
          <w:rPr>
            <w:rFonts w:ascii="Arial" w:hAnsi="Arial" w:cs="Arial"/>
            <w:noProof/>
            <w:sz w:val="24"/>
          </w:rPr>
          <w:t xml:space="preserve">Pavlı́ček </w:t>
        </w:r>
        <w:r w:rsidR="00847BB6" w:rsidRPr="004032E4">
          <w:rPr>
            <w:rFonts w:ascii="Arial" w:hAnsi="Arial" w:cs="Arial"/>
            <w:i/>
            <w:noProof/>
            <w:sz w:val="24"/>
          </w:rPr>
          <w:t>et al.</w:t>
        </w:r>
        <w:r w:rsidR="00847BB6" w:rsidRPr="00867C02">
          <w:rPr>
            <w:rFonts w:ascii="Arial" w:hAnsi="Arial" w:cs="Arial"/>
            <w:noProof/>
            <w:sz w:val="24"/>
          </w:rPr>
          <w:t xml:space="preserve"> 2001</w:t>
        </w:r>
      </w:hyperlink>
      <w:proofErr w:type="gramStart"/>
      <w:r w:rsidRPr="00867C02">
        <w:rPr>
          <w:rFonts w:ascii="Arial" w:hAnsi="Arial" w:cs="Arial"/>
          <w:noProof/>
          <w:sz w:val="24"/>
        </w:rPr>
        <w:t xml:space="preserve">, </w:t>
      </w:r>
      <w:hyperlink w:anchor="_ENREF_85" w:tooltip="Jurka, 2004 #776" w:history="1">
        <w:r w:rsidR="00847BB6" w:rsidRPr="00867C02">
          <w:rPr>
            <w:rFonts w:ascii="Arial" w:hAnsi="Arial" w:cs="Arial"/>
            <w:noProof/>
            <w:sz w:val="24"/>
          </w:rPr>
          <w:t>Jurka 2004</w:t>
        </w:r>
      </w:hyperlink>
      <w:r w:rsidRPr="00867C02">
        <w:rPr>
          <w:rFonts w:ascii="Arial" w:hAnsi="Arial" w:cs="Arial"/>
          <w:noProof/>
          <w:sz w:val="24"/>
        </w:rPr>
        <w:t>,</w:t>
      </w:r>
      <w:proofErr w:type="gramEnd"/>
      <w:r w:rsidRPr="00867C02">
        <w:rPr>
          <w:rFonts w:ascii="Arial" w:hAnsi="Arial" w:cs="Arial"/>
          <w:noProof/>
          <w:sz w:val="24"/>
        </w:rPr>
        <w:t xml:space="preserve"> </w:t>
      </w:r>
      <w:hyperlink w:anchor="_ENREF_59" w:tooltip="Hackenberg, 2005 #775" w:history="1">
        <w:r w:rsidR="00847BB6" w:rsidRPr="00867C02">
          <w:rPr>
            <w:rFonts w:ascii="Arial" w:hAnsi="Arial" w:cs="Arial"/>
            <w:noProof/>
            <w:sz w:val="24"/>
          </w:rPr>
          <w:t xml:space="preserve">Hackenberg </w:t>
        </w:r>
        <w:r w:rsidR="00847BB6" w:rsidRPr="004032E4">
          <w:rPr>
            <w:rFonts w:ascii="Arial" w:hAnsi="Arial" w:cs="Arial"/>
            <w:i/>
            <w:noProof/>
            <w:sz w:val="24"/>
          </w:rPr>
          <w:t>et al.</w:t>
        </w:r>
        <w:r w:rsidR="00847BB6" w:rsidRPr="00867C02">
          <w:rPr>
            <w:rFonts w:ascii="Arial" w:hAnsi="Arial" w:cs="Arial"/>
            <w:noProof/>
            <w:sz w:val="24"/>
          </w:rPr>
          <w:t xml:space="preserve"> 2005</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 xml:space="preserve">, suggesting that there is </w:t>
      </w:r>
      <w:r w:rsidR="00951DC7" w:rsidRPr="00951DC7">
        <w:rPr>
          <w:rFonts w:ascii="Arial" w:hAnsi="Arial" w:cs="Arial"/>
          <w:i/>
          <w:sz w:val="24"/>
        </w:rPr>
        <w:t>Alu</w:t>
      </w:r>
      <w:r w:rsidRPr="00867C02">
        <w:rPr>
          <w:rFonts w:ascii="Arial" w:hAnsi="Arial" w:cs="Arial"/>
          <w:sz w:val="24"/>
        </w:rPr>
        <w:t xml:space="preserve"> enrichment of the </w:t>
      </w:r>
      <w:r w:rsidRPr="00867C02">
        <w:rPr>
          <w:rFonts w:ascii="Arial" w:hAnsi="Arial" w:cs="Arial"/>
          <w:i/>
          <w:sz w:val="24"/>
        </w:rPr>
        <w:t>VWF</w:t>
      </w:r>
      <w:r w:rsidRPr="00867C02">
        <w:rPr>
          <w:rFonts w:ascii="Arial" w:hAnsi="Arial" w:cs="Arial"/>
          <w:sz w:val="24"/>
        </w:rPr>
        <w:t xml:space="preserve"> locus. </w:t>
      </w:r>
    </w:p>
    <w:p w:rsidR="00867C02" w:rsidRPr="00867C02" w:rsidRDefault="00867C02" w:rsidP="00867C02">
      <w:pPr>
        <w:rPr>
          <w:rFonts w:ascii="Arial" w:hAnsi="Arial" w:cs="Arial"/>
          <w:sz w:val="24"/>
        </w:rPr>
      </w:pPr>
    </w:p>
    <w:p w:rsidR="00867C02" w:rsidRPr="00867C02" w:rsidRDefault="00867C02" w:rsidP="00867C02">
      <w:r w:rsidRPr="00867C02">
        <w:rPr>
          <w:rFonts w:ascii="Arial" w:hAnsi="Arial" w:cs="Arial"/>
          <w:sz w:val="24"/>
        </w:rPr>
        <w:t xml:space="preserve">RepeatMasker and CENSOR also classified the </w:t>
      </w:r>
      <w:r w:rsidR="00951DC7" w:rsidRPr="00951DC7">
        <w:rPr>
          <w:rFonts w:ascii="Arial" w:hAnsi="Arial" w:cs="Arial"/>
          <w:i/>
          <w:sz w:val="24"/>
        </w:rPr>
        <w:t>Alu</w:t>
      </w:r>
      <w:r w:rsidRPr="00867C02">
        <w:rPr>
          <w:rFonts w:ascii="Arial" w:hAnsi="Arial" w:cs="Arial"/>
          <w:sz w:val="24"/>
        </w:rPr>
        <w:t xml:space="preserve"> repeat sequences present within </w:t>
      </w:r>
      <w:r w:rsidRPr="00867C02">
        <w:rPr>
          <w:rFonts w:ascii="Arial" w:hAnsi="Arial" w:cs="Arial"/>
          <w:i/>
          <w:sz w:val="24"/>
        </w:rPr>
        <w:t>VWF</w:t>
      </w:r>
      <w:r w:rsidRPr="00867C02">
        <w:rPr>
          <w:rFonts w:ascii="Arial" w:hAnsi="Arial" w:cs="Arial"/>
          <w:sz w:val="24"/>
        </w:rPr>
        <w:t xml:space="preserve">, these classifications were the same in 53 of 81 repeats and in 19 of the classifications, the same family was identified but further sub-family identification was available for only one of the two </w:t>
      </w:r>
      <w:r w:rsidRPr="00867C02">
        <w:rPr>
          <w:rFonts w:ascii="Arial" w:hAnsi="Arial" w:cs="Arial"/>
          <w:i/>
          <w:sz w:val="24"/>
        </w:rPr>
        <w:t>in silico</w:t>
      </w:r>
      <w:r w:rsidRPr="00867C02">
        <w:rPr>
          <w:rFonts w:ascii="Arial" w:hAnsi="Arial" w:cs="Arial"/>
          <w:sz w:val="24"/>
        </w:rPr>
        <w:t xml:space="preserve"> analysis tools. However, in five of 81 repeats, there was no common </w:t>
      </w:r>
      <w:r w:rsidR="00951DC7" w:rsidRPr="00951DC7">
        <w:rPr>
          <w:rFonts w:ascii="Arial" w:hAnsi="Arial" w:cs="Arial"/>
          <w:i/>
          <w:sz w:val="24"/>
        </w:rPr>
        <w:t>Alu</w:t>
      </w:r>
      <w:r w:rsidRPr="00867C02">
        <w:rPr>
          <w:rFonts w:ascii="Arial" w:hAnsi="Arial" w:cs="Arial"/>
          <w:sz w:val="24"/>
        </w:rPr>
        <w:t xml:space="preserve"> family subclass, for example in </w:t>
      </w:r>
      <w:r w:rsidRPr="00951DC7">
        <w:rPr>
          <w:rFonts w:ascii="Arial" w:hAnsi="Arial" w:cs="Arial"/>
          <w:i/>
          <w:sz w:val="24"/>
        </w:rPr>
        <w:t>Alu</w:t>
      </w:r>
      <w:r w:rsidRPr="00867C02">
        <w:rPr>
          <w:rFonts w:ascii="Arial" w:hAnsi="Arial" w:cs="Arial"/>
          <w:sz w:val="24"/>
        </w:rPr>
        <w:t xml:space="preserve">22, RepeatMasker classified this </w:t>
      </w:r>
      <w:r w:rsidRPr="00951DC7">
        <w:rPr>
          <w:rFonts w:ascii="Arial" w:hAnsi="Arial" w:cs="Arial"/>
          <w:i/>
          <w:sz w:val="24"/>
        </w:rPr>
        <w:t>Alu</w:t>
      </w:r>
      <w:r w:rsidRPr="00867C02">
        <w:rPr>
          <w:rFonts w:ascii="Arial" w:hAnsi="Arial" w:cs="Arial"/>
          <w:sz w:val="24"/>
        </w:rPr>
        <w:t xml:space="preserve"> as an </w:t>
      </w:r>
      <w:r w:rsidRPr="00951DC7">
        <w:rPr>
          <w:rFonts w:ascii="Arial" w:hAnsi="Arial" w:cs="Arial"/>
          <w:i/>
          <w:sz w:val="24"/>
        </w:rPr>
        <w:t>AluSx3</w:t>
      </w:r>
      <w:r w:rsidRPr="00867C02">
        <w:rPr>
          <w:rFonts w:ascii="Arial" w:hAnsi="Arial" w:cs="Arial"/>
          <w:sz w:val="24"/>
        </w:rPr>
        <w:t xml:space="preserve"> repeat, whereas CENSOR classified the repeat as an </w:t>
      </w:r>
      <w:proofErr w:type="spellStart"/>
      <w:r w:rsidRPr="00951DC7">
        <w:rPr>
          <w:rFonts w:ascii="Arial" w:hAnsi="Arial" w:cs="Arial"/>
          <w:i/>
          <w:sz w:val="24"/>
        </w:rPr>
        <w:t>AluY</w:t>
      </w:r>
      <w:proofErr w:type="spellEnd"/>
      <w:r w:rsidRPr="00867C02">
        <w:rPr>
          <w:rFonts w:ascii="Arial" w:hAnsi="Arial" w:cs="Arial"/>
          <w:sz w:val="24"/>
        </w:rPr>
        <w:t xml:space="preserve"> repeat. Furthermore, four </w:t>
      </w:r>
      <w:r w:rsidRPr="00951DC7">
        <w:rPr>
          <w:rFonts w:ascii="Arial" w:hAnsi="Arial" w:cs="Arial"/>
          <w:i/>
          <w:sz w:val="24"/>
        </w:rPr>
        <w:t>Alu</w:t>
      </w:r>
      <w:r w:rsidRPr="00867C02">
        <w:rPr>
          <w:rFonts w:ascii="Arial" w:hAnsi="Arial" w:cs="Arial"/>
          <w:sz w:val="24"/>
        </w:rPr>
        <w:t xml:space="preserve"> repeats were identified by only one of the two repetitive element analysis software tools. This may be due to differences in the search parameters used in the detection algorithms for each repetitive </w:t>
      </w:r>
      <w:r w:rsidRPr="00867C02">
        <w:rPr>
          <w:rFonts w:ascii="Arial" w:hAnsi="Arial" w:cs="Arial"/>
          <w:sz w:val="24"/>
        </w:rPr>
        <w:lastRenderedPageBreak/>
        <w:t xml:space="preserve">element analysis tool. All </w:t>
      </w:r>
      <w:r w:rsidR="00951DC7" w:rsidRPr="00951DC7">
        <w:rPr>
          <w:rFonts w:ascii="Arial" w:hAnsi="Arial" w:cs="Arial"/>
          <w:i/>
          <w:sz w:val="24"/>
        </w:rPr>
        <w:t>Alu</w:t>
      </w:r>
      <w:r w:rsidRPr="00867C02">
        <w:rPr>
          <w:rFonts w:ascii="Arial" w:hAnsi="Arial" w:cs="Arial"/>
          <w:sz w:val="24"/>
        </w:rPr>
        <w:t xml:space="preserve"> sequences identified within </w:t>
      </w:r>
      <w:r w:rsidRPr="00867C02">
        <w:rPr>
          <w:rFonts w:ascii="Arial" w:hAnsi="Arial" w:cs="Arial"/>
          <w:i/>
          <w:sz w:val="24"/>
        </w:rPr>
        <w:t>VWF</w:t>
      </w:r>
      <w:r w:rsidR="00216C0C">
        <w:rPr>
          <w:rFonts w:ascii="Arial" w:hAnsi="Arial" w:cs="Arial"/>
          <w:sz w:val="24"/>
        </w:rPr>
        <w:t xml:space="preserve"> are shown in T</w:t>
      </w:r>
      <w:r w:rsidRPr="00867C02">
        <w:rPr>
          <w:rFonts w:ascii="Arial" w:hAnsi="Arial" w:cs="Arial"/>
          <w:sz w:val="24"/>
        </w:rPr>
        <w:t>able 5.2 below.</w:t>
      </w:r>
    </w:p>
    <w:p w:rsidR="00867C02" w:rsidRPr="00867C02" w:rsidRDefault="00867C02" w:rsidP="00867C02"/>
    <w:p w:rsidR="00867C02" w:rsidRPr="00867C02" w:rsidRDefault="00867C02" w:rsidP="00867C02">
      <w:pPr>
        <w:numPr>
          <w:ilvl w:val="1"/>
          <w:numId w:val="4"/>
        </w:numPr>
        <w:outlineLvl w:val="1"/>
        <w:rPr>
          <w:rFonts w:ascii="Arial" w:eastAsiaTheme="majorEastAsia" w:hAnsi="Arial" w:cs="Arial"/>
          <w:b/>
          <w:bCs/>
          <w:sz w:val="26"/>
          <w:szCs w:val="26"/>
        </w:rPr>
      </w:pPr>
    </w:p>
    <w:tbl>
      <w:tblPr>
        <w:tblStyle w:val="LightShading12"/>
        <w:tblpPr w:leftFromText="180" w:rightFromText="180" w:vertAnchor="text" w:horzAnchor="margin" w:tblpXSpec="center" w:tblpY="-30"/>
        <w:tblW w:w="0" w:type="auto"/>
        <w:tblLayout w:type="fixed"/>
        <w:tblLook w:val="04A0" w:firstRow="1" w:lastRow="0" w:firstColumn="1" w:lastColumn="0" w:noHBand="0" w:noVBand="1"/>
      </w:tblPr>
      <w:tblGrid>
        <w:gridCol w:w="817"/>
        <w:gridCol w:w="1134"/>
        <w:gridCol w:w="1276"/>
        <w:gridCol w:w="1559"/>
        <w:gridCol w:w="1134"/>
        <w:gridCol w:w="1276"/>
      </w:tblGrid>
      <w:tr w:rsidR="00867C02" w:rsidRPr="00867C02" w:rsidTr="00867C02">
        <w:trPr>
          <w:cnfStyle w:val="100000000000" w:firstRow="1" w:lastRow="0" w:firstColumn="0" w:lastColumn="0" w:oddVBand="0" w:evenVBand="0" w:oddHBand="0"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817" w:type="dxa"/>
            <w:tcBorders>
              <w:top w:val="single" w:sz="12" w:space="0" w:color="auto"/>
              <w:left w:val="single" w:sz="12" w:space="0" w:color="auto"/>
              <w:bottom w:val="single" w:sz="12" w:space="0" w:color="auto"/>
              <w:right w:val="single" w:sz="12" w:space="0" w:color="FFFFFF" w:themeColor="background1"/>
            </w:tcBorders>
            <w:shd w:val="clear" w:color="auto" w:fill="FF0000"/>
            <w:vAlign w:val="center"/>
          </w:tcPr>
          <w:p w:rsidR="00867C02" w:rsidRPr="00867C02" w:rsidRDefault="00951DC7" w:rsidP="00867C02">
            <w:pPr>
              <w:spacing w:line="240" w:lineRule="auto"/>
              <w:jc w:val="center"/>
              <w:rPr>
                <w:rFonts w:ascii="Arial" w:hAnsi="Arial" w:cs="Arial"/>
                <w:color w:val="FFFFFF" w:themeColor="background1"/>
                <w:sz w:val="24"/>
                <w:szCs w:val="24"/>
              </w:rPr>
            </w:pPr>
            <w:r w:rsidRPr="00951DC7">
              <w:rPr>
                <w:rFonts w:ascii="Arial" w:hAnsi="Arial" w:cs="Arial"/>
                <w:i/>
                <w:color w:val="FFFFFF" w:themeColor="background1"/>
                <w:sz w:val="24"/>
                <w:szCs w:val="24"/>
              </w:rPr>
              <w:lastRenderedPageBreak/>
              <w:t>Alu</w:t>
            </w:r>
          </w:p>
        </w:tc>
        <w:tc>
          <w:tcPr>
            <w:tcW w:w="1134"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Repeat Masker</w:t>
            </w:r>
          </w:p>
        </w:tc>
        <w:tc>
          <w:tcPr>
            <w:tcW w:w="1276"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CENSOR</w:t>
            </w:r>
          </w:p>
        </w:tc>
        <w:tc>
          <w:tcPr>
            <w:tcW w:w="1559"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Orientation</w:t>
            </w:r>
          </w:p>
        </w:tc>
        <w:tc>
          <w:tcPr>
            <w:tcW w:w="1134"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Length (</w:t>
            </w:r>
            <w:proofErr w:type="spellStart"/>
            <w:r w:rsidRPr="00867C02">
              <w:rPr>
                <w:rFonts w:ascii="Arial" w:hAnsi="Arial" w:cs="Arial"/>
                <w:color w:val="FFFFFF" w:themeColor="background1"/>
                <w:sz w:val="24"/>
                <w:szCs w:val="24"/>
              </w:rPr>
              <w:t>bp</w:t>
            </w:r>
            <w:proofErr w:type="spellEnd"/>
            <w:r w:rsidRPr="00867C02">
              <w:rPr>
                <w:rFonts w:ascii="Arial" w:hAnsi="Arial" w:cs="Arial"/>
                <w:color w:val="FFFFFF" w:themeColor="background1"/>
                <w:sz w:val="24"/>
                <w:szCs w:val="24"/>
              </w:rPr>
              <w:t>)</w:t>
            </w:r>
          </w:p>
        </w:tc>
        <w:tc>
          <w:tcPr>
            <w:tcW w:w="1276" w:type="dxa"/>
            <w:tcBorders>
              <w:top w:val="single" w:sz="12" w:space="0" w:color="auto"/>
              <w:left w:val="single" w:sz="12" w:space="0" w:color="FFFFFF" w:themeColor="background1"/>
              <w:bottom w:val="single" w:sz="12" w:space="0" w:color="auto"/>
              <w:right w:val="single" w:sz="12" w:space="0" w:color="auto"/>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Location</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top w:val="single" w:sz="12" w:space="0" w:color="auto"/>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w:t>
            </w:r>
          </w:p>
        </w:tc>
        <w:tc>
          <w:tcPr>
            <w:tcW w:w="1134" w:type="dxa"/>
            <w:tcBorders>
              <w:top w:val="single" w:sz="12" w:space="0" w:color="auto"/>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highlight w:val="green"/>
              </w:rPr>
            </w:pPr>
            <w:r w:rsidRPr="00951DC7">
              <w:rPr>
                <w:rFonts w:ascii="Arial" w:hAnsi="Arial" w:cs="Arial"/>
                <w:bCs/>
                <w:i/>
                <w:sz w:val="20"/>
                <w:szCs w:val="20"/>
              </w:rPr>
              <w:t>AluSx1</w:t>
            </w:r>
          </w:p>
        </w:tc>
        <w:tc>
          <w:tcPr>
            <w:tcW w:w="1276" w:type="dxa"/>
            <w:tcBorders>
              <w:top w:val="single" w:sz="12" w:space="0" w:color="auto"/>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highlight w:val="green"/>
              </w:rPr>
            </w:pPr>
            <w:r w:rsidRPr="00951DC7">
              <w:rPr>
                <w:rFonts w:ascii="Arial" w:hAnsi="Arial" w:cs="Arial"/>
                <w:bCs/>
                <w:i/>
                <w:sz w:val="20"/>
                <w:szCs w:val="20"/>
              </w:rPr>
              <w:t>AluSx1</w:t>
            </w:r>
          </w:p>
        </w:tc>
        <w:tc>
          <w:tcPr>
            <w:tcW w:w="1559" w:type="dxa"/>
            <w:tcBorders>
              <w:top w:val="single" w:sz="12" w:space="0" w:color="auto"/>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Reverse</w:t>
            </w:r>
          </w:p>
        </w:tc>
        <w:tc>
          <w:tcPr>
            <w:tcW w:w="1134" w:type="dxa"/>
            <w:tcBorders>
              <w:top w:val="single" w:sz="12" w:space="0" w:color="auto"/>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282</w:t>
            </w:r>
          </w:p>
        </w:tc>
        <w:tc>
          <w:tcPr>
            <w:tcW w:w="1276" w:type="dxa"/>
            <w:tcBorders>
              <w:top w:val="single" w:sz="12" w:space="0" w:color="auto"/>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Intron 2</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highlight w:val="green"/>
              </w:rPr>
            </w:pPr>
            <w:proofErr w:type="spellStart"/>
            <w:r w:rsidRPr="00951DC7">
              <w:rPr>
                <w:rFonts w:ascii="Arial" w:hAnsi="Arial" w:cs="Arial"/>
                <w:bCs/>
                <w:i/>
                <w:sz w:val="20"/>
                <w:szCs w:val="20"/>
              </w:rPr>
              <w:t>AluSx</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highlight w:val="green"/>
              </w:rPr>
            </w:pPr>
            <w:proofErr w:type="spellStart"/>
            <w:r w:rsidRPr="00951DC7">
              <w:rPr>
                <w:rFonts w:ascii="Arial" w:hAnsi="Arial" w:cs="Arial"/>
                <w:bCs/>
                <w:i/>
                <w:sz w:val="20"/>
                <w:szCs w:val="20"/>
              </w:rPr>
              <w:t>AluSx</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264</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Intron 3</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highlight w:val="green"/>
              </w:rPr>
            </w:pPr>
            <w:r w:rsidRPr="00951DC7">
              <w:rPr>
                <w:rFonts w:ascii="Arial" w:hAnsi="Arial" w:cs="Arial"/>
                <w:bCs/>
                <w:i/>
                <w:sz w:val="20"/>
                <w:szCs w:val="20"/>
              </w:rPr>
              <w:t>AluSx1</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highlight w:val="green"/>
              </w:rPr>
            </w:pPr>
            <w:proofErr w:type="spellStart"/>
            <w:r w:rsidRPr="00951DC7">
              <w:rPr>
                <w:rFonts w:ascii="Arial" w:hAnsi="Arial" w:cs="Arial"/>
                <w:bCs/>
                <w:i/>
                <w:sz w:val="20"/>
                <w:szCs w:val="20"/>
              </w:rPr>
              <w:t>AluSx</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283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Intron 3</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highlight w:val="green"/>
              </w:rPr>
            </w:pPr>
            <w:r w:rsidRPr="00951DC7">
              <w:rPr>
                <w:rFonts w:ascii="Arial" w:hAnsi="Arial" w:cs="Arial"/>
                <w:bCs/>
                <w:i/>
                <w:sz w:val="20"/>
                <w:szCs w:val="20"/>
              </w:rPr>
              <w:t>AluSx1</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highlight w:val="green"/>
              </w:rPr>
            </w:pPr>
            <w:r w:rsidRPr="00951DC7">
              <w:rPr>
                <w:rFonts w:ascii="Arial" w:hAnsi="Arial" w:cs="Arial"/>
                <w:bCs/>
                <w:i/>
                <w:sz w:val="20"/>
                <w:szCs w:val="20"/>
              </w:rPr>
              <w:t>AluSx1</w:t>
            </w:r>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278</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Intron 3</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highlight w:val="green"/>
              </w:rPr>
            </w:pPr>
            <w:proofErr w:type="spellStart"/>
            <w:r w:rsidRPr="00951DC7">
              <w:rPr>
                <w:rFonts w:ascii="Arial" w:hAnsi="Arial" w:cs="Arial"/>
                <w:bCs/>
                <w:i/>
                <w:sz w:val="20"/>
                <w:szCs w:val="20"/>
              </w:rPr>
              <w:t>AluSp</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highlight w:val="green"/>
              </w:rPr>
            </w:pPr>
            <w:proofErr w:type="spellStart"/>
            <w:r w:rsidRPr="00951DC7">
              <w:rPr>
                <w:rFonts w:ascii="Arial" w:hAnsi="Arial" w:cs="Arial"/>
                <w:bCs/>
                <w:i/>
                <w:sz w:val="20"/>
                <w:szCs w:val="20"/>
              </w:rPr>
              <w:t>AluSp</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248</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highlight w:val="green"/>
              </w:rPr>
            </w:pPr>
            <w:r w:rsidRPr="00867C02">
              <w:rPr>
                <w:rFonts w:ascii="Arial" w:hAnsi="Arial" w:cs="Arial"/>
                <w:bCs/>
                <w:sz w:val="20"/>
                <w:szCs w:val="20"/>
              </w:rPr>
              <w:t>Intron 3</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277</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3</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278</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3</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8</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AluYf1</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290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3</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9</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AluJb</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AluJb</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226</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3</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10</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11</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
                <w:bCs/>
                <w:i/>
                <w:sz w:val="20"/>
                <w:szCs w:val="20"/>
              </w:rPr>
              <w:t>FLAM_A</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
                <w:bCs/>
                <w:i/>
                <w:sz w:val="20"/>
                <w:szCs w:val="20"/>
              </w:rPr>
              <w:t>AluJo</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119</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12</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13</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281</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14</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AluYm1</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15</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AluSq2</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AluSq2</w:t>
            </w:r>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285</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5</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16</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rPr>
            </w:pPr>
            <w:proofErr w:type="spellStart"/>
            <w:r w:rsidRPr="00951DC7">
              <w:rPr>
                <w:rFonts w:ascii="Arial" w:hAnsi="Arial" w:cs="Arial"/>
                <w:bCs/>
                <w:i/>
                <w:sz w:val="20"/>
                <w:szCs w:val="20"/>
              </w:rPr>
              <w:t>AluSc</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rPr>
            </w:pPr>
            <w:proofErr w:type="spellStart"/>
            <w:r w:rsidRPr="00951DC7">
              <w:rPr>
                <w:rFonts w:ascii="Arial" w:hAnsi="Arial" w:cs="Arial"/>
                <w:bCs/>
                <w:i/>
                <w:sz w:val="20"/>
                <w:szCs w:val="20"/>
              </w:rPr>
              <w:t>AluSc</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287</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17</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290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18</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AluSx3</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AluSg</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256</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19</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20</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21</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tabs>
                <w:tab w:val="center" w:pos="459"/>
              </w:tabs>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22</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rPr>
            </w:pPr>
            <w:r w:rsidRPr="00951DC7">
              <w:rPr>
                <w:rFonts w:ascii="Arial" w:hAnsi="Arial" w:cs="Arial"/>
                <w:b/>
                <w:bCs/>
                <w:i/>
                <w:sz w:val="20"/>
                <w:szCs w:val="20"/>
              </w:rPr>
              <w:t>AluSx3</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rPr>
            </w:pPr>
            <w:proofErr w:type="spellStart"/>
            <w:r w:rsidRPr="00951DC7">
              <w:rPr>
                <w:rFonts w:ascii="Arial" w:hAnsi="Arial" w:cs="Arial"/>
                <w:b/>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281</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23</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AluSx1</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24</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AluYi6</w:t>
            </w:r>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278</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25</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AluSc</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AluSc5</w:t>
            </w:r>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281</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26</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
                <w:bCs/>
                <w:i/>
                <w:sz w:val="20"/>
                <w:szCs w:val="20"/>
              </w:rPr>
              <w:t>̶</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AluJr</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99</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27</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
                <w:bCs/>
                <w:i/>
                <w:sz w:val="20"/>
                <w:szCs w:val="20"/>
              </w:rPr>
              <w:t>̶</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AluYb3a1</w:t>
            </w:r>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90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28</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
                <w:bCs/>
                <w:i/>
                <w:sz w:val="20"/>
                <w:szCs w:val="20"/>
              </w:rPr>
              <w:t>AluJb</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
                <w:bCs/>
                <w:i/>
                <w:sz w:val="20"/>
                <w:szCs w:val="20"/>
              </w:rPr>
              <w:t>AluS</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277</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29</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AluSx</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155</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30</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149</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31</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i/>
                <w:sz w:val="20"/>
                <w:szCs w:val="20"/>
              </w:rPr>
            </w:pPr>
            <w:r w:rsidRPr="00951DC7">
              <w:rPr>
                <w:rFonts w:ascii="Arial" w:hAnsi="Arial" w:cs="Arial"/>
                <w:bCs/>
                <w:i/>
                <w:sz w:val="20"/>
                <w:szCs w:val="20"/>
              </w:rPr>
              <w:t>AluYb3a1</w:t>
            </w:r>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32</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281</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6</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33</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288</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34</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AluSz6</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AluSz6</w:t>
            </w:r>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255</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35</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AluSg</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AluSq</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36</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AluSg</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AluSg</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281</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37</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AluSc5</w:t>
            </w:r>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AluSc5</w:t>
            </w:r>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38</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285</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39</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276" w:type="dxa"/>
            <w:tcBorders>
              <w:left w:val="single" w:sz="12" w:space="0" w:color="auto"/>
              <w:right w:val="single" w:sz="12" w:space="0" w:color="auto"/>
            </w:tcBorders>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274</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6</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40</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8</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41</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AluJb</w:t>
            </w:r>
            <w:proofErr w:type="spellEnd"/>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AluJb</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269</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10</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42</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AluJb</w:t>
            </w:r>
            <w:proofErr w:type="spellEnd"/>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10</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43</w:t>
            </w:r>
          </w:p>
        </w:tc>
        <w:tc>
          <w:tcPr>
            <w:tcW w:w="1134"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300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10</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817" w:type="dxa"/>
            <w:tcBorders>
              <w:left w:val="single" w:sz="12" w:space="0" w:color="auto"/>
              <w:bottom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44</w:t>
            </w:r>
          </w:p>
        </w:tc>
        <w:tc>
          <w:tcPr>
            <w:tcW w:w="1134" w:type="dxa"/>
            <w:tcBorders>
              <w:left w:val="single" w:sz="12" w:space="0" w:color="auto"/>
              <w:bottom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AluSx1</w:t>
            </w:r>
          </w:p>
        </w:tc>
        <w:tc>
          <w:tcPr>
            <w:tcW w:w="1276" w:type="dxa"/>
            <w:tcBorders>
              <w:left w:val="single" w:sz="12" w:space="0" w:color="auto"/>
              <w:bottom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AluSx1</w:t>
            </w:r>
          </w:p>
        </w:tc>
        <w:tc>
          <w:tcPr>
            <w:tcW w:w="1559" w:type="dxa"/>
            <w:tcBorders>
              <w:left w:val="single" w:sz="12" w:space="0" w:color="auto"/>
              <w:bottom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bottom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285</w:t>
            </w:r>
          </w:p>
        </w:tc>
        <w:tc>
          <w:tcPr>
            <w:tcW w:w="1276" w:type="dxa"/>
            <w:tcBorders>
              <w:left w:val="single" w:sz="12" w:space="0" w:color="auto"/>
              <w:bottom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10</w:t>
            </w:r>
          </w:p>
        </w:tc>
      </w:tr>
    </w:tbl>
    <w:p w:rsidR="00867C02" w:rsidRPr="00867C02" w:rsidRDefault="00867C02" w:rsidP="00867C02">
      <w:pPr>
        <w:numPr>
          <w:ilvl w:val="1"/>
          <w:numId w:val="4"/>
        </w:numPr>
        <w:outlineLvl w:val="1"/>
        <w:rPr>
          <w:rFonts w:ascii="Arial" w:eastAsiaTheme="majorEastAsia" w:hAnsi="Arial" w:cs="Arial"/>
          <w:b/>
          <w:bCs/>
          <w:sz w:val="26"/>
          <w:szCs w:val="26"/>
        </w:rPr>
      </w:pPr>
    </w:p>
    <w:tbl>
      <w:tblPr>
        <w:tblStyle w:val="LightShading12"/>
        <w:tblpPr w:leftFromText="180" w:rightFromText="180" w:vertAnchor="text" w:horzAnchor="margin" w:tblpXSpec="center" w:tblpY="-24"/>
        <w:tblW w:w="0" w:type="auto"/>
        <w:tblLayout w:type="fixed"/>
        <w:tblLook w:val="04A0" w:firstRow="1" w:lastRow="0" w:firstColumn="1" w:lastColumn="0" w:noHBand="0" w:noVBand="1"/>
      </w:tblPr>
      <w:tblGrid>
        <w:gridCol w:w="675"/>
        <w:gridCol w:w="1276"/>
        <w:gridCol w:w="1418"/>
        <w:gridCol w:w="1559"/>
        <w:gridCol w:w="1134"/>
        <w:gridCol w:w="1276"/>
      </w:tblGrid>
      <w:tr w:rsidR="00867C02" w:rsidRPr="00867C02" w:rsidTr="00867C02">
        <w:trPr>
          <w:cnfStyle w:val="100000000000" w:firstRow="1" w:lastRow="0" w:firstColumn="0" w:lastColumn="0" w:oddVBand="0" w:evenVBand="0" w:oddHBand="0"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675" w:type="dxa"/>
            <w:tcBorders>
              <w:top w:val="single" w:sz="12" w:space="0" w:color="auto"/>
              <w:left w:val="single" w:sz="12" w:space="0" w:color="auto"/>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rPr>
                <w:rFonts w:ascii="Arial" w:hAnsi="Arial" w:cs="Arial"/>
                <w:color w:val="FFFFFF" w:themeColor="background1"/>
                <w:sz w:val="24"/>
                <w:szCs w:val="24"/>
              </w:rPr>
            </w:pPr>
            <w:r w:rsidRPr="00867C02">
              <w:rPr>
                <w:rFonts w:ascii="Arial" w:hAnsi="Arial" w:cs="Arial"/>
                <w:color w:val="FFFFFF" w:themeColor="background1"/>
                <w:sz w:val="24"/>
                <w:szCs w:val="24"/>
              </w:rPr>
              <w:lastRenderedPageBreak/>
              <w:t>Alu</w:t>
            </w:r>
          </w:p>
        </w:tc>
        <w:tc>
          <w:tcPr>
            <w:tcW w:w="1276"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Repeat Masker</w:t>
            </w:r>
          </w:p>
        </w:tc>
        <w:tc>
          <w:tcPr>
            <w:tcW w:w="1418"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CENSOR</w:t>
            </w:r>
          </w:p>
        </w:tc>
        <w:tc>
          <w:tcPr>
            <w:tcW w:w="1559"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Orientation</w:t>
            </w:r>
          </w:p>
        </w:tc>
        <w:tc>
          <w:tcPr>
            <w:tcW w:w="1134" w:type="dxa"/>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Length (</w:t>
            </w:r>
            <w:proofErr w:type="spellStart"/>
            <w:r w:rsidRPr="00867C02">
              <w:rPr>
                <w:rFonts w:ascii="Arial" w:hAnsi="Arial" w:cs="Arial"/>
                <w:color w:val="FFFFFF" w:themeColor="background1"/>
                <w:sz w:val="24"/>
                <w:szCs w:val="24"/>
              </w:rPr>
              <w:t>bp</w:t>
            </w:r>
            <w:proofErr w:type="spellEnd"/>
            <w:r w:rsidRPr="00867C02">
              <w:rPr>
                <w:rFonts w:ascii="Arial" w:hAnsi="Arial" w:cs="Arial"/>
                <w:color w:val="FFFFFF" w:themeColor="background1"/>
                <w:sz w:val="24"/>
                <w:szCs w:val="24"/>
              </w:rPr>
              <w:t>)</w:t>
            </w:r>
          </w:p>
        </w:tc>
        <w:tc>
          <w:tcPr>
            <w:tcW w:w="1276" w:type="dxa"/>
            <w:tcBorders>
              <w:top w:val="single" w:sz="12" w:space="0" w:color="auto"/>
              <w:left w:val="single" w:sz="12" w:space="0" w:color="FFFFFF" w:themeColor="background1"/>
              <w:bottom w:val="single" w:sz="12" w:space="0" w:color="auto"/>
              <w:right w:val="single" w:sz="12" w:space="0" w:color="auto"/>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szCs w:val="24"/>
              </w:rPr>
            </w:pPr>
            <w:r w:rsidRPr="00867C02">
              <w:rPr>
                <w:rFonts w:ascii="Arial" w:hAnsi="Arial" w:cs="Arial"/>
                <w:color w:val="FFFFFF" w:themeColor="background1"/>
                <w:sz w:val="24"/>
                <w:szCs w:val="24"/>
              </w:rPr>
              <w:t>Location</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top w:val="single" w:sz="12" w:space="0" w:color="auto"/>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45</w:t>
            </w:r>
          </w:p>
        </w:tc>
        <w:tc>
          <w:tcPr>
            <w:tcW w:w="1276" w:type="dxa"/>
            <w:tcBorders>
              <w:top w:val="single" w:sz="12" w:space="0" w:color="auto"/>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AluSx1</w:t>
            </w:r>
          </w:p>
        </w:tc>
        <w:tc>
          <w:tcPr>
            <w:tcW w:w="1418" w:type="dxa"/>
            <w:tcBorders>
              <w:top w:val="single" w:sz="12" w:space="0" w:color="auto"/>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top w:val="single" w:sz="12" w:space="0" w:color="auto"/>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top w:val="single" w:sz="12" w:space="0" w:color="auto"/>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283</w:t>
            </w:r>
          </w:p>
        </w:tc>
        <w:tc>
          <w:tcPr>
            <w:tcW w:w="1276" w:type="dxa"/>
            <w:tcBorders>
              <w:top w:val="single" w:sz="12" w:space="0" w:color="auto"/>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13</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46</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AluJr</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AluJr</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271</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14</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47</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121</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15</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48</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16</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49</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i/>
                <w:sz w:val="20"/>
                <w:szCs w:val="20"/>
              </w:rPr>
            </w:pPr>
            <w:r w:rsidRPr="00951DC7">
              <w:rPr>
                <w:rFonts w:ascii="Arial" w:hAnsi="Arial" w:cs="Arial"/>
                <w:b/>
                <w:bCs/>
                <w:i/>
                <w:sz w:val="20"/>
                <w:szCs w:val="20"/>
              </w:rPr>
              <w:t>AluSc8</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i/>
                <w:sz w:val="20"/>
                <w:szCs w:val="20"/>
              </w:rPr>
            </w:pPr>
            <w:r w:rsidRPr="00951DC7">
              <w:rPr>
                <w:rFonts w:ascii="Arial" w:hAnsi="Arial" w:cs="Arial"/>
                <w:b/>
                <w:bCs/>
                <w:i/>
                <w:sz w:val="20"/>
                <w:szCs w:val="20"/>
              </w:rPr>
              <w:t>AluYc1</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265</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16</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50</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AluSq</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AluSq</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279</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16</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51</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16</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52</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AluSc5</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AluSc5</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349</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16</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53</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AluSz6</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AluSz6</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278</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17</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54</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18</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55</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AluSx</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AluSx</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18</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56</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281</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20</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57</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AluSc</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AluSc</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87</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20</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58</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AluSx</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AluSx</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286</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21</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59</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AluSx1</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AluSx1</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24</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60</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133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25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61</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32</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62</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AluSc8</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281</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34</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63</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AluYh3</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220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34</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64</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285</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Intron 34</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65</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AluSg</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AluSg</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Intron 34</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66</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AluYh3a3</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AluYa1</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239</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34</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67</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38</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68</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rPr>
            </w:pPr>
            <w:r w:rsidRPr="00951DC7">
              <w:rPr>
                <w:rFonts w:ascii="Arial" w:hAnsi="Arial" w:cs="Arial"/>
                <w:b/>
                <w:bCs/>
                <w:i/>
                <w:sz w:val="20"/>
                <w:szCs w:val="20"/>
              </w:rPr>
              <w:t>FLAM_A</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i/>
                <w:sz w:val="20"/>
                <w:szCs w:val="20"/>
              </w:rPr>
            </w:pPr>
            <w:proofErr w:type="spellStart"/>
            <w:r w:rsidRPr="00951DC7">
              <w:rPr>
                <w:rFonts w:ascii="Arial" w:hAnsi="Arial" w:cs="Arial"/>
                <w:b/>
                <w:bCs/>
                <w:i/>
                <w:sz w:val="20"/>
                <w:szCs w:val="20"/>
              </w:rPr>
              <w:t>AluJ</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119</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42</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69</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AluYb3a1</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42</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70</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AluSc5</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AluSc5</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268</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42</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71</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AluSx</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AluSx</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263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42</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72</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AluJb</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AluJb</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282</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42</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73</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AluYj4</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AluYd3a1</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83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43</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74</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AluSz6</w:t>
            </w:r>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AluSz</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256</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45</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75</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AluY</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289</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47</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76</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66</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47</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77</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AluSc</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AluSc</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Forward</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288</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47</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78</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AluJr</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253</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47</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79</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AluJb</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AluJb</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275</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47</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80</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AluJo</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i/>
                <w:sz w:val="20"/>
                <w:szCs w:val="20"/>
              </w:rPr>
            </w:pPr>
            <w:r w:rsidRPr="00951DC7">
              <w:rPr>
                <w:rFonts w:ascii="Arial" w:hAnsi="Arial" w:cs="Arial"/>
                <w:bCs/>
                <w:i/>
                <w:sz w:val="20"/>
                <w:szCs w:val="20"/>
              </w:rPr>
              <w:t>̶</w:t>
            </w:r>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160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47</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single" w:sz="12" w:space="0" w:color="auto"/>
              <w:right w:val="single" w:sz="12" w:space="0" w:color="auto"/>
            </w:tcBorders>
            <w:vAlign w:val="center"/>
          </w:tcPr>
          <w:p w:rsidR="00867C02" w:rsidRPr="00867C02" w:rsidRDefault="00867C02" w:rsidP="00867C02">
            <w:pPr>
              <w:spacing w:line="276" w:lineRule="auto"/>
              <w:jc w:val="center"/>
              <w:rPr>
                <w:rFonts w:ascii="Arial" w:hAnsi="Arial" w:cs="Arial"/>
                <w:sz w:val="20"/>
                <w:szCs w:val="20"/>
              </w:rPr>
            </w:pPr>
            <w:r w:rsidRPr="00867C02">
              <w:rPr>
                <w:rFonts w:ascii="Arial" w:hAnsi="Arial" w:cs="Arial"/>
                <w:sz w:val="20"/>
                <w:szCs w:val="20"/>
              </w:rPr>
              <w:t>81</w:t>
            </w:r>
          </w:p>
        </w:tc>
        <w:tc>
          <w:tcPr>
            <w:tcW w:w="1276"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AluSc</w:t>
            </w:r>
            <w:proofErr w:type="spellEnd"/>
          </w:p>
        </w:tc>
        <w:tc>
          <w:tcPr>
            <w:tcW w:w="1418" w:type="dxa"/>
            <w:tcBorders>
              <w:left w:val="single" w:sz="12" w:space="0" w:color="auto"/>
              <w:right w:val="single" w:sz="12" w:space="0" w:color="auto"/>
            </w:tcBorders>
            <w:vAlign w:val="center"/>
          </w:tcPr>
          <w:p w:rsidR="00867C02" w:rsidRPr="00951DC7"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i/>
                <w:sz w:val="20"/>
                <w:szCs w:val="20"/>
              </w:rPr>
            </w:pPr>
            <w:proofErr w:type="spellStart"/>
            <w:r w:rsidRPr="00951DC7">
              <w:rPr>
                <w:rFonts w:ascii="Arial" w:hAnsi="Arial" w:cs="Arial"/>
                <w:bCs/>
                <w:i/>
                <w:sz w:val="20"/>
                <w:szCs w:val="20"/>
              </w:rPr>
              <w:t>AluSc</w:t>
            </w:r>
            <w:proofErr w:type="spellEnd"/>
          </w:p>
        </w:tc>
        <w:tc>
          <w:tcPr>
            <w:tcW w:w="1559"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pPr>
            <w:r w:rsidRPr="00867C02">
              <w:rPr>
                <w:rFonts w:ascii="Arial" w:hAnsi="Arial" w:cs="Arial"/>
                <w:bCs/>
                <w:sz w:val="20"/>
                <w:szCs w:val="20"/>
              </w:rPr>
              <w:t>Reverse</w:t>
            </w:r>
          </w:p>
        </w:tc>
        <w:tc>
          <w:tcPr>
            <w:tcW w:w="1134" w:type="dxa"/>
            <w:tcBorders>
              <w:left w:val="single" w:sz="12" w:space="0" w:color="auto"/>
              <w:right w:val="single" w:sz="12" w:space="0" w:color="auto"/>
            </w:tcBorders>
            <w:vAlign w:val="center"/>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280</w:t>
            </w:r>
          </w:p>
        </w:tc>
        <w:tc>
          <w:tcPr>
            <w:tcW w:w="1276" w:type="dxa"/>
            <w:tcBorders>
              <w:left w:val="single" w:sz="12" w:space="0" w:color="auto"/>
              <w:right w:val="single" w:sz="12" w:space="0" w:color="auto"/>
            </w:tcBorders>
          </w:tcPr>
          <w:p w:rsidR="00867C02" w:rsidRPr="00867C02" w:rsidRDefault="00867C02" w:rsidP="00867C02">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867C02">
              <w:rPr>
                <w:rFonts w:ascii="Arial" w:hAnsi="Arial" w:cs="Arial"/>
                <w:bCs/>
                <w:sz w:val="20"/>
                <w:szCs w:val="20"/>
              </w:rPr>
              <w:t>Intron 48</w:t>
            </w:r>
          </w:p>
        </w:tc>
      </w:tr>
    </w:tbl>
    <w:p w:rsidR="00867C02" w:rsidRPr="00867C02" w:rsidRDefault="00867C02" w:rsidP="00867C02">
      <w:pPr>
        <w:spacing w:line="276" w:lineRule="auto"/>
        <w:rPr>
          <w:rFonts w:ascii="Arial" w:hAnsi="Arial" w:cs="Arial"/>
          <w:sz w:val="20"/>
        </w:rPr>
      </w:pPr>
      <w:proofErr w:type="gramStart"/>
      <w:r w:rsidRPr="00867C02">
        <w:rPr>
          <w:rFonts w:ascii="Arial" w:hAnsi="Arial" w:cs="Arial"/>
          <w:b/>
          <w:sz w:val="20"/>
        </w:rPr>
        <w:t xml:space="preserve">Table 5.2 Classification, orientation and size of </w:t>
      </w:r>
      <w:r w:rsidR="00951DC7" w:rsidRPr="00951DC7">
        <w:rPr>
          <w:rFonts w:ascii="Arial" w:hAnsi="Arial" w:cs="Arial"/>
          <w:b/>
          <w:i/>
          <w:sz w:val="20"/>
        </w:rPr>
        <w:t>Alu</w:t>
      </w:r>
      <w:r w:rsidRPr="00867C02">
        <w:rPr>
          <w:rFonts w:ascii="Arial" w:hAnsi="Arial" w:cs="Arial"/>
          <w:b/>
          <w:sz w:val="20"/>
        </w:rPr>
        <w:t xml:space="preserve"> repetitive elements within </w:t>
      </w:r>
      <w:r w:rsidRPr="00867C02">
        <w:rPr>
          <w:rFonts w:ascii="Arial" w:hAnsi="Arial" w:cs="Arial"/>
          <w:b/>
          <w:i/>
          <w:sz w:val="20"/>
        </w:rPr>
        <w:t>VWF</w:t>
      </w:r>
      <w:r w:rsidRPr="00867C02">
        <w:rPr>
          <w:rFonts w:ascii="Arial" w:hAnsi="Arial" w:cs="Arial"/>
          <w:b/>
          <w:sz w:val="20"/>
        </w:rPr>
        <w:t>.</w:t>
      </w:r>
      <w:proofErr w:type="gramEnd"/>
      <w:r w:rsidRPr="00867C02">
        <w:rPr>
          <w:rFonts w:ascii="Arial" w:hAnsi="Arial" w:cs="Arial"/>
          <w:sz w:val="20"/>
        </w:rPr>
        <w:t xml:space="preserve"> Three different analysis tools were used to classify the 81 </w:t>
      </w:r>
      <w:r w:rsidR="00951DC7" w:rsidRPr="00951DC7">
        <w:rPr>
          <w:rFonts w:ascii="Arial" w:hAnsi="Arial" w:cs="Arial"/>
          <w:i/>
          <w:sz w:val="20"/>
        </w:rPr>
        <w:t>Alu</w:t>
      </w:r>
      <w:r w:rsidRPr="00867C02">
        <w:rPr>
          <w:rFonts w:ascii="Arial" w:hAnsi="Arial" w:cs="Arial"/>
          <w:sz w:val="20"/>
        </w:rPr>
        <w:t xml:space="preserve"> repeats identified within </w:t>
      </w:r>
      <w:r w:rsidR="008841DB" w:rsidRPr="008841DB">
        <w:rPr>
          <w:rFonts w:ascii="Arial" w:hAnsi="Arial" w:cs="Arial"/>
          <w:i/>
          <w:sz w:val="20"/>
        </w:rPr>
        <w:t>VWF</w:t>
      </w:r>
      <w:r w:rsidRPr="00867C02">
        <w:rPr>
          <w:rFonts w:ascii="Arial" w:hAnsi="Arial" w:cs="Arial"/>
          <w:sz w:val="20"/>
        </w:rPr>
        <w:t xml:space="preserve"> and also the orientation of the repeats and the size. </w:t>
      </w:r>
      <w:r w:rsidR="00951DC7" w:rsidRPr="00951DC7">
        <w:rPr>
          <w:rFonts w:ascii="Arial" w:hAnsi="Arial" w:cs="Arial"/>
          <w:i/>
          <w:sz w:val="20"/>
        </w:rPr>
        <w:t>Alu</w:t>
      </w:r>
      <w:r w:rsidRPr="00867C02">
        <w:rPr>
          <w:rFonts w:ascii="Arial" w:hAnsi="Arial" w:cs="Arial"/>
          <w:sz w:val="20"/>
        </w:rPr>
        <w:t xml:space="preserve"> repeats were classified by family (</w:t>
      </w:r>
      <w:proofErr w:type="spellStart"/>
      <w:r w:rsidR="00951DC7" w:rsidRPr="00951DC7">
        <w:rPr>
          <w:rFonts w:ascii="Arial" w:hAnsi="Arial" w:cs="Arial"/>
          <w:i/>
          <w:sz w:val="20"/>
        </w:rPr>
        <w:t>Alu</w:t>
      </w:r>
      <w:r w:rsidRPr="00867C02">
        <w:rPr>
          <w:rFonts w:ascii="Arial" w:hAnsi="Arial" w:cs="Arial"/>
          <w:sz w:val="20"/>
        </w:rPr>
        <w:t>S</w:t>
      </w:r>
      <w:proofErr w:type="spellEnd"/>
      <w:r w:rsidRPr="00867C02">
        <w:rPr>
          <w:rFonts w:ascii="Arial" w:hAnsi="Arial" w:cs="Arial"/>
          <w:sz w:val="20"/>
        </w:rPr>
        <w:t xml:space="preserve">, </w:t>
      </w:r>
      <w:r w:rsidRPr="00896140">
        <w:rPr>
          <w:rFonts w:ascii="Arial" w:hAnsi="Arial" w:cs="Arial"/>
          <w:i/>
          <w:sz w:val="20"/>
        </w:rPr>
        <w:t>Y</w:t>
      </w:r>
      <w:r w:rsidRPr="00867C02">
        <w:rPr>
          <w:rFonts w:ascii="Arial" w:hAnsi="Arial" w:cs="Arial"/>
          <w:sz w:val="20"/>
        </w:rPr>
        <w:t xml:space="preserve"> or </w:t>
      </w:r>
      <w:r w:rsidRPr="00896140">
        <w:rPr>
          <w:rFonts w:ascii="Arial" w:hAnsi="Arial" w:cs="Arial"/>
          <w:i/>
          <w:sz w:val="20"/>
        </w:rPr>
        <w:t>J</w:t>
      </w:r>
      <w:r w:rsidRPr="00867C02">
        <w:rPr>
          <w:rFonts w:ascii="Arial" w:hAnsi="Arial" w:cs="Arial"/>
          <w:sz w:val="20"/>
        </w:rPr>
        <w:t>) and sub-family (</w:t>
      </w:r>
      <w:proofErr w:type="spellStart"/>
      <w:r w:rsidRPr="00951DC7">
        <w:rPr>
          <w:rFonts w:ascii="Arial" w:hAnsi="Arial" w:cs="Arial"/>
          <w:i/>
          <w:sz w:val="20"/>
        </w:rPr>
        <w:t>AluSx</w:t>
      </w:r>
      <w:proofErr w:type="spellEnd"/>
      <w:r w:rsidRPr="00951DC7">
        <w:rPr>
          <w:rFonts w:ascii="Arial" w:hAnsi="Arial" w:cs="Arial"/>
          <w:i/>
          <w:sz w:val="20"/>
        </w:rPr>
        <w:t xml:space="preserve">, </w:t>
      </w:r>
      <w:proofErr w:type="spellStart"/>
      <w:r w:rsidRPr="00951DC7">
        <w:rPr>
          <w:rFonts w:ascii="Arial" w:hAnsi="Arial" w:cs="Arial"/>
          <w:i/>
          <w:sz w:val="20"/>
        </w:rPr>
        <w:t>AluYb</w:t>
      </w:r>
      <w:proofErr w:type="spellEnd"/>
      <w:r w:rsidRPr="00951DC7">
        <w:rPr>
          <w:rFonts w:ascii="Arial" w:hAnsi="Arial" w:cs="Arial"/>
          <w:i/>
          <w:sz w:val="20"/>
        </w:rPr>
        <w:t xml:space="preserve">, </w:t>
      </w:r>
      <w:proofErr w:type="spellStart"/>
      <w:proofErr w:type="gramStart"/>
      <w:r w:rsidRPr="00951DC7">
        <w:rPr>
          <w:rFonts w:ascii="Arial" w:hAnsi="Arial" w:cs="Arial"/>
          <w:i/>
          <w:sz w:val="20"/>
        </w:rPr>
        <w:t>AluJo</w:t>
      </w:r>
      <w:proofErr w:type="spellEnd"/>
      <w:proofErr w:type="gramEnd"/>
      <w:r w:rsidRPr="00867C02">
        <w:rPr>
          <w:rFonts w:ascii="Arial" w:hAnsi="Arial" w:cs="Arial"/>
          <w:sz w:val="20"/>
        </w:rPr>
        <w:t xml:space="preserve">). FLAM_A refers to Free Left </w:t>
      </w:r>
      <w:r w:rsidR="00951DC7" w:rsidRPr="00951DC7">
        <w:rPr>
          <w:rFonts w:ascii="Arial" w:hAnsi="Arial" w:cs="Arial"/>
          <w:i/>
          <w:sz w:val="20"/>
        </w:rPr>
        <w:t>Alu</w:t>
      </w:r>
      <w:r w:rsidRPr="00867C02">
        <w:rPr>
          <w:rFonts w:ascii="Arial" w:hAnsi="Arial" w:cs="Arial"/>
          <w:sz w:val="20"/>
        </w:rPr>
        <w:t xml:space="preserve"> monomer A, an historical repeat discovered prior to </w:t>
      </w:r>
      <w:r w:rsidR="00951DC7" w:rsidRPr="00951DC7">
        <w:rPr>
          <w:rFonts w:ascii="Arial" w:hAnsi="Arial" w:cs="Arial"/>
          <w:i/>
          <w:sz w:val="20"/>
        </w:rPr>
        <w:t>Alu</w:t>
      </w:r>
      <w:r w:rsidRPr="00867C02">
        <w:rPr>
          <w:rFonts w:ascii="Arial" w:hAnsi="Arial" w:cs="Arial"/>
          <w:sz w:val="20"/>
        </w:rPr>
        <w:t xml:space="preserve"> sequences. FLAM_A and FRAM_A (Free Right </w:t>
      </w:r>
      <w:r w:rsidR="00951DC7" w:rsidRPr="00951DC7">
        <w:rPr>
          <w:rFonts w:ascii="Arial" w:hAnsi="Arial" w:cs="Arial"/>
          <w:i/>
          <w:sz w:val="20"/>
        </w:rPr>
        <w:t>Alu</w:t>
      </w:r>
      <w:r w:rsidRPr="00867C02">
        <w:rPr>
          <w:rFonts w:ascii="Arial" w:hAnsi="Arial" w:cs="Arial"/>
          <w:sz w:val="20"/>
        </w:rPr>
        <w:t xml:space="preserve"> monomer A) merged to form the </w:t>
      </w:r>
      <w:r w:rsidR="00951DC7" w:rsidRPr="00951DC7">
        <w:rPr>
          <w:rFonts w:ascii="Arial" w:hAnsi="Arial" w:cs="Arial"/>
          <w:i/>
          <w:sz w:val="20"/>
        </w:rPr>
        <w:t>Alu</w:t>
      </w:r>
      <w:r w:rsidRPr="00867C02">
        <w:rPr>
          <w:rFonts w:ascii="Arial" w:hAnsi="Arial" w:cs="Arial"/>
          <w:sz w:val="20"/>
        </w:rPr>
        <w:t xml:space="preserve"> repeat. </w:t>
      </w:r>
      <w:r w:rsidR="00951DC7" w:rsidRPr="00951DC7">
        <w:rPr>
          <w:rFonts w:ascii="Arial" w:hAnsi="Arial" w:cs="Arial"/>
          <w:i/>
          <w:sz w:val="20"/>
        </w:rPr>
        <w:t>Alu</w:t>
      </w:r>
      <w:r w:rsidRPr="00867C02">
        <w:rPr>
          <w:rFonts w:ascii="Arial" w:hAnsi="Arial" w:cs="Arial"/>
          <w:sz w:val="20"/>
        </w:rPr>
        <w:t xml:space="preserve"> sequences highlighted in bold represent the </w:t>
      </w:r>
      <w:r w:rsidR="00951DC7" w:rsidRPr="00951DC7">
        <w:rPr>
          <w:rFonts w:ascii="Arial" w:hAnsi="Arial" w:cs="Arial"/>
          <w:i/>
          <w:sz w:val="20"/>
        </w:rPr>
        <w:t>Alu</w:t>
      </w:r>
      <w:r w:rsidRPr="00867C02">
        <w:rPr>
          <w:rFonts w:ascii="Arial" w:hAnsi="Arial" w:cs="Arial"/>
          <w:sz w:val="20"/>
        </w:rPr>
        <w:t xml:space="preserve"> repeats that were classified as different families by the repetitive element analysis software. Each individual </w:t>
      </w:r>
      <w:r w:rsidR="00951DC7" w:rsidRPr="00951DC7">
        <w:rPr>
          <w:rFonts w:ascii="Arial" w:hAnsi="Arial" w:cs="Arial"/>
          <w:i/>
          <w:sz w:val="20"/>
        </w:rPr>
        <w:t>Alu</w:t>
      </w:r>
      <w:r w:rsidRPr="00867C02">
        <w:rPr>
          <w:rFonts w:ascii="Arial" w:hAnsi="Arial" w:cs="Arial"/>
          <w:sz w:val="20"/>
        </w:rPr>
        <w:t xml:space="preserve"> sequence is available in Appendix 4.</w:t>
      </w:r>
    </w:p>
    <w:p w:rsidR="00867C02" w:rsidRPr="00867C02" w:rsidRDefault="00867C02" w:rsidP="00867C02">
      <w:pPr>
        <w:spacing w:line="276" w:lineRule="auto"/>
        <w:rPr>
          <w:rFonts w:ascii="Arial" w:hAnsi="Arial" w:cs="Arial"/>
          <w:sz w:val="20"/>
        </w:rPr>
        <w:sectPr w:rsidR="00867C02" w:rsidRPr="00867C02" w:rsidSect="00867C02">
          <w:pgSz w:w="11906" w:h="16838"/>
          <w:pgMar w:top="1440" w:right="1440" w:bottom="1440" w:left="2410" w:header="708" w:footer="708" w:gutter="0"/>
          <w:cols w:space="708"/>
          <w:docGrid w:linePitch="360"/>
        </w:sectPr>
      </w:pPr>
    </w:p>
    <w:p w:rsidR="00867C02" w:rsidRPr="00867C02" w:rsidRDefault="00867C02" w:rsidP="00867C02">
      <w:pPr>
        <w:rPr>
          <w:rFonts w:ascii="Arial" w:hAnsi="Arial" w:cs="Arial"/>
          <w:sz w:val="24"/>
        </w:rPr>
      </w:pPr>
      <w:r w:rsidRPr="00867C02">
        <w:rPr>
          <w:rFonts w:ascii="Arial" w:hAnsi="Arial" w:cs="Arial"/>
          <w:sz w:val="24"/>
        </w:rPr>
        <w:lastRenderedPageBreak/>
        <w:t xml:space="preserve">Pairwise alignment of the </w:t>
      </w:r>
      <w:r w:rsidR="00951DC7" w:rsidRPr="00951DC7">
        <w:rPr>
          <w:rFonts w:ascii="Arial" w:hAnsi="Arial" w:cs="Arial"/>
          <w:i/>
          <w:sz w:val="24"/>
        </w:rPr>
        <w:t>Alu</w:t>
      </w:r>
      <w:r w:rsidRPr="00867C02">
        <w:rPr>
          <w:rFonts w:ascii="Arial" w:hAnsi="Arial" w:cs="Arial"/>
          <w:sz w:val="24"/>
        </w:rPr>
        <w:t xml:space="preserve"> repeats on the sense and antisense strand was also undertaken to determine the pairwise homology between repeats in the same orientation. For the 36 </w:t>
      </w:r>
      <w:r w:rsidR="00951DC7" w:rsidRPr="00951DC7">
        <w:rPr>
          <w:rFonts w:ascii="Arial" w:hAnsi="Arial" w:cs="Arial"/>
          <w:i/>
          <w:sz w:val="24"/>
        </w:rPr>
        <w:t>Alu</w:t>
      </w:r>
      <w:r w:rsidRPr="00867C02">
        <w:rPr>
          <w:rFonts w:ascii="Arial" w:hAnsi="Arial" w:cs="Arial"/>
          <w:sz w:val="24"/>
        </w:rPr>
        <w:t xml:space="preserve"> repeats on the sense strand, homology ranged from 0-91.4%, with the vast majority of repetitive elements having homology between 60-85%. The highest homology seen for </w:t>
      </w:r>
      <w:r w:rsidR="00951DC7" w:rsidRPr="00951DC7">
        <w:rPr>
          <w:rFonts w:ascii="Arial" w:hAnsi="Arial" w:cs="Arial"/>
          <w:i/>
          <w:sz w:val="24"/>
        </w:rPr>
        <w:t>Alu</w:t>
      </w:r>
      <w:r w:rsidRPr="00867C02">
        <w:rPr>
          <w:rFonts w:ascii="Arial" w:hAnsi="Arial" w:cs="Arial"/>
          <w:sz w:val="24"/>
        </w:rPr>
        <w:t xml:space="preserve"> elements on the sense strand was between </w:t>
      </w:r>
      <w:r w:rsidR="00951DC7" w:rsidRPr="00951DC7">
        <w:rPr>
          <w:rFonts w:ascii="Arial" w:hAnsi="Arial" w:cs="Arial"/>
          <w:i/>
          <w:sz w:val="24"/>
        </w:rPr>
        <w:t>Alu</w:t>
      </w:r>
      <w:r w:rsidRPr="00867C02">
        <w:rPr>
          <w:rFonts w:ascii="Arial" w:hAnsi="Arial" w:cs="Arial"/>
          <w:sz w:val="24"/>
        </w:rPr>
        <w:t xml:space="preserve">61 and </w:t>
      </w:r>
      <w:r w:rsidR="00951DC7" w:rsidRPr="00951DC7">
        <w:rPr>
          <w:rFonts w:ascii="Arial" w:hAnsi="Arial" w:cs="Arial"/>
          <w:i/>
          <w:sz w:val="24"/>
        </w:rPr>
        <w:t>Alu</w:t>
      </w:r>
      <w:r w:rsidRPr="00867C02">
        <w:rPr>
          <w:rFonts w:ascii="Arial" w:hAnsi="Arial" w:cs="Arial"/>
          <w:sz w:val="24"/>
        </w:rPr>
        <w:t xml:space="preserve">63 with 91.4% homology. These two </w:t>
      </w:r>
      <w:r w:rsidR="00951DC7" w:rsidRPr="00951DC7">
        <w:rPr>
          <w:rFonts w:ascii="Arial" w:hAnsi="Arial" w:cs="Arial"/>
          <w:i/>
          <w:sz w:val="24"/>
        </w:rPr>
        <w:t>Alu</w:t>
      </w:r>
      <w:r w:rsidRPr="00867C02">
        <w:rPr>
          <w:rFonts w:ascii="Arial" w:hAnsi="Arial" w:cs="Arial"/>
          <w:sz w:val="24"/>
        </w:rPr>
        <w:t xml:space="preserve"> repeats were classified as belonging to the same </w:t>
      </w:r>
      <w:proofErr w:type="spellStart"/>
      <w:r w:rsidRPr="00951DC7">
        <w:rPr>
          <w:rFonts w:ascii="Arial" w:hAnsi="Arial" w:cs="Arial"/>
          <w:i/>
          <w:sz w:val="24"/>
        </w:rPr>
        <w:t>AluY</w:t>
      </w:r>
      <w:proofErr w:type="spellEnd"/>
      <w:r w:rsidRPr="00867C02">
        <w:rPr>
          <w:rFonts w:ascii="Arial" w:hAnsi="Arial" w:cs="Arial"/>
          <w:sz w:val="24"/>
        </w:rPr>
        <w:t xml:space="preserve"> family. Additionally there was also high homology between </w:t>
      </w:r>
      <w:r w:rsidR="00951DC7" w:rsidRPr="00951DC7">
        <w:rPr>
          <w:rFonts w:ascii="Arial" w:hAnsi="Arial" w:cs="Arial"/>
          <w:i/>
          <w:sz w:val="24"/>
        </w:rPr>
        <w:t>Alu</w:t>
      </w:r>
      <w:r w:rsidRPr="00867C02">
        <w:rPr>
          <w:rFonts w:ascii="Arial" w:hAnsi="Arial" w:cs="Arial"/>
          <w:sz w:val="24"/>
        </w:rPr>
        <w:t xml:space="preserve">54 and </w:t>
      </w:r>
      <w:r w:rsidR="00951DC7" w:rsidRPr="00951DC7">
        <w:rPr>
          <w:rFonts w:ascii="Arial" w:hAnsi="Arial" w:cs="Arial"/>
          <w:i/>
          <w:sz w:val="24"/>
        </w:rPr>
        <w:t>Alu</w:t>
      </w:r>
      <w:r w:rsidRPr="00867C02">
        <w:rPr>
          <w:rFonts w:ascii="Arial" w:hAnsi="Arial" w:cs="Arial"/>
          <w:sz w:val="24"/>
        </w:rPr>
        <w:t xml:space="preserve">61 (90%), again with both repetitive elements being classified by RepeatMasker and CENSOR as </w:t>
      </w:r>
      <w:proofErr w:type="spellStart"/>
      <w:r w:rsidRPr="00951DC7">
        <w:rPr>
          <w:rFonts w:ascii="Arial" w:hAnsi="Arial" w:cs="Arial"/>
          <w:i/>
          <w:sz w:val="24"/>
        </w:rPr>
        <w:t>AluY</w:t>
      </w:r>
      <w:proofErr w:type="spellEnd"/>
      <w:r w:rsidRPr="00951DC7">
        <w:rPr>
          <w:rFonts w:ascii="Arial" w:hAnsi="Arial" w:cs="Arial"/>
          <w:i/>
          <w:sz w:val="24"/>
        </w:rPr>
        <w:t xml:space="preserve"> </w:t>
      </w:r>
      <w:r w:rsidRPr="00867C02">
        <w:rPr>
          <w:rFonts w:ascii="Arial" w:hAnsi="Arial" w:cs="Arial"/>
          <w:sz w:val="24"/>
        </w:rPr>
        <w:t xml:space="preserve">repeats. Very low pairwise alignment homology was observed with </w:t>
      </w:r>
      <w:r w:rsidR="00951DC7" w:rsidRPr="00951DC7">
        <w:rPr>
          <w:rFonts w:ascii="Arial" w:hAnsi="Arial" w:cs="Arial"/>
          <w:i/>
          <w:sz w:val="24"/>
        </w:rPr>
        <w:t>Alu</w:t>
      </w:r>
      <w:r w:rsidRPr="00867C02">
        <w:rPr>
          <w:rFonts w:ascii="Arial" w:hAnsi="Arial" w:cs="Arial"/>
          <w:sz w:val="24"/>
        </w:rPr>
        <w:t xml:space="preserve">42 against all </w:t>
      </w:r>
      <w:proofErr w:type="gramStart"/>
      <w:r w:rsidRPr="00867C02">
        <w:rPr>
          <w:rFonts w:ascii="Arial" w:hAnsi="Arial" w:cs="Arial"/>
          <w:sz w:val="24"/>
        </w:rPr>
        <w:t>repeats,</w:t>
      </w:r>
      <w:proofErr w:type="gramEnd"/>
      <w:r w:rsidRPr="00867C02">
        <w:rPr>
          <w:rFonts w:ascii="Arial" w:hAnsi="Arial" w:cs="Arial"/>
          <w:sz w:val="24"/>
        </w:rPr>
        <w:t xml:space="preserve"> with repetitive element homology ranging from 0-40.6%, similarly in comparison to the other repetitive elements, </w:t>
      </w:r>
      <w:r w:rsidR="00951DC7" w:rsidRPr="00951DC7">
        <w:rPr>
          <w:rFonts w:ascii="Arial" w:hAnsi="Arial" w:cs="Arial"/>
          <w:i/>
          <w:sz w:val="24"/>
        </w:rPr>
        <w:t>Alu</w:t>
      </w:r>
      <w:r w:rsidRPr="00867C02">
        <w:rPr>
          <w:rFonts w:ascii="Arial" w:hAnsi="Arial" w:cs="Arial"/>
          <w:sz w:val="24"/>
        </w:rPr>
        <w:t xml:space="preserve">35 also had low homology between all repeats, ranging from 34.4-78.1% (Figure 5.2). This suggests that these two repetitive elements may have arisen due to the recombination between two </w:t>
      </w:r>
      <w:r w:rsidR="00951DC7" w:rsidRPr="00951DC7">
        <w:rPr>
          <w:rFonts w:ascii="Arial" w:hAnsi="Arial" w:cs="Arial"/>
          <w:i/>
          <w:sz w:val="24"/>
        </w:rPr>
        <w:t>Alu</w:t>
      </w:r>
      <w:r w:rsidRPr="00867C02">
        <w:rPr>
          <w:rFonts w:ascii="Arial" w:hAnsi="Arial" w:cs="Arial"/>
          <w:sz w:val="24"/>
        </w:rPr>
        <w:t xml:space="preserve"> previous repeats, leading to formation of one chimeric </w:t>
      </w:r>
      <w:r w:rsidR="00951DC7" w:rsidRPr="00951DC7">
        <w:rPr>
          <w:rFonts w:ascii="Arial" w:hAnsi="Arial" w:cs="Arial"/>
          <w:i/>
          <w:sz w:val="24"/>
        </w:rPr>
        <w:t>Alu</w:t>
      </w:r>
      <w:r w:rsidRPr="00867C02">
        <w:rPr>
          <w:rFonts w:ascii="Arial" w:hAnsi="Arial" w:cs="Arial"/>
          <w:sz w:val="24"/>
        </w:rPr>
        <w:t xml:space="preserve"> repetitive element </w:t>
      </w:r>
      <w:r w:rsidRPr="00867C02">
        <w:rPr>
          <w:rFonts w:ascii="Arial" w:hAnsi="Arial" w:cs="Arial"/>
          <w:sz w:val="24"/>
        </w:rPr>
        <w:fldChar w:fldCharType="begin">
          <w:fldData xml:space="preserve">PEVuZE5vdGU+PENpdGU+PEF1dGhvcj5TZW48L0F1dGhvcj48WWVhcj4yMDA2PC9ZZWFyPjxSZWNO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</w:fldData>
        </w:fldChar>
      </w:r>
      <w:r w:rsidR="00270C93">
        <w:rPr>
          <w:rFonts w:ascii="Arial" w:hAnsi="Arial" w:cs="Arial"/>
          <w:sz w:val="24"/>
        </w:rPr>
        <w:instrText xml:space="preserve"> ADDIN EN.CITE </w:instrText>
      </w:r>
      <w:r w:rsidR="00270C93">
        <w:rPr>
          <w:rFonts w:ascii="Arial" w:hAnsi="Arial" w:cs="Arial"/>
          <w:sz w:val="24"/>
        </w:rPr>
        <w:fldChar w:fldCharType="begin">
          <w:fldData xml:space="preserve">PEVuZE5vdGU+PENpdGU+PEF1dGhvcj5TZW48L0F1dGhvcj48WWVhcj4yMDA2PC9ZZWFyPjxSZWNO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</w:fldData>
        </w:fldChar>
      </w:r>
      <w:r w:rsidR="00270C93">
        <w:rPr>
          <w:rFonts w:ascii="Arial" w:hAnsi="Arial" w:cs="Arial"/>
          <w:sz w:val="24"/>
        </w:rPr>
        <w:instrText xml:space="preserve"> ADDIN EN.CITE.DATA </w:instrText>
      </w:r>
      <w:r w:rsidR="00270C93">
        <w:rPr>
          <w:rFonts w:ascii="Arial" w:hAnsi="Arial" w:cs="Arial"/>
          <w:sz w:val="24"/>
        </w:rPr>
      </w:r>
      <w:r w:rsidR="00270C93">
        <w:rPr>
          <w:rFonts w:ascii="Arial" w:hAnsi="Arial" w:cs="Arial"/>
          <w:sz w:val="24"/>
        </w:rPr>
        <w:fldChar w:fldCharType="end"/>
      </w:r>
      <w:r w:rsidRPr="00867C02">
        <w:rPr>
          <w:rFonts w:ascii="Arial" w:hAnsi="Arial" w:cs="Arial"/>
          <w:sz w:val="24"/>
        </w:rPr>
      </w:r>
      <w:r w:rsidRPr="00867C02">
        <w:rPr>
          <w:rFonts w:ascii="Arial" w:hAnsi="Arial" w:cs="Arial"/>
          <w:sz w:val="24"/>
        </w:rPr>
        <w:fldChar w:fldCharType="separate"/>
      </w:r>
      <w:r w:rsidR="00270C93">
        <w:rPr>
          <w:rFonts w:ascii="Arial" w:hAnsi="Arial" w:cs="Arial"/>
          <w:noProof/>
          <w:sz w:val="24"/>
        </w:rPr>
        <w:t>(</w:t>
      </w:r>
      <w:hyperlink w:anchor="_ENREF_151" w:tooltip="Sen, 2006 #787" w:history="1">
        <w:r w:rsidR="00847BB6">
          <w:rPr>
            <w:rFonts w:ascii="Arial" w:hAnsi="Arial" w:cs="Arial"/>
            <w:noProof/>
            <w:sz w:val="24"/>
          </w:rPr>
          <w:t>Sen</w:t>
        </w:r>
        <w:r w:rsidR="00847BB6" w:rsidRPr="00270C93">
          <w:rPr>
            <w:rFonts w:ascii="Arial" w:hAnsi="Arial" w:cs="Arial"/>
            <w:i/>
            <w:noProof/>
            <w:sz w:val="24"/>
          </w:rPr>
          <w:t xml:space="preserve"> et al.</w:t>
        </w:r>
        <w:r w:rsidR="00847BB6">
          <w:rPr>
            <w:rFonts w:ascii="Arial" w:hAnsi="Arial" w:cs="Arial"/>
            <w:noProof/>
            <w:sz w:val="24"/>
          </w:rPr>
          <w:t xml:space="preserve"> 2006</w:t>
        </w:r>
      </w:hyperlink>
      <w:r w:rsidR="00270C93">
        <w:rPr>
          <w:rFonts w:ascii="Arial" w:hAnsi="Arial" w:cs="Arial"/>
          <w:noProof/>
          <w:sz w:val="24"/>
        </w:rPr>
        <w:t xml:space="preserve">, </w:t>
      </w:r>
      <w:hyperlink w:anchor="_ENREF_166" w:tooltip="Teixeira-Silva, 2013 #688" w:history="1">
        <w:r w:rsidR="00847BB6">
          <w:rPr>
            <w:rFonts w:ascii="Arial" w:hAnsi="Arial" w:cs="Arial"/>
            <w:noProof/>
            <w:sz w:val="24"/>
          </w:rPr>
          <w:t>Teixeira-Silva</w:t>
        </w:r>
        <w:r w:rsidR="00847BB6" w:rsidRPr="00270C93">
          <w:rPr>
            <w:rFonts w:ascii="Arial" w:hAnsi="Arial" w:cs="Arial"/>
            <w:i/>
            <w:noProof/>
            <w:sz w:val="24"/>
          </w:rPr>
          <w:t xml:space="preserve"> et al.</w:t>
        </w:r>
        <w:r w:rsidR="00847BB6">
          <w:rPr>
            <w:rFonts w:ascii="Arial" w:hAnsi="Arial" w:cs="Arial"/>
            <w:noProof/>
            <w:sz w:val="24"/>
          </w:rPr>
          <w:t xml:space="preserve"> 2013</w:t>
        </w:r>
      </w:hyperlink>
      <w:r w:rsidR="00270C93">
        <w:rPr>
          <w:rFonts w:ascii="Arial" w:hAnsi="Arial" w:cs="Arial"/>
          <w:noProof/>
          <w:sz w:val="24"/>
        </w:rPr>
        <w:t>)</w:t>
      </w:r>
      <w:r w:rsidRPr="00867C02">
        <w:rPr>
          <w:rFonts w:ascii="Arial" w:hAnsi="Arial" w:cs="Arial"/>
          <w:sz w:val="24"/>
        </w:rPr>
        <w:fldChar w:fldCharType="end"/>
      </w:r>
      <w:r w:rsidRPr="00867C02">
        <w:rPr>
          <w:rFonts w:ascii="Arial" w:hAnsi="Arial" w:cs="Arial"/>
          <w:sz w:val="24"/>
        </w:rPr>
        <w:t>.</w:t>
      </w: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sectPr w:rsidR="00867C02" w:rsidRPr="00867C02" w:rsidSect="00867C02">
          <w:pgSz w:w="11906" w:h="16838"/>
          <w:pgMar w:top="1440" w:right="1440" w:bottom="1440" w:left="2410" w:header="708" w:footer="708" w:gutter="0"/>
          <w:cols w:space="708"/>
          <w:docGrid w:linePitch="360"/>
        </w:sectPr>
      </w:pPr>
      <w:r w:rsidRPr="00867C02">
        <w:rPr>
          <w:rFonts w:ascii="Arial" w:hAnsi="Arial" w:cs="Arial"/>
          <w:sz w:val="24"/>
        </w:rPr>
        <w:t xml:space="preserve">In cases where there was no homology, the </w:t>
      </w:r>
      <w:r w:rsidR="00951DC7" w:rsidRPr="00951DC7">
        <w:rPr>
          <w:rFonts w:ascii="Arial" w:hAnsi="Arial" w:cs="Arial"/>
          <w:i/>
          <w:sz w:val="24"/>
        </w:rPr>
        <w:t>Alu</w:t>
      </w:r>
      <w:r w:rsidRPr="00867C02">
        <w:rPr>
          <w:rFonts w:ascii="Arial" w:hAnsi="Arial" w:cs="Arial"/>
          <w:sz w:val="24"/>
        </w:rPr>
        <w:t xml:space="preserve"> repetitive elements tended to be of different classes, for example </w:t>
      </w:r>
      <w:r w:rsidR="00951DC7" w:rsidRPr="00951DC7">
        <w:rPr>
          <w:rFonts w:ascii="Arial" w:hAnsi="Arial" w:cs="Arial"/>
          <w:i/>
          <w:sz w:val="24"/>
        </w:rPr>
        <w:t>Alu</w:t>
      </w:r>
      <w:r w:rsidRPr="00867C02">
        <w:rPr>
          <w:rFonts w:ascii="Arial" w:hAnsi="Arial" w:cs="Arial"/>
          <w:sz w:val="24"/>
        </w:rPr>
        <w:t xml:space="preserve">27 and </w:t>
      </w:r>
      <w:r w:rsidR="00951DC7" w:rsidRPr="00951DC7">
        <w:rPr>
          <w:rFonts w:ascii="Arial" w:hAnsi="Arial" w:cs="Arial"/>
          <w:i/>
          <w:sz w:val="24"/>
        </w:rPr>
        <w:t>Alu</w:t>
      </w:r>
      <w:r w:rsidRPr="00867C02">
        <w:rPr>
          <w:rFonts w:ascii="Arial" w:hAnsi="Arial" w:cs="Arial"/>
          <w:sz w:val="24"/>
        </w:rPr>
        <w:t xml:space="preserve">42 are from the </w:t>
      </w:r>
      <w:proofErr w:type="spellStart"/>
      <w:r w:rsidRPr="00951DC7">
        <w:rPr>
          <w:rFonts w:ascii="Arial" w:hAnsi="Arial" w:cs="Arial"/>
          <w:i/>
          <w:sz w:val="24"/>
        </w:rPr>
        <w:t>AluY</w:t>
      </w:r>
      <w:proofErr w:type="spellEnd"/>
      <w:r w:rsidRPr="00951DC7">
        <w:rPr>
          <w:rFonts w:ascii="Arial" w:hAnsi="Arial" w:cs="Arial"/>
          <w:i/>
          <w:sz w:val="24"/>
        </w:rPr>
        <w:t xml:space="preserve"> </w:t>
      </w:r>
      <w:r w:rsidRPr="00867C02">
        <w:rPr>
          <w:rFonts w:ascii="Arial" w:hAnsi="Arial" w:cs="Arial"/>
          <w:sz w:val="24"/>
        </w:rPr>
        <w:t xml:space="preserve">and </w:t>
      </w:r>
      <w:proofErr w:type="spellStart"/>
      <w:r w:rsidRPr="00951DC7">
        <w:rPr>
          <w:rFonts w:ascii="Arial" w:hAnsi="Arial" w:cs="Arial"/>
          <w:i/>
          <w:sz w:val="24"/>
        </w:rPr>
        <w:t>AluJ</w:t>
      </w:r>
      <w:proofErr w:type="spellEnd"/>
      <w:r w:rsidRPr="00951DC7">
        <w:rPr>
          <w:rFonts w:ascii="Arial" w:hAnsi="Arial" w:cs="Arial"/>
          <w:i/>
          <w:sz w:val="24"/>
        </w:rPr>
        <w:t xml:space="preserve"> </w:t>
      </w:r>
      <w:r w:rsidRPr="00867C02">
        <w:rPr>
          <w:rFonts w:ascii="Arial" w:hAnsi="Arial" w:cs="Arial"/>
          <w:sz w:val="24"/>
        </w:rPr>
        <w:t xml:space="preserve">families respectively. Pairwise alignment of all </w:t>
      </w:r>
      <w:r w:rsidRPr="00951DC7">
        <w:rPr>
          <w:rFonts w:ascii="Arial" w:hAnsi="Arial" w:cs="Arial"/>
          <w:i/>
          <w:sz w:val="24"/>
        </w:rPr>
        <w:t>Alu</w:t>
      </w:r>
      <w:r w:rsidRPr="00867C02">
        <w:rPr>
          <w:rFonts w:ascii="Arial" w:hAnsi="Arial" w:cs="Arial"/>
          <w:sz w:val="24"/>
        </w:rPr>
        <w:t xml:space="preserve"> repetitive elements present on the sense strand is shown in Figure 5.2.</w:t>
      </w:r>
    </w:p>
    <w:p w:rsidR="00867C02" w:rsidRPr="00867C02" w:rsidRDefault="00867C02" w:rsidP="00867C02">
      <w:pPr>
        <w:jc w:val="center"/>
        <w:rPr>
          <w:rFonts w:ascii="Arial" w:hAnsi="Arial" w:cs="Arial"/>
          <w:sz w:val="24"/>
        </w:rPr>
      </w:pPr>
      <w:r w:rsidRPr="00867C02">
        <w:rPr>
          <w:rFonts w:ascii="Arial" w:hAnsi="Arial" w:cs="Arial"/>
          <w:noProof/>
          <w:sz w:val="24"/>
          <w:lang w:eastAsia="en-GB" w:bidi="ar-SA"/>
        </w:rPr>
        <w:lastRenderedPageBreak/>
        <w:drawing>
          <wp:inline distT="0" distB="0" distL="0" distR="0" wp14:anchorId="59227EAE" wp14:editId="1B62CCFA">
            <wp:extent cx="7972425" cy="4645344"/>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 repeat pairwise alignment forward.em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972425" cy="4645344"/>
                    </a:xfrm>
                    <a:prstGeom prst="rect">
                      <a:avLst/>
                    </a:prstGeom>
                  </pic:spPr>
                </pic:pic>
              </a:graphicData>
            </a:graphic>
          </wp:inline>
        </w:drawing>
      </w:r>
    </w:p>
    <w:p w:rsidR="00867C02" w:rsidRPr="00867C02" w:rsidRDefault="00867C02" w:rsidP="00867C02">
      <w:pPr>
        <w:spacing w:line="240" w:lineRule="auto"/>
        <w:rPr>
          <w:rFonts w:ascii="Arial" w:hAnsi="Arial" w:cs="Arial"/>
          <w:sz w:val="20"/>
        </w:rPr>
      </w:pPr>
      <w:proofErr w:type="gramStart"/>
      <w:r w:rsidRPr="00867C02">
        <w:rPr>
          <w:rFonts w:ascii="Arial" w:hAnsi="Arial" w:cs="Arial"/>
          <w:b/>
          <w:sz w:val="20"/>
        </w:rPr>
        <w:t>F</w:t>
      </w:r>
      <w:r w:rsidRPr="00867C02">
        <w:rPr>
          <w:rFonts w:ascii="Arial" w:hAnsi="Arial" w:cs="Arial"/>
          <w:b/>
          <w:bCs/>
          <w:sz w:val="20"/>
          <w:szCs w:val="24"/>
        </w:rPr>
        <w:t>igure 5.2.</w:t>
      </w:r>
      <w:proofErr w:type="gramEnd"/>
      <w:r w:rsidRPr="00867C02">
        <w:rPr>
          <w:rFonts w:ascii="Arial" w:hAnsi="Arial" w:cs="Arial"/>
          <w:b/>
          <w:bCs/>
          <w:sz w:val="20"/>
          <w:szCs w:val="24"/>
        </w:rPr>
        <w:t xml:space="preserve"> </w:t>
      </w:r>
      <w:proofErr w:type="gramStart"/>
      <w:r w:rsidRPr="00867C02">
        <w:rPr>
          <w:rFonts w:ascii="Arial" w:hAnsi="Arial" w:cs="Arial"/>
          <w:b/>
          <w:bCs/>
          <w:sz w:val="20"/>
          <w:szCs w:val="24"/>
        </w:rPr>
        <w:t xml:space="preserve">Pairwise alignment of </w:t>
      </w:r>
      <w:r w:rsidR="00951DC7" w:rsidRPr="00951DC7">
        <w:rPr>
          <w:rFonts w:ascii="Arial" w:hAnsi="Arial" w:cs="Arial"/>
          <w:b/>
          <w:bCs/>
          <w:i/>
          <w:sz w:val="20"/>
          <w:szCs w:val="24"/>
        </w:rPr>
        <w:t>Alu</w:t>
      </w:r>
      <w:r w:rsidRPr="00867C02">
        <w:rPr>
          <w:rFonts w:ascii="Arial" w:hAnsi="Arial" w:cs="Arial"/>
          <w:b/>
          <w:bCs/>
          <w:sz w:val="20"/>
          <w:szCs w:val="24"/>
        </w:rPr>
        <w:t xml:space="preserve"> repetitive elements on the </w:t>
      </w:r>
      <w:r w:rsidRPr="00867C02">
        <w:rPr>
          <w:rFonts w:ascii="Arial" w:hAnsi="Arial" w:cs="Arial"/>
          <w:b/>
          <w:bCs/>
          <w:i/>
          <w:sz w:val="20"/>
          <w:szCs w:val="24"/>
        </w:rPr>
        <w:t>VWF</w:t>
      </w:r>
      <w:r w:rsidRPr="00867C02">
        <w:rPr>
          <w:rFonts w:ascii="Arial" w:hAnsi="Arial" w:cs="Arial"/>
          <w:b/>
          <w:bCs/>
          <w:sz w:val="20"/>
          <w:szCs w:val="24"/>
        </w:rPr>
        <w:t xml:space="preserve"> sense strand.</w:t>
      </w:r>
      <w:proofErr w:type="gramEnd"/>
      <w:r w:rsidRPr="00867C02">
        <w:rPr>
          <w:rFonts w:ascii="Arial" w:hAnsi="Arial" w:cs="Arial"/>
          <w:b/>
          <w:bCs/>
          <w:sz w:val="20"/>
          <w:szCs w:val="24"/>
        </w:rPr>
        <w:t xml:space="preserve"> </w:t>
      </w:r>
      <w:r w:rsidRPr="00867C02">
        <w:rPr>
          <w:rFonts w:ascii="Arial" w:hAnsi="Arial" w:cs="Arial"/>
          <w:bCs/>
          <w:sz w:val="20"/>
          <w:szCs w:val="24"/>
        </w:rPr>
        <w:t xml:space="preserve">Pairwise alignment was undertaken using </w:t>
      </w:r>
      <w:proofErr w:type="spellStart"/>
      <w:r w:rsidRPr="00867C02">
        <w:rPr>
          <w:rFonts w:ascii="Arial" w:hAnsi="Arial" w:cs="Arial"/>
          <w:bCs/>
          <w:sz w:val="20"/>
          <w:szCs w:val="24"/>
        </w:rPr>
        <w:t>Geneious</w:t>
      </w:r>
      <w:proofErr w:type="spellEnd"/>
      <w:r w:rsidRPr="00867C02">
        <w:rPr>
          <w:rFonts w:ascii="Arial" w:hAnsi="Arial" w:cs="Arial"/>
          <w:bCs/>
          <w:sz w:val="20"/>
          <w:szCs w:val="24"/>
        </w:rPr>
        <w:t xml:space="preserve"> software to align each </w:t>
      </w:r>
      <w:r w:rsidR="00951DC7" w:rsidRPr="00951DC7">
        <w:rPr>
          <w:rFonts w:ascii="Arial" w:hAnsi="Arial" w:cs="Arial"/>
          <w:bCs/>
          <w:i/>
          <w:sz w:val="20"/>
          <w:szCs w:val="24"/>
        </w:rPr>
        <w:t>Alu</w:t>
      </w:r>
      <w:r w:rsidRPr="00867C02">
        <w:rPr>
          <w:rFonts w:ascii="Arial" w:hAnsi="Arial" w:cs="Arial"/>
          <w:bCs/>
          <w:sz w:val="20"/>
          <w:szCs w:val="24"/>
        </w:rPr>
        <w:t xml:space="preserve"> repeat on the sense strand and then give an alignment homology value to determine the homology between each repeat.</w:t>
      </w:r>
      <w:r w:rsidRPr="00867C02">
        <w:rPr>
          <w:rFonts w:ascii="Arial" w:hAnsi="Arial" w:cs="Arial"/>
          <w:sz w:val="20"/>
        </w:rPr>
        <w:t xml:space="preserve"> Colours indicate degree of homology with grey being &lt;50%, pink being 50-59.9%, light red being 60-79.9% and red being &gt;80% homology.</w:t>
      </w:r>
    </w:p>
    <w:p w:rsidR="00867C02" w:rsidRPr="00867C02" w:rsidRDefault="00867C02" w:rsidP="00867C02">
      <w:pPr>
        <w:rPr>
          <w:rFonts w:ascii="Arial" w:hAnsi="Arial" w:cs="Arial"/>
          <w:sz w:val="24"/>
        </w:rPr>
        <w:sectPr w:rsidR="00867C02" w:rsidRPr="00867C02" w:rsidSect="00867C02">
          <w:pgSz w:w="16838" w:h="11906" w:orient="landscape"/>
          <w:pgMar w:top="2410" w:right="1440" w:bottom="1276" w:left="1440" w:header="708" w:footer="708" w:gutter="0"/>
          <w:cols w:space="708"/>
          <w:docGrid w:linePitch="360"/>
        </w:sectPr>
      </w:pP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Pairwise alignment of the 45 </w:t>
      </w:r>
      <w:r w:rsidR="00951DC7" w:rsidRPr="00951DC7">
        <w:rPr>
          <w:rFonts w:ascii="Arial" w:hAnsi="Arial" w:cs="Arial"/>
          <w:i/>
          <w:sz w:val="24"/>
        </w:rPr>
        <w:t>Alu</w:t>
      </w:r>
      <w:r w:rsidRPr="00867C02">
        <w:rPr>
          <w:rFonts w:ascii="Arial" w:hAnsi="Arial" w:cs="Arial"/>
          <w:sz w:val="24"/>
        </w:rPr>
        <w:t xml:space="preserve"> repeats present on the antisense strand ranged in homology from 0-92.8%, with the vast majority of repeats having homology between 70-89%. </w:t>
      </w:r>
      <w:r w:rsidR="00951DC7" w:rsidRPr="00951DC7">
        <w:rPr>
          <w:rFonts w:ascii="Arial" w:hAnsi="Arial" w:cs="Arial"/>
          <w:i/>
          <w:sz w:val="24"/>
        </w:rPr>
        <w:t>Alu</w:t>
      </w:r>
      <w:r w:rsidRPr="00867C02">
        <w:rPr>
          <w:rFonts w:ascii="Arial" w:hAnsi="Arial" w:cs="Arial"/>
          <w:sz w:val="24"/>
        </w:rPr>
        <w:t xml:space="preserve">1 shared a high level of homology above 90% with a number of repetitive elements. </w:t>
      </w:r>
      <w:r w:rsidR="00951DC7" w:rsidRPr="00951DC7">
        <w:rPr>
          <w:rFonts w:ascii="Arial" w:hAnsi="Arial" w:cs="Arial"/>
          <w:i/>
          <w:sz w:val="24"/>
        </w:rPr>
        <w:t>Alu</w:t>
      </w:r>
      <w:r w:rsidRPr="00867C02">
        <w:rPr>
          <w:rFonts w:ascii="Arial" w:hAnsi="Arial" w:cs="Arial"/>
          <w:sz w:val="24"/>
        </w:rPr>
        <w:t xml:space="preserve">1 and </w:t>
      </w:r>
      <w:r w:rsidR="00951DC7" w:rsidRPr="00951DC7">
        <w:rPr>
          <w:rFonts w:ascii="Arial" w:hAnsi="Arial" w:cs="Arial"/>
          <w:i/>
          <w:sz w:val="24"/>
        </w:rPr>
        <w:t>Alu</w:t>
      </w:r>
      <w:r w:rsidRPr="00867C02">
        <w:rPr>
          <w:rFonts w:ascii="Arial" w:hAnsi="Arial" w:cs="Arial"/>
          <w:sz w:val="24"/>
        </w:rPr>
        <w:t xml:space="preserve">12 shared 91.1% homology, </w:t>
      </w:r>
      <w:r w:rsidR="00951DC7" w:rsidRPr="00951DC7">
        <w:rPr>
          <w:rFonts w:ascii="Arial" w:hAnsi="Arial" w:cs="Arial"/>
          <w:i/>
          <w:sz w:val="24"/>
        </w:rPr>
        <w:t>Alu</w:t>
      </w:r>
      <w:r w:rsidRPr="00867C02">
        <w:rPr>
          <w:rFonts w:ascii="Arial" w:hAnsi="Arial" w:cs="Arial"/>
          <w:sz w:val="24"/>
        </w:rPr>
        <w:t xml:space="preserve">1 and </w:t>
      </w:r>
      <w:r w:rsidR="00951DC7" w:rsidRPr="00951DC7">
        <w:rPr>
          <w:rFonts w:ascii="Arial" w:hAnsi="Arial" w:cs="Arial"/>
          <w:i/>
          <w:sz w:val="24"/>
        </w:rPr>
        <w:t>Alu</w:t>
      </w:r>
      <w:r w:rsidRPr="00867C02">
        <w:rPr>
          <w:rFonts w:ascii="Arial" w:hAnsi="Arial" w:cs="Arial"/>
          <w:sz w:val="24"/>
        </w:rPr>
        <w:t xml:space="preserve">20 shared 90.4% homology. </w:t>
      </w:r>
      <w:r w:rsidR="00951DC7" w:rsidRPr="00951DC7">
        <w:rPr>
          <w:rFonts w:ascii="Arial" w:hAnsi="Arial" w:cs="Arial"/>
          <w:i/>
          <w:sz w:val="24"/>
        </w:rPr>
        <w:t>Alu</w:t>
      </w:r>
      <w:r w:rsidRPr="00867C02">
        <w:rPr>
          <w:rFonts w:ascii="Arial" w:hAnsi="Arial" w:cs="Arial"/>
          <w:sz w:val="24"/>
        </w:rPr>
        <w:t xml:space="preserve">1 and </w:t>
      </w:r>
      <w:r w:rsidR="00951DC7" w:rsidRPr="00951DC7">
        <w:rPr>
          <w:rFonts w:ascii="Arial" w:hAnsi="Arial" w:cs="Arial"/>
          <w:i/>
          <w:sz w:val="24"/>
        </w:rPr>
        <w:t>Alu</w:t>
      </w:r>
      <w:r w:rsidRPr="00867C02">
        <w:rPr>
          <w:rFonts w:ascii="Arial" w:hAnsi="Arial" w:cs="Arial"/>
          <w:sz w:val="24"/>
        </w:rPr>
        <w:t xml:space="preserve">56 shared 90.8% homology and </w:t>
      </w:r>
      <w:r w:rsidR="00951DC7" w:rsidRPr="00951DC7">
        <w:rPr>
          <w:rFonts w:ascii="Arial" w:hAnsi="Arial" w:cs="Arial"/>
          <w:i/>
          <w:sz w:val="24"/>
        </w:rPr>
        <w:t>Alu</w:t>
      </w:r>
      <w:r w:rsidRPr="00867C02">
        <w:rPr>
          <w:rFonts w:ascii="Arial" w:hAnsi="Arial" w:cs="Arial"/>
          <w:sz w:val="24"/>
        </w:rPr>
        <w:t xml:space="preserve">1 and </w:t>
      </w:r>
      <w:r w:rsidR="00951DC7" w:rsidRPr="00951DC7">
        <w:rPr>
          <w:rFonts w:ascii="Arial" w:hAnsi="Arial" w:cs="Arial"/>
          <w:i/>
          <w:sz w:val="24"/>
        </w:rPr>
        <w:t>Alu</w:t>
      </w:r>
      <w:r w:rsidRPr="00867C02">
        <w:rPr>
          <w:rFonts w:ascii="Arial" w:hAnsi="Arial" w:cs="Arial"/>
          <w:sz w:val="24"/>
        </w:rPr>
        <w:t xml:space="preserve">69 shared 90.8% homology. The two </w:t>
      </w:r>
      <w:r w:rsidR="00951DC7" w:rsidRPr="00951DC7">
        <w:rPr>
          <w:rFonts w:ascii="Arial" w:hAnsi="Arial" w:cs="Arial"/>
          <w:i/>
          <w:sz w:val="24"/>
        </w:rPr>
        <w:t>Alu</w:t>
      </w:r>
      <w:r w:rsidRPr="00867C02">
        <w:rPr>
          <w:rFonts w:ascii="Arial" w:hAnsi="Arial" w:cs="Arial"/>
          <w:sz w:val="24"/>
        </w:rPr>
        <w:t xml:space="preserve"> repeats sharing the least homology amongst the repeats were </w:t>
      </w:r>
      <w:r w:rsidR="00951DC7" w:rsidRPr="00951DC7">
        <w:rPr>
          <w:rFonts w:ascii="Arial" w:hAnsi="Arial" w:cs="Arial"/>
          <w:i/>
          <w:sz w:val="24"/>
        </w:rPr>
        <w:t>Alu</w:t>
      </w:r>
      <w:r w:rsidRPr="00867C02">
        <w:rPr>
          <w:rFonts w:ascii="Arial" w:hAnsi="Arial" w:cs="Arial"/>
          <w:sz w:val="24"/>
        </w:rPr>
        <w:t xml:space="preserve">78 and </w:t>
      </w:r>
      <w:r w:rsidR="00951DC7" w:rsidRPr="00951DC7">
        <w:rPr>
          <w:rFonts w:ascii="Arial" w:hAnsi="Arial" w:cs="Arial"/>
          <w:i/>
          <w:sz w:val="24"/>
        </w:rPr>
        <w:t>Alu</w:t>
      </w:r>
      <w:r w:rsidRPr="00867C02">
        <w:rPr>
          <w:rFonts w:ascii="Arial" w:hAnsi="Arial" w:cs="Arial"/>
          <w:sz w:val="24"/>
        </w:rPr>
        <w:t xml:space="preserve">80, both of which are classified as </w:t>
      </w:r>
      <w:proofErr w:type="spellStart"/>
      <w:r w:rsidRPr="00951DC7">
        <w:rPr>
          <w:rFonts w:ascii="Arial" w:hAnsi="Arial" w:cs="Arial"/>
          <w:i/>
          <w:sz w:val="24"/>
        </w:rPr>
        <w:t>AluJ</w:t>
      </w:r>
      <w:proofErr w:type="spellEnd"/>
      <w:r w:rsidRPr="00867C02">
        <w:rPr>
          <w:rFonts w:ascii="Arial" w:hAnsi="Arial" w:cs="Arial"/>
          <w:sz w:val="24"/>
        </w:rPr>
        <w:t xml:space="preserve"> repeats, which are historically the oldest form of </w:t>
      </w:r>
      <w:r w:rsidRPr="00951DC7">
        <w:rPr>
          <w:rFonts w:ascii="Arial" w:hAnsi="Arial" w:cs="Arial"/>
          <w:i/>
          <w:sz w:val="24"/>
        </w:rPr>
        <w:t>Alu</w:t>
      </w:r>
      <w:r w:rsidRPr="00867C02">
        <w:rPr>
          <w:rFonts w:ascii="Arial" w:hAnsi="Arial" w:cs="Arial"/>
          <w:sz w:val="24"/>
        </w:rPr>
        <w:t xml:space="preserve"> repetitive element, having arisen some 65 million years ago (</w:t>
      </w:r>
      <w:proofErr w:type="spellStart"/>
      <w:r w:rsidRPr="00867C02">
        <w:rPr>
          <w:rFonts w:ascii="Arial" w:hAnsi="Arial" w:cs="Arial"/>
          <w:sz w:val="24"/>
        </w:rPr>
        <w:t>Mya</w:t>
      </w:r>
      <w:proofErr w:type="spellEnd"/>
      <w:r w:rsidRPr="00867C02">
        <w:rPr>
          <w:rFonts w:ascii="Arial" w:hAnsi="Arial" w:cs="Arial"/>
          <w:sz w:val="24"/>
        </w:rPr>
        <w:t xml:space="preserve">), with </w:t>
      </w:r>
      <w:proofErr w:type="spellStart"/>
      <w:r w:rsidRPr="00951DC7">
        <w:rPr>
          <w:rFonts w:ascii="Arial" w:hAnsi="Arial" w:cs="Arial"/>
          <w:i/>
          <w:sz w:val="24"/>
        </w:rPr>
        <w:t>AluY</w:t>
      </w:r>
      <w:proofErr w:type="spellEnd"/>
      <w:r w:rsidRPr="00867C02">
        <w:rPr>
          <w:rFonts w:ascii="Arial" w:hAnsi="Arial" w:cs="Arial"/>
          <w:sz w:val="24"/>
        </w:rPr>
        <w:t xml:space="preserve">  having arisen 24 </w:t>
      </w:r>
      <w:proofErr w:type="spellStart"/>
      <w:r w:rsidRPr="00867C02">
        <w:rPr>
          <w:rFonts w:ascii="Arial" w:hAnsi="Arial" w:cs="Arial"/>
          <w:sz w:val="24"/>
        </w:rPr>
        <w:t>Mya</w:t>
      </w:r>
      <w:proofErr w:type="spellEnd"/>
      <w:r w:rsidRPr="00867C02">
        <w:rPr>
          <w:rFonts w:ascii="Arial" w:hAnsi="Arial" w:cs="Arial"/>
          <w:sz w:val="24"/>
        </w:rPr>
        <w:t xml:space="preserve">. The </w:t>
      </w:r>
      <w:r w:rsidR="00951DC7" w:rsidRPr="00951DC7">
        <w:rPr>
          <w:rFonts w:ascii="Arial" w:hAnsi="Arial" w:cs="Arial"/>
          <w:i/>
          <w:sz w:val="24"/>
        </w:rPr>
        <w:t>Alu</w:t>
      </w:r>
      <w:r w:rsidRPr="00867C02">
        <w:rPr>
          <w:rFonts w:ascii="Arial" w:hAnsi="Arial" w:cs="Arial"/>
          <w:sz w:val="24"/>
        </w:rPr>
        <w:t xml:space="preserve">78 repetitive element pairwise homology ranged from 24.1-79.0%, with the </w:t>
      </w:r>
      <w:r w:rsidR="00951DC7" w:rsidRPr="00951DC7">
        <w:rPr>
          <w:rFonts w:ascii="Arial" w:hAnsi="Arial" w:cs="Arial"/>
          <w:i/>
          <w:sz w:val="24"/>
        </w:rPr>
        <w:t>Alu</w:t>
      </w:r>
      <w:r w:rsidRPr="00867C02">
        <w:rPr>
          <w:rFonts w:ascii="Arial" w:hAnsi="Arial" w:cs="Arial"/>
          <w:sz w:val="24"/>
        </w:rPr>
        <w:t xml:space="preserve">80 pairwise alignment ranging from 0-36.7% homology. The pairwise alignment homologies for </w:t>
      </w:r>
      <w:r w:rsidR="00951DC7" w:rsidRPr="00951DC7">
        <w:rPr>
          <w:rFonts w:ascii="Arial" w:hAnsi="Arial" w:cs="Arial"/>
          <w:i/>
          <w:sz w:val="24"/>
        </w:rPr>
        <w:t>Alu</w:t>
      </w:r>
      <w:r w:rsidRPr="00867C02">
        <w:rPr>
          <w:rFonts w:ascii="Arial" w:hAnsi="Arial" w:cs="Arial"/>
          <w:sz w:val="24"/>
        </w:rPr>
        <w:t xml:space="preserve"> repetitive elements on the antisense strand are shown in Figure 5.3.</w:t>
      </w:r>
    </w:p>
    <w:p w:rsidR="00867C02" w:rsidRPr="00867C02" w:rsidRDefault="00867C02" w:rsidP="00867C02">
      <w:pPr>
        <w:rPr>
          <w:rFonts w:ascii="Arial" w:hAnsi="Arial" w:cs="Arial"/>
          <w:sz w:val="24"/>
        </w:rPr>
        <w:sectPr w:rsidR="00867C02" w:rsidRPr="00867C02" w:rsidSect="00867C02">
          <w:pgSz w:w="11906" w:h="16838"/>
          <w:pgMar w:top="1440" w:right="1440" w:bottom="1440" w:left="2410" w:header="708" w:footer="708" w:gutter="0"/>
          <w:cols w:space="708"/>
          <w:docGrid w:linePitch="360"/>
        </w:sectPr>
      </w:pPr>
    </w:p>
    <w:p w:rsidR="00867C02" w:rsidRPr="00591287" w:rsidRDefault="00867C02" w:rsidP="00591287">
      <w:pPr>
        <w:rPr>
          <w:rFonts w:ascii="Arial" w:hAnsi="Arial" w:cs="Arial"/>
          <w:sz w:val="24"/>
        </w:rPr>
      </w:pPr>
      <w:r w:rsidRPr="00867C02">
        <w:rPr>
          <w:rFonts w:ascii="Arial" w:hAnsi="Arial" w:cs="Arial"/>
          <w:noProof/>
          <w:sz w:val="24"/>
          <w:lang w:eastAsia="en-GB" w:bidi="ar-SA"/>
        </w:rPr>
        <w:lastRenderedPageBreak/>
        <w:drawing>
          <wp:anchor distT="0" distB="0" distL="114300" distR="114300" simplePos="0" relativeHeight="251711488" behindDoc="0" locked="0" layoutInCell="1" allowOverlap="1" wp14:anchorId="385E5EA6" wp14:editId="1761D941">
            <wp:simplePos x="0" y="0"/>
            <wp:positionH relativeFrom="column">
              <wp:posOffset>272415</wp:posOffset>
            </wp:positionH>
            <wp:positionV relativeFrom="paragraph">
              <wp:posOffset>-1905</wp:posOffset>
            </wp:positionV>
            <wp:extent cx="7847330" cy="4576445"/>
            <wp:effectExtent l="0" t="0" r="127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 reverse pairwise alignment thesis.em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847330" cy="4576445"/>
                    </a:xfrm>
                    <a:prstGeom prst="rect">
                      <a:avLst/>
                    </a:prstGeom>
                  </pic:spPr>
                </pic:pic>
              </a:graphicData>
            </a:graphic>
            <wp14:sizeRelH relativeFrom="page">
              <wp14:pctWidth>0</wp14:pctWidth>
            </wp14:sizeRelH>
            <wp14:sizeRelV relativeFrom="page">
              <wp14:pctHeight>0</wp14:pctHeight>
            </wp14:sizeRelV>
          </wp:anchor>
        </w:drawing>
      </w:r>
      <w:proofErr w:type="gramStart"/>
      <w:r w:rsidRPr="00867C02">
        <w:rPr>
          <w:rFonts w:ascii="Arial" w:hAnsi="Arial" w:cs="Arial"/>
          <w:b/>
          <w:sz w:val="20"/>
          <w:szCs w:val="20"/>
        </w:rPr>
        <w:t>F</w:t>
      </w:r>
      <w:r w:rsidRPr="00867C02">
        <w:rPr>
          <w:rFonts w:ascii="Arial" w:hAnsi="Arial" w:cs="Arial"/>
          <w:b/>
          <w:bCs/>
          <w:sz w:val="20"/>
          <w:szCs w:val="20"/>
        </w:rPr>
        <w:t>igure 5.3.</w:t>
      </w:r>
      <w:proofErr w:type="gramEnd"/>
      <w:r w:rsidRPr="00867C02">
        <w:rPr>
          <w:rFonts w:ascii="Arial" w:hAnsi="Arial" w:cs="Arial"/>
          <w:b/>
          <w:bCs/>
          <w:sz w:val="20"/>
          <w:szCs w:val="20"/>
        </w:rPr>
        <w:t xml:space="preserve"> </w:t>
      </w:r>
      <w:proofErr w:type="gramStart"/>
      <w:r w:rsidRPr="00867C02">
        <w:rPr>
          <w:rFonts w:ascii="Arial" w:hAnsi="Arial" w:cs="Arial"/>
          <w:b/>
          <w:bCs/>
          <w:sz w:val="20"/>
          <w:szCs w:val="20"/>
        </w:rPr>
        <w:t xml:space="preserve">Pairwise alignment of </w:t>
      </w:r>
      <w:r w:rsidR="00951DC7" w:rsidRPr="00951DC7">
        <w:rPr>
          <w:rFonts w:ascii="Arial" w:hAnsi="Arial" w:cs="Arial"/>
          <w:b/>
          <w:bCs/>
          <w:i/>
          <w:sz w:val="20"/>
          <w:szCs w:val="20"/>
        </w:rPr>
        <w:t>Alu</w:t>
      </w:r>
      <w:r w:rsidRPr="00867C02">
        <w:rPr>
          <w:rFonts w:ascii="Arial" w:hAnsi="Arial" w:cs="Arial"/>
          <w:b/>
          <w:bCs/>
          <w:sz w:val="20"/>
          <w:szCs w:val="20"/>
        </w:rPr>
        <w:t xml:space="preserve"> repetitive elements on the </w:t>
      </w:r>
      <w:r w:rsidRPr="00867C02">
        <w:rPr>
          <w:rFonts w:ascii="Arial" w:hAnsi="Arial" w:cs="Arial"/>
          <w:b/>
          <w:bCs/>
          <w:i/>
          <w:sz w:val="20"/>
          <w:szCs w:val="20"/>
        </w:rPr>
        <w:t>VWF</w:t>
      </w:r>
      <w:r w:rsidRPr="00867C02">
        <w:rPr>
          <w:rFonts w:ascii="Arial" w:hAnsi="Arial" w:cs="Arial"/>
          <w:b/>
          <w:bCs/>
          <w:sz w:val="20"/>
          <w:szCs w:val="20"/>
        </w:rPr>
        <w:t xml:space="preserve"> antisense strand.</w:t>
      </w:r>
      <w:proofErr w:type="gramEnd"/>
      <w:r w:rsidRPr="00867C02">
        <w:rPr>
          <w:rFonts w:ascii="Arial" w:hAnsi="Arial" w:cs="Arial"/>
          <w:b/>
          <w:bCs/>
          <w:sz w:val="20"/>
          <w:szCs w:val="20"/>
        </w:rPr>
        <w:t xml:space="preserve"> </w:t>
      </w:r>
      <w:r w:rsidRPr="00867C02">
        <w:rPr>
          <w:rFonts w:ascii="Arial" w:hAnsi="Arial" w:cs="Arial"/>
          <w:bCs/>
          <w:sz w:val="20"/>
          <w:szCs w:val="20"/>
        </w:rPr>
        <w:t xml:space="preserve">Pairwise alignment was undertaken using </w:t>
      </w:r>
      <w:proofErr w:type="spellStart"/>
      <w:r w:rsidRPr="00867C02">
        <w:rPr>
          <w:rFonts w:ascii="Arial" w:hAnsi="Arial" w:cs="Arial"/>
          <w:bCs/>
          <w:sz w:val="20"/>
          <w:szCs w:val="20"/>
        </w:rPr>
        <w:t>Geneious</w:t>
      </w:r>
      <w:proofErr w:type="spellEnd"/>
      <w:r w:rsidRPr="00867C02">
        <w:rPr>
          <w:rFonts w:ascii="Arial" w:hAnsi="Arial" w:cs="Arial"/>
          <w:bCs/>
          <w:sz w:val="20"/>
          <w:szCs w:val="20"/>
        </w:rPr>
        <w:t xml:space="preserve"> software to align each </w:t>
      </w:r>
      <w:r w:rsidR="00951DC7" w:rsidRPr="00951DC7">
        <w:rPr>
          <w:rFonts w:ascii="Arial" w:hAnsi="Arial" w:cs="Arial"/>
          <w:bCs/>
          <w:i/>
          <w:sz w:val="20"/>
          <w:szCs w:val="20"/>
        </w:rPr>
        <w:t>Alu</w:t>
      </w:r>
      <w:r w:rsidRPr="00867C02">
        <w:rPr>
          <w:rFonts w:ascii="Arial" w:hAnsi="Arial" w:cs="Arial"/>
          <w:bCs/>
          <w:sz w:val="20"/>
          <w:szCs w:val="20"/>
        </w:rPr>
        <w:t xml:space="preserve"> repeat on the sense strand and then give an alignment homology value to determine the homology between each repeat.</w:t>
      </w:r>
      <w:r w:rsidRPr="00867C02">
        <w:rPr>
          <w:rFonts w:ascii="Arial" w:hAnsi="Arial" w:cs="Arial"/>
          <w:sz w:val="20"/>
          <w:szCs w:val="20"/>
        </w:rPr>
        <w:t xml:space="preserve"> Colours indicate degree of homology with grey being &lt;50%, pink being 50-59.9%, light red being 60-79.9% and red being &gt;80% homology.</w:t>
      </w:r>
    </w:p>
    <w:p w:rsidR="00867C02" w:rsidRPr="00867C02" w:rsidRDefault="00867C02" w:rsidP="00867C02">
      <w:pPr>
        <w:spacing w:line="240" w:lineRule="auto"/>
        <w:rPr>
          <w:rFonts w:ascii="Arial" w:hAnsi="Arial" w:cs="Arial"/>
          <w:sz w:val="24"/>
        </w:rPr>
        <w:sectPr w:rsidR="00867C02" w:rsidRPr="00867C02" w:rsidSect="00867C02">
          <w:pgSz w:w="16838" w:h="11906" w:orient="landscape"/>
          <w:pgMar w:top="2410" w:right="1440" w:bottom="993" w:left="1440" w:header="708" w:footer="708" w:gutter="0"/>
          <w:cols w:space="708"/>
          <w:docGrid w:linePitch="360"/>
        </w:sectPr>
      </w:pPr>
    </w:p>
    <w:p w:rsidR="00867C02" w:rsidRPr="00867C02" w:rsidRDefault="00867C02" w:rsidP="00867C02">
      <w:pPr>
        <w:numPr>
          <w:ilvl w:val="1"/>
          <w:numId w:val="4"/>
        </w:numPr>
        <w:spacing w:line="276" w:lineRule="auto"/>
        <w:outlineLvl w:val="1"/>
        <w:rPr>
          <w:rFonts w:ascii="Arial" w:eastAsiaTheme="majorEastAsia" w:hAnsi="Arial" w:cs="Arial"/>
          <w:b/>
          <w:bCs/>
          <w:sz w:val="26"/>
          <w:szCs w:val="26"/>
        </w:rPr>
      </w:pPr>
      <w:bookmarkStart w:id="392" w:name="_Toc368247497"/>
      <w:r w:rsidRPr="00867C02">
        <w:rPr>
          <w:rFonts w:ascii="Arial" w:eastAsiaTheme="majorEastAsia" w:hAnsi="Arial" w:cs="Arial"/>
          <w:b/>
          <w:bCs/>
          <w:sz w:val="26"/>
          <w:szCs w:val="26"/>
        </w:rPr>
        <w:lastRenderedPageBreak/>
        <w:t xml:space="preserve">5.2.2 </w:t>
      </w:r>
      <w:r w:rsidRPr="00867C02">
        <w:rPr>
          <w:rFonts w:ascii="Arial" w:eastAsiaTheme="majorEastAsia" w:hAnsi="Arial" w:cs="Arial"/>
          <w:b/>
          <w:bCs/>
          <w:i/>
          <w:sz w:val="26"/>
          <w:szCs w:val="26"/>
        </w:rPr>
        <w:t>In silico</w:t>
      </w:r>
      <w:r w:rsidRPr="00867C02">
        <w:rPr>
          <w:rFonts w:ascii="Arial" w:eastAsiaTheme="majorEastAsia" w:hAnsi="Arial" w:cs="Arial"/>
          <w:b/>
          <w:bCs/>
          <w:sz w:val="26"/>
          <w:szCs w:val="26"/>
        </w:rPr>
        <w:t xml:space="preserve"> analysis of introns involved in copy number variation events in comparison to all </w:t>
      </w:r>
      <w:r w:rsidRPr="00867C02">
        <w:rPr>
          <w:rFonts w:ascii="Arial" w:eastAsiaTheme="majorEastAsia" w:hAnsi="Arial" w:cs="Arial"/>
          <w:b/>
          <w:bCs/>
          <w:i/>
          <w:sz w:val="26"/>
          <w:szCs w:val="26"/>
        </w:rPr>
        <w:t>VWF</w:t>
      </w:r>
      <w:r w:rsidRPr="00867C02">
        <w:rPr>
          <w:rFonts w:ascii="Arial" w:eastAsiaTheme="majorEastAsia" w:hAnsi="Arial" w:cs="Arial"/>
          <w:b/>
          <w:bCs/>
          <w:sz w:val="26"/>
          <w:szCs w:val="26"/>
        </w:rPr>
        <w:t xml:space="preserve"> introns</w:t>
      </w:r>
      <w:bookmarkEnd w:id="392"/>
    </w:p>
    <w:p w:rsidR="00867C02" w:rsidRPr="00867C02" w:rsidRDefault="00867C02" w:rsidP="00867C02">
      <w:pPr>
        <w:rPr>
          <w:rFonts w:ascii="Arial" w:hAnsi="Arial" w:cs="Arial"/>
          <w:bCs/>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Each deletion contains a 5’ and 3’ breakpoint region, both of which are in different introns and brought together in close proximity due to the rearrangement of genomic DNA in formation of CNV. Hence for each deletion, two independent intronic locations are involved in the formation of the deletion. These two intronic locations were initially used to analyse several characteristics of an intron involved in a genetic rearrangement in comparison to the characteristics of </w:t>
      </w:r>
      <w:r w:rsidRPr="00867C02">
        <w:rPr>
          <w:rFonts w:ascii="Arial" w:hAnsi="Arial" w:cs="Arial"/>
          <w:bCs/>
          <w:i/>
          <w:sz w:val="24"/>
          <w:szCs w:val="24"/>
        </w:rPr>
        <w:t>VWF</w:t>
      </w:r>
      <w:r w:rsidRPr="00867C02">
        <w:rPr>
          <w:rFonts w:ascii="Arial" w:hAnsi="Arial" w:cs="Arial"/>
          <w:bCs/>
          <w:sz w:val="24"/>
          <w:szCs w:val="24"/>
        </w:rPr>
        <w:t xml:space="preserve"> introns as a whole. </w:t>
      </w:r>
    </w:p>
    <w:p w:rsidR="00867C02" w:rsidRPr="00867C02" w:rsidRDefault="00867C02" w:rsidP="00867C02">
      <w:pPr>
        <w:rPr>
          <w:rFonts w:ascii="Arial" w:hAnsi="Arial" w:cs="Arial"/>
          <w:bCs/>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Of the 38 partial </w:t>
      </w:r>
      <w:r w:rsidRPr="00867C02">
        <w:rPr>
          <w:rFonts w:ascii="Arial" w:hAnsi="Arial" w:cs="Arial"/>
          <w:bCs/>
          <w:i/>
          <w:sz w:val="24"/>
          <w:szCs w:val="24"/>
        </w:rPr>
        <w:t>VWF</w:t>
      </w:r>
      <w:r w:rsidRPr="00867C02">
        <w:rPr>
          <w:rFonts w:ascii="Arial" w:hAnsi="Arial" w:cs="Arial"/>
          <w:bCs/>
          <w:sz w:val="24"/>
          <w:szCs w:val="24"/>
        </w:rPr>
        <w:t xml:space="preserve"> CNV rearrangements identified in Table 5.1, 11 have been fully mapped to intronic locations. </w:t>
      </w:r>
      <w:proofErr w:type="gramStart"/>
      <w:r w:rsidRPr="00867C02">
        <w:rPr>
          <w:rFonts w:ascii="Arial" w:hAnsi="Arial" w:cs="Arial"/>
          <w:bCs/>
          <w:sz w:val="24"/>
          <w:szCs w:val="24"/>
        </w:rPr>
        <w:t>For the remaining 27, the intronic locations of CNV breakpoints were inferred from the information available as to the last known adjacent exon present to not have an aberrant CNV dosage pattern.</w:t>
      </w:r>
      <w:proofErr w:type="gramEnd"/>
      <w:r w:rsidRPr="00867C02">
        <w:rPr>
          <w:rFonts w:ascii="Arial" w:hAnsi="Arial" w:cs="Arial"/>
          <w:bCs/>
          <w:sz w:val="24"/>
          <w:szCs w:val="24"/>
        </w:rPr>
        <w:t xml:space="preserve"> For CNV rearrangements involving exons 1 and 52, the adjacent introns were not used in analysis, since the locations of the breakpoints could have been downstream or upstream of the </w:t>
      </w:r>
      <w:r w:rsidRPr="00867C02">
        <w:rPr>
          <w:rFonts w:ascii="Arial" w:hAnsi="Arial" w:cs="Arial"/>
          <w:bCs/>
          <w:i/>
          <w:sz w:val="24"/>
          <w:szCs w:val="24"/>
        </w:rPr>
        <w:t>VWF</w:t>
      </w:r>
      <w:r w:rsidRPr="00867C02">
        <w:rPr>
          <w:rFonts w:ascii="Arial" w:hAnsi="Arial" w:cs="Arial"/>
          <w:bCs/>
          <w:sz w:val="24"/>
          <w:szCs w:val="24"/>
        </w:rPr>
        <w:t xml:space="preserve"> locus. </w:t>
      </w:r>
    </w:p>
    <w:p w:rsidR="00867C02" w:rsidRPr="00867C02" w:rsidRDefault="00867C02" w:rsidP="00867C02">
      <w:pPr>
        <w:rPr>
          <w:rFonts w:ascii="Arial" w:hAnsi="Arial" w:cs="Arial"/>
          <w:bCs/>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Analysis of the average size of the </w:t>
      </w:r>
      <w:r w:rsidRPr="00867C02">
        <w:rPr>
          <w:rFonts w:ascii="Arial" w:hAnsi="Arial" w:cs="Arial"/>
          <w:bCs/>
          <w:i/>
          <w:sz w:val="24"/>
          <w:szCs w:val="24"/>
        </w:rPr>
        <w:t>VWF</w:t>
      </w:r>
      <w:r w:rsidRPr="00867C02">
        <w:rPr>
          <w:rFonts w:ascii="Arial" w:hAnsi="Arial" w:cs="Arial"/>
          <w:bCs/>
          <w:sz w:val="24"/>
          <w:szCs w:val="24"/>
        </w:rPr>
        <w:t xml:space="preserve"> introns in comparison to those involved in </w:t>
      </w:r>
      <w:proofErr w:type="gramStart"/>
      <w:r w:rsidRPr="00867C02">
        <w:rPr>
          <w:rFonts w:ascii="Arial" w:hAnsi="Arial" w:cs="Arial"/>
          <w:bCs/>
          <w:sz w:val="24"/>
          <w:szCs w:val="24"/>
        </w:rPr>
        <w:t>deletions,</w:t>
      </w:r>
      <w:proofErr w:type="gramEnd"/>
      <w:r w:rsidRPr="00867C02">
        <w:rPr>
          <w:rFonts w:ascii="Arial" w:hAnsi="Arial" w:cs="Arial"/>
          <w:bCs/>
          <w:sz w:val="24"/>
          <w:szCs w:val="24"/>
        </w:rPr>
        <w:t xml:space="preserve"> revealed those introns involved in deletion rearrangements were significantly larger than the average length of </w:t>
      </w:r>
      <w:r w:rsidRPr="00867C02">
        <w:rPr>
          <w:rFonts w:ascii="Arial" w:hAnsi="Arial" w:cs="Arial"/>
          <w:bCs/>
          <w:i/>
          <w:sz w:val="24"/>
          <w:szCs w:val="24"/>
        </w:rPr>
        <w:t>VWF</w:t>
      </w:r>
      <w:r w:rsidRPr="00867C02">
        <w:rPr>
          <w:rFonts w:ascii="Arial" w:hAnsi="Arial" w:cs="Arial"/>
          <w:bCs/>
          <w:sz w:val="24"/>
          <w:szCs w:val="24"/>
        </w:rPr>
        <w:t xml:space="preserve"> introns throughout the gene. The average length of introns within </w:t>
      </w:r>
      <w:r w:rsidRPr="00867C02">
        <w:rPr>
          <w:rFonts w:ascii="Arial" w:hAnsi="Arial" w:cs="Arial"/>
          <w:bCs/>
          <w:i/>
          <w:sz w:val="24"/>
          <w:szCs w:val="24"/>
        </w:rPr>
        <w:t>VWF</w:t>
      </w:r>
      <w:r w:rsidRPr="00867C02">
        <w:rPr>
          <w:rFonts w:ascii="Arial" w:hAnsi="Arial" w:cs="Arial"/>
          <w:bCs/>
          <w:sz w:val="24"/>
          <w:szCs w:val="24"/>
        </w:rPr>
        <w:t xml:space="preserve"> was 3.2kb, with the average length of introns involved in deletions being 8.2kb (Figure 5.4A).  Statistical analysis of these values, using </w:t>
      </w:r>
      <w:bookmarkStart w:id="393" w:name="OLE_LINK3"/>
      <w:r w:rsidR="00C27711">
        <w:rPr>
          <w:rFonts w:ascii="Arial" w:hAnsi="Arial" w:cs="Arial"/>
          <w:bCs/>
          <w:sz w:val="24"/>
          <w:szCs w:val="24"/>
        </w:rPr>
        <w:t>Mann-Whitney U test</w:t>
      </w:r>
      <w:bookmarkEnd w:id="393"/>
      <w:r w:rsidRPr="00867C02">
        <w:rPr>
          <w:rFonts w:ascii="Arial" w:hAnsi="Arial" w:cs="Arial"/>
          <w:bCs/>
          <w:sz w:val="24"/>
          <w:szCs w:val="24"/>
        </w:rPr>
        <w:t xml:space="preserve"> identified this as being statistically significant at p=&lt;0.001. Furthermore, when plotting intron size against the number of CNV events within a given intron, there was a positive correlation (Figure 5.4B). Pearson correlation analysis revealed an r value of 0.7 showing that there is a significant association between the two variables and that as intron size increases, the number of CNV events within an intron also increases, this being statistically significant at the p&lt;0.0001 confidence interval (</w:t>
      </w:r>
      <w:r w:rsidR="00C27711">
        <w:rPr>
          <w:rFonts w:ascii="Arial" w:hAnsi="Arial" w:cs="Arial"/>
          <w:bCs/>
          <w:sz w:val="24"/>
          <w:szCs w:val="24"/>
        </w:rPr>
        <w:t>Mann-Whitney U test</w:t>
      </w:r>
      <w:r w:rsidRPr="00867C02">
        <w:rPr>
          <w:rFonts w:ascii="Arial" w:hAnsi="Arial" w:cs="Arial"/>
          <w:bCs/>
          <w:sz w:val="24"/>
          <w:szCs w:val="24"/>
        </w:rPr>
        <w:t>.)</w:t>
      </w:r>
    </w:p>
    <w:p w:rsidR="00867C02" w:rsidRPr="00867C02" w:rsidRDefault="00867C02"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noProof/>
          <w:sz w:val="24"/>
          <w:szCs w:val="24"/>
          <w:lang w:eastAsia="en-GB" w:bidi="ar-SA"/>
        </w:rPr>
        <w:drawing>
          <wp:inline distT="0" distB="0" distL="0" distR="0" wp14:anchorId="1FD84903" wp14:editId="4775CCFC">
            <wp:extent cx="8616404" cy="32211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n length thesis.em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616404" cy="3221195"/>
                    </a:xfrm>
                    <a:prstGeom prst="rect">
                      <a:avLst/>
                    </a:prstGeom>
                  </pic:spPr>
                </pic:pic>
              </a:graphicData>
            </a:graphic>
          </wp:inline>
        </w:drawing>
      </w: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Figure 5.4 Comparison of average intron length throughout </w:t>
      </w:r>
      <w:r w:rsidRPr="00867C02">
        <w:rPr>
          <w:rFonts w:ascii="Arial" w:hAnsi="Arial" w:cs="Arial"/>
          <w:b/>
          <w:bCs/>
          <w:i/>
          <w:sz w:val="24"/>
          <w:szCs w:val="24"/>
        </w:rPr>
        <w:t>VWF</w:t>
      </w:r>
      <w:r w:rsidRPr="00867C02">
        <w:rPr>
          <w:rFonts w:ascii="Arial" w:hAnsi="Arial" w:cs="Arial"/>
          <w:b/>
          <w:bCs/>
          <w:sz w:val="24"/>
          <w:szCs w:val="24"/>
        </w:rPr>
        <w:t xml:space="preserve"> in comparison to size of introns involved in CNV and correlation between intron size and frequency of recombination events. </w:t>
      </w: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A) </w:t>
      </w:r>
      <w:r w:rsidRPr="00867C02">
        <w:rPr>
          <w:rFonts w:ascii="Arial" w:hAnsi="Arial" w:cs="Arial"/>
          <w:bCs/>
          <w:sz w:val="24"/>
          <w:szCs w:val="24"/>
        </w:rPr>
        <w:t xml:space="preserve">Average intron length throughout </w:t>
      </w:r>
      <w:r w:rsidRPr="00867C02">
        <w:rPr>
          <w:rFonts w:ascii="Arial" w:hAnsi="Arial" w:cs="Arial"/>
          <w:bCs/>
          <w:i/>
          <w:sz w:val="24"/>
          <w:szCs w:val="24"/>
        </w:rPr>
        <w:t>VWF</w:t>
      </w:r>
      <w:r w:rsidRPr="00867C02">
        <w:rPr>
          <w:rFonts w:ascii="Arial" w:hAnsi="Arial" w:cs="Arial"/>
          <w:bCs/>
          <w:sz w:val="24"/>
          <w:szCs w:val="24"/>
        </w:rPr>
        <w:t xml:space="preserve"> </w:t>
      </w:r>
      <w:r w:rsidR="0065124F">
        <w:rPr>
          <w:rFonts w:ascii="Arial" w:hAnsi="Arial" w:cs="Arial"/>
          <w:bCs/>
          <w:sz w:val="24"/>
          <w:szCs w:val="24"/>
        </w:rPr>
        <w:t xml:space="preserve">(3.2kb) </w:t>
      </w:r>
      <w:r w:rsidRPr="00867C02">
        <w:rPr>
          <w:rFonts w:ascii="Arial" w:hAnsi="Arial" w:cs="Arial"/>
          <w:bCs/>
          <w:sz w:val="24"/>
          <w:szCs w:val="24"/>
        </w:rPr>
        <w:t>and average intron length in introns only involved in CNV formation events</w:t>
      </w:r>
      <w:r w:rsidR="0065124F">
        <w:rPr>
          <w:rFonts w:ascii="Arial" w:hAnsi="Arial" w:cs="Arial"/>
          <w:bCs/>
          <w:sz w:val="24"/>
          <w:szCs w:val="24"/>
        </w:rPr>
        <w:t xml:space="preserve"> (8.2kb). </w:t>
      </w:r>
      <w:r w:rsidRPr="00867C02">
        <w:rPr>
          <w:rFonts w:ascii="Arial" w:hAnsi="Arial" w:cs="Arial"/>
          <w:b/>
          <w:bCs/>
          <w:sz w:val="24"/>
          <w:szCs w:val="24"/>
        </w:rPr>
        <w:t xml:space="preserve">B) </w:t>
      </w:r>
      <w:r w:rsidRPr="00867C02">
        <w:rPr>
          <w:rFonts w:ascii="Arial" w:hAnsi="Arial" w:cs="Arial"/>
          <w:bCs/>
          <w:sz w:val="24"/>
          <w:szCs w:val="24"/>
        </w:rPr>
        <w:t>Correlation between intron size and the number of CNV recombination events within an intron. As can be seen, there is a positive correlation suggesting that with increasing intron size there is an increase in the number of recombination events</w:t>
      </w:r>
      <w:r w:rsidR="0065124F">
        <w:rPr>
          <w:rFonts w:ascii="Arial" w:hAnsi="Arial" w:cs="Arial"/>
          <w:bCs/>
          <w:sz w:val="24"/>
          <w:szCs w:val="24"/>
        </w:rPr>
        <w:t>.</w:t>
      </w:r>
      <w:r w:rsidRPr="00867C02">
        <w:rPr>
          <w:rFonts w:ascii="Arial" w:hAnsi="Arial" w:cs="Arial"/>
          <w:b/>
          <w:bCs/>
          <w:sz w:val="24"/>
          <w:szCs w:val="24"/>
        </w:rPr>
        <w:t xml:space="preserve"> </w:t>
      </w:r>
    </w:p>
    <w:p w:rsidR="00867C02" w:rsidRPr="00867C02" w:rsidRDefault="00867C02" w:rsidP="00867C02">
      <w:pPr>
        <w:rPr>
          <w:rFonts w:ascii="Arial" w:hAnsi="Arial" w:cs="Arial"/>
          <w:sz w:val="24"/>
          <w:szCs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sz w:val="24"/>
          <w:szCs w:val="24"/>
        </w:rPr>
        <w:lastRenderedPageBreak/>
        <w:t xml:space="preserve">Furthermore, </w:t>
      </w:r>
      <w:proofErr w:type="spellStart"/>
      <w:r w:rsidRPr="00867C02">
        <w:rPr>
          <w:rFonts w:ascii="Arial" w:hAnsi="Arial" w:cs="Arial"/>
          <w:bCs/>
          <w:sz w:val="24"/>
          <w:szCs w:val="24"/>
        </w:rPr>
        <w:t>Abeysinghe</w:t>
      </w:r>
      <w:proofErr w:type="spellEnd"/>
      <w:r w:rsidRPr="00867C02">
        <w:rPr>
          <w:rFonts w:ascii="Arial" w:hAnsi="Arial" w:cs="Arial"/>
          <w:bCs/>
          <w:sz w:val="24"/>
          <w:szCs w:val="24"/>
        </w:rPr>
        <w:t xml:space="preserve"> </w:t>
      </w:r>
      <w:r w:rsidR="004032E4" w:rsidRPr="004032E4">
        <w:rPr>
          <w:rFonts w:ascii="Arial" w:hAnsi="Arial" w:cs="Arial"/>
          <w:bCs/>
          <w:i/>
          <w:sz w:val="24"/>
          <w:szCs w:val="24"/>
        </w:rPr>
        <w:t>et al.</w:t>
      </w:r>
      <w:r w:rsidRPr="00867C02">
        <w:rPr>
          <w:rFonts w:ascii="Arial" w:hAnsi="Arial" w:cs="Arial"/>
          <w:bCs/>
          <w:sz w:val="24"/>
          <w:szCs w:val="24"/>
        </w:rPr>
        <w:t xml:space="preserve"> (2003) suggested that there is a tendency for the GC content of introns involved in deletions to be lower than those involved in translocations when specifically focusing on cancer genetics </w:t>
      </w:r>
      <w:r w:rsidRPr="00867C02">
        <w:rPr>
          <w:rFonts w:ascii="Arial" w:hAnsi="Arial" w:cs="Arial"/>
          <w:bCs/>
          <w:sz w:val="24"/>
          <w:szCs w:val="24"/>
        </w:rPr>
        <w:fldChar w:fldCharType="begin"/>
      </w:r>
      <w:r w:rsidR="00270C93">
        <w:rPr>
          <w:rFonts w:ascii="Arial" w:hAnsi="Arial" w:cs="Arial"/>
          <w:bCs/>
          <w:sz w:val="24"/>
          <w:szCs w:val="24"/>
        </w:rPr>
        <w:instrText xml:space="preserve"> ADDIN EN.CITE &lt;EndNote&gt;&lt;Cite&gt;&lt;Author&gt;Abeysinghe&lt;/Author&gt;&lt;Year&gt;2003&lt;/Year&gt;&lt;RecNum&gt;680&lt;/RecNum&gt;&lt;DisplayText&gt;(Abeysinghe&lt;style face="italic"&gt; et al.&lt;/style&gt; 2003)&lt;/DisplayText&gt;&lt;record&gt;&lt;rec-number&gt;680&lt;/rec-number&gt;&lt;foreign-keys&gt;&lt;key app="EN" db-id="w2dzzzt2y2pxz5ew5dy5dfpxs0tffaat9svz"&gt;680&lt;/key&gt;&lt;/foreign-keys&gt;&lt;ref-type name="Journal Article"&gt;17&lt;/ref-type&gt;&lt;contributors&gt;&lt;authors&gt;&lt;author&gt;Abeysinghe, Shaun S.&lt;/author&gt;&lt;author&gt;Chuzhanova, Nadia&lt;/author&gt;&lt;author&gt;Krawczak, Michael&lt;/author&gt;&lt;author&gt;Ball, Edward V.&lt;/author&gt;&lt;author&gt;Cooper, David N.&lt;/author&gt;&lt;/authors&gt;&lt;/contributors&gt;&lt;titles&gt;&lt;title&gt;Translocation and gross deletion breakpoints in human inherited disease and cancer I: Nucleotide composition and recombination-associated motifs&lt;/title&gt;&lt;secondary-title&gt;Human Mutation&lt;/secondary-title&gt;&lt;/titles&gt;&lt;periodical&gt;&lt;full-title&gt;Human Mutation&lt;/full-title&gt;&lt;/periodical&gt;&lt;pages&gt;229-244&lt;/pages&gt;&lt;volume&gt;22&lt;/volume&gt;&lt;number&gt;3&lt;/number&gt;&lt;keywords&gt;&lt;keyword&gt;translocation&lt;/keyword&gt;&lt;keyword&gt;deletion&lt;/keyword&gt;&lt;keyword&gt;gene rearrangement&lt;/keyword&gt;&lt;keyword&gt;breakpoint junction sequences&lt;/keyword&gt;&lt;keyword&gt;inherited disease&lt;/keyword&gt;&lt;keyword&gt;database&lt;/keyword&gt;&lt;keyword&gt;cancer&lt;/keyword&gt;&lt;keyword&gt;recombination, homologous&lt;/keyword&gt;&lt;keyword&gt;recombination, nonhomologous&lt;/keyword&gt;&lt;/keywords&gt;&lt;dates&gt;&lt;year&gt;2003&lt;/year&gt;&lt;/dates&gt;&lt;publisher&gt;Wiley Subscription Services, Inc., A Wiley Company&lt;/publisher&gt;&lt;isbn&gt;1098-1004&lt;/isbn&gt;&lt;urls&gt;&lt;related-urls&gt;&lt;url&gt;http://dx.doi.org/10.1002/humu.10254&lt;/url&gt;&lt;/related-urls&gt;&lt;/urls&gt;&lt;electronic-resource-num&gt;10.1002/humu.10254&lt;/electronic-resource-num&gt;&lt;/record&gt;&lt;/Cite&gt;&lt;/EndNote&gt;</w:instrText>
      </w:r>
      <w:r w:rsidRPr="00867C02">
        <w:rPr>
          <w:rFonts w:ascii="Arial" w:hAnsi="Arial" w:cs="Arial"/>
          <w:bCs/>
          <w:sz w:val="24"/>
          <w:szCs w:val="24"/>
        </w:rPr>
        <w:fldChar w:fldCharType="separate"/>
      </w:r>
      <w:r w:rsidR="00270C93">
        <w:rPr>
          <w:rFonts w:ascii="Arial" w:hAnsi="Arial" w:cs="Arial"/>
          <w:bCs/>
          <w:noProof/>
          <w:sz w:val="24"/>
          <w:szCs w:val="24"/>
        </w:rPr>
        <w:t>(</w:t>
      </w:r>
      <w:hyperlink w:anchor="_ENREF_1" w:tooltip="Abeysinghe, 2003 #680" w:history="1">
        <w:r w:rsidR="00847BB6">
          <w:rPr>
            <w:rFonts w:ascii="Arial" w:hAnsi="Arial" w:cs="Arial"/>
            <w:bCs/>
            <w:noProof/>
            <w:sz w:val="24"/>
            <w:szCs w:val="24"/>
          </w:rPr>
          <w:t>Abeysinghe</w:t>
        </w:r>
        <w:r w:rsidR="00847BB6" w:rsidRPr="00270C93">
          <w:rPr>
            <w:rFonts w:ascii="Arial" w:hAnsi="Arial" w:cs="Arial"/>
            <w:bCs/>
            <w:i/>
            <w:noProof/>
            <w:sz w:val="24"/>
            <w:szCs w:val="24"/>
          </w:rPr>
          <w:t xml:space="preserve"> et al.</w:t>
        </w:r>
        <w:r w:rsidR="00847BB6">
          <w:rPr>
            <w:rFonts w:ascii="Arial" w:hAnsi="Arial" w:cs="Arial"/>
            <w:bCs/>
            <w:noProof/>
            <w:sz w:val="24"/>
            <w:szCs w:val="24"/>
          </w:rPr>
          <w:t xml:space="preserve"> 2003</w:t>
        </w:r>
      </w:hyperlink>
      <w:r w:rsidR="00270C93">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 xml:space="preserve">.  However, no findings have been shown for introns involving duplications. GC content calculator (section 2.2.10) was used to analyse all </w:t>
      </w:r>
      <w:r w:rsidRPr="00867C02">
        <w:rPr>
          <w:rFonts w:ascii="Arial" w:hAnsi="Arial" w:cs="Arial"/>
          <w:bCs/>
          <w:i/>
          <w:sz w:val="24"/>
          <w:szCs w:val="24"/>
        </w:rPr>
        <w:t>VWF</w:t>
      </w:r>
      <w:r w:rsidRPr="00867C02">
        <w:rPr>
          <w:rFonts w:ascii="Arial" w:hAnsi="Arial" w:cs="Arial"/>
          <w:bCs/>
          <w:sz w:val="24"/>
          <w:szCs w:val="24"/>
        </w:rPr>
        <w:t xml:space="preserve"> intronic GC content and then averages of all </w:t>
      </w:r>
      <w:r w:rsidRPr="00867C02">
        <w:rPr>
          <w:rFonts w:ascii="Arial" w:hAnsi="Arial" w:cs="Arial"/>
          <w:bCs/>
          <w:i/>
          <w:sz w:val="24"/>
          <w:szCs w:val="24"/>
        </w:rPr>
        <w:t>VWF</w:t>
      </w:r>
      <w:r w:rsidRPr="00867C02">
        <w:rPr>
          <w:rFonts w:ascii="Arial" w:hAnsi="Arial" w:cs="Arial"/>
          <w:bCs/>
          <w:sz w:val="24"/>
          <w:szCs w:val="24"/>
        </w:rPr>
        <w:t xml:space="preserve"> introns and those involved in CNV rearrangements was analysed. The average GC content for all introns throughout </w:t>
      </w:r>
      <w:r w:rsidRPr="00867C02">
        <w:rPr>
          <w:rFonts w:ascii="Arial" w:hAnsi="Arial" w:cs="Arial"/>
          <w:bCs/>
          <w:i/>
          <w:sz w:val="24"/>
          <w:szCs w:val="24"/>
        </w:rPr>
        <w:t>VWF</w:t>
      </w:r>
      <w:r w:rsidRPr="00867C02">
        <w:rPr>
          <w:rFonts w:ascii="Arial" w:hAnsi="Arial" w:cs="Arial"/>
          <w:bCs/>
          <w:sz w:val="24"/>
          <w:szCs w:val="24"/>
        </w:rPr>
        <w:t xml:space="preserve"> was 48.0%, with the average GC content of introns involved in CNV formation being 44.9%. Whilst the difference seen is only 3.8%, statistical significance was reached at p&lt;0.0</w:t>
      </w:r>
      <w:r w:rsidR="0065124F">
        <w:rPr>
          <w:rFonts w:ascii="Arial" w:hAnsi="Arial" w:cs="Arial"/>
          <w:bCs/>
          <w:sz w:val="24"/>
          <w:szCs w:val="24"/>
        </w:rPr>
        <w:t>1</w:t>
      </w:r>
      <w:r w:rsidRPr="00867C02">
        <w:rPr>
          <w:rFonts w:ascii="Arial" w:hAnsi="Arial" w:cs="Arial"/>
          <w:bCs/>
          <w:sz w:val="24"/>
          <w:szCs w:val="24"/>
        </w:rPr>
        <w:t xml:space="preserve"> when</w:t>
      </w:r>
      <w:r w:rsidR="00C27711">
        <w:rPr>
          <w:rFonts w:ascii="Arial" w:hAnsi="Arial" w:cs="Arial"/>
          <w:bCs/>
          <w:sz w:val="24"/>
          <w:szCs w:val="24"/>
        </w:rPr>
        <w:t xml:space="preserve"> a Mann-Whitney U test</w:t>
      </w:r>
      <w:r w:rsidR="00C27711" w:rsidRPr="00867C02">
        <w:rPr>
          <w:rFonts w:ascii="Arial" w:hAnsi="Arial" w:cs="Arial"/>
          <w:bCs/>
          <w:sz w:val="24"/>
          <w:szCs w:val="24"/>
        </w:rPr>
        <w:t xml:space="preserve"> </w:t>
      </w:r>
      <w:r w:rsidRPr="00867C02">
        <w:rPr>
          <w:rFonts w:ascii="Arial" w:hAnsi="Arial" w:cs="Arial"/>
          <w:bCs/>
          <w:sz w:val="24"/>
          <w:szCs w:val="24"/>
        </w:rPr>
        <w:t>was used to calculate significance (Figure 5.5A).</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In addition to the findings of lower GC content in introns involved in CNV formation, GC content of </w:t>
      </w:r>
      <w:r w:rsidRPr="00867C02">
        <w:rPr>
          <w:rFonts w:ascii="Arial" w:hAnsi="Arial" w:cs="Arial"/>
          <w:bCs/>
          <w:i/>
          <w:sz w:val="24"/>
          <w:szCs w:val="24"/>
        </w:rPr>
        <w:t>VWF</w:t>
      </w:r>
      <w:r w:rsidRPr="00867C02">
        <w:rPr>
          <w:rFonts w:ascii="Arial" w:hAnsi="Arial" w:cs="Arial"/>
          <w:bCs/>
          <w:sz w:val="24"/>
          <w:szCs w:val="24"/>
        </w:rPr>
        <w:t xml:space="preserve"> introns was plotted against the number of CNV events involving an intron and there was an inverse correlation between GC content and CNV events, with the GC content of introns decreasing with increasing number of CNV events within a given intron. Intron 34 has been reported to be involved in 11 CNV formation events, with the GC content of this intron being 35.6%, whereas the average for the </w:t>
      </w:r>
      <w:r w:rsidRPr="00867C02">
        <w:rPr>
          <w:rFonts w:ascii="Arial" w:hAnsi="Arial" w:cs="Arial"/>
          <w:bCs/>
          <w:i/>
          <w:sz w:val="24"/>
          <w:szCs w:val="24"/>
        </w:rPr>
        <w:t>VWF</w:t>
      </w:r>
      <w:r w:rsidRPr="00867C02">
        <w:rPr>
          <w:rFonts w:ascii="Arial" w:hAnsi="Arial" w:cs="Arial"/>
          <w:bCs/>
          <w:sz w:val="24"/>
          <w:szCs w:val="24"/>
        </w:rPr>
        <w:t xml:space="preserve"> introns is 48.0%. The inverse correlation between GC content and intron CNV formation events was analysed using Pearson correlation, which gave an r value of -0.4; this suggests there is a weak correlation between the GC content of an intron and the number of CNV formation events likely to occur within a given intron (Figure 5.5B). </w:t>
      </w:r>
    </w:p>
    <w:p w:rsidR="00867C02" w:rsidRPr="00867C02" w:rsidRDefault="00867C02"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noProof/>
          <w:sz w:val="24"/>
          <w:szCs w:val="24"/>
          <w:lang w:eastAsia="en-GB" w:bidi="ar-SA"/>
        </w:rPr>
        <w:lastRenderedPageBreak/>
        <w:drawing>
          <wp:inline distT="0" distB="0" distL="0" distR="0" wp14:anchorId="25FCEBC1" wp14:editId="72ED0422">
            <wp:extent cx="8863330" cy="32994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 thesis.em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863330" cy="3299460"/>
                    </a:xfrm>
                    <a:prstGeom prst="rect">
                      <a:avLst/>
                    </a:prstGeom>
                  </pic:spPr>
                </pic:pic>
              </a:graphicData>
            </a:graphic>
          </wp:inline>
        </w:drawing>
      </w: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Figure 5.5 Comparison of average intron GC content throughout </w:t>
      </w:r>
      <w:r w:rsidRPr="00867C02">
        <w:rPr>
          <w:rFonts w:ascii="Arial" w:hAnsi="Arial" w:cs="Arial"/>
          <w:b/>
          <w:bCs/>
          <w:i/>
          <w:sz w:val="24"/>
          <w:szCs w:val="24"/>
        </w:rPr>
        <w:t>VWF</w:t>
      </w:r>
      <w:r w:rsidRPr="00867C02">
        <w:rPr>
          <w:rFonts w:ascii="Arial" w:hAnsi="Arial" w:cs="Arial"/>
          <w:b/>
          <w:bCs/>
          <w:sz w:val="24"/>
          <w:szCs w:val="24"/>
        </w:rPr>
        <w:t xml:space="preserve"> in comparison to GC content of introns involved in CNV and correlation between GC and frequency of recombination events. </w:t>
      </w:r>
    </w:p>
    <w:p w:rsidR="00867C02" w:rsidRPr="00867C02" w:rsidRDefault="00867C02" w:rsidP="00867C02">
      <w:pPr>
        <w:spacing w:line="276" w:lineRule="auto"/>
        <w:rPr>
          <w:rFonts w:ascii="Arial" w:hAnsi="Arial" w:cs="Arial"/>
          <w:sz w:val="24"/>
          <w:szCs w:val="24"/>
        </w:rPr>
      </w:pPr>
      <w:r w:rsidRPr="00867C02">
        <w:rPr>
          <w:rFonts w:ascii="Arial" w:hAnsi="Arial" w:cs="Arial"/>
          <w:b/>
          <w:bCs/>
          <w:sz w:val="24"/>
          <w:szCs w:val="24"/>
        </w:rPr>
        <w:t xml:space="preserve">A) </w:t>
      </w:r>
      <w:r w:rsidRPr="00867C02">
        <w:rPr>
          <w:rFonts w:ascii="Arial" w:hAnsi="Arial" w:cs="Arial"/>
          <w:bCs/>
          <w:sz w:val="24"/>
          <w:szCs w:val="24"/>
        </w:rPr>
        <w:t xml:space="preserve">Average GC content throughout </w:t>
      </w:r>
      <w:r w:rsidRPr="00867C02">
        <w:rPr>
          <w:rFonts w:ascii="Arial" w:hAnsi="Arial" w:cs="Arial"/>
          <w:bCs/>
          <w:i/>
          <w:sz w:val="24"/>
          <w:szCs w:val="24"/>
        </w:rPr>
        <w:t>VWF</w:t>
      </w:r>
      <w:r w:rsidR="0065124F">
        <w:rPr>
          <w:rFonts w:ascii="Arial" w:hAnsi="Arial" w:cs="Arial"/>
          <w:bCs/>
          <w:i/>
          <w:sz w:val="24"/>
          <w:szCs w:val="24"/>
        </w:rPr>
        <w:t xml:space="preserve"> </w:t>
      </w:r>
      <w:r w:rsidR="0065124F">
        <w:rPr>
          <w:rFonts w:ascii="Arial" w:hAnsi="Arial" w:cs="Arial"/>
          <w:bCs/>
          <w:sz w:val="24"/>
          <w:szCs w:val="24"/>
        </w:rPr>
        <w:t>(48%)</w:t>
      </w:r>
      <w:r w:rsidRPr="00867C02">
        <w:rPr>
          <w:rFonts w:ascii="Arial" w:hAnsi="Arial" w:cs="Arial"/>
          <w:bCs/>
          <w:sz w:val="24"/>
          <w:szCs w:val="24"/>
        </w:rPr>
        <w:t xml:space="preserve"> and average GC content in introns only involved in CNV formation events</w:t>
      </w:r>
      <w:r w:rsidR="0065124F">
        <w:rPr>
          <w:rFonts w:ascii="Arial" w:hAnsi="Arial" w:cs="Arial"/>
          <w:bCs/>
          <w:sz w:val="24"/>
          <w:szCs w:val="24"/>
        </w:rPr>
        <w:t xml:space="preserve"> (44.9%)</w:t>
      </w:r>
      <w:r w:rsidRPr="00867C02">
        <w:rPr>
          <w:rFonts w:ascii="Arial" w:hAnsi="Arial" w:cs="Arial"/>
          <w:bCs/>
          <w:sz w:val="24"/>
          <w:szCs w:val="24"/>
        </w:rPr>
        <w:t>.</w:t>
      </w:r>
      <w:r w:rsidRPr="00867C02">
        <w:rPr>
          <w:rFonts w:ascii="Arial" w:hAnsi="Arial" w:cs="Arial"/>
          <w:b/>
          <w:bCs/>
          <w:sz w:val="24"/>
          <w:szCs w:val="24"/>
        </w:rPr>
        <w:t xml:space="preserve"> B) </w:t>
      </w:r>
      <w:r w:rsidRPr="00867C02">
        <w:rPr>
          <w:rFonts w:ascii="Arial" w:hAnsi="Arial" w:cs="Arial"/>
          <w:bCs/>
          <w:sz w:val="24"/>
          <w:szCs w:val="24"/>
        </w:rPr>
        <w:t>Correlation between GC content and the number of CNV recombination events within an intron. As can be seen, there is an inverse correlation suggesting that with decreasing GC content there is an increase in the number of recombination events</w:t>
      </w:r>
      <w:r w:rsidRPr="00867C02">
        <w:rPr>
          <w:rFonts w:ascii="Arial" w:hAnsi="Arial" w:cs="Arial"/>
          <w:b/>
          <w:bCs/>
          <w:sz w:val="24"/>
          <w:szCs w:val="24"/>
        </w:rPr>
        <w:t>.</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sz w:val="24"/>
          <w:szCs w:val="24"/>
        </w:rPr>
        <w:lastRenderedPageBreak/>
        <w:t xml:space="preserve">As mentioned previously, both LINE and </w:t>
      </w:r>
      <w:r w:rsidR="00951DC7" w:rsidRPr="00951DC7">
        <w:rPr>
          <w:rFonts w:ascii="Arial" w:hAnsi="Arial" w:cs="Arial"/>
          <w:bCs/>
          <w:i/>
          <w:sz w:val="24"/>
          <w:szCs w:val="24"/>
        </w:rPr>
        <w:t>Alu</w:t>
      </w:r>
      <w:r w:rsidRPr="00867C02">
        <w:rPr>
          <w:rFonts w:ascii="Arial" w:hAnsi="Arial" w:cs="Arial"/>
          <w:bCs/>
          <w:sz w:val="24"/>
          <w:szCs w:val="24"/>
        </w:rPr>
        <w:t xml:space="preserve"> repetitive elements have been shown to be involved in CNV formation in a variety of disease states </w:t>
      </w:r>
      <w:r w:rsidRPr="00867C02">
        <w:rPr>
          <w:rFonts w:ascii="Arial" w:hAnsi="Arial" w:cs="Arial"/>
          <w:bCs/>
          <w:noProof/>
          <w:sz w:val="24"/>
          <w:szCs w:val="24"/>
        </w:rPr>
        <w:t>(</w:t>
      </w:r>
      <w:hyperlink w:anchor="_ENREF_9" w:tooltip="Lalic, 2005 #644" w:history="1">
        <w:r w:rsidRPr="00867C02">
          <w:rPr>
            <w:rFonts w:ascii="Arial" w:hAnsi="Arial" w:cs="Arial"/>
            <w:bCs/>
            <w:noProof/>
            <w:sz w:val="24"/>
            <w:szCs w:val="24"/>
          </w:rPr>
          <w:t xml:space="preserve">Lalic </w:t>
        </w:r>
        <w:r w:rsidR="004032E4" w:rsidRPr="004032E4">
          <w:rPr>
            <w:rFonts w:ascii="Arial" w:hAnsi="Arial" w:cs="Arial"/>
            <w:bCs/>
            <w:i/>
            <w:noProof/>
            <w:sz w:val="24"/>
            <w:szCs w:val="24"/>
          </w:rPr>
          <w:t>et al.</w:t>
        </w:r>
        <w:r w:rsidRPr="00867C02">
          <w:rPr>
            <w:rFonts w:ascii="Arial" w:hAnsi="Arial" w:cs="Arial"/>
            <w:bCs/>
            <w:noProof/>
            <w:sz w:val="24"/>
            <w:szCs w:val="24"/>
          </w:rPr>
          <w:t xml:space="preserve"> 2005</w:t>
        </w:r>
      </w:hyperlink>
      <w:r w:rsidRPr="00867C02">
        <w:rPr>
          <w:rFonts w:ascii="Arial" w:hAnsi="Arial" w:cs="Arial"/>
          <w:bCs/>
          <w:noProof/>
          <w:sz w:val="24"/>
          <w:szCs w:val="24"/>
        </w:rPr>
        <w:t xml:space="preserve">, </w:t>
      </w:r>
      <w:hyperlink w:anchor="_ENREF_19" w:tooltip="Zimmermann, 2010 #566" w:history="1">
        <w:r w:rsidRPr="00867C02">
          <w:rPr>
            <w:rFonts w:ascii="Arial" w:hAnsi="Arial" w:cs="Arial"/>
            <w:bCs/>
            <w:noProof/>
            <w:sz w:val="24"/>
            <w:szCs w:val="24"/>
          </w:rPr>
          <w:t xml:space="preserve">Zimmermann </w:t>
        </w:r>
        <w:r w:rsidR="004032E4" w:rsidRPr="004032E4">
          <w:rPr>
            <w:rFonts w:ascii="Arial" w:hAnsi="Arial" w:cs="Arial"/>
            <w:bCs/>
            <w:i/>
            <w:noProof/>
            <w:sz w:val="24"/>
            <w:szCs w:val="24"/>
          </w:rPr>
          <w:t>et al.</w:t>
        </w:r>
        <w:r w:rsidRPr="00867C02">
          <w:rPr>
            <w:rFonts w:ascii="Arial" w:hAnsi="Arial" w:cs="Arial"/>
            <w:bCs/>
            <w:noProof/>
            <w:sz w:val="24"/>
            <w:szCs w:val="24"/>
          </w:rPr>
          <w:t xml:space="preserve"> 2010</w:t>
        </w:r>
      </w:hyperlink>
      <w:r w:rsidRPr="00867C02">
        <w:rPr>
          <w:rFonts w:ascii="Arial" w:hAnsi="Arial" w:cs="Arial"/>
          <w:bCs/>
          <w:noProof/>
          <w:sz w:val="24"/>
          <w:szCs w:val="24"/>
        </w:rPr>
        <w:t xml:space="preserve">, </w:t>
      </w:r>
      <w:hyperlink w:anchor="_ENREF_7" w:tooltip="Elfferich, 2011 #683" w:history="1">
        <w:r w:rsidRPr="00867C02">
          <w:rPr>
            <w:rFonts w:ascii="Arial" w:hAnsi="Arial" w:cs="Arial"/>
            <w:bCs/>
            <w:noProof/>
            <w:sz w:val="24"/>
            <w:szCs w:val="24"/>
          </w:rPr>
          <w:t xml:space="preserve">Elfferich </w:t>
        </w:r>
        <w:r w:rsidR="004032E4" w:rsidRPr="004032E4">
          <w:rPr>
            <w:rFonts w:ascii="Arial" w:hAnsi="Arial" w:cs="Arial"/>
            <w:bCs/>
            <w:i/>
            <w:noProof/>
            <w:sz w:val="24"/>
            <w:szCs w:val="24"/>
          </w:rPr>
          <w:t>et al.</w:t>
        </w:r>
        <w:r w:rsidRPr="00867C02">
          <w:rPr>
            <w:rFonts w:ascii="Arial" w:hAnsi="Arial" w:cs="Arial"/>
            <w:bCs/>
            <w:noProof/>
            <w:sz w:val="24"/>
            <w:szCs w:val="24"/>
          </w:rPr>
          <w:t xml:space="preserve"> 2011</w:t>
        </w:r>
      </w:hyperlink>
      <w:r w:rsidRPr="00867C02">
        <w:rPr>
          <w:rFonts w:ascii="Arial" w:hAnsi="Arial" w:cs="Arial"/>
          <w:bCs/>
          <w:noProof/>
          <w:sz w:val="24"/>
          <w:szCs w:val="24"/>
        </w:rPr>
        <w:t xml:space="preserve">). </w:t>
      </w:r>
      <w:r w:rsidRPr="00867C02">
        <w:rPr>
          <w:rFonts w:ascii="Arial" w:hAnsi="Arial" w:cs="Arial"/>
          <w:bCs/>
          <w:sz w:val="24"/>
          <w:szCs w:val="24"/>
        </w:rPr>
        <w:t xml:space="preserve">As a result, the  LINE and </w:t>
      </w:r>
      <w:r w:rsidR="00951DC7" w:rsidRPr="00951DC7">
        <w:rPr>
          <w:rFonts w:ascii="Arial" w:hAnsi="Arial" w:cs="Arial"/>
          <w:bCs/>
          <w:i/>
          <w:sz w:val="24"/>
          <w:szCs w:val="24"/>
        </w:rPr>
        <w:t>Alu</w:t>
      </w:r>
      <w:r w:rsidRPr="00867C02">
        <w:rPr>
          <w:rFonts w:ascii="Arial" w:hAnsi="Arial" w:cs="Arial"/>
          <w:bCs/>
          <w:sz w:val="24"/>
          <w:szCs w:val="24"/>
        </w:rPr>
        <w:t xml:space="preserve"> content (%) within the introns was analysed and then compared to the average LINE  and </w:t>
      </w:r>
      <w:r w:rsidR="00951DC7" w:rsidRPr="00951DC7">
        <w:rPr>
          <w:rFonts w:ascii="Arial" w:hAnsi="Arial" w:cs="Arial"/>
          <w:bCs/>
          <w:i/>
          <w:sz w:val="24"/>
          <w:szCs w:val="24"/>
        </w:rPr>
        <w:t>Alu</w:t>
      </w:r>
      <w:r w:rsidRPr="00867C02">
        <w:rPr>
          <w:rFonts w:ascii="Arial" w:hAnsi="Arial" w:cs="Arial"/>
          <w:bCs/>
          <w:sz w:val="24"/>
          <w:szCs w:val="24"/>
        </w:rPr>
        <w:t xml:space="preserve"> content (%) in introns only involved in CNV formation. Furthermore, given that </w:t>
      </w:r>
      <w:r w:rsidR="00951DC7" w:rsidRPr="00951DC7">
        <w:rPr>
          <w:rFonts w:ascii="Arial" w:hAnsi="Arial" w:cs="Arial"/>
          <w:bCs/>
          <w:i/>
          <w:sz w:val="24"/>
          <w:szCs w:val="24"/>
        </w:rPr>
        <w:t>Alu</w:t>
      </w:r>
      <w:r w:rsidRPr="00867C02">
        <w:rPr>
          <w:rFonts w:ascii="Arial" w:hAnsi="Arial" w:cs="Arial"/>
          <w:bCs/>
          <w:sz w:val="24"/>
          <w:szCs w:val="24"/>
        </w:rPr>
        <w:t xml:space="preserve"> repetitive elements are significantly smaller than LINE elements, 100-300bp compared to 1-7kb, analysis was also undertaken using the actual number of LINE and </w:t>
      </w:r>
      <w:r w:rsidR="00951DC7" w:rsidRPr="00951DC7">
        <w:rPr>
          <w:rFonts w:ascii="Arial" w:hAnsi="Arial" w:cs="Arial"/>
          <w:bCs/>
          <w:i/>
          <w:sz w:val="24"/>
          <w:szCs w:val="24"/>
        </w:rPr>
        <w:t>Alu</w:t>
      </w:r>
      <w:r w:rsidRPr="00867C02">
        <w:rPr>
          <w:rFonts w:ascii="Arial" w:hAnsi="Arial" w:cs="Arial"/>
          <w:bCs/>
          <w:sz w:val="24"/>
          <w:szCs w:val="24"/>
        </w:rPr>
        <w:t xml:space="preserve"> repeats present within each </w:t>
      </w:r>
      <w:r w:rsidRPr="00867C02">
        <w:rPr>
          <w:rFonts w:ascii="Arial" w:hAnsi="Arial" w:cs="Arial"/>
          <w:bCs/>
          <w:i/>
          <w:sz w:val="24"/>
          <w:szCs w:val="24"/>
        </w:rPr>
        <w:t>VWF</w:t>
      </w:r>
      <w:r w:rsidRPr="00867C02">
        <w:rPr>
          <w:rFonts w:ascii="Arial" w:hAnsi="Arial" w:cs="Arial"/>
          <w:bCs/>
          <w:sz w:val="24"/>
          <w:szCs w:val="24"/>
        </w:rPr>
        <w:t xml:space="preserve"> intron as an average, in comparison to the average number of LINE and </w:t>
      </w:r>
      <w:r w:rsidR="00951DC7" w:rsidRPr="00951DC7">
        <w:rPr>
          <w:rFonts w:ascii="Arial" w:hAnsi="Arial" w:cs="Arial"/>
          <w:bCs/>
          <w:i/>
          <w:sz w:val="24"/>
          <w:szCs w:val="24"/>
        </w:rPr>
        <w:t>Alu</w:t>
      </w:r>
      <w:r w:rsidRPr="00867C02">
        <w:rPr>
          <w:rFonts w:ascii="Arial" w:hAnsi="Arial" w:cs="Arial"/>
          <w:bCs/>
          <w:sz w:val="24"/>
          <w:szCs w:val="24"/>
        </w:rPr>
        <w:t xml:space="preserve"> repeats present in introns involved in CNV formation events.</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When analysing the average LINE content in the </w:t>
      </w:r>
      <w:r w:rsidRPr="00867C02">
        <w:rPr>
          <w:rFonts w:ascii="Arial" w:hAnsi="Arial" w:cs="Arial"/>
          <w:bCs/>
          <w:i/>
          <w:sz w:val="24"/>
          <w:szCs w:val="24"/>
        </w:rPr>
        <w:t>VWF</w:t>
      </w:r>
      <w:r w:rsidRPr="00867C02">
        <w:rPr>
          <w:rFonts w:ascii="Arial" w:hAnsi="Arial" w:cs="Arial"/>
          <w:bCs/>
          <w:sz w:val="24"/>
          <w:szCs w:val="24"/>
        </w:rPr>
        <w:t xml:space="preserve"> introns as a whole and in introns involved in CNV formation, there was a significant difference (p&lt;0.0001, </w:t>
      </w:r>
      <w:r w:rsidR="00C27711">
        <w:rPr>
          <w:rFonts w:ascii="Arial" w:hAnsi="Arial" w:cs="Arial"/>
          <w:bCs/>
          <w:sz w:val="24"/>
          <w:szCs w:val="24"/>
        </w:rPr>
        <w:t>Mann-Whitney U test</w:t>
      </w:r>
      <w:r w:rsidRPr="00867C02">
        <w:rPr>
          <w:rFonts w:ascii="Arial" w:hAnsi="Arial" w:cs="Arial"/>
          <w:bCs/>
          <w:sz w:val="24"/>
          <w:szCs w:val="24"/>
        </w:rPr>
        <w:t xml:space="preserve">) between the percentage of LINE content. When averaging all </w:t>
      </w:r>
      <w:r w:rsidRPr="00867C02">
        <w:rPr>
          <w:rFonts w:ascii="Arial" w:hAnsi="Arial" w:cs="Arial"/>
          <w:bCs/>
          <w:i/>
          <w:sz w:val="24"/>
          <w:szCs w:val="24"/>
        </w:rPr>
        <w:t>VWF</w:t>
      </w:r>
      <w:r w:rsidRPr="00867C02">
        <w:rPr>
          <w:rFonts w:ascii="Arial" w:hAnsi="Arial" w:cs="Arial"/>
          <w:bCs/>
          <w:sz w:val="24"/>
          <w:szCs w:val="24"/>
        </w:rPr>
        <w:t xml:space="preserve"> introns as a whole, the percentage of intron made up of LINE repetitive elements was 8.8%, in comparison to 24.8% when using the intronic regions only involved in CNV formation. Since the difference observed was ~16% (Figure 5.6A), LINE content was also plotted against recombination events and using Pearson rank coefficient analysis, there was a positive correlation between percentage LINE content and the size of the intron, giving a r value of 0.6 (p&lt;0.0001). This indicated that there was a strong association between the LINE content (%) of an intron and the number of recombination events occurring within an intron, with increasing LINE content (%) being associated with an increase in the number of CNV formation events within an intron, as shown in Figure 5.6B.</w:t>
      </w:r>
    </w:p>
    <w:p w:rsidR="00867C02" w:rsidRPr="00867C02" w:rsidRDefault="00867C02" w:rsidP="00867C02">
      <w:pPr>
        <w:rPr>
          <w:rFonts w:ascii="Arial" w:hAnsi="Arial" w:cs="Arial"/>
          <w:bCs/>
          <w:sz w:val="24"/>
          <w:szCs w:val="24"/>
        </w:rPr>
      </w:pPr>
    </w:p>
    <w:p w:rsidR="00867C02" w:rsidRDefault="00867C02" w:rsidP="00867C02">
      <w:pPr>
        <w:rPr>
          <w:rFonts w:ascii="Arial" w:hAnsi="Arial" w:cs="Arial"/>
          <w:bCs/>
          <w:i/>
          <w:sz w:val="24"/>
          <w:szCs w:val="24"/>
        </w:rPr>
      </w:pPr>
      <w:r w:rsidRPr="00867C02">
        <w:rPr>
          <w:rFonts w:ascii="Arial" w:hAnsi="Arial" w:cs="Arial"/>
          <w:bCs/>
          <w:sz w:val="24"/>
          <w:szCs w:val="24"/>
        </w:rPr>
        <w:t xml:space="preserve">Analysis of the number of LINE repeat elements was also undertaken and averages throughout </w:t>
      </w:r>
      <w:r w:rsidR="008841DB" w:rsidRPr="008841DB">
        <w:rPr>
          <w:rFonts w:ascii="Arial" w:hAnsi="Arial" w:cs="Arial"/>
          <w:bCs/>
          <w:i/>
          <w:sz w:val="24"/>
          <w:szCs w:val="24"/>
        </w:rPr>
        <w:t>VWF</w:t>
      </w:r>
      <w:r w:rsidRPr="00867C02">
        <w:rPr>
          <w:rFonts w:ascii="Arial" w:hAnsi="Arial" w:cs="Arial"/>
          <w:bCs/>
          <w:sz w:val="24"/>
          <w:szCs w:val="24"/>
        </w:rPr>
        <w:t xml:space="preserve"> were compared to the averages of introns involved in CNV events. On average, there was one LINE repeat element found per intron within </w:t>
      </w:r>
      <w:r w:rsidR="008841DB" w:rsidRPr="008841DB">
        <w:rPr>
          <w:rFonts w:ascii="Arial" w:hAnsi="Arial" w:cs="Arial"/>
          <w:bCs/>
          <w:i/>
          <w:sz w:val="24"/>
          <w:szCs w:val="24"/>
        </w:rPr>
        <w:t>VWF</w:t>
      </w:r>
      <w:r w:rsidRPr="00867C02">
        <w:rPr>
          <w:rFonts w:ascii="Arial" w:hAnsi="Arial" w:cs="Arial"/>
          <w:bCs/>
          <w:sz w:val="24"/>
          <w:szCs w:val="24"/>
        </w:rPr>
        <w:t xml:space="preserve">. In comparison, in introns involved in CNV, there were three LINE elements present per intron (Figure 5.7A). This was found to be statistically significant at the p&lt;0.0001 level, although the likelihood was that since introns involved in CNV tend to be larger, there </w:t>
      </w:r>
      <w:r w:rsidRPr="00867C02">
        <w:rPr>
          <w:rFonts w:ascii="Arial" w:hAnsi="Arial" w:cs="Arial"/>
          <w:bCs/>
          <w:sz w:val="24"/>
          <w:szCs w:val="24"/>
        </w:rPr>
        <w:lastRenderedPageBreak/>
        <w:t>are more repetitive DNA elements present in these introns. In addition to this, the number of LINE repeats was plotted against the number of recombination events and there was a significant association between the two variables (Figure 5.7B). Pearson correlation analysis indicated that there was a strong association between the number of CNV events and also number of LINE repeats, this being statistically significant (p&lt;0.00</w:t>
      </w:r>
      <w:r w:rsidR="002A4A2D">
        <w:rPr>
          <w:rFonts w:ascii="Arial" w:hAnsi="Arial" w:cs="Arial"/>
          <w:bCs/>
          <w:sz w:val="24"/>
          <w:szCs w:val="24"/>
        </w:rPr>
        <w:t xml:space="preserve">01), giving an r value of 0.6. In total, 58 LINE repetitive elements were identified within the introns of </w:t>
      </w:r>
      <w:r w:rsidR="002A4A2D" w:rsidRPr="002A4A2D">
        <w:rPr>
          <w:rFonts w:ascii="Arial" w:hAnsi="Arial" w:cs="Arial"/>
          <w:bCs/>
          <w:i/>
          <w:sz w:val="24"/>
          <w:szCs w:val="24"/>
        </w:rPr>
        <w:t>VWF</w:t>
      </w:r>
      <w:r w:rsidR="002A4A2D">
        <w:rPr>
          <w:rFonts w:ascii="Arial" w:hAnsi="Arial" w:cs="Arial"/>
          <w:bCs/>
          <w:i/>
          <w:sz w:val="24"/>
          <w:szCs w:val="24"/>
        </w:rPr>
        <w:t>.</w:t>
      </w:r>
    </w:p>
    <w:p w:rsidR="002A4A2D" w:rsidRPr="00867C02" w:rsidRDefault="002A4A2D" w:rsidP="00867C02">
      <w:pPr>
        <w:rPr>
          <w:rFonts w:ascii="Arial" w:hAnsi="Arial" w:cs="Arial"/>
          <w:bCs/>
          <w:sz w:val="24"/>
          <w:szCs w:val="24"/>
        </w:rPr>
        <w:sectPr w:rsidR="002A4A2D" w:rsidRPr="00867C02" w:rsidSect="00867C02">
          <w:pgSz w:w="11906" w:h="16838"/>
          <w:pgMar w:top="1440" w:right="1440" w:bottom="1440" w:left="241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noProof/>
          <w:sz w:val="24"/>
          <w:szCs w:val="24"/>
          <w:lang w:eastAsia="en-GB" w:bidi="ar-SA"/>
        </w:rPr>
        <w:lastRenderedPageBreak/>
        <mc:AlternateContent>
          <mc:Choice Requires="wps">
            <w:drawing>
              <wp:anchor distT="0" distB="0" distL="114300" distR="114300" simplePos="0" relativeHeight="251707392" behindDoc="0" locked="0" layoutInCell="1" allowOverlap="1" wp14:anchorId="58E4377E" wp14:editId="4631C9F2">
                <wp:simplePos x="0" y="0"/>
                <wp:positionH relativeFrom="column">
                  <wp:posOffset>1828800</wp:posOffset>
                </wp:positionH>
                <wp:positionV relativeFrom="paragraph">
                  <wp:posOffset>653292</wp:posOffset>
                </wp:positionV>
                <wp:extent cx="928048" cy="261610"/>
                <wp:effectExtent l="0" t="0" r="5715" b="0"/>
                <wp:wrapNone/>
                <wp:docPr id="18" name="TextBox 12"/>
                <wp:cNvGraphicFramePr/>
                <a:graphic xmlns:a="http://schemas.openxmlformats.org/drawingml/2006/main">
                  <a:graphicData uri="http://schemas.microsoft.com/office/word/2010/wordprocessingShape">
                    <wps:wsp>
                      <wps:cNvSpPr txBox="1"/>
                      <wps:spPr>
                        <a:xfrm>
                          <a:off x="0" y="0"/>
                          <a:ext cx="928048" cy="261610"/>
                        </a:xfrm>
                        <a:prstGeom prst="rect">
                          <a:avLst/>
                        </a:prstGeom>
                        <a:solidFill>
                          <a:sysClr val="window" lastClr="FFFFFF"/>
                        </a:solidFill>
                      </wps:spPr>
                      <wps:txbx>
                        <w:txbxContent>
                          <w:p w:rsidR="00EE7940" w:rsidRPr="00686B0C" w:rsidRDefault="00EE7940" w:rsidP="00867C02">
                            <w:pPr>
                              <w:pStyle w:val="NormalWeb"/>
                              <w:spacing w:before="0" w:beforeAutospacing="0" w:after="0" w:afterAutospacing="0"/>
                              <w:rPr>
                                <w:rFonts w:ascii="Arial" w:hAnsi="Arial" w:cs="Arial"/>
                                <w:color w:val="000000" w:themeColor="text1"/>
                                <w:kern w:val="24"/>
                                <w:sz w:val="8"/>
                                <w:szCs w:val="22"/>
                              </w:rPr>
                            </w:pPr>
                          </w:p>
                          <w:p w:rsidR="00EE7940" w:rsidRPr="00686B0C" w:rsidRDefault="00EE7940" w:rsidP="00867C02">
                            <w:pPr>
                              <w:pStyle w:val="NormalWeb"/>
                              <w:spacing w:before="0" w:beforeAutospacing="0" w:after="0" w:afterAutospacing="0"/>
                              <w:rPr>
                                <w:rFonts w:ascii="Arial" w:hAnsi="Arial" w:cs="Arial"/>
                                <w:color w:val="000000" w:themeColor="text1"/>
                                <w:kern w:val="24"/>
                                <w:sz w:val="22"/>
                                <w:szCs w:val="22"/>
                              </w:rPr>
                            </w:pPr>
                            <w:r>
                              <w:rPr>
                                <w:rFonts w:ascii="Arial" w:hAnsi="Arial" w:cs="Arial"/>
                                <w:color w:val="000000" w:themeColor="text1"/>
                                <w:kern w:val="24"/>
                                <w:sz w:val="22"/>
                                <w:szCs w:val="22"/>
                              </w:rPr>
                              <w:t>p&lt;0.00</w:t>
                            </w:r>
                            <w:r w:rsidR="0065124F">
                              <w:rPr>
                                <w:rFonts w:ascii="Arial" w:hAnsi="Arial" w:cs="Arial"/>
                                <w:color w:val="000000" w:themeColor="text1"/>
                                <w:kern w:val="24"/>
                                <w:sz w:val="22"/>
                                <w:szCs w:val="22"/>
                              </w:rPr>
                              <w:t>0</w:t>
                            </w:r>
                            <w:r>
                              <w:rPr>
                                <w:rFonts w:ascii="Arial" w:hAnsi="Arial" w:cs="Arial"/>
                                <w:color w:val="000000" w:themeColor="text1"/>
                                <w:kern w:val="24"/>
                                <w:sz w:val="22"/>
                                <w:szCs w:val="22"/>
                              </w:rPr>
                              <w:t>1</w:t>
                            </w:r>
                          </w:p>
                        </w:txbxContent>
                      </wps:txbx>
                      <wps:bodyPr wrap="square" rtlCol="0">
                        <a:spAutoFit/>
                      </wps:bodyPr>
                    </wps:wsp>
                  </a:graphicData>
                </a:graphic>
                <wp14:sizeRelH relativeFrom="margin">
                  <wp14:pctWidth>0</wp14:pctWidth>
                </wp14:sizeRelH>
              </wp:anchor>
            </w:drawing>
          </mc:Choice>
          <mc:Fallback>
            <w:pict>
              <v:shape id="TextBox 12" o:spid="_x0000_s1031" type="#_x0000_t202" style="position:absolute;left:0;text-align:left;margin-left:2in;margin-top:51.45pt;width:73.05pt;height:20.6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" fillcolor="window" stroked="f">
                <v:textbox style="mso-fit-shape-to-text:t">
                  <w:txbxContent>
                    <w:p w:rsidR="00EE7940" w:rsidRPr="00686B0C" w:rsidRDefault="00EE7940" w:rsidP="00867C02">
                      <w:pPr>
                        <w:pStyle w:val="NormalWeb"/>
                        <w:spacing w:before="0" w:beforeAutospacing="0" w:after="0" w:afterAutospacing="0"/>
                        <w:rPr>
                          <w:rFonts w:ascii="Arial" w:hAnsi="Arial" w:cs="Arial"/>
                          <w:color w:val="000000" w:themeColor="text1"/>
                          <w:kern w:val="24"/>
                          <w:sz w:val="8"/>
                          <w:szCs w:val="22"/>
                        </w:rPr>
                      </w:pPr>
                    </w:p>
                    <w:p w:rsidR="00EE7940" w:rsidRPr="00686B0C" w:rsidRDefault="00EE7940" w:rsidP="00867C02">
                      <w:pPr>
                        <w:pStyle w:val="NormalWeb"/>
                        <w:spacing w:before="0" w:beforeAutospacing="0" w:after="0" w:afterAutospacing="0"/>
                        <w:rPr>
                          <w:rFonts w:ascii="Arial" w:hAnsi="Arial" w:cs="Arial"/>
                          <w:color w:val="000000" w:themeColor="text1"/>
                          <w:kern w:val="24"/>
                          <w:sz w:val="22"/>
                          <w:szCs w:val="22"/>
                        </w:rPr>
                      </w:pPr>
                      <w:r>
                        <w:rPr>
                          <w:rFonts w:ascii="Arial" w:hAnsi="Arial" w:cs="Arial"/>
                          <w:color w:val="000000" w:themeColor="text1"/>
                          <w:kern w:val="24"/>
                          <w:sz w:val="22"/>
                          <w:szCs w:val="22"/>
                        </w:rPr>
                        <w:t>p&lt;0.00</w:t>
                      </w:r>
                      <w:r w:rsidR="0065124F">
                        <w:rPr>
                          <w:rFonts w:ascii="Arial" w:hAnsi="Arial" w:cs="Arial"/>
                          <w:color w:val="000000" w:themeColor="text1"/>
                          <w:kern w:val="24"/>
                          <w:sz w:val="22"/>
                          <w:szCs w:val="22"/>
                        </w:rPr>
                        <w:t>0</w:t>
                      </w:r>
                      <w:r>
                        <w:rPr>
                          <w:rFonts w:ascii="Arial" w:hAnsi="Arial" w:cs="Arial"/>
                          <w:color w:val="000000" w:themeColor="text1"/>
                          <w:kern w:val="24"/>
                          <w:sz w:val="22"/>
                          <w:szCs w:val="22"/>
                        </w:rPr>
                        <w:t>1</w:t>
                      </w:r>
                    </w:p>
                  </w:txbxContent>
                </v:textbox>
              </v:shape>
            </w:pict>
          </mc:Fallback>
        </mc:AlternateContent>
      </w:r>
      <w:r w:rsidRPr="00867C02">
        <w:rPr>
          <w:rFonts w:ascii="Arial" w:hAnsi="Arial" w:cs="Arial"/>
          <w:bCs/>
          <w:noProof/>
          <w:sz w:val="24"/>
          <w:szCs w:val="24"/>
          <w:lang w:eastAsia="en-GB" w:bidi="ar-SA"/>
        </w:rPr>
        <w:drawing>
          <wp:inline distT="0" distB="0" distL="0" distR="0" wp14:anchorId="7F1D1556" wp14:editId="19C88EF0">
            <wp:extent cx="8659060" cy="323267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content thesis.em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659060" cy="3232679"/>
                    </a:xfrm>
                    <a:prstGeom prst="rect">
                      <a:avLst/>
                    </a:prstGeom>
                  </pic:spPr>
                </pic:pic>
              </a:graphicData>
            </a:graphic>
          </wp:inline>
        </w:drawing>
      </w: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Figure 5.6 Comparison of average LINE repetitive element content (%) throughout </w:t>
      </w:r>
      <w:r w:rsidRPr="00867C02">
        <w:rPr>
          <w:rFonts w:ascii="Arial" w:hAnsi="Arial" w:cs="Arial"/>
          <w:b/>
          <w:bCs/>
          <w:i/>
          <w:sz w:val="24"/>
          <w:szCs w:val="24"/>
        </w:rPr>
        <w:t>VWF</w:t>
      </w:r>
      <w:r w:rsidRPr="00867C02">
        <w:rPr>
          <w:rFonts w:ascii="Arial" w:hAnsi="Arial" w:cs="Arial"/>
          <w:b/>
          <w:bCs/>
          <w:sz w:val="24"/>
          <w:szCs w:val="24"/>
        </w:rPr>
        <w:t xml:space="preserve"> in comparison to LINE repetitive element content (%) of introns involved in CNV and correlation between LINE repetitive element content (%) and frequency of recombination events. </w:t>
      </w: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A) </w:t>
      </w:r>
      <w:r w:rsidRPr="00867C02">
        <w:rPr>
          <w:rFonts w:ascii="Arial" w:hAnsi="Arial" w:cs="Arial"/>
          <w:bCs/>
          <w:sz w:val="24"/>
          <w:szCs w:val="24"/>
        </w:rPr>
        <w:t xml:space="preserve">Average LINE repetitive element content (%) content throughout </w:t>
      </w:r>
      <w:r w:rsidRPr="00867C02">
        <w:rPr>
          <w:rFonts w:ascii="Arial" w:hAnsi="Arial" w:cs="Arial"/>
          <w:bCs/>
          <w:i/>
          <w:sz w:val="24"/>
          <w:szCs w:val="24"/>
        </w:rPr>
        <w:t>VWF</w:t>
      </w:r>
      <w:r w:rsidRPr="00867C02">
        <w:rPr>
          <w:rFonts w:ascii="Arial" w:hAnsi="Arial" w:cs="Arial"/>
          <w:bCs/>
          <w:sz w:val="24"/>
          <w:szCs w:val="24"/>
        </w:rPr>
        <w:t xml:space="preserve"> and average LINE repetitive element content (%) in introns only involved in CNV formation events.</w:t>
      </w:r>
      <w:r w:rsidRPr="00867C02">
        <w:rPr>
          <w:rFonts w:ascii="Arial" w:hAnsi="Arial" w:cs="Arial"/>
          <w:b/>
          <w:bCs/>
          <w:sz w:val="24"/>
          <w:szCs w:val="24"/>
        </w:rPr>
        <w:t xml:space="preserve"> B) </w:t>
      </w:r>
      <w:r w:rsidRPr="00867C02">
        <w:rPr>
          <w:rFonts w:ascii="Arial" w:hAnsi="Arial" w:cs="Arial"/>
          <w:bCs/>
          <w:sz w:val="24"/>
          <w:szCs w:val="24"/>
        </w:rPr>
        <w:t>Correlation between LINE repetitive element content (%) and the number of CNV recombination events within an intron. As can be seen, there is a positive correlation suggesting that with increasing LINE content (%) there is an increase in the number of recombination events</w:t>
      </w:r>
      <w:r w:rsidRPr="00867C02">
        <w:rPr>
          <w:rFonts w:ascii="Arial" w:hAnsi="Arial" w:cs="Arial"/>
          <w:b/>
          <w:bCs/>
          <w:sz w:val="24"/>
          <w:szCs w:val="24"/>
        </w:rPr>
        <w:t xml:space="preserve"> </w:t>
      </w:r>
    </w:p>
    <w:p w:rsidR="00867C02" w:rsidRPr="00867C02" w:rsidRDefault="00867C02" w:rsidP="00867C02">
      <w:pPr>
        <w:rPr>
          <w:rFonts w:ascii="Arial" w:hAnsi="Arial" w:cs="Arial"/>
          <w:bCs/>
          <w:sz w:val="24"/>
          <w:szCs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noProof/>
          <w:sz w:val="24"/>
          <w:szCs w:val="24"/>
          <w:lang w:eastAsia="en-GB" w:bidi="ar-SA"/>
        </w:rPr>
        <w:lastRenderedPageBreak/>
        <mc:AlternateContent>
          <mc:Choice Requires="wps">
            <w:drawing>
              <wp:anchor distT="0" distB="0" distL="114300" distR="114300" simplePos="0" relativeHeight="251708416" behindDoc="0" locked="0" layoutInCell="1" allowOverlap="1" wp14:anchorId="3E20490E" wp14:editId="779F7CF1">
                <wp:simplePos x="0" y="0"/>
                <wp:positionH relativeFrom="column">
                  <wp:posOffset>1957190</wp:posOffset>
                </wp:positionH>
                <wp:positionV relativeFrom="paragraph">
                  <wp:posOffset>711835</wp:posOffset>
                </wp:positionV>
                <wp:extent cx="862642" cy="261610"/>
                <wp:effectExtent l="0" t="0" r="0" b="0"/>
                <wp:wrapNone/>
                <wp:docPr id="19" name="TextBox 12"/>
                <wp:cNvGraphicFramePr/>
                <a:graphic xmlns:a="http://schemas.openxmlformats.org/drawingml/2006/main">
                  <a:graphicData uri="http://schemas.microsoft.com/office/word/2010/wordprocessingShape">
                    <wps:wsp>
                      <wps:cNvSpPr txBox="1"/>
                      <wps:spPr>
                        <a:xfrm>
                          <a:off x="0" y="0"/>
                          <a:ext cx="862642" cy="261610"/>
                        </a:xfrm>
                        <a:prstGeom prst="rect">
                          <a:avLst/>
                        </a:prstGeom>
                        <a:solidFill>
                          <a:sysClr val="window" lastClr="FFFFFF"/>
                        </a:solidFill>
                      </wps:spPr>
                      <wps:txbx>
                        <w:txbxContent>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8"/>
                                <w:szCs w:val="22"/>
                              </w:rPr>
                            </w:pPr>
                          </w:p>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22"/>
                                <w:szCs w:val="22"/>
                              </w:rPr>
                            </w:pPr>
                            <w:r>
                              <w:rPr>
                                <w:rFonts w:ascii="Arial" w:hAnsi="Arial" w:cs="Arial"/>
                                <w:color w:val="000000" w:themeColor="text1"/>
                                <w:kern w:val="24"/>
                                <w:sz w:val="22"/>
                                <w:szCs w:val="22"/>
                              </w:rPr>
                              <w:t>p&lt;0.0001</w:t>
                            </w:r>
                          </w:p>
                        </w:txbxContent>
                      </wps:txbx>
                      <wps:bodyPr wrap="square" rtlCol="0">
                        <a:spAutoFit/>
                      </wps:bodyPr>
                    </wps:wsp>
                  </a:graphicData>
                </a:graphic>
                <wp14:sizeRelH relativeFrom="margin">
                  <wp14:pctWidth>0</wp14:pctWidth>
                </wp14:sizeRelH>
              </wp:anchor>
            </w:drawing>
          </mc:Choice>
          <mc:Fallback>
            <w:pict>
              <v:shape id="_x0000_s1032" type="#_x0000_t202" style="position:absolute;left:0;text-align:left;margin-left:154.1pt;margin-top:56.05pt;width:67.9pt;height:20.6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" fillcolor="window" stroked="f">
                <v:textbox style="mso-fit-shape-to-text:t">
                  <w:txbxContent>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8"/>
                          <w:szCs w:val="22"/>
                        </w:rPr>
                      </w:pPr>
                    </w:p>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22"/>
                          <w:szCs w:val="22"/>
                        </w:rPr>
                      </w:pPr>
                      <w:r>
                        <w:rPr>
                          <w:rFonts w:ascii="Arial" w:hAnsi="Arial" w:cs="Arial"/>
                          <w:color w:val="000000" w:themeColor="text1"/>
                          <w:kern w:val="24"/>
                          <w:sz w:val="22"/>
                          <w:szCs w:val="22"/>
                        </w:rPr>
                        <w:t>p&lt;0.0001</w:t>
                      </w:r>
                    </w:p>
                  </w:txbxContent>
                </v:textbox>
              </v:shape>
            </w:pict>
          </mc:Fallback>
        </mc:AlternateContent>
      </w:r>
      <w:r w:rsidRPr="00867C02">
        <w:rPr>
          <w:rFonts w:ascii="Arial" w:hAnsi="Arial" w:cs="Arial"/>
          <w:bCs/>
          <w:noProof/>
          <w:sz w:val="24"/>
          <w:szCs w:val="24"/>
          <w:lang w:eastAsia="en-GB" w:bidi="ar-SA"/>
        </w:rPr>
        <w:drawing>
          <wp:inline distT="0" distB="0" distL="0" distR="0" wp14:anchorId="3C89281B" wp14:editId="74D465B4">
            <wp:extent cx="8859049" cy="326017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number thesis.em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859049" cy="3260178"/>
                    </a:xfrm>
                    <a:prstGeom prst="rect">
                      <a:avLst/>
                    </a:prstGeom>
                  </pic:spPr>
                </pic:pic>
              </a:graphicData>
            </a:graphic>
          </wp:inline>
        </w:drawing>
      </w: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Figure 5.7 Comparison of average number of LINE repetitive elements throughout </w:t>
      </w:r>
      <w:r w:rsidRPr="00867C02">
        <w:rPr>
          <w:rFonts w:ascii="Arial" w:hAnsi="Arial" w:cs="Arial"/>
          <w:b/>
          <w:bCs/>
          <w:i/>
          <w:sz w:val="24"/>
          <w:szCs w:val="24"/>
        </w:rPr>
        <w:t>VWF</w:t>
      </w:r>
      <w:r w:rsidRPr="00867C02">
        <w:rPr>
          <w:rFonts w:ascii="Arial" w:hAnsi="Arial" w:cs="Arial"/>
          <w:b/>
          <w:bCs/>
          <w:sz w:val="24"/>
          <w:szCs w:val="24"/>
        </w:rPr>
        <w:t xml:space="preserve"> introns in comparison to introns involved in CNV and correlation between number of LINE repetitive element and frequency of recombination events. </w:t>
      </w:r>
    </w:p>
    <w:p w:rsidR="00867C02" w:rsidRPr="00867C02" w:rsidRDefault="00867C02" w:rsidP="00867C02">
      <w:pPr>
        <w:spacing w:line="276" w:lineRule="auto"/>
        <w:rPr>
          <w:rFonts w:ascii="Arial" w:hAnsi="Arial" w:cs="Arial"/>
          <w:bCs/>
          <w:sz w:val="24"/>
          <w:szCs w:val="24"/>
        </w:rPr>
      </w:pPr>
      <w:r w:rsidRPr="00867C02">
        <w:rPr>
          <w:rFonts w:ascii="Arial" w:hAnsi="Arial" w:cs="Arial"/>
          <w:b/>
          <w:bCs/>
          <w:sz w:val="24"/>
          <w:szCs w:val="24"/>
        </w:rPr>
        <w:t xml:space="preserve">A) </w:t>
      </w:r>
      <w:r w:rsidRPr="00867C02">
        <w:rPr>
          <w:rFonts w:ascii="Arial" w:hAnsi="Arial" w:cs="Arial"/>
          <w:bCs/>
          <w:sz w:val="24"/>
          <w:szCs w:val="24"/>
        </w:rPr>
        <w:t xml:space="preserve">Average number of LINE repetitive elements throughout </w:t>
      </w:r>
      <w:r w:rsidRPr="00867C02">
        <w:rPr>
          <w:rFonts w:ascii="Arial" w:hAnsi="Arial" w:cs="Arial"/>
          <w:bCs/>
          <w:i/>
          <w:sz w:val="24"/>
          <w:szCs w:val="24"/>
        </w:rPr>
        <w:t>VWF</w:t>
      </w:r>
      <w:r w:rsidRPr="00867C02">
        <w:rPr>
          <w:rFonts w:ascii="Arial" w:hAnsi="Arial" w:cs="Arial"/>
          <w:bCs/>
          <w:sz w:val="24"/>
          <w:szCs w:val="24"/>
        </w:rPr>
        <w:t xml:space="preserve"> introns and average number of LINE repetitive elements in introns only involved in CNV formation events.</w:t>
      </w:r>
      <w:r w:rsidRPr="00867C02">
        <w:rPr>
          <w:rFonts w:ascii="Arial" w:hAnsi="Arial" w:cs="Arial"/>
          <w:b/>
          <w:bCs/>
          <w:sz w:val="24"/>
          <w:szCs w:val="24"/>
        </w:rPr>
        <w:t xml:space="preserve"> B) </w:t>
      </w:r>
      <w:r w:rsidRPr="00867C02">
        <w:rPr>
          <w:rFonts w:ascii="Arial" w:hAnsi="Arial" w:cs="Arial"/>
          <w:bCs/>
          <w:sz w:val="24"/>
          <w:szCs w:val="24"/>
        </w:rPr>
        <w:t xml:space="preserve">Correlation between number of LINE repetitive elements and the number of CNV recombination events within an intron. As can be seen, there is a positive correlation suggesting that with increasing number of LINE repetitive elements there is an increase in the number of recombination events </w:t>
      </w:r>
    </w:p>
    <w:p w:rsidR="00867C02" w:rsidRPr="00867C02" w:rsidRDefault="00867C02" w:rsidP="00867C02">
      <w:pPr>
        <w:rPr>
          <w:rFonts w:ascii="Arial" w:hAnsi="Arial" w:cs="Arial"/>
          <w:sz w:val="24"/>
          <w:szCs w:val="24"/>
        </w:rPr>
      </w:pPr>
    </w:p>
    <w:p w:rsidR="00867C02" w:rsidRPr="00867C02" w:rsidRDefault="00867C02" w:rsidP="00867C02">
      <w:pPr>
        <w:rPr>
          <w:rFonts w:ascii="Arial" w:hAnsi="Arial" w:cs="Arial"/>
          <w:sz w:val="24"/>
          <w:szCs w:val="24"/>
        </w:rPr>
      </w:pPr>
    </w:p>
    <w:p w:rsidR="00867C02" w:rsidRPr="00867C02" w:rsidRDefault="00867C02" w:rsidP="00867C02">
      <w:pPr>
        <w:rPr>
          <w:rFonts w:ascii="Arial" w:hAnsi="Arial" w:cs="Arial"/>
          <w:sz w:val="24"/>
          <w:szCs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sz w:val="24"/>
          <w:szCs w:val="24"/>
        </w:rPr>
        <w:lastRenderedPageBreak/>
        <w:t xml:space="preserve">Analysis of the average </w:t>
      </w:r>
      <w:r w:rsidR="00951DC7" w:rsidRPr="00951DC7">
        <w:rPr>
          <w:rFonts w:ascii="Arial" w:hAnsi="Arial" w:cs="Arial"/>
          <w:bCs/>
          <w:i/>
          <w:sz w:val="24"/>
          <w:szCs w:val="24"/>
        </w:rPr>
        <w:t>Alu</w:t>
      </w:r>
      <w:r w:rsidRPr="00867C02">
        <w:rPr>
          <w:rFonts w:ascii="Arial" w:hAnsi="Arial" w:cs="Arial"/>
          <w:bCs/>
          <w:sz w:val="24"/>
          <w:szCs w:val="24"/>
        </w:rPr>
        <w:t xml:space="preserve"> content (%) within introns in </w:t>
      </w:r>
      <w:r w:rsidRPr="00867C02">
        <w:rPr>
          <w:rFonts w:ascii="Arial" w:hAnsi="Arial" w:cs="Arial"/>
          <w:bCs/>
          <w:i/>
          <w:sz w:val="24"/>
          <w:szCs w:val="24"/>
        </w:rPr>
        <w:t>VWF</w:t>
      </w:r>
      <w:r w:rsidRPr="00867C02">
        <w:rPr>
          <w:rFonts w:ascii="Arial" w:hAnsi="Arial" w:cs="Arial"/>
          <w:bCs/>
          <w:sz w:val="24"/>
          <w:szCs w:val="24"/>
        </w:rPr>
        <w:t xml:space="preserve">  compared to those involved in CNV formation events revealed a significant difference between the two groups, with the average </w:t>
      </w:r>
      <w:r w:rsidR="00951DC7" w:rsidRPr="00951DC7">
        <w:rPr>
          <w:rFonts w:ascii="Arial" w:hAnsi="Arial" w:cs="Arial"/>
          <w:bCs/>
          <w:i/>
          <w:sz w:val="24"/>
          <w:szCs w:val="24"/>
        </w:rPr>
        <w:t>Alu</w:t>
      </w:r>
      <w:r w:rsidRPr="00867C02">
        <w:rPr>
          <w:rFonts w:ascii="Arial" w:hAnsi="Arial" w:cs="Arial"/>
          <w:bCs/>
          <w:sz w:val="24"/>
          <w:szCs w:val="24"/>
        </w:rPr>
        <w:t xml:space="preserve"> content of </w:t>
      </w:r>
      <w:r w:rsidRPr="00867C02">
        <w:rPr>
          <w:rFonts w:ascii="Arial" w:hAnsi="Arial" w:cs="Arial"/>
          <w:bCs/>
          <w:i/>
          <w:sz w:val="24"/>
          <w:szCs w:val="24"/>
        </w:rPr>
        <w:t>VWF</w:t>
      </w:r>
      <w:r w:rsidRPr="00867C02">
        <w:rPr>
          <w:rFonts w:ascii="Arial" w:hAnsi="Arial" w:cs="Arial"/>
          <w:bCs/>
          <w:sz w:val="24"/>
          <w:szCs w:val="24"/>
        </w:rPr>
        <w:t xml:space="preserve"> introns being  8.0% and the average content of introns involved in CNV formation being 13.8% (p&lt;0.0</w:t>
      </w:r>
      <w:r w:rsidR="0065124F">
        <w:rPr>
          <w:rFonts w:ascii="Arial" w:hAnsi="Arial" w:cs="Arial"/>
          <w:bCs/>
          <w:sz w:val="24"/>
          <w:szCs w:val="24"/>
        </w:rPr>
        <w:t>0</w:t>
      </w:r>
      <w:r w:rsidRPr="00867C02">
        <w:rPr>
          <w:rFonts w:ascii="Arial" w:hAnsi="Arial" w:cs="Arial"/>
          <w:bCs/>
          <w:sz w:val="24"/>
          <w:szCs w:val="24"/>
        </w:rPr>
        <w:t xml:space="preserve">1) (Figure 5.8A). Furthermore, plotting the </w:t>
      </w:r>
      <w:r w:rsidR="00951DC7" w:rsidRPr="00951DC7">
        <w:rPr>
          <w:rFonts w:ascii="Arial" w:hAnsi="Arial" w:cs="Arial"/>
          <w:bCs/>
          <w:i/>
          <w:sz w:val="24"/>
          <w:szCs w:val="24"/>
        </w:rPr>
        <w:t>Alu</w:t>
      </w:r>
      <w:r w:rsidRPr="00867C02">
        <w:rPr>
          <w:rFonts w:ascii="Arial" w:hAnsi="Arial" w:cs="Arial"/>
          <w:bCs/>
          <w:sz w:val="24"/>
          <w:szCs w:val="24"/>
        </w:rPr>
        <w:t xml:space="preserve"> content against the number of CNV events within an intron showed positive correlation trend between the two variables. Applying Pearson ranked correlation analysis revealed a Pearson coefficient r value of 0.3, which was statistically significant (p&lt;0.001), indicating that there is a medium association between </w:t>
      </w:r>
      <w:r w:rsidR="00951DC7" w:rsidRPr="00951DC7">
        <w:rPr>
          <w:rFonts w:ascii="Arial" w:hAnsi="Arial" w:cs="Arial"/>
          <w:bCs/>
          <w:i/>
          <w:sz w:val="24"/>
          <w:szCs w:val="24"/>
        </w:rPr>
        <w:t>Alu</w:t>
      </w:r>
      <w:r w:rsidRPr="00867C02">
        <w:rPr>
          <w:rFonts w:ascii="Arial" w:hAnsi="Arial" w:cs="Arial"/>
          <w:bCs/>
          <w:sz w:val="24"/>
          <w:szCs w:val="24"/>
        </w:rPr>
        <w:t xml:space="preserve"> content and recombination events within an intron, with increasing </w:t>
      </w:r>
      <w:r w:rsidR="00951DC7" w:rsidRPr="00951DC7">
        <w:rPr>
          <w:rFonts w:ascii="Arial" w:hAnsi="Arial" w:cs="Arial"/>
          <w:bCs/>
          <w:i/>
          <w:sz w:val="24"/>
          <w:szCs w:val="24"/>
        </w:rPr>
        <w:t>Alu</w:t>
      </w:r>
      <w:r w:rsidRPr="00867C02">
        <w:rPr>
          <w:rFonts w:ascii="Arial" w:hAnsi="Arial" w:cs="Arial"/>
          <w:bCs/>
          <w:sz w:val="24"/>
          <w:szCs w:val="24"/>
        </w:rPr>
        <w:t xml:space="preserve"> content showing a trend towards increasing recombination events within an intron (Figure 5.8B).</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The number of </w:t>
      </w:r>
      <w:r w:rsidR="00951DC7" w:rsidRPr="00951DC7">
        <w:rPr>
          <w:rFonts w:ascii="Arial" w:hAnsi="Arial" w:cs="Arial"/>
          <w:bCs/>
          <w:i/>
          <w:sz w:val="24"/>
          <w:szCs w:val="24"/>
        </w:rPr>
        <w:t>Alu</w:t>
      </w:r>
      <w:r w:rsidRPr="00867C02">
        <w:rPr>
          <w:rFonts w:ascii="Arial" w:hAnsi="Arial" w:cs="Arial"/>
          <w:bCs/>
          <w:sz w:val="24"/>
          <w:szCs w:val="24"/>
        </w:rPr>
        <w:t xml:space="preserve"> repeat elements in an intron was also assessed to determine the possibility that </w:t>
      </w:r>
      <w:r w:rsidR="00951DC7" w:rsidRPr="00951DC7">
        <w:rPr>
          <w:rFonts w:ascii="Arial" w:hAnsi="Arial" w:cs="Arial"/>
          <w:bCs/>
          <w:i/>
          <w:sz w:val="24"/>
          <w:szCs w:val="24"/>
        </w:rPr>
        <w:t>Alu</w:t>
      </w:r>
      <w:r w:rsidRPr="00867C02">
        <w:rPr>
          <w:rFonts w:ascii="Arial" w:hAnsi="Arial" w:cs="Arial"/>
          <w:bCs/>
          <w:sz w:val="24"/>
          <w:szCs w:val="24"/>
        </w:rPr>
        <w:t xml:space="preserve"> elements are associated with CNV formation. The average </w:t>
      </w:r>
      <w:r w:rsidR="00951DC7" w:rsidRPr="00951DC7">
        <w:rPr>
          <w:rFonts w:ascii="Arial" w:hAnsi="Arial" w:cs="Arial"/>
          <w:bCs/>
          <w:i/>
          <w:sz w:val="24"/>
          <w:szCs w:val="24"/>
        </w:rPr>
        <w:t>Alu</w:t>
      </w:r>
      <w:r w:rsidRPr="00867C02">
        <w:rPr>
          <w:rFonts w:ascii="Arial" w:hAnsi="Arial" w:cs="Arial"/>
          <w:bCs/>
          <w:sz w:val="24"/>
          <w:szCs w:val="24"/>
        </w:rPr>
        <w:t xml:space="preserve"> repetitive element content of introns throughout </w:t>
      </w:r>
      <w:r w:rsidR="008841DB" w:rsidRPr="008841DB">
        <w:rPr>
          <w:rFonts w:ascii="Arial" w:hAnsi="Arial" w:cs="Arial"/>
          <w:bCs/>
          <w:i/>
          <w:sz w:val="24"/>
          <w:szCs w:val="24"/>
        </w:rPr>
        <w:t>VWF</w:t>
      </w:r>
      <w:r w:rsidRPr="00867C02">
        <w:rPr>
          <w:rFonts w:ascii="Arial" w:hAnsi="Arial" w:cs="Arial"/>
          <w:bCs/>
          <w:sz w:val="24"/>
          <w:szCs w:val="24"/>
        </w:rPr>
        <w:t xml:space="preserve"> showed that on average 1.5 </w:t>
      </w:r>
      <w:r w:rsidR="00951DC7" w:rsidRPr="00951DC7">
        <w:rPr>
          <w:rFonts w:ascii="Arial" w:hAnsi="Arial" w:cs="Arial"/>
          <w:bCs/>
          <w:i/>
          <w:sz w:val="24"/>
          <w:szCs w:val="24"/>
        </w:rPr>
        <w:t>Alu</w:t>
      </w:r>
      <w:r w:rsidRPr="00867C02">
        <w:rPr>
          <w:rFonts w:ascii="Arial" w:hAnsi="Arial" w:cs="Arial"/>
          <w:bCs/>
          <w:sz w:val="24"/>
          <w:szCs w:val="24"/>
        </w:rPr>
        <w:t xml:space="preserve"> repeats occurred in comparison to 4.5 </w:t>
      </w:r>
      <w:r w:rsidR="00951DC7" w:rsidRPr="00951DC7">
        <w:rPr>
          <w:rFonts w:ascii="Arial" w:hAnsi="Arial" w:cs="Arial"/>
          <w:bCs/>
          <w:i/>
          <w:sz w:val="24"/>
          <w:szCs w:val="24"/>
        </w:rPr>
        <w:t>Alu</w:t>
      </w:r>
      <w:r w:rsidRPr="00867C02">
        <w:rPr>
          <w:rFonts w:ascii="Arial" w:hAnsi="Arial" w:cs="Arial"/>
          <w:bCs/>
          <w:sz w:val="24"/>
          <w:szCs w:val="24"/>
        </w:rPr>
        <w:t xml:space="preserve"> repeats occurring in introns involved in CNV formation. This was statistically significant using </w:t>
      </w:r>
      <w:r w:rsidR="00C27711">
        <w:rPr>
          <w:rFonts w:ascii="Arial" w:hAnsi="Arial" w:cs="Arial"/>
          <w:bCs/>
          <w:sz w:val="24"/>
          <w:szCs w:val="24"/>
        </w:rPr>
        <w:t>a Mann-Whitney U test</w:t>
      </w:r>
      <w:r w:rsidRPr="00867C02">
        <w:rPr>
          <w:rFonts w:ascii="Arial" w:hAnsi="Arial" w:cs="Arial"/>
          <w:bCs/>
          <w:sz w:val="24"/>
          <w:szCs w:val="24"/>
        </w:rPr>
        <w:t xml:space="preserve"> (P&lt;0.00</w:t>
      </w:r>
      <w:r w:rsidR="0065124F">
        <w:rPr>
          <w:rFonts w:ascii="Arial" w:hAnsi="Arial" w:cs="Arial"/>
          <w:bCs/>
          <w:sz w:val="24"/>
          <w:szCs w:val="24"/>
        </w:rPr>
        <w:t>0</w:t>
      </w:r>
      <w:r w:rsidRPr="00867C02">
        <w:rPr>
          <w:rFonts w:ascii="Arial" w:hAnsi="Arial" w:cs="Arial"/>
          <w:bCs/>
          <w:sz w:val="24"/>
          <w:szCs w:val="24"/>
        </w:rPr>
        <w:t xml:space="preserve">1, Figure 5.9A). </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When the number of </w:t>
      </w:r>
      <w:r w:rsidR="00951DC7" w:rsidRPr="00951DC7">
        <w:rPr>
          <w:rFonts w:ascii="Arial" w:hAnsi="Arial" w:cs="Arial"/>
          <w:bCs/>
          <w:i/>
          <w:sz w:val="24"/>
          <w:szCs w:val="24"/>
        </w:rPr>
        <w:t>Alu</w:t>
      </w:r>
      <w:r w:rsidRPr="00867C02">
        <w:rPr>
          <w:rFonts w:ascii="Arial" w:hAnsi="Arial" w:cs="Arial"/>
          <w:bCs/>
          <w:sz w:val="24"/>
          <w:szCs w:val="24"/>
        </w:rPr>
        <w:t xml:space="preserve"> repetitive elements was plotted against the number of CNV formation events within introns, the results showed a strong association between </w:t>
      </w:r>
      <w:r w:rsidR="00951DC7" w:rsidRPr="00951DC7">
        <w:rPr>
          <w:rFonts w:ascii="Arial" w:hAnsi="Arial" w:cs="Arial"/>
          <w:bCs/>
          <w:i/>
          <w:sz w:val="24"/>
          <w:szCs w:val="24"/>
        </w:rPr>
        <w:t>Alu</w:t>
      </w:r>
      <w:r w:rsidRPr="00867C02">
        <w:rPr>
          <w:rFonts w:ascii="Arial" w:hAnsi="Arial" w:cs="Arial"/>
          <w:bCs/>
          <w:sz w:val="24"/>
          <w:szCs w:val="24"/>
        </w:rPr>
        <w:t xml:space="preserve"> repetitive element number and the number of recombination events within an intron (Figure 5.9B). With increasing number of </w:t>
      </w:r>
      <w:r w:rsidR="00951DC7" w:rsidRPr="00951DC7">
        <w:rPr>
          <w:rFonts w:ascii="Arial" w:hAnsi="Arial" w:cs="Arial"/>
          <w:bCs/>
          <w:i/>
          <w:sz w:val="24"/>
          <w:szCs w:val="24"/>
        </w:rPr>
        <w:t>Alu</w:t>
      </w:r>
      <w:r w:rsidRPr="00867C02">
        <w:rPr>
          <w:rFonts w:ascii="Arial" w:hAnsi="Arial" w:cs="Arial"/>
          <w:bCs/>
          <w:sz w:val="24"/>
          <w:szCs w:val="24"/>
        </w:rPr>
        <w:t xml:space="preserve"> repetitive elements there was an increase in the number of CNV formation events. The Pearson correlation showed that this was statistically significant (p&lt;0.0001), giving an r value of 0.6 and indicate</w:t>
      </w:r>
      <w:r w:rsidR="00B92250">
        <w:rPr>
          <w:rFonts w:ascii="Arial" w:hAnsi="Arial" w:cs="Arial"/>
          <w:bCs/>
          <w:sz w:val="24"/>
          <w:szCs w:val="24"/>
        </w:rPr>
        <w:t>d</w:t>
      </w:r>
      <w:r w:rsidRPr="00867C02">
        <w:rPr>
          <w:rFonts w:ascii="Arial" w:hAnsi="Arial" w:cs="Arial"/>
          <w:bCs/>
          <w:sz w:val="24"/>
          <w:szCs w:val="24"/>
        </w:rPr>
        <w:t xml:space="preserve"> that there was a large association between number of </w:t>
      </w:r>
      <w:r w:rsidR="00951DC7" w:rsidRPr="00951DC7">
        <w:rPr>
          <w:rFonts w:ascii="Arial" w:hAnsi="Arial" w:cs="Arial"/>
          <w:bCs/>
          <w:i/>
          <w:sz w:val="24"/>
          <w:szCs w:val="24"/>
        </w:rPr>
        <w:t>Alu</w:t>
      </w:r>
      <w:r w:rsidRPr="00867C02">
        <w:rPr>
          <w:rFonts w:ascii="Arial" w:hAnsi="Arial" w:cs="Arial"/>
          <w:bCs/>
          <w:sz w:val="24"/>
          <w:szCs w:val="24"/>
        </w:rPr>
        <w:t xml:space="preserve"> repeats in an intron and the number of CNV events within that intron.</w:t>
      </w:r>
    </w:p>
    <w:p w:rsidR="00867C02" w:rsidRPr="00867C02" w:rsidRDefault="00867C02"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r w:rsidRPr="00867C02">
        <w:rPr>
          <w:rFonts w:ascii="Arial" w:hAnsi="Arial" w:cs="Arial"/>
          <w:bCs/>
          <w:sz w:val="24"/>
          <w:szCs w:val="24"/>
        </w:rPr>
        <w:t xml:space="preserve">  </w:t>
      </w:r>
    </w:p>
    <w:p w:rsidR="00867C02" w:rsidRPr="00867C02" w:rsidRDefault="00867C02" w:rsidP="00867C02">
      <w:pPr>
        <w:rPr>
          <w:rFonts w:ascii="Arial" w:hAnsi="Arial" w:cs="Arial"/>
          <w:bCs/>
          <w:sz w:val="24"/>
          <w:szCs w:val="24"/>
        </w:rPr>
      </w:pPr>
      <w:r w:rsidRPr="00867C02">
        <w:rPr>
          <w:rFonts w:ascii="Arial" w:hAnsi="Arial" w:cs="Arial"/>
          <w:bCs/>
          <w:noProof/>
          <w:sz w:val="24"/>
          <w:szCs w:val="24"/>
          <w:lang w:eastAsia="en-GB" w:bidi="ar-SA"/>
        </w:rPr>
        <w:lastRenderedPageBreak/>
        <mc:AlternateContent>
          <mc:Choice Requires="wps">
            <w:drawing>
              <wp:anchor distT="0" distB="0" distL="114300" distR="114300" simplePos="0" relativeHeight="251709440" behindDoc="0" locked="0" layoutInCell="1" allowOverlap="1" wp14:anchorId="134E98B0" wp14:editId="494459CD">
                <wp:simplePos x="0" y="0"/>
                <wp:positionH relativeFrom="column">
                  <wp:posOffset>1901849</wp:posOffset>
                </wp:positionH>
                <wp:positionV relativeFrom="paragraph">
                  <wp:posOffset>665863</wp:posOffset>
                </wp:positionV>
                <wp:extent cx="862330" cy="260985"/>
                <wp:effectExtent l="0" t="0" r="0" b="0"/>
                <wp:wrapNone/>
                <wp:docPr id="20" name="TextBox 12"/>
                <wp:cNvGraphicFramePr/>
                <a:graphic xmlns:a="http://schemas.openxmlformats.org/drawingml/2006/main">
                  <a:graphicData uri="http://schemas.microsoft.com/office/word/2010/wordprocessingShape">
                    <wps:wsp>
                      <wps:cNvSpPr txBox="1"/>
                      <wps:spPr>
                        <a:xfrm>
                          <a:off x="0" y="0"/>
                          <a:ext cx="862330" cy="260985"/>
                        </a:xfrm>
                        <a:prstGeom prst="rect">
                          <a:avLst/>
                        </a:prstGeom>
                        <a:solidFill>
                          <a:sysClr val="window" lastClr="FFFFFF"/>
                        </a:solidFill>
                      </wps:spPr>
                      <wps:txbx>
                        <w:txbxContent>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8"/>
                                <w:szCs w:val="22"/>
                              </w:rPr>
                            </w:pPr>
                          </w:p>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22"/>
                                <w:szCs w:val="22"/>
                              </w:rPr>
                            </w:pPr>
                            <w:r>
                              <w:rPr>
                                <w:rFonts w:ascii="Arial" w:hAnsi="Arial" w:cs="Arial"/>
                                <w:color w:val="000000" w:themeColor="text1"/>
                                <w:kern w:val="24"/>
                                <w:sz w:val="22"/>
                                <w:szCs w:val="22"/>
                              </w:rPr>
                              <w:t>p&lt;0.0</w:t>
                            </w:r>
                            <w:r w:rsidR="0065124F">
                              <w:rPr>
                                <w:rFonts w:ascii="Arial" w:hAnsi="Arial" w:cs="Arial"/>
                                <w:color w:val="000000" w:themeColor="text1"/>
                                <w:kern w:val="24"/>
                                <w:sz w:val="22"/>
                                <w:szCs w:val="22"/>
                              </w:rPr>
                              <w:t>0</w:t>
                            </w:r>
                            <w:r>
                              <w:rPr>
                                <w:rFonts w:ascii="Arial" w:hAnsi="Arial" w:cs="Arial"/>
                                <w:color w:val="000000" w:themeColor="text1"/>
                                <w:kern w:val="24"/>
                                <w:sz w:val="22"/>
                                <w:szCs w:val="22"/>
                              </w:rPr>
                              <w:t>1</w:t>
                            </w:r>
                          </w:p>
                        </w:txbxContent>
                      </wps:txbx>
                      <wps:bodyPr wrap="square" rtlCol="0">
                        <a:spAutoFit/>
                      </wps:bodyPr>
                    </wps:wsp>
                  </a:graphicData>
                </a:graphic>
                <wp14:sizeRelH relativeFrom="margin">
                  <wp14:pctWidth>0</wp14:pctWidth>
                </wp14:sizeRelH>
              </wp:anchor>
            </w:drawing>
          </mc:Choice>
          <mc:Fallback>
            <w:pict>
              <v:shape id="_x0000_s1033" type="#_x0000_t202" style="position:absolute;left:0;text-align:left;margin-left:149.75pt;margin-top:52.45pt;width:67.9pt;height:20.5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" fillcolor="window" stroked="f">
                <v:textbox style="mso-fit-shape-to-text:t">
                  <w:txbxContent>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8"/>
                          <w:szCs w:val="22"/>
                        </w:rPr>
                      </w:pPr>
                    </w:p>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22"/>
                          <w:szCs w:val="22"/>
                        </w:rPr>
                      </w:pPr>
                      <w:r>
                        <w:rPr>
                          <w:rFonts w:ascii="Arial" w:hAnsi="Arial" w:cs="Arial"/>
                          <w:color w:val="000000" w:themeColor="text1"/>
                          <w:kern w:val="24"/>
                          <w:sz w:val="22"/>
                          <w:szCs w:val="22"/>
                        </w:rPr>
                        <w:t>p&lt;0.0</w:t>
                      </w:r>
                      <w:r w:rsidR="0065124F">
                        <w:rPr>
                          <w:rFonts w:ascii="Arial" w:hAnsi="Arial" w:cs="Arial"/>
                          <w:color w:val="000000" w:themeColor="text1"/>
                          <w:kern w:val="24"/>
                          <w:sz w:val="22"/>
                          <w:szCs w:val="22"/>
                        </w:rPr>
                        <w:t>0</w:t>
                      </w:r>
                      <w:r>
                        <w:rPr>
                          <w:rFonts w:ascii="Arial" w:hAnsi="Arial" w:cs="Arial"/>
                          <w:color w:val="000000" w:themeColor="text1"/>
                          <w:kern w:val="24"/>
                          <w:sz w:val="22"/>
                          <w:szCs w:val="22"/>
                        </w:rPr>
                        <w:t>1</w:t>
                      </w:r>
                    </w:p>
                  </w:txbxContent>
                </v:textbox>
              </v:shape>
            </w:pict>
          </mc:Fallback>
        </mc:AlternateContent>
      </w:r>
      <w:r w:rsidRPr="00867C02">
        <w:rPr>
          <w:rFonts w:ascii="Arial" w:hAnsi="Arial" w:cs="Arial"/>
          <w:bCs/>
          <w:noProof/>
          <w:sz w:val="24"/>
          <w:szCs w:val="24"/>
          <w:lang w:eastAsia="en-GB" w:bidi="ar-SA"/>
        </w:rPr>
        <mc:AlternateContent>
          <mc:Choice Requires="wps">
            <w:drawing>
              <wp:anchor distT="0" distB="0" distL="114300" distR="114300" simplePos="0" relativeHeight="251700224" behindDoc="0" locked="0" layoutInCell="1" allowOverlap="1" wp14:anchorId="5E35DA59" wp14:editId="5306701B">
                <wp:simplePos x="0" y="0"/>
                <wp:positionH relativeFrom="column">
                  <wp:posOffset>7562850</wp:posOffset>
                </wp:positionH>
                <wp:positionV relativeFrom="paragraph">
                  <wp:posOffset>1290320</wp:posOffset>
                </wp:positionV>
                <wp:extent cx="998855" cy="461645"/>
                <wp:effectExtent l="0" t="0" r="0" b="0"/>
                <wp:wrapNone/>
                <wp:docPr id="21" name="TextBox 19"/>
                <wp:cNvGraphicFramePr/>
                <a:graphic xmlns:a="http://schemas.openxmlformats.org/drawingml/2006/main">
                  <a:graphicData uri="http://schemas.microsoft.com/office/word/2010/wordprocessingShape">
                    <wps:wsp>
                      <wps:cNvSpPr txBox="1"/>
                      <wps:spPr>
                        <a:xfrm>
                          <a:off x="0" y="0"/>
                          <a:ext cx="998855" cy="461645"/>
                        </a:xfrm>
                        <a:prstGeom prst="rect">
                          <a:avLst/>
                        </a:prstGeom>
                        <a:noFill/>
                      </wps:spPr>
                      <wps:txbx>
                        <w:txbxContent>
                          <w:p w:rsidR="00EE7940" w:rsidRDefault="00EE7940" w:rsidP="00867C02">
                            <w:pPr>
                              <w:pStyle w:val="NormalWeb"/>
                              <w:spacing w:before="0" w:beforeAutospacing="0" w:after="0" w:afterAutospacing="0"/>
                            </w:pPr>
                            <w:r>
                              <w:rPr>
                                <w:rFonts w:ascii="Arial" w:hAnsi="Arial" w:cs="Arial"/>
                                <w:color w:val="000000" w:themeColor="text1"/>
                                <w:kern w:val="24"/>
                              </w:rPr>
                              <w:t>r= 0.3</w:t>
                            </w:r>
                          </w:p>
                          <w:p w:rsidR="00EE7940" w:rsidRDefault="00EE7940" w:rsidP="00867C02">
                            <w:pPr>
                              <w:pStyle w:val="NormalWeb"/>
                              <w:spacing w:before="0" w:beforeAutospacing="0" w:after="0" w:afterAutospacing="0"/>
                            </w:pPr>
                            <w:r>
                              <w:rPr>
                                <w:rFonts w:ascii="Arial" w:hAnsi="Arial" w:cs="Arial"/>
                                <w:color w:val="000000" w:themeColor="text1"/>
                                <w:kern w:val="24"/>
                              </w:rPr>
                              <w:t>p&lt;0.001</w:t>
                            </w:r>
                          </w:p>
                        </w:txbxContent>
                      </wps:txbx>
                      <wps:bodyPr wrap="square" rtlCol="0">
                        <a:spAutoFit/>
                      </wps:bodyPr>
                    </wps:wsp>
                  </a:graphicData>
                </a:graphic>
              </wp:anchor>
            </w:drawing>
          </mc:Choice>
          <mc:Fallback>
            <w:pict>
              <v:shape id="TextBox 19" o:spid="_x0000_s1034" type="#_x0000_t202" style="position:absolute;left:0;text-align:left;margin-left:595.5pt;margin-top:101.6pt;width:78.65pt;height:36.3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" filled="f" stroked="f">
                <v:textbox style="mso-fit-shape-to-text:t">
                  <w:txbxContent>
                    <w:p w:rsidR="00EE7940" w:rsidRDefault="00EE7940" w:rsidP="00867C02">
                      <w:pPr>
                        <w:pStyle w:val="NormalWeb"/>
                        <w:spacing w:before="0" w:beforeAutospacing="0" w:after="0" w:afterAutospacing="0"/>
                      </w:pPr>
                      <w:r>
                        <w:rPr>
                          <w:rFonts w:ascii="Arial" w:hAnsi="Arial" w:cs="Arial"/>
                          <w:color w:val="000000" w:themeColor="text1"/>
                          <w:kern w:val="24"/>
                        </w:rPr>
                        <w:t>r= 0.3</w:t>
                      </w:r>
                    </w:p>
                    <w:p w:rsidR="00EE7940" w:rsidRDefault="00EE7940" w:rsidP="00867C02">
                      <w:pPr>
                        <w:pStyle w:val="NormalWeb"/>
                        <w:spacing w:before="0" w:beforeAutospacing="0" w:after="0" w:afterAutospacing="0"/>
                      </w:pPr>
                      <w:r>
                        <w:rPr>
                          <w:rFonts w:ascii="Arial" w:hAnsi="Arial" w:cs="Arial"/>
                          <w:color w:val="000000" w:themeColor="text1"/>
                          <w:kern w:val="24"/>
                        </w:rPr>
                        <w:t>p&lt;0.001</w:t>
                      </w:r>
                    </w:p>
                  </w:txbxContent>
                </v:textbox>
              </v:shape>
            </w:pict>
          </mc:Fallback>
        </mc:AlternateContent>
      </w:r>
      <w:r w:rsidRPr="00867C02">
        <w:rPr>
          <w:rFonts w:ascii="Arial" w:hAnsi="Arial" w:cs="Arial"/>
          <w:bCs/>
          <w:noProof/>
          <w:sz w:val="24"/>
          <w:szCs w:val="24"/>
          <w:lang w:eastAsia="en-GB" w:bidi="ar-SA"/>
        </w:rPr>
        <w:drawing>
          <wp:inline distT="0" distB="0" distL="0" distR="0" wp14:anchorId="3907AB9A" wp14:editId="764F0D15">
            <wp:extent cx="8248396" cy="33090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 content thesis.em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8248396" cy="3309066"/>
                    </a:xfrm>
                    <a:prstGeom prst="rect">
                      <a:avLst/>
                    </a:prstGeom>
                  </pic:spPr>
                </pic:pic>
              </a:graphicData>
            </a:graphic>
          </wp:inline>
        </w:drawing>
      </w:r>
      <w:r w:rsidRPr="00867C02">
        <w:rPr>
          <w:noProof/>
          <w:lang w:eastAsia="en-GB" w:bidi="ar-SA"/>
        </w:rPr>
        <w:t xml:space="preserve"> </w:t>
      </w:r>
    </w:p>
    <w:p w:rsidR="00867C02" w:rsidRPr="00867C02" w:rsidRDefault="00867C02" w:rsidP="00867C02">
      <w:pPr>
        <w:rPr>
          <w:rFonts w:ascii="Arial" w:hAnsi="Arial" w:cs="Arial"/>
          <w:sz w:val="24"/>
          <w:szCs w:val="24"/>
        </w:rPr>
      </w:pP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Figure 5.8 Comparison of average </w:t>
      </w:r>
      <w:r w:rsidR="00951DC7" w:rsidRPr="00951DC7">
        <w:rPr>
          <w:rFonts w:ascii="Arial" w:hAnsi="Arial" w:cs="Arial"/>
          <w:b/>
          <w:bCs/>
          <w:i/>
          <w:sz w:val="24"/>
          <w:szCs w:val="24"/>
        </w:rPr>
        <w:t>Alu</w:t>
      </w:r>
      <w:r w:rsidRPr="00867C02">
        <w:rPr>
          <w:rFonts w:ascii="Arial" w:hAnsi="Arial" w:cs="Arial"/>
          <w:b/>
          <w:bCs/>
          <w:sz w:val="24"/>
          <w:szCs w:val="24"/>
        </w:rPr>
        <w:t xml:space="preserve"> repetitive element content (%) throughout </w:t>
      </w:r>
      <w:r w:rsidRPr="00867C02">
        <w:rPr>
          <w:rFonts w:ascii="Arial" w:hAnsi="Arial" w:cs="Arial"/>
          <w:b/>
          <w:bCs/>
          <w:i/>
          <w:sz w:val="24"/>
          <w:szCs w:val="24"/>
        </w:rPr>
        <w:t>VWF</w:t>
      </w:r>
      <w:r w:rsidRPr="00867C02">
        <w:rPr>
          <w:rFonts w:ascii="Arial" w:hAnsi="Arial" w:cs="Arial"/>
          <w:b/>
          <w:bCs/>
          <w:sz w:val="24"/>
          <w:szCs w:val="24"/>
        </w:rPr>
        <w:t xml:space="preserve"> introns in comparison to introns involved in CNV and correlation between </w:t>
      </w:r>
      <w:r w:rsidR="00951DC7" w:rsidRPr="00951DC7">
        <w:rPr>
          <w:rFonts w:ascii="Arial" w:hAnsi="Arial" w:cs="Arial"/>
          <w:b/>
          <w:bCs/>
          <w:i/>
          <w:sz w:val="24"/>
          <w:szCs w:val="24"/>
        </w:rPr>
        <w:t>Alu</w:t>
      </w:r>
      <w:r w:rsidRPr="00867C02">
        <w:rPr>
          <w:rFonts w:ascii="Arial" w:hAnsi="Arial" w:cs="Arial"/>
          <w:b/>
          <w:bCs/>
          <w:sz w:val="24"/>
          <w:szCs w:val="24"/>
        </w:rPr>
        <w:t xml:space="preserve"> repetitive element content (%) and frequency of recombination events. </w:t>
      </w:r>
    </w:p>
    <w:p w:rsidR="00867C02" w:rsidRPr="00867C02" w:rsidRDefault="00867C02" w:rsidP="00867C02">
      <w:pPr>
        <w:spacing w:line="276" w:lineRule="auto"/>
        <w:rPr>
          <w:rFonts w:ascii="Arial" w:hAnsi="Arial" w:cs="Arial"/>
          <w:bCs/>
          <w:sz w:val="24"/>
          <w:szCs w:val="24"/>
        </w:rPr>
      </w:pPr>
      <w:r w:rsidRPr="00867C02">
        <w:rPr>
          <w:rFonts w:ascii="Arial" w:hAnsi="Arial" w:cs="Arial"/>
          <w:b/>
          <w:bCs/>
          <w:sz w:val="24"/>
          <w:szCs w:val="24"/>
        </w:rPr>
        <w:t xml:space="preserve">A) </w:t>
      </w:r>
      <w:r w:rsidRPr="00867C02">
        <w:rPr>
          <w:rFonts w:ascii="Arial" w:hAnsi="Arial" w:cs="Arial"/>
          <w:bCs/>
          <w:sz w:val="24"/>
          <w:szCs w:val="24"/>
        </w:rPr>
        <w:t xml:space="preserve">Average </w:t>
      </w:r>
      <w:r w:rsidR="00951DC7" w:rsidRPr="00951DC7">
        <w:rPr>
          <w:rFonts w:ascii="Arial" w:hAnsi="Arial" w:cs="Arial"/>
          <w:bCs/>
          <w:i/>
          <w:sz w:val="24"/>
          <w:szCs w:val="24"/>
        </w:rPr>
        <w:t>Alu</w:t>
      </w:r>
      <w:r w:rsidRPr="00867C02">
        <w:rPr>
          <w:rFonts w:ascii="Arial" w:hAnsi="Arial" w:cs="Arial"/>
          <w:bCs/>
          <w:sz w:val="24"/>
          <w:szCs w:val="24"/>
        </w:rPr>
        <w:t xml:space="preserve"> repetitive element content throughout </w:t>
      </w:r>
      <w:r w:rsidRPr="00867C02">
        <w:rPr>
          <w:rFonts w:ascii="Arial" w:hAnsi="Arial" w:cs="Arial"/>
          <w:bCs/>
          <w:i/>
          <w:sz w:val="24"/>
          <w:szCs w:val="24"/>
        </w:rPr>
        <w:t>VWF</w:t>
      </w:r>
      <w:r w:rsidRPr="00867C02">
        <w:rPr>
          <w:rFonts w:ascii="Arial" w:hAnsi="Arial" w:cs="Arial"/>
          <w:bCs/>
          <w:sz w:val="24"/>
          <w:szCs w:val="24"/>
        </w:rPr>
        <w:t xml:space="preserve"> introns </w:t>
      </w:r>
      <w:r w:rsidR="0065124F">
        <w:rPr>
          <w:rFonts w:ascii="Arial" w:hAnsi="Arial" w:cs="Arial"/>
          <w:bCs/>
          <w:sz w:val="24"/>
          <w:szCs w:val="24"/>
        </w:rPr>
        <w:t xml:space="preserve">(8.0%) </w:t>
      </w:r>
      <w:r w:rsidRPr="00867C02">
        <w:rPr>
          <w:rFonts w:ascii="Arial" w:hAnsi="Arial" w:cs="Arial"/>
          <w:bCs/>
          <w:sz w:val="24"/>
          <w:szCs w:val="24"/>
        </w:rPr>
        <w:t xml:space="preserve">and </w:t>
      </w:r>
      <w:proofErr w:type="gramStart"/>
      <w:r w:rsidRPr="00867C02">
        <w:rPr>
          <w:rFonts w:ascii="Arial" w:hAnsi="Arial" w:cs="Arial"/>
          <w:bCs/>
          <w:sz w:val="24"/>
          <w:szCs w:val="24"/>
        </w:rPr>
        <w:t xml:space="preserve">average  </w:t>
      </w:r>
      <w:r w:rsidR="00951DC7" w:rsidRPr="00951DC7">
        <w:rPr>
          <w:rFonts w:ascii="Arial" w:hAnsi="Arial" w:cs="Arial"/>
          <w:bCs/>
          <w:i/>
          <w:sz w:val="24"/>
          <w:szCs w:val="24"/>
        </w:rPr>
        <w:t>Alu</w:t>
      </w:r>
      <w:proofErr w:type="gramEnd"/>
      <w:r w:rsidRPr="00867C02">
        <w:rPr>
          <w:rFonts w:ascii="Arial" w:hAnsi="Arial" w:cs="Arial"/>
          <w:bCs/>
          <w:sz w:val="24"/>
          <w:szCs w:val="24"/>
        </w:rPr>
        <w:t xml:space="preserve"> repetitive element content (%) in introns only involved in CNV formation events</w:t>
      </w:r>
      <w:r w:rsidR="0065124F">
        <w:rPr>
          <w:rFonts w:ascii="Arial" w:hAnsi="Arial" w:cs="Arial"/>
          <w:bCs/>
          <w:sz w:val="24"/>
          <w:szCs w:val="24"/>
        </w:rPr>
        <w:t xml:space="preserve"> (13.8%)</w:t>
      </w:r>
      <w:r w:rsidRPr="00867C02">
        <w:rPr>
          <w:rFonts w:ascii="Arial" w:hAnsi="Arial" w:cs="Arial"/>
          <w:bCs/>
          <w:sz w:val="24"/>
          <w:szCs w:val="24"/>
        </w:rPr>
        <w:t>.</w:t>
      </w:r>
      <w:r w:rsidRPr="00867C02">
        <w:rPr>
          <w:rFonts w:ascii="Arial" w:hAnsi="Arial" w:cs="Arial"/>
          <w:b/>
          <w:bCs/>
          <w:sz w:val="24"/>
          <w:szCs w:val="24"/>
        </w:rPr>
        <w:t xml:space="preserve"> B) </w:t>
      </w:r>
      <w:r w:rsidRPr="00867C02">
        <w:rPr>
          <w:rFonts w:ascii="Arial" w:hAnsi="Arial" w:cs="Arial"/>
          <w:bCs/>
          <w:sz w:val="24"/>
          <w:szCs w:val="24"/>
        </w:rPr>
        <w:t xml:space="preserve">Correlation between </w:t>
      </w:r>
      <w:r w:rsidR="00951DC7" w:rsidRPr="00951DC7">
        <w:rPr>
          <w:rFonts w:ascii="Arial" w:hAnsi="Arial" w:cs="Arial"/>
          <w:bCs/>
          <w:i/>
          <w:sz w:val="24"/>
          <w:szCs w:val="24"/>
        </w:rPr>
        <w:t>Alu</w:t>
      </w:r>
      <w:r w:rsidRPr="00867C02">
        <w:rPr>
          <w:rFonts w:ascii="Arial" w:hAnsi="Arial" w:cs="Arial"/>
          <w:bCs/>
          <w:sz w:val="24"/>
          <w:szCs w:val="24"/>
        </w:rPr>
        <w:t xml:space="preserve"> repetitive element content (%) and the number of CNV recombination events within an intron. As can be seen, there is a positive correlation suggesting that with increasing </w:t>
      </w:r>
      <w:r w:rsidR="00951DC7" w:rsidRPr="00951DC7">
        <w:rPr>
          <w:rFonts w:ascii="Arial" w:hAnsi="Arial" w:cs="Arial"/>
          <w:bCs/>
          <w:i/>
          <w:sz w:val="24"/>
          <w:szCs w:val="24"/>
        </w:rPr>
        <w:t>Alu</w:t>
      </w:r>
      <w:r w:rsidRPr="00867C02">
        <w:rPr>
          <w:rFonts w:ascii="Arial" w:hAnsi="Arial" w:cs="Arial"/>
          <w:bCs/>
          <w:sz w:val="24"/>
          <w:szCs w:val="24"/>
        </w:rPr>
        <w:t xml:space="preserve"> repetitive element content there is an increase in the number of recombination events.</w:t>
      </w:r>
    </w:p>
    <w:p w:rsidR="00867C02" w:rsidRPr="00867C02" w:rsidRDefault="00867C02" w:rsidP="00867C02">
      <w:pPr>
        <w:rPr>
          <w:rFonts w:ascii="Arial" w:hAnsi="Arial" w:cs="Arial"/>
          <w:sz w:val="24"/>
          <w:szCs w:val="24"/>
        </w:rPr>
      </w:pPr>
    </w:p>
    <w:p w:rsidR="00867C02" w:rsidRPr="00867C02" w:rsidRDefault="00867C02" w:rsidP="00867C02">
      <w:pPr>
        <w:rPr>
          <w:rFonts w:ascii="Arial" w:hAnsi="Arial" w:cs="Arial"/>
          <w:sz w:val="24"/>
          <w:szCs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noProof/>
          <w:sz w:val="24"/>
          <w:szCs w:val="24"/>
          <w:lang w:eastAsia="en-GB" w:bidi="ar-SA"/>
        </w:rPr>
        <w:lastRenderedPageBreak/>
        <mc:AlternateContent>
          <mc:Choice Requires="wps">
            <w:drawing>
              <wp:anchor distT="0" distB="0" distL="114300" distR="114300" simplePos="0" relativeHeight="251658239" behindDoc="0" locked="0" layoutInCell="1" allowOverlap="1" wp14:anchorId="51B5CC2C" wp14:editId="4666A341">
                <wp:simplePos x="0" y="0"/>
                <wp:positionH relativeFrom="column">
                  <wp:posOffset>1897039</wp:posOffset>
                </wp:positionH>
                <wp:positionV relativeFrom="paragraph">
                  <wp:posOffset>721531</wp:posOffset>
                </wp:positionV>
                <wp:extent cx="862642" cy="272955"/>
                <wp:effectExtent l="0" t="0" r="0" b="0"/>
                <wp:wrapNone/>
                <wp:docPr id="22" name="TextBox 12"/>
                <wp:cNvGraphicFramePr/>
                <a:graphic xmlns:a="http://schemas.openxmlformats.org/drawingml/2006/main">
                  <a:graphicData uri="http://schemas.microsoft.com/office/word/2010/wordprocessingShape">
                    <wps:wsp>
                      <wps:cNvSpPr txBox="1"/>
                      <wps:spPr>
                        <a:xfrm>
                          <a:off x="0" y="0"/>
                          <a:ext cx="862642" cy="272955"/>
                        </a:xfrm>
                        <a:prstGeom prst="rect">
                          <a:avLst/>
                        </a:prstGeom>
                        <a:solidFill>
                          <a:sysClr val="window" lastClr="FFFFFF"/>
                        </a:solidFill>
                      </wps:spPr>
                      <wps:txbx>
                        <w:txbxContent>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8"/>
                                <w:szCs w:val="22"/>
                              </w:rPr>
                            </w:pPr>
                          </w:p>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22"/>
                                <w:szCs w:val="22"/>
                              </w:rPr>
                            </w:pPr>
                            <w:r>
                              <w:rPr>
                                <w:rFonts w:ascii="Arial" w:hAnsi="Arial" w:cs="Arial"/>
                                <w:color w:val="000000" w:themeColor="text1"/>
                                <w:kern w:val="24"/>
                                <w:sz w:val="22"/>
                                <w:szCs w:val="22"/>
                              </w:rPr>
                              <w:t>p&lt;0.00</w:t>
                            </w:r>
                            <w:r w:rsidR="0065124F">
                              <w:rPr>
                                <w:rFonts w:ascii="Arial" w:hAnsi="Arial" w:cs="Arial"/>
                                <w:color w:val="000000" w:themeColor="text1"/>
                                <w:kern w:val="24"/>
                                <w:sz w:val="22"/>
                                <w:szCs w:val="22"/>
                              </w:rPr>
                              <w:t>0</w:t>
                            </w:r>
                            <w:r>
                              <w:rPr>
                                <w:rFonts w:ascii="Arial" w:hAnsi="Arial" w:cs="Arial"/>
                                <w:color w:val="000000" w:themeColor="text1"/>
                                <w:kern w:val="24"/>
                                <w:sz w:val="22"/>
                                <w:szCs w:val="22"/>
                              </w:rPr>
                              <w:t>1</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49.35pt;margin-top:56.8pt;width:67.9pt;height:21.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" fillcolor="window" stroked="f">
                <v:textbox>
                  <w:txbxContent>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8"/>
                          <w:szCs w:val="22"/>
                        </w:rPr>
                      </w:pPr>
                    </w:p>
                    <w:p w:rsidR="00EE7940" w:rsidRPr="00686B0C" w:rsidRDefault="00EE7940" w:rsidP="00867C02">
                      <w:pPr>
                        <w:pStyle w:val="NormalWeb"/>
                        <w:spacing w:before="0" w:beforeAutospacing="0" w:after="0" w:afterAutospacing="0"/>
                        <w:jc w:val="center"/>
                        <w:rPr>
                          <w:rFonts w:ascii="Arial" w:hAnsi="Arial" w:cs="Arial"/>
                          <w:color w:val="000000" w:themeColor="text1"/>
                          <w:kern w:val="24"/>
                          <w:sz w:val="22"/>
                          <w:szCs w:val="22"/>
                        </w:rPr>
                      </w:pPr>
                      <w:r>
                        <w:rPr>
                          <w:rFonts w:ascii="Arial" w:hAnsi="Arial" w:cs="Arial"/>
                          <w:color w:val="000000" w:themeColor="text1"/>
                          <w:kern w:val="24"/>
                          <w:sz w:val="22"/>
                          <w:szCs w:val="22"/>
                        </w:rPr>
                        <w:t>p&lt;0.00</w:t>
                      </w:r>
                      <w:r w:rsidR="0065124F">
                        <w:rPr>
                          <w:rFonts w:ascii="Arial" w:hAnsi="Arial" w:cs="Arial"/>
                          <w:color w:val="000000" w:themeColor="text1"/>
                          <w:kern w:val="24"/>
                          <w:sz w:val="22"/>
                          <w:szCs w:val="22"/>
                        </w:rPr>
                        <w:t>0</w:t>
                      </w:r>
                      <w:r>
                        <w:rPr>
                          <w:rFonts w:ascii="Arial" w:hAnsi="Arial" w:cs="Arial"/>
                          <w:color w:val="000000" w:themeColor="text1"/>
                          <w:kern w:val="24"/>
                          <w:sz w:val="22"/>
                          <w:szCs w:val="22"/>
                        </w:rPr>
                        <w:t>1</w:t>
                      </w:r>
                    </w:p>
                  </w:txbxContent>
                </v:textbox>
              </v:shape>
            </w:pict>
          </mc:Fallback>
        </mc:AlternateContent>
      </w:r>
      <w:r w:rsidRPr="00867C02">
        <w:rPr>
          <w:rFonts w:ascii="Arial" w:hAnsi="Arial" w:cs="Arial"/>
          <w:bCs/>
          <w:noProof/>
          <w:sz w:val="24"/>
          <w:szCs w:val="24"/>
          <w:lang w:eastAsia="en-GB" w:bidi="ar-SA"/>
        </w:rPr>
        <w:drawing>
          <wp:inline distT="0" distB="0" distL="0" distR="0" wp14:anchorId="6A91C456" wp14:editId="7525FB45">
            <wp:extent cx="8859049" cy="329837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 number thesis.em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859049" cy="3298372"/>
                    </a:xfrm>
                    <a:prstGeom prst="rect">
                      <a:avLst/>
                    </a:prstGeom>
                  </pic:spPr>
                </pic:pic>
              </a:graphicData>
            </a:graphic>
          </wp:inline>
        </w:drawing>
      </w: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Figure 5.9 Comparison of average number of </w:t>
      </w:r>
      <w:r w:rsidR="00951DC7" w:rsidRPr="00951DC7">
        <w:rPr>
          <w:rFonts w:ascii="Arial" w:hAnsi="Arial" w:cs="Arial"/>
          <w:b/>
          <w:bCs/>
          <w:i/>
          <w:sz w:val="24"/>
          <w:szCs w:val="24"/>
        </w:rPr>
        <w:t>Alu</w:t>
      </w:r>
      <w:r w:rsidRPr="00867C02">
        <w:rPr>
          <w:rFonts w:ascii="Arial" w:hAnsi="Arial" w:cs="Arial"/>
          <w:b/>
          <w:bCs/>
          <w:sz w:val="24"/>
          <w:szCs w:val="24"/>
        </w:rPr>
        <w:t xml:space="preserve"> repetitive elements throughout </w:t>
      </w:r>
      <w:r w:rsidRPr="00867C02">
        <w:rPr>
          <w:rFonts w:ascii="Arial" w:hAnsi="Arial" w:cs="Arial"/>
          <w:b/>
          <w:bCs/>
          <w:i/>
          <w:sz w:val="24"/>
          <w:szCs w:val="24"/>
        </w:rPr>
        <w:t>VWF</w:t>
      </w:r>
      <w:r w:rsidRPr="00867C02">
        <w:rPr>
          <w:rFonts w:ascii="Arial" w:hAnsi="Arial" w:cs="Arial"/>
          <w:b/>
          <w:bCs/>
          <w:sz w:val="24"/>
          <w:szCs w:val="24"/>
        </w:rPr>
        <w:t xml:space="preserve"> introns in comparison to introns involved in CNV and correlation between number of </w:t>
      </w:r>
      <w:r w:rsidR="00951DC7" w:rsidRPr="00951DC7">
        <w:rPr>
          <w:rFonts w:ascii="Arial" w:hAnsi="Arial" w:cs="Arial"/>
          <w:b/>
          <w:bCs/>
          <w:i/>
          <w:sz w:val="24"/>
          <w:szCs w:val="24"/>
        </w:rPr>
        <w:t>Alu</w:t>
      </w:r>
      <w:r w:rsidRPr="00867C02">
        <w:rPr>
          <w:rFonts w:ascii="Arial" w:hAnsi="Arial" w:cs="Arial"/>
          <w:b/>
          <w:bCs/>
          <w:sz w:val="24"/>
          <w:szCs w:val="24"/>
        </w:rPr>
        <w:t xml:space="preserve"> repetitive element and frequency of recombination events. </w:t>
      </w:r>
    </w:p>
    <w:p w:rsidR="00867C02" w:rsidRPr="00867C02" w:rsidRDefault="00867C02" w:rsidP="00867C02">
      <w:pPr>
        <w:spacing w:line="276" w:lineRule="auto"/>
        <w:rPr>
          <w:rFonts w:ascii="Arial" w:hAnsi="Arial" w:cs="Arial"/>
          <w:bCs/>
          <w:sz w:val="24"/>
          <w:szCs w:val="24"/>
        </w:rPr>
      </w:pPr>
      <w:r w:rsidRPr="00867C02">
        <w:rPr>
          <w:rFonts w:ascii="Arial" w:hAnsi="Arial" w:cs="Arial"/>
          <w:b/>
          <w:bCs/>
          <w:sz w:val="24"/>
          <w:szCs w:val="24"/>
        </w:rPr>
        <w:t xml:space="preserve">A) </w:t>
      </w:r>
      <w:r w:rsidRPr="00867C02">
        <w:rPr>
          <w:rFonts w:ascii="Arial" w:hAnsi="Arial" w:cs="Arial"/>
          <w:bCs/>
          <w:sz w:val="24"/>
          <w:szCs w:val="24"/>
        </w:rPr>
        <w:t xml:space="preserve">Average number of </w:t>
      </w:r>
      <w:r w:rsidR="00951DC7" w:rsidRPr="00951DC7">
        <w:rPr>
          <w:rFonts w:ascii="Arial" w:hAnsi="Arial" w:cs="Arial"/>
          <w:bCs/>
          <w:i/>
          <w:sz w:val="24"/>
          <w:szCs w:val="24"/>
        </w:rPr>
        <w:t>Alu</w:t>
      </w:r>
      <w:r w:rsidRPr="00867C02">
        <w:rPr>
          <w:rFonts w:ascii="Arial" w:hAnsi="Arial" w:cs="Arial"/>
          <w:bCs/>
          <w:sz w:val="24"/>
          <w:szCs w:val="24"/>
        </w:rPr>
        <w:t xml:space="preserve"> repetitive elements throughout </w:t>
      </w:r>
      <w:r w:rsidRPr="00867C02">
        <w:rPr>
          <w:rFonts w:ascii="Arial" w:hAnsi="Arial" w:cs="Arial"/>
          <w:bCs/>
          <w:i/>
          <w:sz w:val="24"/>
          <w:szCs w:val="24"/>
        </w:rPr>
        <w:t>VWF</w:t>
      </w:r>
      <w:r w:rsidRPr="00867C02">
        <w:rPr>
          <w:rFonts w:ascii="Arial" w:hAnsi="Arial" w:cs="Arial"/>
          <w:bCs/>
          <w:sz w:val="24"/>
          <w:szCs w:val="24"/>
        </w:rPr>
        <w:t xml:space="preserve"> introns </w:t>
      </w:r>
      <w:r w:rsidR="0065124F">
        <w:rPr>
          <w:rFonts w:ascii="Arial" w:hAnsi="Arial" w:cs="Arial"/>
          <w:bCs/>
          <w:sz w:val="24"/>
          <w:szCs w:val="24"/>
        </w:rPr>
        <w:t xml:space="preserve">(1.5) </w:t>
      </w:r>
      <w:r w:rsidRPr="00867C02">
        <w:rPr>
          <w:rFonts w:ascii="Arial" w:hAnsi="Arial" w:cs="Arial"/>
          <w:bCs/>
          <w:sz w:val="24"/>
          <w:szCs w:val="24"/>
        </w:rPr>
        <w:t xml:space="preserve">and average number of </w:t>
      </w:r>
      <w:r w:rsidR="00951DC7" w:rsidRPr="00951DC7">
        <w:rPr>
          <w:rFonts w:ascii="Arial" w:hAnsi="Arial" w:cs="Arial"/>
          <w:bCs/>
          <w:i/>
          <w:sz w:val="24"/>
          <w:szCs w:val="24"/>
        </w:rPr>
        <w:t>Alu</w:t>
      </w:r>
      <w:r w:rsidRPr="00867C02">
        <w:rPr>
          <w:rFonts w:ascii="Arial" w:hAnsi="Arial" w:cs="Arial"/>
          <w:bCs/>
          <w:sz w:val="24"/>
          <w:szCs w:val="24"/>
        </w:rPr>
        <w:t xml:space="preserve"> repetitive elements in introns only involved in CNV formation events</w:t>
      </w:r>
      <w:r w:rsidR="0065124F">
        <w:rPr>
          <w:rFonts w:ascii="Arial" w:hAnsi="Arial" w:cs="Arial"/>
          <w:bCs/>
          <w:sz w:val="24"/>
          <w:szCs w:val="24"/>
        </w:rPr>
        <w:t xml:space="preserve"> (4.5)</w:t>
      </w:r>
      <w:r w:rsidRPr="00867C02">
        <w:rPr>
          <w:rFonts w:ascii="Arial" w:hAnsi="Arial" w:cs="Arial"/>
          <w:bCs/>
          <w:sz w:val="24"/>
          <w:szCs w:val="24"/>
        </w:rPr>
        <w:t>.</w:t>
      </w:r>
      <w:r w:rsidRPr="00867C02">
        <w:rPr>
          <w:rFonts w:ascii="Arial" w:hAnsi="Arial" w:cs="Arial"/>
          <w:b/>
          <w:bCs/>
          <w:sz w:val="24"/>
          <w:szCs w:val="24"/>
        </w:rPr>
        <w:t xml:space="preserve"> B) </w:t>
      </w:r>
      <w:r w:rsidRPr="00867C02">
        <w:rPr>
          <w:rFonts w:ascii="Arial" w:hAnsi="Arial" w:cs="Arial"/>
          <w:bCs/>
          <w:sz w:val="24"/>
          <w:szCs w:val="24"/>
        </w:rPr>
        <w:t xml:space="preserve">Correlation between number of </w:t>
      </w:r>
      <w:r w:rsidR="00951DC7" w:rsidRPr="00951DC7">
        <w:rPr>
          <w:rFonts w:ascii="Arial" w:hAnsi="Arial" w:cs="Arial"/>
          <w:bCs/>
          <w:i/>
          <w:sz w:val="24"/>
          <w:szCs w:val="24"/>
        </w:rPr>
        <w:t>Alu</w:t>
      </w:r>
      <w:r w:rsidRPr="00867C02">
        <w:rPr>
          <w:rFonts w:ascii="Arial" w:hAnsi="Arial" w:cs="Arial"/>
          <w:bCs/>
          <w:sz w:val="24"/>
          <w:szCs w:val="24"/>
        </w:rPr>
        <w:t xml:space="preserve"> repetitive elements and the number of CNV recombination events within an intron. As can be seen, there is a positive correlation suggesting that with increasing number of </w:t>
      </w:r>
      <w:r w:rsidR="00951DC7" w:rsidRPr="00951DC7">
        <w:rPr>
          <w:rFonts w:ascii="Arial" w:hAnsi="Arial" w:cs="Arial"/>
          <w:bCs/>
          <w:i/>
          <w:sz w:val="24"/>
          <w:szCs w:val="24"/>
        </w:rPr>
        <w:t>Alu</w:t>
      </w:r>
      <w:r w:rsidRPr="00867C02">
        <w:rPr>
          <w:rFonts w:ascii="Arial" w:hAnsi="Arial" w:cs="Arial"/>
          <w:bCs/>
          <w:sz w:val="24"/>
          <w:szCs w:val="24"/>
        </w:rPr>
        <w:t xml:space="preserve"> repetitive elements there is an increase in the number of recombination events </w:t>
      </w:r>
    </w:p>
    <w:p w:rsidR="00867C02" w:rsidRPr="00867C02" w:rsidRDefault="00867C02" w:rsidP="00867C02">
      <w:pPr>
        <w:tabs>
          <w:tab w:val="left" w:pos="8681"/>
        </w:tabs>
        <w:rPr>
          <w:rFonts w:ascii="Arial" w:hAnsi="Arial" w:cs="Arial"/>
          <w:sz w:val="24"/>
          <w:szCs w:val="24"/>
        </w:rPr>
      </w:pPr>
    </w:p>
    <w:p w:rsidR="00867C02" w:rsidRPr="00867C02" w:rsidRDefault="00867C02" w:rsidP="00867C02">
      <w:pPr>
        <w:rPr>
          <w:rFonts w:ascii="Arial" w:hAnsi="Arial" w:cs="Arial"/>
          <w:sz w:val="24"/>
          <w:szCs w:val="24"/>
        </w:rPr>
      </w:pPr>
    </w:p>
    <w:p w:rsidR="00867C02" w:rsidRPr="00867C02" w:rsidRDefault="00867C02" w:rsidP="00867C02">
      <w:pPr>
        <w:rPr>
          <w:rFonts w:ascii="Arial" w:hAnsi="Arial" w:cs="Arial"/>
          <w:sz w:val="24"/>
          <w:szCs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sz w:val="24"/>
          <w:szCs w:val="24"/>
        </w:rPr>
        <w:lastRenderedPageBreak/>
        <w:t xml:space="preserve">The differences between intron size, LINE and </w:t>
      </w:r>
      <w:r w:rsidR="00951DC7" w:rsidRPr="00951DC7">
        <w:rPr>
          <w:rFonts w:ascii="Arial" w:hAnsi="Arial" w:cs="Arial"/>
          <w:bCs/>
          <w:i/>
          <w:sz w:val="24"/>
          <w:szCs w:val="24"/>
        </w:rPr>
        <w:t>Alu</w:t>
      </w:r>
      <w:r w:rsidRPr="00867C02">
        <w:rPr>
          <w:rFonts w:ascii="Arial" w:hAnsi="Arial" w:cs="Arial"/>
          <w:bCs/>
          <w:sz w:val="24"/>
          <w:szCs w:val="24"/>
        </w:rPr>
        <w:t xml:space="preserve"> content (%) and the number of LINE and </w:t>
      </w:r>
      <w:r w:rsidR="00951DC7" w:rsidRPr="00951DC7">
        <w:rPr>
          <w:rFonts w:ascii="Arial" w:hAnsi="Arial" w:cs="Arial"/>
          <w:bCs/>
          <w:i/>
          <w:sz w:val="24"/>
          <w:szCs w:val="24"/>
        </w:rPr>
        <w:t>Alu</w:t>
      </w:r>
      <w:r w:rsidRPr="00867C02">
        <w:rPr>
          <w:rFonts w:ascii="Arial" w:hAnsi="Arial" w:cs="Arial"/>
          <w:bCs/>
          <w:sz w:val="24"/>
          <w:szCs w:val="24"/>
        </w:rPr>
        <w:t xml:space="preserve"> repeat elements within introns involved in CNV compared to introns throughout </w:t>
      </w:r>
      <w:r w:rsidRPr="00867C02">
        <w:rPr>
          <w:rFonts w:ascii="Arial" w:hAnsi="Arial" w:cs="Arial"/>
          <w:bCs/>
          <w:i/>
          <w:sz w:val="24"/>
          <w:szCs w:val="24"/>
        </w:rPr>
        <w:t>VWF</w:t>
      </w:r>
      <w:r w:rsidRPr="00867C02">
        <w:rPr>
          <w:rFonts w:ascii="Arial" w:hAnsi="Arial" w:cs="Arial"/>
          <w:bCs/>
          <w:sz w:val="24"/>
          <w:szCs w:val="24"/>
        </w:rPr>
        <w:t xml:space="preserve">, suggests that these are all directly related to the number of recombination events within an intron. However, further analysis of the intron size, LINE and </w:t>
      </w:r>
      <w:r w:rsidR="00951DC7" w:rsidRPr="00951DC7">
        <w:rPr>
          <w:rFonts w:ascii="Arial" w:hAnsi="Arial" w:cs="Arial"/>
          <w:bCs/>
          <w:i/>
          <w:sz w:val="24"/>
          <w:szCs w:val="24"/>
        </w:rPr>
        <w:t>Alu</w:t>
      </w:r>
      <w:r w:rsidRPr="00867C02">
        <w:rPr>
          <w:rFonts w:ascii="Arial" w:hAnsi="Arial" w:cs="Arial"/>
          <w:bCs/>
          <w:sz w:val="24"/>
          <w:szCs w:val="24"/>
        </w:rPr>
        <w:t xml:space="preserve"> content (%) and numbers present within an intron was undertaken to determine the likelihood that the size of an intron is influenced by the LINE and </w:t>
      </w:r>
      <w:r w:rsidR="00951DC7" w:rsidRPr="00951DC7">
        <w:rPr>
          <w:rFonts w:ascii="Arial" w:hAnsi="Arial" w:cs="Arial"/>
          <w:bCs/>
          <w:i/>
          <w:sz w:val="24"/>
          <w:szCs w:val="24"/>
        </w:rPr>
        <w:t>Alu</w:t>
      </w:r>
      <w:r w:rsidRPr="00867C02">
        <w:rPr>
          <w:rFonts w:ascii="Arial" w:hAnsi="Arial" w:cs="Arial"/>
          <w:bCs/>
          <w:sz w:val="24"/>
          <w:szCs w:val="24"/>
        </w:rPr>
        <w:t xml:space="preserve"> content and number of repeats within the intron.</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LINE content (%) was plotted against intron size and revealed a strong positive correlation between the two variables suggesting that intron size and the LINE content are linked variables. The Pearson correlation indicated that the r value was 0.5 and this was statistically significant at the p&lt;0.0001 interval (Figure 5.10A). Furthermore, the number of LINE repetitive elements was plotted against intron size and again there was a strong positive correlation when undertaking a line of best fit. In addition this produced an r value of 0.8 when undertaking Pearson correlation analysis and was again found to be significant at the p&lt;0.001 confidence interval (Figure 5.10B).</w:t>
      </w:r>
    </w:p>
    <w:p w:rsidR="00867C02" w:rsidRPr="00867C02" w:rsidRDefault="00867C02"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p>
    <w:p w:rsidR="00867C02" w:rsidRPr="00867C02" w:rsidRDefault="00867C02" w:rsidP="00867C02">
      <w:pPr>
        <w:rPr>
          <w:rFonts w:ascii="Arial" w:hAnsi="Arial" w:cs="Arial"/>
          <w:bCs/>
          <w:sz w:val="24"/>
          <w:szCs w:val="24"/>
        </w:rPr>
      </w:pPr>
      <w:r w:rsidRPr="00867C02">
        <w:rPr>
          <w:noProof/>
          <w:lang w:eastAsia="en-GB" w:bidi="ar-SA"/>
        </w:rPr>
        <w:lastRenderedPageBreak/>
        <mc:AlternateContent>
          <mc:Choice Requires="wps">
            <w:drawing>
              <wp:anchor distT="0" distB="0" distL="114300" distR="114300" simplePos="0" relativeHeight="251704320" behindDoc="0" locked="0" layoutInCell="1" allowOverlap="1" wp14:anchorId="4D2572B6" wp14:editId="30AE987E">
                <wp:simplePos x="0" y="0"/>
                <wp:positionH relativeFrom="column">
                  <wp:posOffset>7640792</wp:posOffset>
                </wp:positionH>
                <wp:positionV relativeFrom="paragraph">
                  <wp:posOffset>889886</wp:posOffset>
                </wp:positionV>
                <wp:extent cx="998855" cy="461645"/>
                <wp:effectExtent l="0" t="0" r="0" b="0"/>
                <wp:wrapNone/>
                <wp:docPr id="23" name="TextBox 19"/>
                <wp:cNvGraphicFramePr/>
                <a:graphic xmlns:a="http://schemas.openxmlformats.org/drawingml/2006/main">
                  <a:graphicData uri="http://schemas.microsoft.com/office/word/2010/wordprocessingShape">
                    <wps:wsp>
                      <wps:cNvSpPr txBox="1"/>
                      <wps:spPr>
                        <a:xfrm>
                          <a:off x="0" y="0"/>
                          <a:ext cx="998855" cy="461645"/>
                        </a:xfrm>
                        <a:prstGeom prst="rect">
                          <a:avLst/>
                        </a:prstGeom>
                        <a:noFill/>
                      </wps:spPr>
                      <wps:txbx>
                        <w:txbxContent>
                          <w:p w:rsidR="00EE7940" w:rsidRDefault="00EE7940" w:rsidP="00867C02">
                            <w:pPr>
                              <w:pStyle w:val="NormalWeb"/>
                              <w:spacing w:before="0" w:beforeAutospacing="0" w:after="0" w:afterAutospacing="0"/>
                            </w:pPr>
                            <w:r>
                              <w:rPr>
                                <w:rFonts w:ascii="Arial" w:hAnsi="Arial" w:cs="Arial"/>
                                <w:color w:val="000000" w:themeColor="text1"/>
                                <w:kern w:val="24"/>
                              </w:rPr>
                              <w:t>r= 0.8</w:t>
                            </w:r>
                          </w:p>
                          <w:p w:rsidR="00EE7940" w:rsidRDefault="00EE7940" w:rsidP="00867C02">
                            <w:pPr>
                              <w:pStyle w:val="NormalWeb"/>
                              <w:spacing w:before="0" w:beforeAutospacing="0" w:after="0" w:afterAutospacing="0"/>
                            </w:pPr>
                            <w:r>
                              <w:rPr>
                                <w:rFonts w:ascii="Arial" w:hAnsi="Arial" w:cs="Arial"/>
                                <w:color w:val="000000" w:themeColor="text1"/>
                                <w:kern w:val="24"/>
                              </w:rPr>
                              <w:t>p&lt;0.001</w:t>
                            </w:r>
                          </w:p>
                        </w:txbxContent>
                      </wps:txbx>
                      <wps:bodyPr wrap="square" rtlCol="0">
                        <a:spAutoFit/>
                      </wps:bodyPr>
                    </wps:wsp>
                  </a:graphicData>
                </a:graphic>
              </wp:anchor>
            </w:drawing>
          </mc:Choice>
          <mc:Fallback>
            <w:pict>
              <v:shape id="_x0000_s1036" type="#_x0000_t202" style="position:absolute;left:0;text-align:left;margin-left:601.65pt;margin-top:70.05pt;width:78.65pt;height:36.3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" filled="f" stroked="f">
                <v:textbox style="mso-fit-shape-to-text:t">
                  <w:txbxContent>
                    <w:p w:rsidR="00EE7940" w:rsidRDefault="00EE7940" w:rsidP="00867C02">
                      <w:pPr>
                        <w:pStyle w:val="NormalWeb"/>
                        <w:spacing w:before="0" w:beforeAutospacing="0" w:after="0" w:afterAutospacing="0"/>
                      </w:pPr>
                      <w:r>
                        <w:rPr>
                          <w:rFonts w:ascii="Arial" w:hAnsi="Arial" w:cs="Arial"/>
                          <w:color w:val="000000" w:themeColor="text1"/>
                          <w:kern w:val="24"/>
                        </w:rPr>
                        <w:t>r= 0.8</w:t>
                      </w:r>
                    </w:p>
                    <w:p w:rsidR="00EE7940" w:rsidRDefault="00EE7940" w:rsidP="00867C02">
                      <w:pPr>
                        <w:pStyle w:val="NormalWeb"/>
                        <w:spacing w:before="0" w:beforeAutospacing="0" w:after="0" w:afterAutospacing="0"/>
                      </w:pPr>
                      <w:r>
                        <w:rPr>
                          <w:rFonts w:ascii="Arial" w:hAnsi="Arial" w:cs="Arial"/>
                          <w:color w:val="000000" w:themeColor="text1"/>
                          <w:kern w:val="24"/>
                        </w:rPr>
                        <w:t>p&lt;0.001</w:t>
                      </w:r>
                    </w:p>
                  </w:txbxContent>
                </v:textbox>
              </v:shape>
            </w:pict>
          </mc:Fallback>
        </mc:AlternateContent>
      </w:r>
      <w:r w:rsidRPr="00867C02">
        <w:rPr>
          <w:noProof/>
          <w:lang w:eastAsia="en-GB" w:bidi="ar-SA"/>
        </w:rPr>
        <mc:AlternateContent>
          <mc:Choice Requires="wps">
            <w:drawing>
              <wp:anchor distT="0" distB="0" distL="114300" distR="114300" simplePos="0" relativeHeight="251703296" behindDoc="0" locked="0" layoutInCell="1" allowOverlap="1" wp14:anchorId="351CF496" wp14:editId="32DFFE07">
                <wp:simplePos x="0" y="0"/>
                <wp:positionH relativeFrom="column">
                  <wp:posOffset>3362960</wp:posOffset>
                </wp:positionH>
                <wp:positionV relativeFrom="paragraph">
                  <wp:posOffset>1460500</wp:posOffset>
                </wp:positionV>
                <wp:extent cx="998855" cy="461645"/>
                <wp:effectExtent l="0" t="0" r="0" b="0"/>
                <wp:wrapNone/>
                <wp:docPr id="24" name="TextBox 19"/>
                <wp:cNvGraphicFramePr/>
                <a:graphic xmlns:a="http://schemas.openxmlformats.org/drawingml/2006/main">
                  <a:graphicData uri="http://schemas.microsoft.com/office/word/2010/wordprocessingShape">
                    <wps:wsp>
                      <wps:cNvSpPr txBox="1"/>
                      <wps:spPr>
                        <a:xfrm>
                          <a:off x="0" y="0"/>
                          <a:ext cx="998855" cy="461645"/>
                        </a:xfrm>
                        <a:prstGeom prst="rect">
                          <a:avLst/>
                        </a:prstGeom>
                        <a:noFill/>
                      </wps:spPr>
                      <wps:txbx>
                        <w:txbxContent>
                          <w:p w:rsidR="00EE7940" w:rsidRDefault="00EE7940" w:rsidP="00867C02">
                            <w:pPr>
                              <w:pStyle w:val="NormalWeb"/>
                              <w:spacing w:before="0" w:beforeAutospacing="0" w:after="0" w:afterAutospacing="0"/>
                            </w:pPr>
                            <w:r>
                              <w:rPr>
                                <w:rFonts w:ascii="Arial" w:hAnsi="Arial" w:cs="Arial"/>
                                <w:color w:val="000000" w:themeColor="text1"/>
                                <w:kern w:val="24"/>
                              </w:rPr>
                              <w:t>r= 0.5</w:t>
                            </w:r>
                          </w:p>
                          <w:p w:rsidR="00EE7940" w:rsidRDefault="00EE7940" w:rsidP="00867C02">
                            <w:pPr>
                              <w:pStyle w:val="NormalWeb"/>
                              <w:spacing w:before="0" w:beforeAutospacing="0" w:after="0" w:afterAutospacing="0"/>
                            </w:pPr>
                            <w:r>
                              <w:rPr>
                                <w:rFonts w:ascii="Arial" w:hAnsi="Arial" w:cs="Arial"/>
                                <w:color w:val="000000" w:themeColor="text1"/>
                                <w:kern w:val="24"/>
                              </w:rPr>
                              <w:t>p&lt;0.0001</w:t>
                            </w:r>
                          </w:p>
                        </w:txbxContent>
                      </wps:txbx>
                      <wps:bodyPr wrap="square" rtlCol="0">
                        <a:spAutoFit/>
                      </wps:bodyPr>
                    </wps:wsp>
                  </a:graphicData>
                </a:graphic>
              </wp:anchor>
            </w:drawing>
          </mc:Choice>
          <mc:Fallback>
            <w:pict>
              <v:shape id="_x0000_s1037" type="#_x0000_t202" style="position:absolute;left:0;text-align:left;margin-left:264.8pt;margin-top:115pt;width:78.65pt;height:36.3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" filled="f" stroked="f">
                <v:textbox style="mso-fit-shape-to-text:t">
                  <w:txbxContent>
                    <w:p w:rsidR="00EE7940" w:rsidRDefault="00EE7940" w:rsidP="00867C02">
                      <w:pPr>
                        <w:pStyle w:val="NormalWeb"/>
                        <w:spacing w:before="0" w:beforeAutospacing="0" w:after="0" w:afterAutospacing="0"/>
                      </w:pPr>
                      <w:r>
                        <w:rPr>
                          <w:rFonts w:ascii="Arial" w:hAnsi="Arial" w:cs="Arial"/>
                          <w:color w:val="000000" w:themeColor="text1"/>
                          <w:kern w:val="24"/>
                        </w:rPr>
                        <w:t>r= 0.5</w:t>
                      </w:r>
                    </w:p>
                    <w:p w:rsidR="00EE7940" w:rsidRDefault="00EE7940" w:rsidP="00867C02">
                      <w:pPr>
                        <w:pStyle w:val="NormalWeb"/>
                        <w:spacing w:before="0" w:beforeAutospacing="0" w:after="0" w:afterAutospacing="0"/>
                      </w:pPr>
                      <w:r>
                        <w:rPr>
                          <w:rFonts w:ascii="Arial" w:hAnsi="Arial" w:cs="Arial"/>
                          <w:color w:val="000000" w:themeColor="text1"/>
                          <w:kern w:val="24"/>
                        </w:rPr>
                        <w:t>p&lt;0.0001</w:t>
                      </w:r>
                    </w:p>
                  </w:txbxContent>
                </v:textbox>
              </v:shape>
            </w:pict>
          </mc:Fallback>
        </mc:AlternateContent>
      </w:r>
      <w:r w:rsidRPr="00867C02">
        <w:rPr>
          <w:rFonts w:ascii="Arial" w:hAnsi="Arial" w:cs="Arial"/>
          <w:bCs/>
          <w:noProof/>
          <w:sz w:val="24"/>
          <w:szCs w:val="24"/>
          <w:lang w:eastAsia="en-GB" w:bidi="ar-SA"/>
        </w:rPr>
        <w:drawing>
          <wp:inline distT="0" distB="0" distL="0" distR="0" wp14:anchorId="56211CB9" wp14:editId="4F57B84D">
            <wp:extent cx="8553722" cy="308754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and intron size thesis.em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553722" cy="3087545"/>
                    </a:xfrm>
                    <a:prstGeom prst="rect">
                      <a:avLst/>
                    </a:prstGeom>
                  </pic:spPr>
                </pic:pic>
              </a:graphicData>
            </a:graphic>
          </wp:inline>
        </w:drawing>
      </w: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Figure 5.10 Correlation between LINE content (%) and intron size and correlation between number of LINE repetitive elements and intron size. </w:t>
      </w:r>
    </w:p>
    <w:p w:rsidR="00867C02" w:rsidRPr="00867C02" w:rsidRDefault="00867C02" w:rsidP="00867C02">
      <w:pPr>
        <w:spacing w:line="276" w:lineRule="auto"/>
        <w:rPr>
          <w:rFonts w:ascii="Arial" w:hAnsi="Arial" w:cs="Arial"/>
          <w:sz w:val="24"/>
          <w:szCs w:val="24"/>
        </w:rPr>
      </w:pPr>
      <w:r w:rsidRPr="00867C02">
        <w:rPr>
          <w:rFonts w:ascii="Arial" w:hAnsi="Arial" w:cs="Arial"/>
          <w:b/>
          <w:bCs/>
          <w:sz w:val="24"/>
          <w:szCs w:val="24"/>
        </w:rPr>
        <w:t xml:space="preserve">A) </w:t>
      </w:r>
      <w:r w:rsidRPr="00867C02">
        <w:rPr>
          <w:rFonts w:ascii="Arial" w:hAnsi="Arial" w:cs="Arial"/>
          <w:bCs/>
          <w:sz w:val="24"/>
          <w:szCs w:val="24"/>
        </w:rPr>
        <w:t xml:space="preserve">Correlation between the LINE content (%) and intron size, showing a positive correlation between the variables. </w:t>
      </w:r>
      <w:r w:rsidRPr="00867C02">
        <w:rPr>
          <w:rFonts w:ascii="Arial" w:hAnsi="Arial" w:cs="Arial"/>
          <w:b/>
          <w:bCs/>
          <w:sz w:val="24"/>
          <w:szCs w:val="24"/>
        </w:rPr>
        <w:t xml:space="preserve"> B) </w:t>
      </w:r>
      <w:r w:rsidRPr="00867C02">
        <w:rPr>
          <w:rFonts w:ascii="Arial" w:hAnsi="Arial" w:cs="Arial"/>
          <w:bCs/>
          <w:sz w:val="24"/>
          <w:szCs w:val="24"/>
        </w:rPr>
        <w:t xml:space="preserve">Correlation between number of LINE repetitive elements and intron size. As can be seen, there is a strong positive correlation suggesting that with increasing number of LINE repetitive elements there is an increase in the size of the intron. </w:t>
      </w:r>
    </w:p>
    <w:p w:rsidR="00867C02" w:rsidRPr="00867C02" w:rsidRDefault="00867C02" w:rsidP="00867C02">
      <w:pPr>
        <w:rPr>
          <w:rFonts w:ascii="Arial" w:hAnsi="Arial" w:cs="Arial"/>
          <w:sz w:val="24"/>
          <w:szCs w:val="24"/>
        </w:rPr>
      </w:pPr>
    </w:p>
    <w:p w:rsidR="00867C02" w:rsidRPr="00867C02" w:rsidRDefault="00867C02" w:rsidP="00867C02">
      <w:pPr>
        <w:rPr>
          <w:rFonts w:ascii="Arial" w:hAnsi="Arial" w:cs="Arial"/>
          <w:sz w:val="24"/>
          <w:szCs w:val="24"/>
        </w:rPr>
      </w:pPr>
    </w:p>
    <w:p w:rsidR="00867C02" w:rsidRPr="00867C02" w:rsidRDefault="00867C02" w:rsidP="00867C02">
      <w:pPr>
        <w:tabs>
          <w:tab w:val="left" w:pos="8019"/>
        </w:tabs>
        <w:rPr>
          <w:rFonts w:ascii="Arial" w:hAnsi="Arial" w:cs="Arial"/>
          <w:sz w:val="24"/>
          <w:szCs w:val="24"/>
        </w:rPr>
        <w:sectPr w:rsidR="00867C02" w:rsidRPr="00867C02" w:rsidSect="00867C02">
          <w:pgSz w:w="16838" w:h="11906" w:orient="landscape"/>
          <w:pgMar w:top="2410" w:right="1440" w:bottom="1440" w:left="1440" w:header="708" w:footer="708" w:gutter="0"/>
          <w:cols w:space="708"/>
          <w:docGrid w:linePitch="360"/>
        </w:sectPr>
      </w:pPr>
      <w:r w:rsidRPr="00867C02">
        <w:rPr>
          <w:rFonts w:ascii="Arial" w:hAnsi="Arial" w:cs="Arial"/>
          <w:sz w:val="24"/>
          <w:szCs w:val="24"/>
        </w:rPr>
        <w:tab/>
      </w:r>
    </w:p>
    <w:p w:rsidR="00867C02" w:rsidRPr="00867C02" w:rsidRDefault="00951DC7" w:rsidP="00867C02">
      <w:pPr>
        <w:rPr>
          <w:rFonts w:ascii="Arial" w:hAnsi="Arial" w:cs="Arial"/>
          <w:bCs/>
          <w:sz w:val="24"/>
          <w:szCs w:val="24"/>
        </w:rPr>
      </w:pPr>
      <w:r w:rsidRPr="00951DC7">
        <w:rPr>
          <w:rFonts w:ascii="Arial" w:hAnsi="Arial" w:cs="Arial"/>
          <w:bCs/>
          <w:i/>
          <w:sz w:val="24"/>
          <w:szCs w:val="24"/>
        </w:rPr>
        <w:lastRenderedPageBreak/>
        <w:t>Alu</w:t>
      </w:r>
      <w:r w:rsidR="00867C02" w:rsidRPr="00867C02">
        <w:rPr>
          <w:rFonts w:ascii="Arial" w:hAnsi="Arial" w:cs="Arial"/>
          <w:bCs/>
          <w:sz w:val="24"/>
          <w:szCs w:val="24"/>
        </w:rPr>
        <w:t xml:space="preserve"> content (%) was also plotted against intron size and applying a line of best fit suggested there to be a small positive correlation between the two variables. However, the ‘goodness of fit’ for the line was 0.03, suggesting that there is in fact very little correlation between the </w:t>
      </w:r>
      <w:r w:rsidRPr="00951DC7">
        <w:rPr>
          <w:rFonts w:ascii="Arial" w:hAnsi="Arial" w:cs="Arial"/>
          <w:bCs/>
          <w:i/>
          <w:sz w:val="24"/>
          <w:szCs w:val="24"/>
        </w:rPr>
        <w:t>Alu</w:t>
      </w:r>
      <w:r w:rsidR="00867C02" w:rsidRPr="00867C02">
        <w:rPr>
          <w:rFonts w:ascii="Arial" w:hAnsi="Arial" w:cs="Arial"/>
          <w:bCs/>
          <w:sz w:val="24"/>
          <w:szCs w:val="24"/>
        </w:rPr>
        <w:t xml:space="preserve"> content (%) and intron size. This finding was additionally backed up by the Pearson correlation analysis, which indicated no significance between the two variables (p=0.16), giving </w:t>
      </w:r>
      <w:proofErr w:type="gramStart"/>
      <w:r w:rsidR="00867C02" w:rsidRPr="00867C02">
        <w:rPr>
          <w:rFonts w:ascii="Arial" w:hAnsi="Arial" w:cs="Arial"/>
          <w:bCs/>
          <w:sz w:val="24"/>
          <w:szCs w:val="24"/>
        </w:rPr>
        <w:t>a</w:t>
      </w:r>
      <w:proofErr w:type="gramEnd"/>
      <w:r w:rsidR="00867C02" w:rsidRPr="00867C02">
        <w:rPr>
          <w:rFonts w:ascii="Arial" w:hAnsi="Arial" w:cs="Arial"/>
          <w:bCs/>
          <w:sz w:val="24"/>
          <w:szCs w:val="24"/>
        </w:rPr>
        <w:t xml:space="preserve"> r value of 0.2 (Figure 5.11A).</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sz w:val="24"/>
          <w:szCs w:val="24"/>
        </w:rPr>
      </w:pPr>
      <w:r w:rsidRPr="00867C02">
        <w:rPr>
          <w:rFonts w:ascii="Arial" w:hAnsi="Arial" w:cs="Arial"/>
          <w:bCs/>
          <w:sz w:val="24"/>
          <w:szCs w:val="24"/>
        </w:rPr>
        <w:t xml:space="preserve">The number of </w:t>
      </w:r>
      <w:r w:rsidR="00951DC7" w:rsidRPr="00951DC7">
        <w:rPr>
          <w:rFonts w:ascii="Arial" w:hAnsi="Arial" w:cs="Arial"/>
          <w:bCs/>
          <w:i/>
          <w:sz w:val="24"/>
          <w:szCs w:val="24"/>
        </w:rPr>
        <w:t>Alu</w:t>
      </w:r>
      <w:r w:rsidRPr="00867C02">
        <w:rPr>
          <w:rFonts w:ascii="Arial" w:hAnsi="Arial" w:cs="Arial"/>
          <w:bCs/>
          <w:sz w:val="24"/>
          <w:szCs w:val="24"/>
        </w:rPr>
        <w:t xml:space="preserve"> repeats within an i</w:t>
      </w:r>
      <w:r w:rsidRPr="00867C02">
        <w:rPr>
          <w:rFonts w:ascii="Arial" w:hAnsi="Arial" w:cs="Arial"/>
          <w:sz w:val="24"/>
          <w:szCs w:val="24"/>
        </w:rPr>
        <w:t xml:space="preserve">ntron was also mapped against intron size and the findings showed a significant positive correlation between the number of </w:t>
      </w:r>
      <w:r w:rsidR="00951DC7" w:rsidRPr="00951DC7">
        <w:rPr>
          <w:rFonts w:ascii="Arial" w:hAnsi="Arial" w:cs="Arial"/>
          <w:i/>
          <w:sz w:val="24"/>
          <w:szCs w:val="24"/>
        </w:rPr>
        <w:t>Alu</w:t>
      </w:r>
      <w:r w:rsidRPr="00867C02">
        <w:rPr>
          <w:rFonts w:ascii="Arial" w:hAnsi="Arial" w:cs="Arial"/>
          <w:sz w:val="24"/>
          <w:szCs w:val="24"/>
        </w:rPr>
        <w:t xml:space="preserve"> repetitive elements and the intron size, with the line of best fit ‘goodness of fit’ giving a value of 0.7. Furthermore, the Pearson correlation analysis gave a statistically significant value (p&lt;0.0001), with an r value of 0.9, indicating that the two variables are strongly associated and thus suggesting that </w:t>
      </w:r>
      <w:r w:rsidR="00951DC7" w:rsidRPr="00951DC7">
        <w:rPr>
          <w:rFonts w:ascii="Arial" w:hAnsi="Arial" w:cs="Arial"/>
          <w:i/>
          <w:sz w:val="24"/>
          <w:szCs w:val="24"/>
        </w:rPr>
        <w:t>Alu</w:t>
      </w:r>
      <w:r w:rsidRPr="00867C02">
        <w:rPr>
          <w:rFonts w:ascii="Arial" w:hAnsi="Arial" w:cs="Arial"/>
          <w:sz w:val="24"/>
          <w:szCs w:val="24"/>
        </w:rPr>
        <w:t xml:space="preserve"> repetitive elements are significantly associated with increasing size of an intron (Figure 5.11B). This finding highlights the possibility that historical transposition of </w:t>
      </w:r>
      <w:r w:rsidR="00951DC7" w:rsidRPr="00951DC7">
        <w:rPr>
          <w:rFonts w:ascii="Arial" w:hAnsi="Arial" w:cs="Arial"/>
          <w:i/>
          <w:sz w:val="24"/>
          <w:szCs w:val="24"/>
        </w:rPr>
        <w:t>Alu</w:t>
      </w:r>
      <w:r w:rsidRPr="00867C02">
        <w:rPr>
          <w:rFonts w:ascii="Arial" w:hAnsi="Arial" w:cs="Arial"/>
          <w:sz w:val="24"/>
          <w:szCs w:val="24"/>
        </w:rPr>
        <w:t xml:space="preserve"> repetitive elements may have played a role in lengthening some introns within </w:t>
      </w:r>
      <w:r w:rsidRPr="00867C02">
        <w:rPr>
          <w:rFonts w:ascii="Arial" w:hAnsi="Arial" w:cs="Arial"/>
          <w:i/>
          <w:sz w:val="24"/>
          <w:szCs w:val="24"/>
        </w:rPr>
        <w:t>VWF</w:t>
      </w:r>
      <w:r w:rsidRPr="00867C02">
        <w:rPr>
          <w:rFonts w:ascii="Arial" w:hAnsi="Arial" w:cs="Arial"/>
          <w:sz w:val="24"/>
          <w:szCs w:val="24"/>
        </w:rPr>
        <w:t>.</w:t>
      </w:r>
    </w:p>
    <w:p w:rsidR="00867C02" w:rsidRPr="00867C02" w:rsidRDefault="00867C02"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p>
    <w:p w:rsidR="00867C02" w:rsidRPr="00867C02" w:rsidRDefault="00867C02" w:rsidP="00867C02">
      <w:pPr>
        <w:tabs>
          <w:tab w:val="left" w:pos="8019"/>
        </w:tabs>
        <w:jc w:val="center"/>
        <w:rPr>
          <w:rFonts w:ascii="Arial" w:hAnsi="Arial" w:cs="Arial"/>
          <w:sz w:val="24"/>
          <w:szCs w:val="24"/>
        </w:rPr>
      </w:pPr>
      <w:r w:rsidRPr="00867C02">
        <w:rPr>
          <w:rFonts w:ascii="Arial" w:hAnsi="Arial" w:cs="Arial"/>
          <w:noProof/>
          <w:sz w:val="24"/>
          <w:szCs w:val="24"/>
          <w:lang w:eastAsia="en-GB" w:bidi="ar-SA"/>
        </w:rPr>
        <w:lastRenderedPageBreak/>
        <mc:AlternateContent>
          <mc:Choice Requires="wps">
            <w:drawing>
              <wp:anchor distT="0" distB="0" distL="114300" distR="114300" simplePos="0" relativeHeight="251701248" behindDoc="0" locked="0" layoutInCell="1" allowOverlap="1" wp14:anchorId="73464CAB" wp14:editId="6AF82F22">
                <wp:simplePos x="0" y="0"/>
                <wp:positionH relativeFrom="column">
                  <wp:posOffset>3308985</wp:posOffset>
                </wp:positionH>
                <wp:positionV relativeFrom="paragraph">
                  <wp:posOffset>1842135</wp:posOffset>
                </wp:positionV>
                <wp:extent cx="998855" cy="461645"/>
                <wp:effectExtent l="0" t="0" r="0" b="6350"/>
                <wp:wrapNone/>
                <wp:docPr id="31" name="TextBox 19"/>
                <wp:cNvGraphicFramePr/>
                <a:graphic xmlns:a="http://schemas.openxmlformats.org/drawingml/2006/main">
                  <a:graphicData uri="http://schemas.microsoft.com/office/word/2010/wordprocessingShape">
                    <wps:wsp>
                      <wps:cNvSpPr txBox="1"/>
                      <wps:spPr>
                        <a:xfrm>
                          <a:off x="0" y="0"/>
                          <a:ext cx="998855" cy="461645"/>
                        </a:xfrm>
                        <a:prstGeom prst="rect">
                          <a:avLst/>
                        </a:prstGeom>
                        <a:solidFill>
                          <a:sysClr val="window" lastClr="FFFFFF"/>
                        </a:solidFill>
                      </wps:spPr>
                      <wps:txbx>
                        <w:txbxContent>
                          <w:p w:rsidR="00EE7940" w:rsidRDefault="00EE7940" w:rsidP="00867C02">
                            <w:pPr>
                              <w:pStyle w:val="NormalWeb"/>
                              <w:spacing w:before="0" w:beforeAutospacing="0" w:after="0" w:afterAutospacing="0"/>
                              <w:rPr>
                                <w:rFonts w:ascii="Arial" w:hAnsi="Arial" w:cs="Arial"/>
                                <w:color w:val="000000" w:themeColor="text1"/>
                                <w:kern w:val="24"/>
                                <w:sz w:val="22"/>
                              </w:rPr>
                            </w:pPr>
                            <w:r>
                              <w:rPr>
                                <w:rFonts w:ascii="Arial" w:hAnsi="Arial" w:cs="Arial"/>
                                <w:color w:val="000000" w:themeColor="text1"/>
                                <w:kern w:val="24"/>
                                <w:sz w:val="22"/>
                              </w:rPr>
                              <w:t>r=0.2</w:t>
                            </w:r>
                          </w:p>
                          <w:p w:rsidR="00EE7940" w:rsidRPr="00276725" w:rsidRDefault="00EE7940" w:rsidP="00867C02">
                            <w:pPr>
                              <w:pStyle w:val="NormalWeb"/>
                              <w:spacing w:before="0" w:beforeAutospacing="0" w:after="0" w:afterAutospacing="0"/>
                              <w:rPr>
                                <w:sz w:val="22"/>
                              </w:rPr>
                            </w:pPr>
                            <w:r>
                              <w:rPr>
                                <w:rFonts w:ascii="Arial" w:hAnsi="Arial" w:cs="Arial"/>
                                <w:color w:val="000000" w:themeColor="text1"/>
                                <w:kern w:val="24"/>
                                <w:sz w:val="22"/>
                              </w:rPr>
                              <w:t>p=0.15</w:t>
                            </w:r>
                          </w:p>
                        </w:txbxContent>
                      </wps:txbx>
                      <wps:bodyPr wrap="square" rtlCol="0">
                        <a:spAutoFit/>
                      </wps:bodyPr>
                    </wps:wsp>
                  </a:graphicData>
                </a:graphic>
              </wp:anchor>
            </w:drawing>
          </mc:Choice>
          <mc:Fallback>
            <w:pict>
              <v:shape id="_x0000_s1038" type="#_x0000_t202" style="position:absolute;left:0;text-align:left;margin-left:260.55pt;margin-top:145.05pt;width:78.65pt;height:36.3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" fillcolor="window" stroked="f">
                <v:textbox style="mso-fit-shape-to-text:t">
                  <w:txbxContent>
                    <w:p w:rsidR="00EE7940" w:rsidRDefault="00EE7940" w:rsidP="00867C02">
                      <w:pPr>
                        <w:pStyle w:val="NormalWeb"/>
                        <w:spacing w:before="0" w:beforeAutospacing="0" w:after="0" w:afterAutospacing="0"/>
                        <w:rPr>
                          <w:rFonts w:ascii="Arial" w:hAnsi="Arial" w:cs="Arial"/>
                          <w:color w:val="000000" w:themeColor="text1"/>
                          <w:kern w:val="24"/>
                          <w:sz w:val="22"/>
                        </w:rPr>
                      </w:pPr>
                      <w:r>
                        <w:rPr>
                          <w:rFonts w:ascii="Arial" w:hAnsi="Arial" w:cs="Arial"/>
                          <w:color w:val="000000" w:themeColor="text1"/>
                          <w:kern w:val="24"/>
                          <w:sz w:val="22"/>
                        </w:rPr>
                        <w:t>r=0.2</w:t>
                      </w:r>
                    </w:p>
                    <w:p w:rsidR="00EE7940" w:rsidRPr="00276725" w:rsidRDefault="00EE7940" w:rsidP="00867C02">
                      <w:pPr>
                        <w:pStyle w:val="NormalWeb"/>
                        <w:spacing w:before="0" w:beforeAutospacing="0" w:after="0" w:afterAutospacing="0"/>
                        <w:rPr>
                          <w:sz w:val="22"/>
                        </w:rPr>
                      </w:pPr>
                      <w:r>
                        <w:rPr>
                          <w:rFonts w:ascii="Arial" w:hAnsi="Arial" w:cs="Arial"/>
                          <w:color w:val="000000" w:themeColor="text1"/>
                          <w:kern w:val="24"/>
                          <w:sz w:val="22"/>
                        </w:rPr>
                        <w:t>p=0.15</w:t>
                      </w:r>
                    </w:p>
                  </w:txbxContent>
                </v:textbox>
              </v:shape>
            </w:pict>
          </mc:Fallback>
        </mc:AlternateContent>
      </w:r>
      <w:r w:rsidRPr="00867C02">
        <w:rPr>
          <w:noProof/>
          <w:lang w:eastAsia="en-GB" w:bidi="ar-SA"/>
        </w:rPr>
        <mc:AlternateContent>
          <mc:Choice Requires="wps">
            <w:drawing>
              <wp:anchor distT="0" distB="0" distL="114300" distR="114300" simplePos="0" relativeHeight="251702272" behindDoc="0" locked="0" layoutInCell="1" allowOverlap="1" wp14:anchorId="4E3524A9" wp14:editId="67CC443B">
                <wp:simplePos x="0" y="0"/>
                <wp:positionH relativeFrom="column">
                  <wp:posOffset>7605100</wp:posOffset>
                </wp:positionH>
                <wp:positionV relativeFrom="paragraph">
                  <wp:posOffset>815975</wp:posOffset>
                </wp:positionV>
                <wp:extent cx="998855" cy="461645"/>
                <wp:effectExtent l="0" t="0" r="0" b="0"/>
                <wp:wrapNone/>
                <wp:docPr id="25" name="TextBox 19"/>
                <wp:cNvGraphicFramePr/>
                <a:graphic xmlns:a="http://schemas.openxmlformats.org/drawingml/2006/main">
                  <a:graphicData uri="http://schemas.microsoft.com/office/word/2010/wordprocessingShape">
                    <wps:wsp>
                      <wps:cNvSpPr txBox="1"/>
                      <wps:spPr>
                        <a:xfrm>
                          <a:off x="0" y="0"/>
                          <a:ext cx="998855" cy="461645"/>
                        </a:xfrm>
                        <a:prstGeom prst="rect">
                          <a:avLst/>
                        </a:prstGeom>
                        <a:noFill/>
                      </wps:spPr>
                      <wps:txbx>
                        <w:txbxContent>
                          <w:p w:rsidR="00EE7940" w:rsidRDefault="00EE7940" w:rsidP="00867C02">
                            <w:pPr>
                              <w:pStyle w:val="NormalWeb"/>
                              <w:spacing w:before="0" w:beforeAutospacing="0" w:after="0" w:afterAutospacing="0"/>
                            </w:pPr>
                            <w:r>
                              <w:rPr>
                                <w:rFonts w:ascii="Arial" w:hAnsi="Arial" w:cs="Arial"/>
                                <w:color w:val="000000" w:themeColor="text1"/>
                                <w:kern w:val="24"/>
                              </w:rPr>
                              <w:t>r= 0.9</w:t>
                            </w:r>
                          </w:p>
                          <w:p w:rsidR="00EE7940" w:rsidRDefault="00EE7940" w:rsidP="00867C02">
                            <w:pPr>
                              <w:pStyle w:val="NormalWeb"/>
                              <w:spacing w:before="0" w:beforeAutospacing="0" w:after="0" w:afterAutospacing="0"/>
                            </w:pPr>
                            <w:r>
                              <w:rPr>
                                <w:rFonts w:ascii="Arial" w:hAnsi="Arial" w:cs="Arial"/>
                                <w:color w:val="000000" w:themeColor="text1"/>
                                <w:kern w:val="24"/>
                              </w:rPr>
                              <w:t>p&lt;0.0001</w:t>
                            </w:r>
                          </w:p>
                        </w:txbxContent>
                      </wps:txbx>
                      <wps:bodyPr wrap="square" rtlCol="0">
                        <a:spAutoFit/>
                      </wps:bodyPr>
                    </wps:wsp>
                  </a:graphicData>
                </a:graphic>
              </wp:anchor>
            </w:drawing>
          </mc:Choice>
          <mc:Fallback>
            <w:pict>
              <v:shape id="_x0000_s1039" type="#_x0000_t202" style="position:absolute;left:0;text-align:left;margin-left:598.85pt;margin-top:64.25pt;width:78.65pt;height:36.3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" filled="f" stroked="f">
                <v:textbox style="mso-fit-shape-to-text:t">
                  <w:txbxContent>
                    <w:p w:rsidR="00EE7940" w:rsidRDefault="00EE7940" w:rsidP="00867C02">
                      <w:pPr>
                        <w:pStyle w:val="NormalWeb"/>
                        <w:spacing w:before="0" w:beforeAutospacing="0" w:after="0" w:afterAutospacing="0"/>
                      </w:pPr>
                      <w:r>
                        <w:rPr>
                          <w:rFonts w:ascii="Arial" w:hAnsi="Arial" w:cs="Arial"/>
                          <w:color w:val="000000" w:themeColor="text1"/>
                          <w:kern w:val="24"/>
                        </w:rPr>
                        <w:t>r= 0.9</w:t>
                      </w:r>
                    </w:p>
                    <w:p w:rsidR="00EE7940" w:rsidRDefault="00EE7940" w:rsidP="00867C02">
                      <w:pPr>
                        <w:pStyle w:val="NormalWeb"/>
                        <w:spacing w:before="0" w:beforeAutospacing="0" w:after="0" w:afterAutospacing="0"/>
                      </w:pPr>
                      <w:r>
                        <w:rPr>
                          <w:rFonts w:ascii="Arial" w:hAnsi="Arial" w:cs="Arial"/>
                          <w:color w:val="000000" w:themeColor="text1"/>
                          <w:kern w:val="24"/>
                        </w:rPr>
                        <w:t>p&lt;0.0001</w:t>
                      </w:r>
                    </w:p>
                  </w:txbxContent>
                </v:textbox>
              </v:shape>
            </w:pict>
          </mc:Fallback>
        </mc:AlternateContent>
      </w:r>
      <w:r w:rsidRPr="00867C02">
        <w:rPr>
          <w:rFonts w:ascii="Arial" w:hAnsi="Arial" w:cs="Arial"/>
          <w:noProof/>
          <w:sz w:val="24"/>
          <w:szCs w:val="24"/>
          <w:lang w:eastAsia="en-GB" w:bidi="ar-SA"/>
        </w:rPr>
        <w:drawing>
          <wp:inline distT="0" distB="0" distL="0" distR="0" wp14:anchorId="2262674C" wp14:editId="34219C9C">
            <wp:extent cx="8172064" cy="306921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 and intron size thesis.em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172064" cy="3069212"/>
                    </a:xfrm>
                    <a:prstGeom prst="rect">
                      <a:avLst/>
                    </a:prstGeom>
                  </pic:spPr>
                </pic:pic>
              </a:graphicData>
            </a:graphic>
          </wp:inline>
        </w:drawing>
      </w:r>
      <w:r w:rsidRPr="00867C02">
        <w:rPr>
          <w:noProof/>
          <w:lang w:eastAsia="en-GB" w:bidi="ar-SA"/>
        </w:rPr>
        <w:t xml:space="preserve"> </w:t>
      </w:r>
    </w:p>
    <w:p w:rsidR="00867C02" w:rsidRPr="00867C02" w:rsidRDefault="00867C02" w:rsidP="00867C02">
      <w:pPr>
        <w:rPr>
          <w:rFonts w:ascii="Arial" w:hAnsi="Arial" w:cs="Arial"/>
          <w:sz w:val="24"/>
          <w:szCs w:val="24"/>
        </w:rPr>
      </w:pPr>
    </w:p>
    <w:p w:rsidR="00867C02" w:rsidRPr="00867C02" w:rsidRDefault="00867C02" w:rsidP="00867C02">
      <w:pPr>
        <w:spacing w:line="276" w:lineRule="auto"/>
        <w:rPr>
          <w:rFonts w:ascii="Arial" w:hAnsi="Arial" w:cs="Arial"/>
          <w:b/>
          <w:bCs/>
          <w:sz w:val="24"/>
          <w:szCs w:val="24"/>
        </w:rPr>
      </w:pPr>
      <w:r w:rsidRPr="00867C02">
        <w:rPr>
          <w:rFonts w:ascii="Arial" w:hAnsi="Arial" w:cs="Arial"/>
          <w:b/>
          <w:bCs/>
          <w:sz w:val="24"/>
          <w:szCs w:val="24"/>
        </w:rPr>
        <w:t xml:space="preserve">Figure 5.11 Correlation between </w:t>
      </w:r>
      <w:r w:rsidR="00951DC7" w:rsidRPr="00951DC7">
        <w:rPr>
          <w:rFonts w:ascii="Arial" w:hAnsi="Arial" w:cs="Arial"/>
          <w:b/>
          <w:bCs/>
          <w:i/>
          <w:sz w:val="24"/>
          <w:szCs w:val="24"/>
        </w:rPr>
        <w:t>Alu</w:t>
      </w:r>
      <w:r w:rsidRPr="00867C02">
        <w:rPr>
          <w:rFonts w:ascii="Arial" w:hAnsi="Arial" w:cs="Arial"/>
          <w:b/>
          <w:bCs/>
          <w:sz w:val="24"/>
          <w:szCs w:val="24"/>
        </w:rPr>
        <w:t xml:space="preserve"> content (%) and intron </w:t>
      </w:r>
      <w:proofErr w:type="gramStart"/>
      <w:r w:rsidRPr="00867C02">
        <w:rPr>
          <w:rFonts w:ascii="Arial" w:hAnsi="Arial" w:cs="Arial"/>
          <w:b/>
          <w:bCs/>
          <w:sz w:val="24"/>
          <w:szCs w:val="24"/>
        </w:rPr>
        <w:t>size  and</w:t>
      </w:r>
      <w:proofErr w:type="gramEnd"/>
      <w:r w:rsidRPr="00867C02">
        <w:rPr>
          <w:rFonts w:ascii="Arial" w:hAnsi="Arial" w:cs="Arial"/>
          <w:b/>
          <w:bCs/>
          <w:sz w:val="24"/>
          <w:szCs w:val="24"/>
        </w:rPr>
        <w:t xml:space="preserve"> correlation between number of </w:t>
      </w:r>
      <w:r w:rsidR="00951DC7" w:rsidRPr="00951DC7">
        <w:rPr>
          <w:rFonts w:ascii="Arial" w:hAnsi="Arial" w:cs="Arial"/>
          <w:b/>
          <w:bCs/>
          <w:i/>
          <w:sz w:val="24"/>
          <w:szCs w:val="24"/>
        </w:rPr>
        <w:t>Alu</w:t>
      </w:r>
      <w:r w:rsidRPr="00867C02">
        <w:rPr>
          <w:rFonts w:ascii="Arial" w:hAnsi="Arial" w:cs="Arial"/>
          <w:b/>
          <w:bCs/>
          <w:sz w:val="24"/>
          <w:szCs w:val="24"/>
        </w:rPr>
        <w:t xml:space="preserve"> repetitive elements and intron size. </w:t>
      </w:r>
    </w:p>
    <w:p w:rsidR="00867C02" w:rsidRPr="00867C02" w:rsidRDefault="00867C02" w:rsidP="00867C02">
      <w:pPr>
        <w:spacing w:line="276" w:lineRule="auto"/>
        <w:rPr>
          <w:rFonts w:ascii="Arial" w:hAnsi="Arial" w:cs="Arial"/>
          <w:sz w:val="24"/>
          <w:szCs w:val="24"/>
        </w:rPr>
      </w:pPr>
      <w:r w:rsidRPr="00867C02">
        <w:rPr>
          <w:rFonts w:ascii="Arial" w:hAnsi="Arial" w:cs="Arial"/>
          <w:b/>
          <w:bCs/>
          <w:sz w:val="24"/>
          <w:szCs w:val="24"/>
        </w:rPr>
        <w:t xml:space="preserve">A) </w:t>
      </w:r>
      <w:r w:rsidRPr="00867C02">
        <w:rPr>
          <w:rFonts w:ascii="Arial" w:hAnsi="Arial" w:cs="Arial"/>
          <w:bCs/>
          <w:sz w:val="24"/>
          <w:szCs w:val="24"/>
        </w:rPr>
        <w:t xml:space="preserve">Correlation between the </w:t>
      </w:r>
      <w:r w:rsidR="00951DC7" w:rsidRPr="00951DC7">
        <w:rPr>
          <w:rFonts w:ascii="Arial" w:hAnsi="Arial" w:cs="Arial"/>
          <w:bCs/>
          <w:i/>
          <w:sz w:val="24"/>
          <w:szCs w:val="24"/>
        </w:rPr>
        <w:t>Alu</w:t>
      </w:r>
      <w:r w:rsidRPr="00867C02">
        <w:rPr>
          <w:rFonts w:ascii="Arial" w:hAnsi="Arial" w:cs="Arial"/>
          <w:bCs/>
          <w:sz w:val="24"/>
          <w:szCs w:val="24"/>
        </w:rPr>
        <w:t xml:space="preserve"> content (%) and intron size, showing no statistically significant correlation between the variables. </w:t>
      </w:r>
      <w:r w:rsidRPr="00867C02">
        <w:rPr>
          <w:rFonts w:ascii="Arial" w:hAnsi="Arial" w:cs="Arial"/>
          <w:b/>
          <w:bCs/>
          <w:sz w:val="24"/>
          <w:szCs w:val="24"/>
        </w:rPr>
        <w:t xml:space="preserve"> B) </w:t>
      </w:r>
      <w:r w:rsidRPr="00867C02">
        <w:rPr>
          <w:rFonts w:ascii="Arial" w:hAnsi="Arial" w:cs="Arial"/>
          <w:bCs/>
          <w:sz w:val="24"/>
          <w:szCs w:val="24"/>
        </w:rPr>
        <w:t xml:space="preserve">Correlation between number of </w:t>
      </w:r>
      <w:r w:rsidR="00951DC7" w:rsidRPr="00951DC7">
        <w:rPr>
          <w:rFonts w:ascii="Arial" w:hAnsi="Arial" w:cs="Arial"/>
          <w:bCs/>
          <w:i/>
          <w:sz w:val="24"/>
          <w:szCs w:val="24"/>
        </w:rPr>
        <w:t>Alu</w:t>
      </w:r>
      <w:r w:rsidRPr="00867C02">
        <w:rPr>
          <w:rFonts w:ascii="Arial" w:hAnsi="Arial" w:cs="Arial"/>
          <w:bCs/>
          <w:sz w:val="24"/>
          <w:szCs w:val="24"/>
        </w:rPr>
        <w:t xml:space="preserve"> repetitive elements and intron size. As can be seen, there is a strong positive correlation suggesting that with increasing number of </w:t>
      </w:r>
      <w:r w:rsidR="00951DC7" w:rsidRPr="00951DC7">
        <w:rPr>
          <w:rFonts w:ascii="Arial" w:hAnsi="Arial" w:cs="Arial"/>
          <w:bCs/>
          <w:i/>
          <w:sz w:val="24"/>
          <w:szCs w:val="24"/>
        </w:rPr>
        <w:t>Alu</w:t>
      </w:r>
      <w:r w:rsidRPr="00867C02">
        <w:rPr>
          <w:rFonts w:ascii="Arial" w:hAnsi="Arial" w:cs="Arial"/>
          <w:bCs/>
          <w:sz w:val="24"/>
          <w:szCs w:val="24"/>
        </w:rPr>
        <w:t xml:space="preserve"> repetitive elements, there is an increase in the size of the intron. </w:t>
      </w:r>
    </w:p>
    <w:p w:rsidR="00867C02" w:rsidRPr="00867C02" w:rsidRDefault="00867C02" w:rsidP="00867C02">
      <w:pPr>
        <w:rPr>
          <w:rFonts w:ascii="Arial" w:hAnsi="Arial" w:cs="Arial"/>
          <w:sz w:val="24"/>
          <w:szCs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spacing w:before="200"/>
        <w:outlineLvl w:val="1"/>
        <w:rPr>
          <w:rFonts w:ascii="Arial" w:eastAsiaTheme="majorEastAsia" w:hAnsi="Arial" w:cs="Arial"/>
          <w:b/>
          <w:bCs/>
          <w:sz w:val="26"/>
          <w:szCs w:val="26"/>
        </w:rPr>
      </w:pPr>
      <w:bookmarkStart w:id="394" w:name="_Toc368247498"/>
      <w:r w:rsidRPr="00867C02">
        <w:rPr>
          <w:rFonts w:ascii="Arial" w:eastAsiaTheme="majorEastAsia" w:hAnsi="Arial" w:cs="Arial"/>
          <w:b/>
          <w:bCs/>
          <w:sz w:val="26"/>
          <w:szCs w:val="26"/>
        </w:rPr>
        <w:lastRenderedPageBreak/>
        <w:t xml:space="preserve">5.2.2 Analysis of the intron 34 region as a mutational hotspot in </w:t>
      </w:r>
      <w:r w:rsidRPr="00867C02">
        <w:rPr>
          <w:rFonts w:ascii="Arial" w:eastAsiaTheme="majorEastAsia" w:hAnsi="Arial" w:cs="Arial"/>
          <w:b/>
          <w:bCs/>
          <w:i/>
          <w:sz w:val="26"/>
          <w:szCs w:val="26"/>
        </w:rPr>
        <w:t>VWF</w:t>
      </w:r>
      <w:r w:rsidRPr="00867C02">
        <w:rPr>
          <w:rFonts w:ascii="Arial" w:eastAsiaTheme="majorEastAsia" w:hAnsi="Arial" w:cs="Arial"/>
          <w:b/>
          <w:bCs/>
          <w:sz w:val="26"/>
          <w:szCs w:val="26"/>
        </w:rPr>
        <w:t xml:space="preserve"> copy number variation</w:t>
      </w:r>
      <w:bookmarkEnd w:id="394"/>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The intron 34 region of </w:t>
      </w:r>
      <w:r w:rsidRPr="00867C02">
        <w:rPr>
          <w:rFonts w:ascii="Arial" w:hAnsi="Arial" w:cs="Arial"/>
          <w:bCs/>
          <w:i/>
          <w:sz w:val="24"/>
          <w:szCs w:val="24"/>
        </w:rPr>
        <w:t>VWF</w:t>
      </w:r>
      <w:r w:rsidRPr="00867C02">
        <w:rPr>
          <w:rFonts w:ascii="Arial" w:hAnsi="Arial" w:cs="Arial"/>
          <w:bCs/>
          <w:sz w:val="24"/>
          <w:szCs w:val="24"/>
        </w:rPr>
        <w:t xml:space="preserve"> has been documented in 10 deletions, one translocation leading to a chromosome ring formation and two out of three deletions described in chapters 3 and 4 of this thesis (13 CNV in total) </w:t>
      </w:r>
      <w:r w:rsidRPr="00867C02">
        <w:rPr>
          <w:rFonts w:ascii="Arial" w:hAnsi="Arial" w:cs="Arial"/>
          <w:bCs/>
          <w:sz w:val="24"/>
          <w:szCs w:val="24"/>
        </w:rPr>
        <w:fldChar w:fldCharType="begin">
          <w:fldData xml:space="preserve">PEVuZE5vdGU+PENpdGU+PEF1dGhvcj5Cb2lzc2VhdTwvQXV0aG9yPjxZZWFyPjIwMTM8L1llYXI+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</w:fldData>
        </w:fldChar>
      </w:r>
      <w:r w:rsidR="00270C93">
        <w:rPr>
          <w:rFonts w:ascii="Arial" w:hAnsi="Arial" w:cs="Arial"/>
          <w:bCs/>
          <w:sz w:val="24"/>
          <w:szCs w:val="24"/>
        </w:rPr>
        <w:instrText xml:space="preserve"> ADDIN EN.CITE </w:instrText>
      </w:r>
      <w:r w:rsidR="00270C93">
        <w:rPr>
          <w:rFonts w:ascii="Arial" w:hAnsi="Arial" w:cs="Arial"/>
          <w:bCs/>
          <w:sz w:val="24"/>
          <w:szCs w:val="24"/>
        </w:rPr>
        <w:fldChar w:fldCharType="begin">
          <w:fldData xml:space="preserve">PEVuZE5vdGU+PENpdGU+PEF1dGhvcj5Cb2lzc2VhdTwvQXV0aG9yPjxZZWFyPjIwMTM8L1llYXI+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</w:fldData>
        </w:fldChar>
      </w:r>
      <w:r w:rsidR="00270C93">
        <w:rPr>
          <w:rFonts w:ascii="Arial" w:hAnsi="Arial" w:cs="Arial"/>
          <w:bCs/>
          <w:sz w:val="24"/>
          <w:szCs w:val="24"/>
        </w:rPr>
        <w:instrText xml:space="preserve"> ADDIN EN.CITE.DATA </w:instrText>
      </w:r>
      <w:r w:rsidR="00270C93">
        <w:rPr>
          <w:rFonts w:ascii="Arial" w:hAnsi="Arial" w:cs="Arial"/>
          <w:bCs/>
          <w:sz w:val="24"/>
          <w:szCs w:val="24"/>
        </w:rPr>
      </w:r>
      <w:r w:rsidR="00270C93">
        <w:rPr>
          <w:rFonts w:ascii="Arial" w:hAnsi="Arial" w:cs="Arial"/>
          <w:bCs/>
          <w:sz w:val="24"/>
          <w:szCs w:val="24"/>
        </w:rPr>
        <w:fldChar w:fldCharType="end"/>
      </w:r>
      <w:r w:rsidRPr="00867C02">
        <w:rPr>
          <w:rFonts w:ascii="Arial" w:hAnsi="Arial" w:cs="Arial"/>
          <w:bCs/>
          <w:sz w:val="24"/>
          <w:szCs w:val="24"/>
        </w:rPr>
      </w:r>
      <w:r w:rsidRPr="00867C02">
        <w:rPr>
          <w:rFonts w:ascii="Arial" w:hAnsi="Arial" w:cs="Arial"/>
          <w:bCs/>
          <w:sz w:val="24"/>
          <w:szCs w:val="24"/>
        </w:rPr>
        <w:fldChar w:fldCharType="separate"/>
      </w:r>
      <w:r w:rsidRPr="00867C02">
        <w:rPr>
          <w:rFonts w:ascii="Arial" w:hAnsi="Arial" w:cs="Arial"/>
          <w:bCs/>
          <w:noProof/>
          <w:sz w:val="24"/>
          <w:szCs w:val="24"/>
        </w:rPr>
        <w:t>(</w:t>
      </w:r>
      <w:hyperlink w:anchor="_ENREF_14" w:tooltip="Bernardi, 1993 #649" w:history="1">
        <w:r w:rsidR="00847BB6" w:rsidRPr="00867C02">
          <w:rPr>
            <w:rFonts w:ascii="Arial" w:hAnsi="Arial" w:cs="Arial"/>
            <w:bCs/>
            <w:noProof/>
            <w:sz w:val="24"/>
            <w:szCs w:val="24"/>
          </w:rPr>
          <w:t xml:space="preserve">Bernardi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1993</w:t>
        </w:r>
      </w:hyperlink>
      <w:r w:rsidRPr="00867C02">
        <w:rPr>
          <w:rFonts w:ascii="Arial" w:hAnsi="Arial" w:cs="Arial"/>
          <w:bCs/>
          <w:noProof/>
          <w:sz w:val="24"/>
          <w:szCs w:val="24"/>
        </w:rPr>
        <w:t xml:space="preserve">, </w:t>
      </w:r>
      <w:hyperlink w:anchor="_ENREF_12" w:tooltip="Bellissimo, 2011 #702" w:history="1">
        <w:r w:rsidR="00847BB6" w:rsidRPr="00867C02">
          <w:rPr>
            <w:rFonts w:ascii="Arial" w:hAnsi="Arial" w:cs="Arial"/>
            <w:bCs/>
            <w:noProof/>
            <w:sz w:val="24"/>
            <w:szCs w:val="24"/>
          </w:rPr>
          <w:t xml:space="preserve">Bellissimo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2011</w:t>
        </w:r>
      </w:hyperlink>
      <w:r w:rsidRPr="00867C02">
        <w:rPr>
          <w:rFonts w:ascii="Arial" w:hAnsi="Arial" w:cs="Arial"/>
          <w:bCs/>
          <w:noProof/>
          <w:sz w:val="24"/>
          <w:szCs w:val="24"/>
        </w:rPr>
        <w:t xml:space="preserve">, </w:t>
      </w:r>
      <w:hyperlink w:anchor="_ENREF_116" w:tooltip="Nik-Zainal, 2011 #671" w:history="1">
        <w:r w:rsidR="00847BB6" w:rsidRPr="00867C02">
          <w:rPr>
            <w:rFonts w:ascii="Arial" w:hAnsi="Arial" w:cs="Arial"/>
            <w:bCs/>
            <w:noProof/>
            <w:sz w:val="24"/>
            <w:szCs w:val="24"/>
          </w:rPr>
          <w:t xml:space="preserve">Nik-Zainal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2011</w:t>
        </w:r>
      </w:hyperlink>
      <w:r w:rsidRPr="00867C02">
        <w:rPr>
          <w:rFonts w:ascii="Arial" w:hAnsi="Arial" w:cs="Arial"/>
          <w:bCs/>
          <w:noProof/>
          <w:sz w:val="24"/>
          <w:szCs w:val="24"/>
        </w:rPr>
        <w:t xml:space="preserve">, </w:t>
      </w:r>
      <w:hyperlink w:anchor="_ENREF_179" w:tooltip="Yadegari, 2011 #651" w:history="1">
        <w:r w:rsidR="00847BB6" w:rsidRPr="00867C02">
          <w:rPr>
            <w:rFonts w:ascii="Arial" w:hAnsi="Arial" w:cs="Arial"/>
            <w:bCs/>
            <w:noProof/>
            <w:sz w:val="24"/>
            <w:szCs w:val="24"/>
          </w:rPr>
          <w:t xml:space="preserve">Yadegari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2011</w:t>
        </w:r>
      </w:hyperlink>
      <w:r w:rsidRPr="00867C02">
        <w:rPr>
          <w:rFonts w:ascii="Arial" w:hAnsi="Arial" w:cs="Arial"/>
          <w:bCs/>
          <w:noProof/>
          <w:sz w:val="24"/>
          <w:szCs w:val="24"/>
        </w:rPr>
        <w:t xml:space="preserve">, </w:t>
      </w:r>
      <w:hyperlink w:anchor="_ENREF_17" w:tooltip="Boisseau, 2013 #677" w:history="1">
        <w:r w:rsidR="00847BB6" w:rsidRPr="00867C02">
          <w:rPr>
            <w:rFonts w:ascii="Arial" w:hAnsi="Arial" w:cs="Arial"/>
            <w:bCs/>
            <w:noProof/>
            <w:sz w:val="24"/>
            <w:szCs w:val="24"/>
          </w:rPr>
          <w:t xml:space="preserve">Boisseau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2013</w:t>
        </w:r>
      </w:hyperlink>
      <w:r w:rsidRPr="00867C02">
        <w:rPr>
          <w:rFonts w:ascii="Arial" w:hAnsi="Arial" w:cs="Arial"/>
          <w:bCs/>
          <w:noProof/>
          <w:sz w:val="24"/>
          <w:szCs w:val="24"/>
        </w:rPr>
        <w:t xml:space="preserve">, </w:t>
      </w:r>
      <w:hyperlink w:anchor="_ENREF_27" w:tooltip="Cartwright, 2013 #676" w:history="1">
        <w:r w:rsidR="00847BB6" w:rsidRPr="00867C02">
          <w:rPr>
            <w:rFonts w:ascii="Arial" w:hAnsi="Arial" w:cs="Arial"/>
            <w:bCs/>
            <w:noProof/>
            <w:sz w:val="24"/>
            <w:szCs w:val="24"/>
          </w:rPr>
          <w:t xml:space="preserve">Cartwright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2013</w:t>
        </w:r>
      </w:hyperlink>
      <w:r w:rsidRPr="00867C02">
        <w:rPr>
          <w:rFonts w:ascii="Arial" w:hAnsi="Arial" w:cs="Arial"/>
          <w:bCs/>
          <w:noProof/>
          <w:sz w:val="24"/>
          <w:szCs w:val="24"/>
        </w:rPr>
        <w:t xml:space="preserve">, </w:t>
      </w:r>
      <w:hyperlink w:anchor="_ENREF_167" w:tooltip="Theophilus, 2013 #709" w:history="1">
        <w:r w:rsidR="00847BB6" w:rsidRPr="00867C02">
          <w:rPr>
            <w:rFonts w:ascii="Arial" w:hAnsi="Arial" w:cs="Arial"/>
            <w:bCs/>
            <w:noProof/>
            <w:sz w:val="24"/>
            <w:szCs w:val="24"/>
          </w:rPr>
          <w:t xml:space="preserve">Theophilus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2013</w:t>
        </w:r>
      </w:hyperlink>
      <w:r w:rsidRPr="00867C02">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 xml:space="preserve">. This suggests that this region of </w:t>
      </w:r>
      <w:r w:rsidRPr="00867C02">
        <w:rPr>
          <w:rFonts w:ascii="Arial" w:hAnsi="Arial" w:cs="Arial"/>
          <w:bCs/>
          <w:i/>
          <w:sz w:val="24"/>
          <w:szCs w:val="24"/>
        </w:rPr>
        <w:t>VWF</w:t>
      </w:r>
      <w:r w:rsidRPr="00867C02">
        <w:rPr>
          <w:rFonts w:ascii="Arial" w:hAnsi="Arial" w:cs="Arial"/>
          <w:bCs/>
          <w:sz w:val="24"/>
          <w:szCs w:val="24"/>
        </w:rPr>
        <w:t xml:space="preserve"> is a mutational hotspot and also may indicate the relative instability of this region. In order to investigate the possibility that this region of the gene is a mutational hotspot and possibly unstable, the size of intron 34 was analysed from a number of mammals (Chimp, Horse, Rat and Mouse) (see section 2.2.8 for </w:t>
      </w:r>
      <w:r w:rsidRPr="00216C0C">
        <w:rPr>
          <w:rFonts w:ascii="Arial" w:hAnsi="Arial" w:cs="Arial"/>
          <w:bCs/>
          <w:i/>
          <w:sz w:val="24"/>
          <w:szCs w:val="24"/>
        </w:rPr>
        <w:t>VWF</w:t>
      </w:r>
      <w:r w:rsidRPr="00867C02">
        <w:rPr>
          <w:rFonts w:ascii="Arial" w:hAnsi="Arial" w:cs="Arial"/>
          <w:bCs/>
          <w:sz w:val="24"/>
          <w:szCs w:val="24"/>
        </w:rPr>
        <w:t xml:space="preserve"> sequence reference number) and compared to the human intron 34 region in order to compare a range of mammal species.</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Analysis of intron 34 in a number of mammals suggested that this region may be unstable. The size of intron 34 in </w:t>
      </w:r>
      <w:r w:rsidRPr="00867C02">
        <w:rPr>
          <w:rFonts w:ascii="Arial" w:hAnsi="Arial" w:cs="Arial"/>
          <w:bCs/>
          <w:i/>
          <w:sz w:val="24"/>
          <w:szCs w:val="24"/>
        </w:rPr>
        <w:t xml:space="preserve">Homo sapiens </w:t>
      </w:r>
      <w:r w:rsidRPr="00867C02">
        <w:rPr>
          <w:rFonts w:ascii="Arial" w:hAnsi="Arial" w:cs="Arial"/>
          <w:bCs/>
          <w:sz w:val="24"/>
          <w:szCs w:val="24"/>
        </w:rPr>
        <w:t xml:space="preserve">was 15.3kb, in </w:t>
      </w:r>
      <w:r w:rsidRPr="00867C02">
        <w:rPr>
          <w:rFonts w:ascii="Arial" w:hAnsi="Arial" w:cs="Arial"/>
          <w:bCs/>
          <w:i/>
          <w:sz w:val="24"/>
          <w:szCs w:val="24"/>
        </w:rPr>
        <w:t>Pan</w:t>
      </w:r>
      <w:r w:rsidRPr="00867C02">
        <w:rPr>
          <w:rFonts w:ascii="Arial" w:hAnsi="Arial" w:cs="Arial"/>
          <w:bCs/>
          <w:sz w:val="24"/>
          <w:szCs w:val="24"/>
        </w:rPr>
        <w:t xml:space="preserve"> </w:t>
      </w:r>
      <w:proofErr w:type="gramStart"/>
      <w:r w:rsidRPr="00867C02">
        <w:rPr>
          <w:rFonts w:ascii="Arial" w:hAnsi="Arial" w:cs="Arial"/>
          <w:bCs/>
          <w:i/>
          <w:sz w:val="24"/>
          <w:szCs w:val="24"/>
        </w:rPr>
        <w:t>troglodytes</w:t>
      </w:r>
      <w:proofErr w:type="gramEnd"/>
      <w:r w:rsidRPr="00867C02">
        <w:rPr>
          <w:rFonts w:ascii="Arial" w:hAnsi="Arial" w:cs="Arial"/>
          <w:bCs/>
          <w:sz w:val="24"/>
          <w:szCs w:val="24"/>
        </w:rPr>
        <w:t xml:space="preserve"> (Chimp) the length was 15.3kb, in </w:t>
      </w:r>
      <w:proofErr w:type="spellStart"/>
      <w:r w:rsidRPr="00867C02">
        <w:rPr>
          <w:rFonts w:ascii="Arial" w:hAnsi="Arial" w:cs="Arial"/>
          <w:bCs/>
          <w:i/>
          <w:sz w:val="24"/>
          <w:szCs w:val="24"/>
        </w:rPr>
        <w:t>Equus</w:t>
      </w:r>
      <w:proofErr w:type="spellEnd"/>
      <w:r w:rsidRPr="00867C02">
        <w:rPr>
          <w:rFonts w:ascii="Arial" w:hAnsi="Arial" w:cs="Arial"/>
          <w:bCs/>
          <w:i/>
          <w:sz w:val="24"/>
          <w:szCs w:val="24"/>
        </w:rPr>
        <w:t xml:space="preserve"> </w:t>
      </w:r>
      <w:proofErr w:type="spellStart"/>
      <w:r w:rsidRPr="00867C02">
        <w:rPr>
          <w:rFonts w:ascii="Arial" w:hAnsi="Arial" w:cs="Arial"/>
          <w:bCs/>
          <w:i/>
          <w:sz w:val="24"/>
          <w:szCs w:val="24"/>
        </w:rPr>
        <w:t>caballus</w:t>
      </w:r>
      <w:proofErr w:type="spellEnd"/>
      <w:r w:rsidRPr="00867C02">
        <w:rPr>
          <w:rFonts w:ascii="Arial" w:hAnsi="Arial" w:cs="Arial"/>
          <w:bCs/>
          <w:sz w:val="24"/>
          <w:szCs w:val="24"/>
        </w:rPr>
        <w:t xml:space="preserve"> (Horse) the length was 18.1kb, in </w:t>
      </w:r>
      <w:proofErr w:type="spellStart"/>
      <w:r w:rsidRPr="00867C02">
        <w:rPr>
          <w:rFonts w:ascii="Arial" w:hAnsi="Arial" w:cs="Arial"/>
          <w:bCs/>
          <w:i/>
          <w:sz w:val="24"/>
          <w:szCs w:val="24"/>
        </w:rPr>
        <w:t>Rattus</w:t>
      </w:r>
      <w:proofErr w:type="spellEnd"/>
      <w:r w:rsidRPr="00867C02">
        <w:rPr>
          <w:rFonts w:ascii="Arial" w:hAnsi="Arial" w:cs="Arial"/>
          <w:bCs/>
          <w:i/>
          <w:sz w:val="24"/>
          <w:szCs w:val="24"/>
        </w:rPr>
        <w:t xml:space="preserve"> </w:t>
      </w:r>
      <w:proofErr w:type="spellStart"/>
      <w:r w:rsidRPr="00867C02">
        <w:rPr>
          <w:rFonts w:ascii="Arial" w:hAnsi="Arial" w:cs="Arial"/>
          <w:bCs/>
          <w:i/>
          <w:sz w:val="24"/>
          <w:szCs w:val="24"/>
        </w:rPr>
        <w:t>norvegicus</w:t>
      </w:r>
      <w:proofErr w:type="spellEnd"/>
      <w:r w:rsidRPr="00867C02">
        <w:rPr>
          <w:rFonts w:ascii="Arial" w:hAnsi="Arial" w:cs="Arial"/>
          <w:bCs/>
          <w:sz w:val="24"/>
          <w:szCs w:val="24"/>
        </w:rPr>
        <w:t xml:space="preserve"> (Rat) 5.0kb and finally in </w:t>
      </w:r>
      <w:proofErr w:type="spellStart"/>
      <w:r w:rsidRPr="00867C02">
        <w:rPr>
          <w:rFonts w:ascii="Arial" w:hAnsi="Arial" w:cs="Arial"/>
          <w:bCs/>
          <w:i/>
          <w:sz w:val="24"/>
          <w:szCs w:val="24"/>
        </w:rPr>
        <w:t>Mus</w:t>
      </w:r>
      <w:proofErr w:type="spellEnd"/>
      <w:r w:rsidRPr="00867C02">
        <w:rPr>
          <w:rFonts w:ascii="Arial" w:hAnsi="Arial" w:cs="Arial"/>
          <w:bCs/>
          <w:i/>
          <w:sz w:val="24"/>
          <w:szCs w:val="24"/>
        </w:rPr>
        <w:t xml:space="preserve"> </w:t>
      </w:r>
      <w:proofErr w:type="spellStart"/>
      <w:r w:rsidRPr="00867C02">
        <w:rPr>
          <w:rFonts w:ascii="Arial" w:hAnsi="Arial" w:cs="Arial"/>
          <w:bCs/>
          <w:i/>
          <w:sz w:val="24"/>
          <w:szCs w:val="24"/>
        </w:rPr>
        <w:t>musculus</w:t>
      </w:r>
      <w:proofErr w:type="spellEnd"/>
      <w:r w:rsidRPr="00867C02">
        <w:rPr>
          <w:rFonts w:ascii="Arial" w:hAnsi="Arial" w:cs="Arial"/>
          <w:bCs/>
          <w:sz w:val="24"/>
          <w:szCs w:val="24"/>
        </w:rPr>
        <w:t xml:space="preserve"> (Mouse) the length of the intron was 5.6kb, as Figure 5.12 indicates. This suggested that as the mammals become progressively higher order, the size of the intron increased, suggesting the presence of active transposon repeat elements within the intron, which may provide a mechanism of lengthening and shortening the intron within mammals.</w:t>
      </w:r>
    </w:p>
    <w:p w:rsidR="00867C02" w:rsidRPr="00867C02" w:rsidRDefault="00867C02" w:rsidP="00867C02">
      <w:pPr>
        <w:rPr>
          <w:rFonts w:ascii="Arial" w:hAnsi="Arial" w:cs="Arial"/>
          <w:bCs/>
          <w:sz w:val="24"/>
          <w:szCs w:val="24"/>
        </w:rPr>
      </w:pPr>
      <w:r w:rsidRPr="00867C02">
        <w:rPr>
          <w:rFonts w:ascii="Arial" w:hAnsi="Arial" w:cs="Arial"/>
          <w:bCs/>
          <w:noProof/>
          <w:sz w:val="24"/>
          <w:szCs w:val="24"/>
          <w:lang w:eastAsia="en-GB" w:bidi="ar-SA"/>
        </w:rPr>
        <w:lastRenderedPageBreak/>
        <w:drawing>
          <wp:inline distT="0" distB="0" distL="0" distR="0" wp14:anchorId="08EAE7BF" wp14:editId="36C94787">
            <wp:extent cx="4302098" cy="331445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n 34 thesis.em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302098" cy="3314453"/>
                    </a:xfrm>
                    <a:prstGeom prst="rect">
                      <a:avLst/>
                    </a:prstGeom>
                  </pic:spPr>
                </pic:pic>
              </a:graphicData>
            </a:graphic>
          </wp:inline>
        </w:drawing>
      </w:r>
    </w:p>
    <w:p w:rsidR="00867C02" w:rsidRPr="00867C02" w:rsidRDefault="00867C02" w:rsidP="00867C02">
      <w:pPr>
        <w:rPr>
          <w:rFonts w:ascii="Arial" w:hAnsi="Arial" w:cs="Arial"/>
          <w:bCs/>
          <w:sz w:val="24"/>
          <w:szCs w:val="24"/>
        </w:rPr>
      </w:pPr>
      <w:proofErr w:type="gramStart"/>
      <w:r w:rsidRPr="00867C02">
        <w:rPr>
          <w:rFonts w:ascii="Arial" w:hAnsi="Arial" w:cs="Arial"/>
          <w:b/>
          <w:bCs/>
          <w:sz w:val="24"/>
          <w:szCs w:val="24"/>
        </w:rPr>
        <w:t>Figure 5.12.</w:t>
      </w:r>
      <w:proofErr w:type="gramEnd"/>
      <w:r w:rsidRPr="00867C02">
        <w:rPr>
          <w:rFonts w:ascii="Arial" w:hAnsi="Arial" w:cs="Arial"/>
          <w:b/>
          <w:bCs/>
          <w:sz w:val="24"/>
          <w:szCs w:val="24"/>
        </w:rPr>
        <w:t xml:space="preserve"> Intron 34 size differences across five different species.</w:t>
      </w:r>
      <w:r w:rsidRPr="00867C02">
        <w:rPr>
          <w:rFonts w:ascii="Arial" w:hAnsi="Arial" w:cs="Arial"/>
          <w:bCs/>
          <w:sz w:val="24"/>
          <w:szCs w:val="24"/>
        </w:rPr>
        <w:t xml:space="preserve"> Analysis of intron 34 </w:t>
      </w:r>
      <w:proofErr w:type="gramStart"/>
      <w:r w:rsidRPr="00867C02">
        <w:rPr>
          <w:rFonts w:ascii="Arial" w:hAnsi="Arial" w:cs="Arial"/>
          <w:bCs/>
          <w:sz w:val="24"/>
          <w:szCs w:val="24"/>
        </w:rPr>
        <w:t>size</w:t>
      </w:r>
      <w:proofErr w:type="gramEnd"/>
      <w:r w:rsidRPr="00867C02">
        <w:rPr>
          <w:rFonts w:ascii="Arial" w:hAnsi="Arial" w:cs="Arial"/>
          <w:bCs/>
          <w:sz w:val="24"/>
          <w:szCs w:val="24"/>
        </w:rPr>
        <w:t xml:space="preserve"> was undertaken using NCBI </w:t>
      </w:r>
      <w:proofErr w:type="spellStart"/>
      <w:r w:rsidRPr="00867C02">
        <w:rPr>
          <w:rFonts w:ascii="Arial" w:hAnsi="Arial" w:cs="Arial"/>
          <w:bCs/>
          <w:sz w:val="24"/>
          <w:szCs w:val="24"/>
        </w:rPr>
        <w:t>Ensembl</w:t>
      </w:r>
      <w:proofErr w:type="spellEnd"/>
      <w:r w:rsidRPr="00867C02">
        <w:rPr>
          <w:rFonts w:ascii="Arial" w:hAnsi="Arial" w:cs="Arial"/>
          <w:bCs/>
          <w:sz w:val="24"/>
          <w:szCs w:val="24"/>
        </w:rPr>
        <w:t xml:space="preserve"> to identify the intron 34 sequence and to determine the size. As can be seen, there is a trend to suggest that higher order species have a larger intron 34 region than lower order species.</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lastRenderedPageBreak/>
        <w:t>Since the findings indicated that as mammals become increasingly higher order, the intron 34 size increased, repetitive element analysis was undertaken to determine the likelihood that the size of the intron increased due to the presence of repetitive elements that have the ability to partake in active transposition within the intron, which may provide a mechanism of lengthening and shortening the intron within mammals.</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Analysis of the repetitive elements present in each of the listed mammals for intron 34 shows relatively large differences between the lower order and higher order mammals. Figure 5.13 below depicts the percentage coverage of each repetitive element throughout the entire length of intron 34. The main repeats capable of functioning in transposition events are SINE and LINE elements. Analysis of the intron using RepeatMasker also mapped LTR repeats and simple repeats, such as short </w:t>
      </w:r>
      <w:r w:rsidR="007B677C">
        <w:rPr>
          <w:rFonts w:ascii="Arial" w:hAnsi="Arial" w:cs="Arial"/>
          <w:bCs/>
          <w:sz w:val="24"/>
          <w:szCs w:val="24"/>
        </w:rPr>
        <w:t>stretches</w:t>
      </w:r>
      <w:r w:rsidRPr="00867C02">
        <w:rPr>
          <w:rFonts w:ascii="Arial" w:hAnsi="Arial" w:cs="Arial"/>
          <w:bCs/>
          <w:sz w:val="24"/>
          <w:szCs w:val="24"/>
        </w:rPr>
        <w:t xml:space="preserve"> of nucleotides. </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As can be seen in Figure 5.13, the presence of SINE (</w:t>
      </w:r>
      <w:r w:rsidR="00951DC7" w:rsidRPr="00951DC7">
        <w:rPr>
          <w:rFonts w:ascii="Arial" w:hAnsi="Arial" w:cs="Arial"/>
          <w:bCs/>
          <w:i/>
          <w:sz w:val="24"/>
          <w:szCs w:val="24"/>
        </w:rPr>
        <w:t>Alu</w:t>
      </w:r>
      <w:r w:rsidRPr="00867C02">
        <w:rPr>
          <w:rFonts w:ascii="Arial" w:hAnsi="Arial" w:cs="Arial"/>
          <w:bCs/>
          <w:sz w:val="24"/>
          <w:szCs w:val="24"/>
        </w:rPr>
        <w:t xml:space="preserve"> and MIR repeats), LTR and simple repeat elements within the intronic sequences was relatively stable throughout the different species. However, analysis of the LINE repetitive elements across species was highly variable. Within the human intron 34, LINE repetitive elements made up 68% of the intron, in Chimps this was reduced to 65%, and in the horse to 52%. In the rat and mouse, LINE repetitive elements made up only 6% and 10% of the intron respectively. This provides evidence to indicate the involvement of retrotransposition of LINE repetitive elements as a mechanism of increasing the relative intronic size throughout mammals.</w:t>
      </w:r>
    </w:p>
    <w:p w:rsidR="00867C02" w:rsidRPr="00867C02" w:rsidRDefault="00867C02" w:rsidP="00867C02">
      <w:pPr>
        <w:rPr>
          <w:rFonts w:ascii="Arial" w:hAnsi="Arial" w:cs="Arial"/>
          <w:bCs/>
          <w:sz w:val="24"/>
          <w:szCs w:val="24"/>
        </w:rPr>
        <w:sectPr w:rsidR="00867C02" w:rsidRPr="00867C02" w:rsidSect="00867C02">
          <w:pgSz w:w="11906" w:h="16838"/>
          <w:pgMar w:top="1440" w:right="1440" w:bottom="1440" w:left="241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noProof/>
          <w:sz w:val="24"/>
          <w:szCs w:val="24"/>
          <w:lang w:eastAsia="en-GB" w:bidi="ar-SA"/>
        </w:rPr>
        <w:lastRenderedPageBreak/>
        <w:drawing>
          <wp:anchor distT="0" distB="0" distL="114300" distR="114300" simplePos="0" relativeHeight="251705344" behindDoc="1" locked="0" layoutInCell="1" allowOverlap="1" wp14:anchorId="62C9E846" wp14:editId="76E0A449">
            <wp:simplePos x="0" y="0"/>
            <wp:positionH relativeFrom="column">
              <wp:posOffset>2390140</wp:posOffset>
            </wp:positionH>
            <wp:positionV relativeFrom="paragraph">
              <wp:posOffset>3175</wp:posOffset>
            </wp:positionV>
            <wp:extent cx="5053965" cy="2418715"/>
            <wp:effectExtent l="0" t="0" r="0" b="0"/>
            <wp:wrapTight wrapText="bothSides">
              <wp:wrapPolygon edited="0">
                <wp:start x="1791" y="1531"/>
                <wp:lineTo x="570" y="4593"/>
                <wp:lineTo x="570" y="16842"/>
                <wp:lineTo x="1384" y="18203"/>
                <wp:lineTo x="2280" y="18203"/>
                <wp:lineTo x="2280" y="19564"/>
                <wp:lineTo x="3420" y="20075"/>
                <wp:lineTo x="7002" y="20415"/>
                <wp:lineTo x="7409" y="20415"/>
                <wp:lineTo x="14411" y="20075"/>
                <wp:lineTo x="14981" y="18373"/>
                <wp:lineTo x="14492" y="18203"/>
                <wp:lineTo x="14492" y="15481"/>
                <wp:lineTo x="15958" y="15141"/>
                <wp:lineTo x="20761" y="13100"/>
                <wp:lineTo x="20843" y="11909"/>
                <wp:lineTo x="18319" y="10207"/>
                <wp:lineTo x="20924" y="9527"/>
                <wp:lineTo x="21087" y="8336"/>
                <wp:lineTo x="18156" y="7315"/>
                <wp:lineTo x="18563" y="2722"/>
                <wp:lineTo x="17912" y="2552"/>
                <wp:lineTo x="2931" y="1531"/>
                <wp:lineTo x="1791" y="1531"/>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n 34 repeats thesis.em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053965" cy="2418715"/>
                    </a:xfrm>
                    <a:prstGeom prst="rect">
                      <a:avLst/>
                    </a:prstGeom>
                  </pic:spPr>
                </pic:pic>
              </a:graphicData>
            </a:graphic>
            <wp14:sizeRelH relativeFrom="page">
              <wp14:pctWidth>0</wp14:pctWidth>
            </wp14:sizeRelH>
            <wp14:sizeRelV relativeFrom="page">
              <wp14:pctHeight>0</wp14:pctHeight>
            </wp14:sizeRelV>
          </wp:anchor>
        </w:drawing>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tbl>
      <w:tblPr>
        <w:tblStyle w:val="LightShading12"/>
        <w:tblpPr w:leftFromText="180" w:rightFromText="180" w:vertAnchor="text" w:horzAnchor="margin" w:tblpXSpec="center" w:tblpY="-34"/>
        <w:tblW w:w="0" w:type="auto"/>
        <w:tblLook w:val="04A0" w:firstRow="1" w:lastRow="0" w:firstColumn="1" w:lastColumn="0" w:noHBand="0" w:noVBand="1"/>
      </w:tblPr>
      <w:tblGrid>
        <w:gridCol w:w="1846"/>
        <w:gridCol w:w="1045"/>
        <w:gridCol w:w="1137"/>
        <w:gridCol w:w="1234"/>
        <w:gridCol w:w="1877"/>
        <w:gridCol w:w="1314"/>
        <w:gridCol w:w="1861"/>
      </w:tblGrid>
      <w:tr w:rsidR="00867C02" w:rsidRPr="00867C02" w:rsidTr="00867C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6" w:type="dxa"/>
            <w:vMerge w:val="restart"/>
            <w:tcBorders>
              <w:top w:val="single" w:sz="12" w:space="0" w:color="auto"/>
              <w:left w:val="single" w:sz="12" w:space="0" w:color="auto"/>
              <w:bottom w:val="single" w:sz="12" w:space="0" w:color="31849B" w:themeColor="accent5" w:themeShade="BF"/>
              <w:right w:val="single" w:sz="12" w:space="0" w:color="FFFFFF" w:themeColor="background1"/>
            </w:tcBorders>
            <w:shd w:val="clear" w:color="auto" w:fill="FF0000"/>
          </w:tcPr>
          <w:p w:rsidR="00867C02" w:rsidRPr="00867C02" w:rsidRDefault="00867C02" w:rsidP="00867C02">
            <w:pPr>
              <w:jc w:val="center"/>
              <w:rPr>
                <w:rFonts w:ascii="Arial" w:hAnsi="Arial" w:cs="Arial"/>
                <w:color w:val="FFFFFF" w:themeColor="background1"/>
                <w:szCs w:val="24"/>
              </w:rPr>
            </w:pPr>
            <w:bookmarkStart w:id="395" w:name="OLE_LINK1"/>
            <w:r w:rsidRPr="00867C02">
              <w:rPr>
                <w:rFonts w:ascii="Arial" w:hAnsi="Arial" w:cs="Arial"/>
                <w:color w:val="FFFFFF" w:themeColor="background1"/>
                <w:szCs w:val="24"/>
              </w:rPr>
              <w:t>Species</w:t>
            </w:r>
          </w:p>
        </w:tc>
        <w:tc>
          <w:tcPr>
            <w:tcW w:w="8468" w:type="dxa"/>
            <w:gridSpan w:val="6"/>
            <w:tcBorders>
              <w:top w:val="single" w:sz="12" w:space="0" w:color="auto"/>
              <w:left w:val="single" w:sz="12" w:space="0" w:color="FFFFFF" w:themeColor="background1"/>
              <w:bottom w:val="single" w:sz="12" w:space="0" w:color="FFFFFF" w:themeColor="background1"/>
              <w:right w:val="single" w:sz="12" w:space="0" w:color="auto"/>
            </w:tcBorders>
            <w:shd w:val="clear" w:color="auto" w:fill="FF0000"/>
          </w:tcPr>
          <w:p w:rsidR="00867C02" w:rsidRPr="00867C02" w:rsidRDefault="00867C02" w:rsidP="00867C0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Cs w:val="24"/>
              </w:rPr>
            </w:pPr>
            <w:r w:rsidRPr="00867C02">
              <w:rPr>
                <w:rFonts w:ascii="Arial" w:hAnsi="Arial" w:cs="Arial"/>
                <w:color w:val="FFFFFF" w:themeColor="background1"/>
                <w:szCs w:val="24"/>
              </w:rPr>
              <w:t>% coverage of each class of repetitive element within intron</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6" w:type="dxa"/>
            <w:vMerge/>
            <w:tcBorders>
              <w:top w:val="nil"/>
              <w:left w:val="single" w:sz="12" w:space="0" w:color="auto"/>
              <w:bottom w:val="single" w:sz="12" w:space="0" w:color="auto"/>
              <w:right w:val="single" w:sz="12" w:space="0" w:color="FFFFFF" w:themeColor="background1"/>
            </w:tcBorders>
            <w:shd w:val="clear" w:color="auto" w:fill="FF0000"/>
          </w:tcPr>
          <w:p w:rsidR="00867C02" w:rsidRPr="00867C02" w:rsidRDefault="00867C02" w:rsidP="00867C02">
            <w:pPr>
              <w:jc w:val="center"/>
              <w:rPr>
                <w:rFonts w:ascii="Arial" w:hAnsi="Arial" w:cs="Arial"/>
                <w:color w:val="FFFFFF" w:themeColor="background1"/>
                <w:szCs w:val="24"/>
              </w:rPr>
            </w:pPr>
          </w:p>
        </w:tc>
        <w:tc>
          <w:tcPr>
            <w:tcW w:w="1045"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Cs w:val="24"/>
              </w:rPr>
            </w:pPr>
            <w:r w:rsidRPr="00867C02">
              <w:rPr>
                <w:rFonts w:ascii="Arial" w:hAnsi="Arial" w:cs="Arial"/>
                <w:b/>
                <w:bCs/>
                <w:color w:val="FFFFFF" w:themeColor="background1"/>
                <w:szCs w:val="24"/>
              </w:rPr>
              <w:t>SINE</w:t>
            </w:r>
          </w:p>
        </w:tc>
        <w:tc>
          <w:tcPr>
            <w:tcW w:w="1137"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Cs w:val="24"/>
              </w:rPr>
            </w:pPr>
            <w:r w:rsidRPr="00867C02">
              <w:rPr>
                <w:rFonts w:ascii="Arial" w:hAnsi="Arial" w:cs="Arial"/>
                <w:b/>
                <w:bCs/>
                <w:color w:val="FFFFFF" w:themeColor="background1"/>
                <w:szCs w:val="24"/>
              </w:rPr>
              <w:t>LINE</w:t>
            </w:r>
          </w:p>
        </w:tc>
        <w:tc>
          <w:tcPr>
            <w:tcW w:w="1234"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Cs w:val="24"/>
              </w:rPr>
            </w:pPr>
            <w:r w:rsidRPr="00867C02">
              <w:rPr>
                <w:rFonts w:ascii="Arial" w:hAnsi="Arial" w:cs="Arial"/>
                <w:b/>
                <w:bCs/>
                <w:color w:val="FFFFFF" w:themeColor="background1"/>
                <w:szCs w:val="24"/>
              </w:rPr>
              <w:t>LTR</w:t>
            </w:r>
          </w:p>
        </w:tc>
        <w:tc>
          <w:tcPr>
            <w:tcW w:w="1877"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Cs w:val="24"/>
              </w:rPr>
            </w:pPr>
            <w:r w:rsidRPr="00867C02">
              <w:rPr>
                <w:rFonts w:ascii="Arial" w:hAnsi="Arial" w:cs="Arial"/>
                <w:b/>
                <w:bCs/>
                <w:color w:val="FFFFFF" w:themeColor="background1"/>
                <w:szCs w:val="24"/>
              </w:rPr>
              <w:t>Simple Repeats</w:t>
            </w:r>
          </w:p>
        </w:tc>
        <w:tc>
          <w:tcPr>
            <w:tcW w:w="1314"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Cs w:val="24"/>
              </w:rPr>
            </w:pPr>
            <w:r w:rsidRPr="00867C02">
              <w:rPr>
                <w:rFonts w:ascii="Arial" w:hAnsi="Arial" w:cs="Arial"/>
                <w:b/>
                <w:bCs/>
                <w:color w:val="FFFFFF" w:themeColor="background1"/>
                <w:szCs w:val="24"/>
              </w:rPr>
              <w:t>Other</w:t>
            </w:r>
          </w:p>
        </w:tc>
        <w:tc>
          <w:tcPr>
            <w:tcW w:w="1861" w:type="dxa"/>
            <w:tcBorders>
              <w:top w:val="single" w:sz="12" w:space="0" w:color="FFFFFF" w:themeColor="background1"/>
              <w:left w:val="single" w:sz="12" w:space="0" w:color="FFFFFF" w:themeColor="background1"/>
              <w:bottom w:val="single" w:sz="12" w:space="0" w:color="auto"/>
              <w:right w:val="single" w:sz="12" w:space="0" w:color="auto"/>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FFFFFF" w:themeColor="background1"/>
                <w:szCs w:val="24"/>
              </w:rPr>
            </w:pPr>
            <w:r w:rsidRPr="00867C02">
              <w:rPr>
                <w:rFonts w:ascii="Arial" w:hAnsi="Arial" w:cs="Arial"/>
                <w:b/>
                <w:bCs/>
                <w:color w:val="FFFFFF" w:themeColor="background1"/>
                <w:szCs w:val="24"/>
              </w:rPr>
              <w:t>Non-repetitive</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1846" w:type="dxa"/>
            <w:tcBorders>
              <w:top w:val="single" w:sz="12" w:space="0" w:color="auto"/>
              <w:left w:val="single" w:sz="12" w:space="0" w:color="auto"/>
              <w:right w:val="single" w:sz="12" w:space="0" w:color="auto"/>
            </w:tcBorders>
          </w:tcPr>
          <w:p w:rsidR="00867C02" w:rsidRPr="00867C02" w:rsidRDefault="00867C02" w:rsidP="00867C02">
            <w:pPr>
              <w:rPr>
                <w:rFonts w:ascii="Arial" w:hAnsi="Arial" w:cs="Arial"/>
                <w:szCs w:val="24"/>
              </w:rPr>
            </w:pPr>
            <w:r w:rsidRPr="00867C02">
              <w:rPr>
                <w:rFonts w:ascii="Arial" w:hAnsi="Arial" w:cs="Arial"/>
                <w:i/>
                <w:szCs w:val="24"/>
              </w:rPr>
              <w:t>Human</w:t>
            </w:r>
          </w:p>
        </w:tc>
        <w:tc>
          <w:tcPr>
            <w:tcW w:w="1045" w:type="dxa"/>
            <w:tcBorders>
              <w:top w:val="single" w:sz="12" w:space="0" w:color="auto"/>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11.4</w:t>
            </w:r>
          </w:p>
        </w:tc>
        <w:tc>
          <w:tcPr>
            <w:tcW w:w="1137" w:type="dxa"/>
            <w:tcBorders>
              <w:top w:val="single" w:sz="12" w:space="0" w:color="auto"/>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68.0</w:t>
            </w:r>
          </w:p>
        </w:tc>
        <w:tc>
          <w:tcPr>
            <w:tcW w:w="1234" w:type="dxa"/>
            <w:tcBorders>
              <w:top w:val="single" w:sz="12" w:space="0" w:color="auto"/>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2.0</w:t>
            </w:r>
          </w:p>
        </w:tc>
        <w:tc>
          <w:tcPr>
            <w:tcW w:w="1877" w:type="dxa"/>
            <w:tcBorders>
              <w:top w:val="single" w:sz="12" w:space="0" w:color="auto"/>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1.3</w:t>
            </w:r>
          </w:p>
        </w:tc>
        <w:tc>
          <w:tcPr>
            <w:tcW w:w="1314" w:type="dxa"/>
            <w:tcBorders>
              <w:top w:val="single" w:sz="12" w:space="0" w:color="auto"/>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w:t>
            </w:r>
          </w:p>
        </w:tc>
        <w:tc>
          <w:tcPr>
            <w:tcW w:w="1861" w:type="dxa"/>
            <w:tcBorders>
              <w:top w:val="single" w:sz="12" w:space="0" w:color="auto"/>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19.3</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6" w:type="dxa"/>
            <w:tcBorders>
              <w:left w:val="single" w:sz="12" w:space="0" w:color="auto"/>
              <w:right w:val="single" w:sz="12" w:space="0" w:color="auto"/>
            </w:tcBorders>
          </w:tcPr>
          <w:p w:rsidR="00867C02" w:rsidRPr="00867C02" w:rsidRDefault="00867C02" w:rsidP="00867C02">
            <w:pPr>
              <w:rPr>
                <w:rFonts w:ascii="Arial" w:hAnsi="Arial" w:cs="Arial"/>
                <w:szCs w:val="24"/>
              </w:rPr>
            </w:pPr>
            <w:r w:rsidRPr="00867C02">
              <w:rPr>
                <w:rFonts w:ascii="Arial" w:hAnsi="Arial" w:cs="Arial"/>
                <w:i/>
                <w:szCs w:val="24"/>
              </w:rPr>
              <w:t>Chimp</w:t>
            </w:r>
          </w:p>
        </w:tc>
        <w:tc>
          <w:tcPr>
            <w:tcW w:w="1045" w:type="dxa"/>
            <w:tcBorders>
              <w:left w:val="single" w:sz="12" w:space="0" w:color="auto"/>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10.7</w:t>
            </w:r>
          </w:p>
        </w:tc>
        <w:tc>
          <w:tcPr>
            <w:tcW w:w="1137" w:type="dxa"/>
            <w:tcBorders>
              <w:left w:val="single" w:sz="12" w:space="0" w:color="auto"/>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65.5</w:t>
            </w:r>
          </w:p>
        </w:tc>
        <w:tc>
          <w:tcPr>
            <w:tcW w:w="1234" w:type="dxa"/>
            <w:tcBorders>
              <w:left w:val="single" w:sz="12" w:space="0" w:color="auto"/>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1.9</w:t>
            </w:r>
          </w:p>
        </w:tc>
        <w:tc>
          <w:tcPr>
            <w:tcW w:w="1877" w:type="dxa"/>
            <w:tcBorders>
              <w:left w:val="single" w:sz="12" w:space="0" w:color="auto"/>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1.0</w:t>
            </w:r>
          </w:p>
        </w:tc>
        <w:tc>
          <w:tcPr>
            <w:tcW w:w="1314" w:type="dxa"/>
            <w:tcBorders>
              <w:left w:val="single" w:sz="12" w:space="0" w:color="auto"/>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w:t>
            </w:r>
          </w:p>
        </w:tc>
        <w:tc>
          <w:tcPr>
            <w:tcW w:w="1861" w:type="dxa"/>
            <w:tcBorders>
              <w:left w:val="single" w:sz="12" w:space="0" w:color="auto"/>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20.9</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1846" w:type="dxa"/>
            <w:tcBorders>
              <w:left w:val="single" w:sz="12" w:space="0" w:color="auto"/>
              <w:right w:val="single" w:sz="12" w:space="0" w:color="auto"/>
            </w:tcBorders>
          </w:tcPr>
          <w:p w:rsidR="00867C02" w:rsidRPr="00867C02" w:rsidRDefault="00867C02" w:rsidP="00867C02">
            <w:pPr>
              <w:rPr>
                <w:rFonts w:ascii="Arial" w:hAnsi="Arial" w:cs="Arial"/>
                <w:szCs w:val="24"/>
              </w:rPr>
            </w:pPr>
            <w:r w:rsidRPr="00867C02">
              <w:rPr>
                <w:rFonts w:ascii="Arial" w:hAnsi="Arial" w:cs="Arial"/>
                <w:i/>
                <w:szCs w:val="24"/>
              </w:rPr>
              <w:t>Horse</w:t>
            </w:r>
          </w:p>
        </w:tc>
        <w:tc>
          <w:tcPr>
            <w:tcW w:w="1045" w:type="dxa"/>
            <w:tcBorders>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5.6</w:t>
            </w:r>
          </w:p>
        </w:tc>
        <w:tc>
          <w:tcPr>
            <w:tcW w:w="1137" w:type="dxa"/>
            <w:tcBorders>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52.2</w:t>
            </w:r>
          </w:p>
        </w:tc>
        <w:tc>
          <w:tcPr>
            <w:tcW w:w="1234" w:type="dxa"/>
            <w:tcBorders>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14.7</w:t>
            </w:r>
          </w:p>
        </w:tc>
        <w:tc>
          <w:tcPr>
            <w:tcW w:w="1877" w:type="dxa"/>
            <w:tcBorders>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0.3</w:t>
            </w:r>
          </w:p>
        </w:tc>
        <w:tc>
          <w:tcPr>
            <w:tcW w:w="1314" w:type="dxa"/>
            <w:tcBorders>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12.8</w:t>
            </w:r>
          </w:p>
        </w:tc>
        <w:tc>
          <w:tcPr>
            <w:tcW w:w="1861" w:type="dxa"/>
            <w:tcBorders>
              <w:left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14.4</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6" w:type="dxa"/>
            <w:tcBorders>
              <w:left w:val="single" w:sz="12" w:space="0" w:color="auto"/>
              <w:bottom w:val="nil"/>
              <w:right w:val="single" w:sz="12" w:space="0" w:color="auto"/>
            </w:tcBorders>
          </w:tcPr>
          <w:p w:rsidR="00867C02" w:rsidRPr="00867C02" w:rsidRDefault="00867C02" w:rsidP="00867C02">
            <w:pPr>
              <w:rPr>
                <w:rFonts w:ascii="Arial" w:hAnsi="Arial" w:cs="Arial"/>
                <w:szCs w:val="24"/>
              </w:rPr>
            </w:pPr>
            <w:r w:rsidRPr="00867C02">
              <w:rPr>
                <w:rFonts w:ascii="Arial" w:hAnsi="Arial" w:cs="Arial"/>
                <w:i/>
                <w:szCs w:val="24"/>
              </w:rPr>
              <w:t>Rat</w:t>
            </w:r>
          </w:p>
        </w:tc>
        <w:tc>
          <w:tcPr>
            <w:tcW w:w="1045" w:type="dxa"/>
            <w:tcBorders>
              <w:left w:val="single" w:sz="12" w:space="0" w:color="auto"/>
              <w:bottom w:val="nil"/>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9.8</w:t>
            </w:r>
          </w:p>
        </w:tc>
        <w:tc>
          <w:tcPr>
            <w:tcW w:w="1137" w:type="dxa"/>
            <w:tcBorders>
              <w:left w:val="single" w:sz="12" w:space="0" w:color="auto"/>
              <w:bottom w:val="nil"/>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6.5</w:t>
            </w:r>
          </w:p>
        </w:tc>
        <w:tc>
          <w:tcPr>
            <w:tcW w:w="1234" w:type="dxa"/>
            <w:tcBorders>
              <w:left w:val="single" w:sz="12" w:space="0" w:color="auto"/>
              <w:bottom w:val="nil"/>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3.6</w:t>
            </w:r>
          </w:p>
        </w:tc>
        <w:tc>
          <w:tcPr>
            <w:tcW w:w="1877" w:type="dxa"/>
            <w:tcBorders>
              <w:left w:val="single" w:sz="12" w:space="0" w:color="auto"/>
              <w:bottom w:val="nil"/>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1.2</w:t>
            </w:r>
          </w:p>
        </w:tc>
        <w:tc>
          <w:tcPr>
            <w:tcW w:w="1314" w:type="dxa"/>
            <w:tcBorders>
              <w:left w:val="single" w:sz="12" w:space="0" w:color="auto"/>
              <w:bottom w:val="nil"/>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w:t>
            </w:r>
          </w:p>
        </w:tc>
        <w:tc>
          <w:tcPr>
            <w:tcW w:w="1861" w:type="dxa"/>
            <w:tcBorders>
              <w:left w:val="single" w:sz="12" w:space="0" w:color="auto"/>
              <w:bottom w:val="nil"/>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Cs/>
                <w:szCs w:val="24"/>
              </w:rPr>
            </w:pPr>
            <w:r w:rsidRPr="00867C02">
              <w:rPr>
                <w:rFonts w:ascii="Arial" w:hAnsi="Arial" w:cs="Arial"/>
                <w:bCs/>
                <w:szCs w:val="24"/>
              </w:rPr>
              <w:t>78.9</w:t>
            </w:r>
          </w:p>
        </w:tc>
      </w:tr>
      <w:tr w:rsidR="00867C02" w:rsidRPr="00867C02" w:rsidTr="00867C02">
        <w:tc>
          <w:tcPr>
            <w:cnfStyle w:val="001000000000" w:firstRow="0" w:lastRow="0" w:firstColumn="1" w:lastColumn="0" w:oddVBand="0" w:evenVBand="0" w:oddHBand="0" w:evenHBand="0" w:firstRowFirstColumn="0" w:firstRowLastColumn="0" w:lastRowFirstColumn="0" w:lastRowLastColumn="0"/>
            <w:tcW w:w="1846" w:type="dxa"/>
            <w:tcBorders>
              <w:top w:val="nil"/>
              <w:left w:val="single" w:sz="12" w:space="0" w:color="auto"/>
              <w:bottom w:val="single" w:sz="12" w:space="0" w:color="auto"/>
              <w:right w:val="single" w:sz="12" w:space="0" w:color="auto"/>
            </w:tcBorders>
          </w:tcPr>
          <w:p w:rsidR="00867C02" w:rsidRPr="00867C02" w:rsidRDefault="00867C02" w:rsidP="00867C02">
            <w:pPr>
              <w:rPr>
                <w:rFonts w:ascii="Arial" w:hAnsi="Arial" w:cs="Arial"/>
                <w:szCs w:val="24"/>
              </w:rPr>
            </w:pPr>
            <w:r w:rsidRPr="00867C02">
              <w:rPr>
                <w:rFonts w:ascii="Arial" w:hAnsi="Arial" w:cs="Arial"/>
                <w:i/>
                <w:szCs w:val="24"/>
              </w:rPr>
              <w:t>Mouse</w:t>
            </w:r>
          </w:p>
        </w:tc>
        <w:tc>
          <w:tcPr>
            <w:tcW w:w="1045" w:type="dxa"/>
            <w:tcBorders>
              <w:top w:val="nil"/>
              <w:left w:val="single" w:sz="12" w:space="0" w:color="auto"/>
              <w:bottom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3.3</w:t>
            </w:r>
          </w:p>
        </w:tc>
        <w:tc>
          <w:tcPr>
            <w:tcW w:w="1137" w:type="dxa"/>
            <w:tcBorders>
              <w:top w:val="nil"/>
              <w:left w:val="single" w:sz="12" w:space="0" w:color="auto"/>
              <w:bottom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10.0</w:t>
            </w:r>
          </w:p>
        </w:tc>
        <w:tc>
          <w:tcPr>
            <w:tcW w:w="1234" w:type="dxa"/>
            <w:tcBorders>
              <w:top w:val="nil"/>
              <w:left w:val="single" w:sz="12" w:space="0" w:color="auto"/>
              <w:bottom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5.9</w:t>
            </w:r>
          </w:p>
        </w:tc>
        <w:tc>
          <w:tcPr>
            <w:tcW w:w="1877" w:type="dxa"/>
            <w:tcBorders>
              <w:top w:val="nil"/>
              <w:left w:val="single" w:sz="12" w:space="0" w:color="auto"/>
              <w:bottom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2.7</w:t>
            </w:r>
          </w:p>
        </w:tc>
        <w:tc>
          <w:tcPr>
            <w:tcW w:w="1314" w:type="dxa"/>
            <w:tcBorders>
              <w:top w:val="nil"/>
              <w:left w:val="single" w:sz="12" w:space="0" w:color="auto"/>
              <w:bottom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w:t>
            </w:r>
          </w:p>
        </w:tc>
        <w:tc>
          <w:tcPr>
            <w:tcW w:w="1861" w:type="dxa"/>
            <w:tcBorders>
              <w:top w:val="nil"/>
              <w:left w:val="single" w:sz="12" w:space="0" w:color="auto"/>
              <w:bottom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Cs/>
                <w:szCs w:val="24"/>
              </w:rPr>
            </w:pPr>
            <w:r w:rsidRPr="00867C02">
              <w:rPr>
                <w:rFonts w:ascii="Arial" w:hAnsi="Arial" w:cs="Arial"/>
                <w:bCs/>
                <w:szCs w:val="24"/>
              </w:rPr>
              <w:t>78.1</w:t>
            </w:r>
          </w:p>
        </w:tc>
      </w:tr>
      <w:bookmarkEnd w:id="395"/>
    </w:tbl>
    <w:p w:rsidR="00867C02" w:rsidRPr="00867C02" w:rsidRDefault="00867C02" w:rsidP="00867C02">
      <w:pPr>
        <w:rPr>
          <w:rFonts w:ascii="Arial" w:hAnsi="Arial" w:cs="Arial"/>
          <w:bCs/>
          <w:sz w:val="24"/>
          <w:szCs w:val="24"/>
        </w:rPr>
      </w:pPr>
    </w:p>
    <w:p w:rsidR="00867C02" w:rsidRPr="00867C02" w:rsidRDefault="00867C02" w:rsidP="00867C02">
      <w:pPr>
        <w:tabs>
          <w:tab w:val="left" w:pos="1551"/>
        </w:tabs>
        <w:rPr>
          <w:rFonts w:ascii="Arial" w:hAnsi="Arial" w:cs="Arial"/>
          <w:bCs/>
          <w:sz w:val="24"/>
          <w:szCs w:val="24"/>
        </w:rPr>
      </w:pPr>
      <w:r w:rsidRPr="00867C02">
        <w:rPr>
          <w:rFonts w:ascii="Arial" w:hAnsi="Arial" w:cs="Arial"/>
          <w:bCs/>
          <w:sz w:val="24"/>
          <w:szCs w:val="24"/>
        </w:rPr>
        <w:tab/>
      </w:r>
    </w:p>
    <w:p w:rsidR="00867C02" w:rsidRPr="00867C02" w:rsidRDefault="00867C02" w:rsidP="00867C02">
      <w:pPr>
        <w:tabs>
          <w:tab w:val="left" w:pos="1551"/>
        </w:tabs>
        <w:rPr>
          <w:rFonts w:ascii="Arial" w:hAnsi="Arial" w:cs="Arial"/>
          <w:bCs/>
          <w:sz w:val="24"/>
          <w:szCs w:val="24"/>
        </w:rPr>
      </w:pPr>
    </w:p>
    <w:p w:rsidR="00867C02" w:rsidRPr="00867C02" w:rsidRDefault="00867C02" w:rsidP="00867C02">
      <w:pPr>
        <w:tabs>
          <w:tab w:val="left" w:pos="1551"/>
        </w:tabs>
        <w:rPr>
          <w:rFonts w:ascii="Arial" w:hAnsi="Arial" w:cs="Arial"/>
          <w:bCs/>
          <w:sz w:val="24"/>
          <w:szCs w:val="24"/>
        </w:rPr>
      </w:pPr>
    </w:p>
    <w:p w:rsidR="00867C02" w:rsidRPr="00867C02" w:rsidRDefault="00867C02" w:rsidP="00867C02">
      <w:pPr>
        <w:tabs>
          <w:tab w:val="left" w:pos="1551"/>
        </w:tabs>
        <w:rPr>
          <w:rFonts w:ascii="Arial" w:hAnsi="Arial" w:cs="Arial"/>
          <w:bCs/>
          <w:sz w:val="24"/>
          <w:szCs w:val="24"/>
        </w:rPr>
      </w:pPr>
    </w:p>
    <w:p w:rsidR="00867C02" w:rsidRPr="00867C02" w:rsidRDefault="00867C02" w:rsidP="00867C02">
      <w:pPr>
        <w:tabs>
          <w:tab w:val="left" w:pos="1551"/>
        </w:tabs>
        <w:rPr>
          <w:rFonts w:ascii="Arial" w:hAnsi="Arial" w:cs="Arial"/>
          <w:bCs/>
          <w:sz w:val="24"/>
          <w:szCs w:val="24"/>
        </w:rPr>
      </w:pPr>
    </w:p>
    <w:p w:rsidR="00867C02" w:rsidRPr="00867C02" w:rsidRDefault="00867C02" w:rsidP="00867C02">
      <w:pPr>
        <w:tabs>
          <w:tab w:val="left" w:pos="1551"/>
        </w:tabs>
        <w:rPr>
          <w:rFonts w:ascii="Arial" w:hAnsi="Arial" w:cs="Arial"/>
          <w:bCs/>
          <w:sz w:val="24"/>
          <w:szCs w:val="24"/>
        </w:rPr>
      </w:pPr>
    </w:p>
    <w:p w:rsidR="00867C02" w:rsidRPr="00867C02" w:rsidRDefault="00867C02" w:rsidP="00867C02">
      <w:pPr>
        <w:spacing w:line="276" w:lineRule="auto"/>
        <w:rPr>
          <w:rFonts w:ascii="Arial" w:hAnsi="Arial" w:cs="Arial"/>
          <w:bCs/>
          <w:sz w:val="24"/>
          <w:szCs w:val="24"/>
        </w:rPr>
      </w:pPr>
      <w:proofErr w:type="gramStart"/>
      <w:r w:rsidRPr="00867C02">
        <w:rPr>
          <w:rFonts w:ascii="Arial" w:hAnsi="Arial" w:cs="Arial"/>
          <w:b/>
          <w:bCs/>
          <w:sz w:val="24"/>
          <w:szCs w:val="24"/>
        </w:rPr>
        <w:t>Figure 5.13.</w:t>
      </w:r>
      <w:proofErr w:type="gramEnd"/>
      <w:r w:rsidRPr="00867C02">
        <w:rPr>
          <w:rFonts w:ascii="Arial" w:hAnsi="Arial" w:cs="Arial"/>
          <w:b/>
          <w:bCs/>
          <w:sz w:val="24"/>
          <w:szCs w:val="24"/>
        </w:rPr>
        <w:t xml:space="preserve"> </w:t>
      </w:r>
      <w:proofErr w:type="gramStart"/>
      <w:r w:rsidRPr="00867C02">
        <w:rPr>
          <w:rFonts w:ascii="Arial" w:hAnsi="Arial" w:cs="Arial"/>
          <w:b/>
          <w:bCs/>
          <w:sz w:val="24"/>
          <w:szCs w:val="24"/>
        </w:rPr>
        <w:t>Representation of percentage of each repetitive element throughout the entire length of intron 34 in a number of mammals.</w:t>
      </w:r>
      <w:proofErr w:type="gramEnd"/>
      <w:r w:rsidRPr="00867C02">
        <w:rPr>
          <w:rFonts w:ascii="Arial" w:hAnsi="Arial" w:cs="Arial"/>
          <w:b/>
          <w:bCs/>
          <w:sz w:val="24"/>
          <w:szCs w:val="24"/>
        </w:rPr>
        <w:t xml:space="preserve"> </w:t>
      </w:r>
      <w:r w:rsidRPr="00867C02">
        <w:rPr>
          <w:rFonts w:ascii="Arial" w:hAnsi="Arial" w:cs="Arial"/>
          <w:bCs/>
          <w:sz w:val="24"/>
          <w:szCs w:val="24"/>
        </w:rPr>
        <w:t>The repetitive element coverage for intron 34 within the different mammalian classes is indicated in the table.</w:t>
      </w:r>
    </w:p>
    <w:p w:rsidR="007954BE" w:rsidRDefault="007954BE" w:rsidP="00867C02">
      <w:pPr>
        <w:spacing w:line="276" w:lineRule="auto"/>
        <w:rPr>
          <w:rFonts w:ascii="Arial" w:hAnsi="Arial" w:cs="Arial"/>
          <w:bCs/>
          <w:sz w:val="24"/>
          <w:szCs w:val="24"/>
        </w:rPr>
        <w:sectPr w:rsidR="007954BE"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bCs/>
          <w:sz w:val="24"/>
          <w:szCs w:val="24"/>
        </w:rPr>
      </w:pPr>
      <w:r w:rsidRPr="00867C02">
        <w:rPr>
          <w:rFonts w:ascii="Arial" w:hAnsi="Arial" w:cs="Arial"/>
          <w:bCs/>
          <w:sz w:val="24"/>
          <w:szCs w:val="24"/>
        </w:rPr>
        <w:lastRenderedPageBreak/>
        <w:t xml:space="preserve">Characteristics of introns involved in deletion breakpoints indicated that the size of the intron and the repetitive element sequences were far higher in comparison to all </w:t>
      </w:r>
      <w:r w:rsidRPr="00867C02">
        <w:rPr>
          <w:rFonts w:ascii="Arial" w:hAnsi="Arial" w:cs="Arial"/>
          <w:bCs/>
          <w:i/>
          <w:sz w:val="24"/>
          <w:szCs w:val="24"/>
        </w:rPr>
        <w:t>VWF</w:t>
      </w:r>
      <w:r w:rsidRPr="00867C02">
        <w:rPr>
          <w:rFonts w:ascii="Arial" w:hAnsi="Arial" w:cs="Arial"/>
          <w:bCs/>
          <w:sz w:val="24"/>
          <w:szCs w:val="24"/>
        </w:rPr>
        <w:t xml:space="preserve"> introns, with the GC content being lower; however, this only provided part of the story in understanding the molecular mechanisms involving the formation of deletions within </w:t>
      </w:r>
      <w:r w:rsidR="008841DB" w:rsidRPr="008841DB">
        <w:rPr>
          <w:rFonts w:ascii="Arial" w:hAnsi="Arial" w:cs="Arial"/>
          <w:bCs/>
          <w:i/>
          <w:sz w:val="24"/>
          <w:szCs w:val="24"/>
        </w:rPr>
        <w:t>VWF</w:t>
      </w:r>
      <w:r w:rsidRPr="00867C02">
        <w:rPr>
          <w:rFonts w:ascii="Arial" w:hAnsi="Arial" w:cs="Arial"/>
          <w:bCs/>
          <w:sz w:val="24"/>
          <w:szCs w:val="24"/>
        </w:rPr>
        <w:t xml:space="preserve">. It was necessary to analyse all deletions where breakpoints had been mapped to determine the mechanisms by which the deletions arose, thus giving a definitive overview of the mechanisms currently known to be involved. </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Of the 35 deletions known to occur within </w:t>
      </w:r>
      <w:r w:rsidRPr="00867C02">
        <w:rPr>
          <w:rFonts w:ascii="Arial" w:hAnsi="Arial" w:cs="Arial"/>
          <w:bCs/>
          <w:i/>
          <w:sz w:val="24"/>
          <w:szCs w:val="24"/>
        </w:rPr>
        <w:t>VWF</w:t>
      </w:r>
      <w:r w:rsidRPr="00867C02">
        <w:rPr>
          <w:rFonts w:ascii="Arial" w:hAnsi="Arial" w:cs="Arial"/>
          <w:bCs/>
          <w:sz w:val="24"/>
          <w:szCs w:val="24"/>
        </w:rPr>
        <w:t>, only 12 have had the breakpoints mapped (9 from the literature and 3 described previously in chapter 4). Analysis of the known breakpoint regions was undertaken firstly using RepeatMasker to determine the repetitive element content of the genomic DNA 1kb upstream and downstr</w:t>
      </w:r>
      <w:r w:rsidR="00896140">
        <w:rPr>
          <w:rFonts w:ascii="Arial" w:hAnsi="Arial" w:cs="Arial"/>
          <w:bCs/>
          <w:sz w:val="24"/>
          <w:szCs w:val="24"/>
        </w:rPr>
        <w:t>eam of each deletion breakpoint</w:t>
      </w:r>
      <w:r w:rsidRPr="00867C02">
        <w:rPr>
          <w:rFonts w:ascii="Arial" w:hAnsi="Arial" w:cs="Arial"/>
          <w:bCs/>
          <w:sz w:val="24"/>
          <w:szCs w:val="24"/>
        </w:rPr>
        <w:t>. Furthermore, secondary structure predictions were undertaken to determine if the 5’ and 3’ regions of DNA involved in deletion formation came within close proximity and DNA motif analysis was undertaken to identify motifs that may give rise to genomic lesions which would contribute to deletion formation.</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Of the 9 deletions within </w:t>
      </w:r>
      <w:r w:rsidRPr="00867C02">
        <w:rPr>
          <w:rFonts w:ascii="Arial" w:hAnsi="Arial" w:cs="Arial"/>
          <w:bCs/>
          <w:i/>
          <w:sz w:val="24"/>
          <w:szCs w:val="24"/>
        </w:rPr>
        <w:t xml:space="preserve">VWF </w:t>
      </w:r>
      <w:r w:rsidRPr="00867C02">
        <w:rPr>
          <w:rFonts w:ascii="Arial" w:hAnsi="Arial" w:cs="Arial"/>
          <w:bCs/>
          <w:sz w:val="24"/>
          <w:szCs w:val="24"/>
        </w:rPr>
        <w:t xml:space="preserve">with known breakpoints reported in the literature and the further three deletions characterised in chapter 4, </w:t>
      </w:r>
      <w:r w:rsidR="00951DC7" w:rsidRPr="00951DC7">
        <w:rPr>
          <w:rFonts w:ascii="Arial" w:hAnsi="Arial" w:cs="Arial"/>
          <w:bCs/>
          <w:i/>
          <w:sz w:val="24"/>
          <w:szCs w:val="24"/>
        </w:rPr>
        <w:t>Alu</w:t>
      </w:r>
      <w:r w:rsidRPr="00867C02">
        <w:rPr>
          <w:rFonts w:ascii="Arial" w:hAnsi="Arial" w:cs="Arial"/>
          <w:bCs/>
          <w:sz w:val="24"/>
          <w:szCs w:val="24"/>
        </w:rPr>
        <w:t xml:space="preserve"> mediated recombination was historically found to be involved in formation of the deletions in four of these (along with the exon 3 deletion described in chapter 4, making 5 in total). However, the deletions reported to involve </w:t>
      </w:r>
      <w:r w:rsidR="00951DC7" w:rsidRPr="00951DC7">
        <w:rPr>
          <w:rFonts w:ascii="Arial" w:hAnsi="Arial" w:cs="Arial"/>
          <w:bCs/>
          <w:i/>
          <w:sz w:val="24"/>
          <w:szCs w:val="24"/>
        </w:rPr>
        <w:t>Alu</w:t>
      </w:r>
      <w:r w:rsidRPr="00867C02">
        <w:rPr>
          <w:rFonts w:ascii="Arial" w:hAnsi="Arial" w:cs="Arial"/>
          <w:bCs/>
          <w:sz w:val="24"/>
          <w:szCs w:val="24"/>
        </w:rPr>
        <w:t xml:space="preserve"> repetitive elements do not show using current analysis.</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p>
    <w:p w:rsidR="00867C02" w:rsidRPr="00867C02" w:rsidRDefault="00867C02" w:rsidP="00867C02">
      <w:pPr>
        <w:numPr>
          <w:ilvl w:val="1"/>
          <w:numId w:val="4"/>
        </w:numPr>
        <w:outlineLvl w:val="1"/>
        <w:rPr>
          <w:rFonts w:ascii="Arial" w:eastAsiaTheme="majorEastAsia" w:hAnsi="Arial" w:cs="Arial"/>
          <w:b/>
          <w:bCs/>
          <w:sz w:val="26"/>
          <w:szCs w:val="26"/>
        </w:rPr>
      </w:pPr>
      <w:bookmarkStart w:id="396" w:name="_Toc368247499"/>
      <w:r w:rsidRPr="00867C02">
        <w:rPr>
          <w:rFonts w:ascii="Arial" w:eastAsiaTheme="majorEastAsia" w:hAnsi="Arial" w:cs="Arial"/>
          <w:b/>
          <w:bCs/>
          <w:sz w:val="26"/>
          <w:szCs w:val="26"/>
        </w:rPr>
        <w:lastRenderedPageBreak/>
        <w:t xml:space="preserve">5.2.3 </w:t>
      </w:r>
      <w:r w:rsidR="00951DC7" w:rsidRPr="00951DC7">
        <w:rPr>
          <w:rFonts w:ascii="Arial" w:eastAsiaTheme="majorEastAsia" w:hAnsi="Arial" w:cs="Arial"/>
          <w:b/>
          <w:bCs/>
          <w:i/>
          <w:sz w:val="26"/>
          <w:szCs w:val="26"/>
        </w:rPr>
        <w:t>Alu</w:t>
      </w:r>
      <w:r w:rsidR="00896140">
        <w:rPr>
          <w:rFonts w:ascii="Arial" w:eastAsiaTheme="majorEastAsia" w:hAnsi="Arial" w:cs="Arial"/>
          <w:b/>
          <w:bCs/>
          <w:sz w:val="26"/>
          <w:szCs w:val="26"/>
        </w:rPr>
        <w:t>-</w:t>
      </w:r>
      <w:r w:rsidRPr="00867C02">
        <w:rPr>
          <w:rFonts w:ascii="Arial" w:eastAsiaTheme="majorEastAsia" w:hAnsi="Arial" w:cs="Arial"/>
          <w:b/>
          <w:bCs/>
          <w:sz w:val="26"/>
          <w:szCs w:val="26"/>
        </w:rPr>
        <w:t xml:space="preserve">mediated homologous recombination as a mechanism in </w:t>
      </w:r>
      <w:r w:rsidRPr="00867C02">
        <w:rPr>
          <w:rFonts w:ascii="Arial" w:eastAsiaTheme="majorEastAsia" w:hAnsi="Arial" w:cs="Arial"/>
          <w:b/>
          <w:bCs/>
          <w:i/>
          <w:sz w:val="26"/>
          <w:szCs w:val="26"/>
        </w:rPr>
        <w:t>VWF</w:t>
      </w:r>
      <w:r w:rsidRPr="00867C02">
        <w:rPr>
          <w:rFonts w:ascii="Arial" w:eastAsiaTheme="majorEastAsia" w:hAnsi="Arial" w:cs="Arial"/>
          <w:b/>
          <w:bCs/>
          <w:sz w:val="26"/>
          <w:szCs w:val="26"/>
        </w:rPr>
        <w:t xml:space="preserve"> deletion rearrangements</w:t>
      </w:r>
      <w:bookmarkEnd w:id="396"/>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The deletion of exons 1-3 is well documented and reported within the literature and involves the total deletion of 35kb of genomic DNA. The 5’ breakpoint is located 30071bp upstream of the </w:t>
      </w:r>
      <w:r w:rsidRPr="00867C02">
        <w:rPr>
          <w:rFonts w:ascii="Arial" w:hAnsi="Arial" w:cs="Arial"/>
          <w:bCs/>
          <w:i/>
          <w:sz w:val="24"/>
          <w:szCs w:val="24"/>
        </w:rPr>
        <w:t>VWF</w:t>
      </w:r>
      <w:r w:rsidR="008841DB">
        <w:rPr>
          <w:rFonts w:ascii="Arial" w:hAnsi="Arial" w:cs="Arial"/>
          <w:bCs/>
          <w:sz w:val="24"/>
          <w:szCs w:val="24"/>
        </w:rPr>
        <w:t xml:space="preserve"> </w:t>
      </w:r>
      <w:r w:rsidRPr="00867C02">
        <w:rPr>
          <w:rFonts w:ascii="Arial" w:hAnsi="Arial" w:cs="Arial"/>
          <w:bCs/>
          <w:sz w:val="24"/>
          <w:szCs w:val="24"/>
        </w:rPr>
        <w:t xml:space="preserve"> ATG start site, in the 5’ un-translated region (5’UTR), with the 3’ breakpoint located within intron 3, 3445bp downstream of the end of exon 3 </w:t>
      </w:r>
      <w:r w:rsidRPr="00867C02">
        <w:rPr>
          <w:rFonts w:ascii="Arial" w:hAnsi="Arial" w:cs="Arial"/>
          <w:bCs/>
          <w:sz w:val="24"/>
          <w:szCs w:val="24"/>
        </w:rPr>
        <w:fldChar w:fldCharType="begin"/>
      </w:r>
      <w:r w:rsidRPr="00867C02">
        <w:rPr>
          <w:rFonts w:ascii="Arial" w:hAnsi="Arial" w:cs="Arial"/>
          <w:bCs/>
          <w:sz w:val="24"/>
          <w:szCs w:val="24"/>
        </w:rPr>
        <w:instrText xml:space="preserve"> ADDIN EN.CITE &lt;EndNote&gt;&lt;Cite&gt;&lt;Author&gt;Mohl&lt;/Author&gt;&lt;Year&gt;2008&lt;/Year&gt;&lt;RecNum&gt;648&lt;/RecNum&gt;&lt;DisplayText&gt;(Mohl et al. 2008)&lt;/DisplayText&gt;&lt;record&gt;&lt;rec-number&gt;648&lt;/rec-number&gt;&lt;foreign-keys&gt;&lt;key app="EN" db-id="w2dzzzt2y2pxz5ew5dy5dfpxs0tffaat9svz"&gt;648&lt;/key&gt;&lt;/foreign-keys&gt;&lt;ref-type name="Journal Article"&gt;17&lt;/ref-type&gt;&lt;contributors&gt;&lt;authors&gt;&lt;author&gt;Mohl, A.&lt;/author&gt;&lt;author&gt;Marschalek, R.&lt;/author&gt;&lt;author&gt;Masszi, T.&lt;/author&gt;&lt;author&gt;Nagy, E.&lt;/author&gt;&lt;author&gt;Obser, T.&lt;/author&gt;&lt;author&gt;Oyen, F.&lt;/author&gt;&lt;author&gt;Sallai, K.&lt;/author&gt;&lt;author&gt;BodÓ, I.&lt;/author&gt;&lt;author&gt;Schneppenheim, R.&lt;/author&gt;&lt;/authors&gt;&lt;/contributors&gt;&lt;titles&gt;&lt;title&gt;An Alu-mediated novel large deletion is the most frequent cause of type 3 von Willebrand disease in Hungary&lt;/title&gt;&lt;secondary-title&gt;Journal of Thrombosis and Haemostasis&lt;/secondary-title&gt;&lt;/titles&gt;&lt;periodical&gt;&lt;full-title&gt;Journal of Thrombosis and Haemostasis&lt;/full-title&gt;&lt;/periodical&gt;&lt;pages&gt;1729-1735&lt;/pages&gt;&lt;volume&gt;6&lt;/volume&gt;&lt;number&gt;10&lt;/number&gt;&lt;keywords&gt;&lt;keyword&gt;Alu sequence&lt;/keyword&gt;&lt;keyword&gt;gene deletion&lt;/keyword&gt;&lt;keyword&gt;type 3&lt;/keyword&gt;&lt;keyword&gt;von Willebrand disease&lt;/keyword&gt;&lt;/keywords&gt;&lt;dates&gt;&lt;year&gt;2008&lt;/year&gt;&lt;/dates&gt;&lt;publisher&gt;Blackwell Publishing Ltd&lt;/publisher&gt;&lt;isbn&gt;1538-7836&lt;/isbn&gt;&lt;urls&gt;&lt;related-urls&gt;&lt;url&gt;http://dx.doi.org/10.1111/j.1538-7836.2008.03107.x&lt;/url&gt;&lt;/related-urls&gt;&lt;/urls&gt;&lt;electronic-resource-num&gt;10.1111/j.1538-7836.2008.03107.x&lt;/electronic-resource-num&gt;&lt;/record&gt;&lt;/Cite&gt;&lt;/EndNote&gt;</w:instrText>
      </w:r>
      <w:r w:rsidRPr="00867C02">
        <w:rPr>
          <w:rFonts w:ascii="Arial" w:hAnsi="Arial" w:cs="Arial"/>
          <w:bCs/>
          <w:sz w:val="24"/>
          <w:szCs w:val="24"/>
        </w:rPr>
        <w:fldChar w:fldCharType="separate"/>
      </w:r>
      <w:r w:rsidRPr="00867C02">
        <w:rPr>
          <w:rFonts w:ascii="Arial" w:hAnsi="Arial" w:cs="Arial"/>
          <w:bCs/>
          <w:noProof/>
          <w:sz w:val="24"/>
          <w:szCs w:val="24"/>
        </w:rPr>
        <w:t>(</w:t>
      </w:r>
      <w:hyperlink w:anchor="_ENREF_111" w:tooltip="Mohl, 2008 #648" w:history="1">
        <w:r w:rsidR="00847BB6" w:rsidRPr="00867C02">
          <w:rPr>
            <w:rFonts w:ascii="Arial" w:hAnsi="Arial" w:cs="Arial"/>
            <w:bCs/>
            <w:noProof/>
            <w:sz w:val="24"/>
            <w:szCs w:val="24"/>
          </w:rPr>
          <w:t xml:space="preserve">Mohl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2008</w:t>
        </w:r>
      </w:hyperlink>
      <w:r w:rsidRPr="00867C02">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 xml:space="preserve">. Previous </w:t>
      </w:r>
      <w:r w:rsidRPr="00867C02">
        <w:rPr>
          <w:rFonts w:ascii="Arial" w:hAnsi="Arial" w:cs="Arial"/>
          <w:bCs/>
          <w:i/>
          <w:sz w:val="24"/>
          <w:szCs w:val="24"/>
        </w:rPr>
        <w:t>in silico</w:t>
      </w:r>
      <w:r w:rsidRPr="00867C02">
        <w:rPr>
          <w:rFonts w:ascii="Arial" w:hAnsi="Arial" w:cs="Arial"/>
          <w:bCs/>
          <w:sz w:val="24"/>
          <w:szCs w:val="24"/>
        </w:rPr>
        <w:t xml:space="preserve"> analysis identified an</w:t>
      </w:r>
      <w:r w:rsidRPr="00951DC7">
        <w:rPr>
          <w:rFonts w:ascii="Arial" w:hAnsi="Arial" w:cs="Arial"/>
          <w:bCs/>
          <w:i/>
          <w:sz w:val="24"/>
          <w:szCs w:val="24"/>
        </w:rPr>
        <w:t xml:space="preserve"> </w:t>
      </w:r>
      <w:proofErr w:type="spellStart"/>
      <w:r w:rsidRPr="00951DC7">
        <w:rPr>
          <w:rFonts w:ascii="Arial" w:hAnsi="Arial" w:cs="Arial"/>
          <w:bCs/>
          <w:i/>
          <w:sz w:val="24"/>
          <w:szCs w:val="24"/>
        </w:rPr>
        <w:t>AluY</w:t>
      </w:r>
      <w:proofErr w:type="spellEnd"/>
      <w:r w:rsidRPr="00867C02">
        <w:rPr>
          <w:rFonts w:ascii="Arial" w:hAnsi="Arial" w:cs="Arial"/>
          <w:bCs/>
          <w:sz w:val="24"/>
          <w:szCs w:val="24"/>
        </w:rPr>
        <w:t xml:space="preserve"> repetitive element within the 5’UTR and an </w:t>
      </w:r>
      <w:proofErr w:type="spellStart"/>
      <w:r w:rsidRPr="00951DC7">
        <w:rPr>
          <w:rFonts w:ascii="Arial" w:hAnsi="Arial" w:cs="Arial"/>
          <w:bCs/>
          <w:i/>
          <w:sz w:val="24"/>
          <w:szCs w:val="24"/>
        </w:rPr>
        <w:t>AluSp</w:t>
      </w:r>
      <w:proofErr w:type="spellEnd"/>
      <w:r w:rsidRPr="00867C02">
        <w:rPr>
          <w:rFonts w:ascii="Arial" w:hAnsi="Arial" w:cs="Arial"/>
          <w:bCs/>
          <w:sz w:val="24"/>
          <w:szCs w:val="24"/>
        </w:rPr>
        <w:t xml:space="preserve"> repetitive element present at the 3’ breakpoint region, which according to the </w:t>
      </w:r>
      <w:r w:rsidR="00951DC7" w:rsidRPr="00951DC7">
        <w:rPr>
          <w:rFonts w:ascii="Arial" w:hAnsi="Arial" w:cs="Arial"/>
          <w:bCs/>
          <w:i/>
          <w:sz w:val="24"/>
          <w:szCs w:val="24"/>
        </w:rPr>
        <w:t>Alu</w:t>
      </w:r>
      <w:r w:rsidRPr="00867C02">
        <w:rPr>
          <w:rFonts w:ascii="Arial" w:hAnsi="Arial" w:cs="Arial"/>
          <w:bCs/>
          <w:sz w:val="24"/>
          <w:szCs w:val="24"/>
        </w:rPr>
        <w:t xml:space="preserve"> repeats mapped in the current analysis corresponds to </w:t>
      </w:r>
      <w:r w:rsidRPr="00867C02">
        <w:rPr>
          <w:rFonts w:ascii="Arial" w:hAnsi="Arial" w:cs="Arial"/>
          <w:bCs/>
          <w:i/>
          <w:sz w:val="24"/>
          <w:szCs w:val="24"/>
        </w:rPr>
        <w:t>VWF</w:t>
      </w:r>
      <w:r w:rsidRPr="00867C02">
        <w:rPr>
          <w:rFonts w:ascii="Arial" w:hAnsi="Arial" w:cs="Arial"/>
          <w:bCs/>
          <w:sz w:val="24"/>
          <w:szCs w:val="24"/>
        </w:rPr>
        <w:t xml:space="preserve"> </w:t>
      </w:r>
      <w:r w:rsidR="00951DC7" w:rsidRPr="00951DC7">
        <w:rPr>
          <w:rFonts w:ascii="Arial" w:hAnsi="Arial" w:cs="Arial"/>
          <w:bCs/>
          <w:i/>
          <w:sz w:val="24"/>
          <w:szCs w:val="24"/>
        </w:rPr>
        <w:t>Alu</w:t>
      </w:r>
      <w:r w:rsidRPr="00867C02">
        <w:rPr>
          <w:rFonts w:ascii="Arial" w:hAnsi="Arial" w:cs="Arial"/>
          <w:bCs/>
          <w:sz w:val="24"/>
          <w:szCs w:val="24"/>
        </w:rPr>
        <w:t xml:space="preserve">5. Since this mutation has previously been extensively documented, the findings indicate that this deletion arose due to </w:t>
      </w:r>
      <w:r w:rsidR="00951DC7" w:rsidRPr="00951DC7">
        <w:rPr>
          <w:rFonts w:ascii="Arial" w:hAnsi="Arial" w:cs="Arial"/>
          <w:bCs/>
          <w:i/>
          <w:sz w:val="24"/>
          <w:szCs w:val="24"/>
        </w:rPr>
        <w:t>Alu</w:t>
      </w:r>
      <w:r w:rsidRPr="00867C02">
        <w:rPr>
          <w:rFonts w:ascii="Arial" w:hAnsi="Arial" w:cs="Arial"/>
          <w:bCs/>
          <w:sz w:val="24"/>
          <w:szCs w:val="24"/>
        </w:rPr>
        <w:t>-mediated homologous recombination.</w:t>
      </w:r>
    </w:p>
    <w:p w:rsidR="00867C02" w:rsidRPr="00867C02" w:rsidRDefault="00867C02" w:rsidP="00867C02">
      <w:pPr>
        <w:rPr>
          <w:rFonts w:ascii="Arial" w:hAnsi="Arial" w:cs="Arial"/>
          <w:bCs/>
          <w:sz w:val="24"/>
          <w:szCs w:val="24"/>
        </w:rPr>
      </w:pPr>
    </w:p>
    <w:p w:rsidR="00867C02" w:rsidRPr="00867C02" w:rsidRDefault="00867C02" w:rsidP="00867C02">
      <w:pPr>
        <w:rPr>
          <w:rFonts w:ascii="Arial" w:hAnsi="Arial" w:cs="Arial"/>
          <w:bCs/>
          <w:sz w:val="24"/>
          <w:szCs w:val="24"/>
        </w:rPr>
      </w:pPr>
      <w:r w:rsidRPr="00867C02">
        <w:rPr>
          <w:rFonts w:ascii="Arial" w:hAnsi="Arial" w:cs="Arial"/>
          <w:bCs/>
          <w:sz w:val="24"/>
          <w:szCs w:val="24"/>
        </w:rPr>
        <w:t xml:space="preserve">Another deletion believed to have </w:t>
      </w:r>
      <w:r w:rsidR="00951DC7" w:rsidRPr="00951DC7">
        <w:rPr>
          <w:rFonts w:ascii="Arial" w:hAnsi="Arial" w:cs="Arial"/>
          <w:bCs/>
          <w:i/>
          <w:sz w:val="24"/>
          <w:szCs w:val="24"/>
        </w:rPr>
        <w:t>Alu</w:t>
      </w:r>
      <w:r w:rsidR="00896140">
        <w:rPr>
          <w:rFonts w:ascii="Arial" w:hAnsi="Arial" w:cs="Arial"/>
          <w:bCs/>
          <w:sz w:val="24"/>
          <w:szCs w:val="24"/>
        </w:rPr>
        <w:t>-</w:t>
      </w:r>
      <w:r w:rsidRPr="00867C02">
        <w:rPr>
          <w:rFonts w:ascii="Arial" w:hAnsi="Arial" w:cs="Arial"/>
          <w:bCs/>
          <w:sz w:val="24"/>
          <w:szCs w:val="24"/>
        </w:rPr>
        <w:t xml:space="preserve">mediated recombination as a mechanism is the exon 4-5 deletion, identified as homozygous in type 3 individuals and heterozygous in type 1 VWD individuals </w:t>
      </w:r>
      <w:r w:rsidRPr="00867C02">
        <w:rPr>
          <w:rFonts w:ascii="Arial"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bCs/>
          <w:sz w:val="24"/>
          <w:szCs w:val="24"/>
        </w:rPr>
        <w:instrText xml:space="preserve"> ADDIN EN.CITE </w:instrText>
      </w:r>
      <w:r w:rsidR="00270C93">
        <w:rPr>
          <w:rFonts w:ascii="Arial"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bCs/>
          <w:sz w:val="24"/>
          <w:szCs w:val="24"/>
        </w:rPr>
        <w:instrText xml:space="preserve"> ADDIN EN.CITE.DATA </w:instrText>
      </w:r>
      <w:r w:rsidR="00270C93">
        <w:rPr>
          <w:rFonts w:ascii="Arial" w:hAnsi="Arial" w:cs="Arial"/>
          <w:bCs/>
          <w:sz w:val="24"/>
          <w:szCs w:val="24"/>
        </w:rPr>
      </w:r>
      <w:r w:rsidR="00270C93">
        <w:rPr>
          <w:rFonts w:ascii="Arial" w:hAnsi="Arial" w:cs="Arial"/>
          <w:bCs/>
          <w:sz w:val="24"/>
          <w:szCs w:val="24"/>
        </w:rPr>
        <w:fldChar w:fldCharType="end"/>
      </w:r>
      <w:r w:rsidRPr="00867C02">
        <w:rPr>
          <w:rFonts w:ascii="Arial" w:hAnsi="Arial" w:cs="Arial"/>
          <w:bCs/>
          <w:sz w:val="24"/>
          <w:szCs w:val="24"/>
        </w:rPr>
      </w:r>
      <w:r w:rsidRPr="00867C02">
        <w:rPr>
          <w:rFonts w:ascii="Arial" w:hAnsi="Arial" w:cs="Arial"/>
          <w:bCs/>
          <w:sz w:val="24"/>
          <w:szCs w:val="24"/>
        </w:rPr>
        <w:fldChar w:fldCharType="separate"/>
      </w:r>
      <w:r w:rsidRPr="00867C02">
        <w:rPr>
          <w:rFonts w:ascii="Arial" w:hAnsi="Arial" w:cs="Arial"/>
          <w:bCs/>
          <w:noProof/>
          <w:sz w:val="24"/>
          <w:szCs w:val="24"/>
        </w:rPr>
        <w:t>(</w:t>
      </w:r>
      <w:hyperlink w:anchor="_ENREF_163" w:tooltip="Sutherland, 2009 #97" w:history="1">
        <w:r w:rsidR="00847BB6" w:rsidRPr="00867C02">
          <w:rPr>
            <w:rFonts w:ascii="Arial" w:hAnsi="Arial" w:cs="Arial"/>
            <w:bCs/>
            <w:noProof/>
            <w:sz w:val="24"/>
            <w:szCs w:val="24"/>
          </w:rPr>
          <w:t xml:space="preserve">Sutherland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2009</w:t>
        </w:r>
      </w:hyperlink>
      <w:r w:rsidRPr="00867C02">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 xml:space="preserve">. In total the deletion spanned 8631bp, with both the 5’ and 3’ breakpoint regions found to be within </w:t>
      </w:r>
      <w:proofErr w:type="spellStart"/>
      <w:r w:rsidR="00951DC7" w:rsidRPr="00951DC7">
        <w:rPr>
          <w:rFonts w:ascii="Arial" w:hAnsi="Arial" w:cs="Arial"/>
          <w:bCs/>
          <w:i/>
          <w:sz w:val="24"/>
          <w:szCs w:val="24"/>
        </w:rPr>
        <w:t>Alu</w:t>
      </w:r>
      <w:r w:rsidRPr="00951DC7">
        <w:rPr>
          <w:rFonts w:ascii="Arial" w:hAnsi="Arial" w:cs="Arial"/>
          <w:bCs/>
          <w:i/>
          <w:sz w:val="24"/>
          <w:szCs w:val="24"/>
        </w:rPr>
        <w:t>Y</w:t>
      </w:r>
      <w:proofErr w:type="spellEnd"/>
      <w:r w:rsidRPr="00951DC7">
        <w:rPr>
          <w:rFonts w:ascii="Arial" w:hAnsi="Arial" w:cs="Arial"/>
          <w:bCs/>
          <w:sz w:val="24"/>
          <w:szCs w:val="24"/>
        </w:rPr>
        <w:t xml:space="preserve"> </w:t>
      </w:r>
      <w:r w:rsidRPr="00867C02">
        <w:rPr>
          <w:rFonts w:ascii="Arial" w:hAnsi="Arial" w:cs="Arial"/>
          <w:bCs/>
          <w:sz w:val="24"/>
          <w:szCs w:val="24"/>
        </w:rPr>
        <w:t xml:space="preserve">repetitive elements. Again, </w:t>
      </w:r>
      <w:r w:rsidRPr="00867C02">
        <w:rPr>
          <w:rFonts w:ascii="Arial" w:hAnsi="Arial" w:cs="Arial"/>
          <w:bCs/>
          <w:i/>
          <w:sz w:val="24"/>
          <w:szCs w:val="24"/>
        </w:rPr>
        <w:t>in silico</w:t>
      </w:r>
      <w:r w:rsidRPr="00867C02">
        <w:rPr>
          <w:rFonts w:ascii="Arial" w:hAnsi="Arial" w:cs="Arial"/>
          <w:bCs/>
          <w:sz w:val="24"/>
          <w:szCs w:val="24"/>
        </w:rPr>
        <w:t xml:space="preserve"> analysis of this deletion has been reported within the literature, however, the </w:t>
      </w:r>
      <w:r w:rsidR="00951DC7" w:rsidRPr="00951DC7">
        <w:rPr>
          <w:rFonts w:ascii="Arial" w:hAnsi="Arial" w:cs="Arial"/>
          <w:bCs/>
          <w:i/>
          <w:sz w:val="24"/>
          <w:szCs w:val="24"/>
        </w:rPr>
        <w:t>Alu</w:t>
      </w:r>
      <w:r w:rsidRPr="00867C02">
        <w:rPr>
          <w:rFonts w:ascii="Arial" w:hAnsi="Arial" w:cs="Arial"/>
          <w:bCs/>
          <w:sz w:val="24"/>
          <w:szCs w:val="24"/>
        </w:rPr>
        <w:t xml:space="preserve"> repeats found at the breakpoint region can be identified and classified according to the </w:t>
      </w:r>
      <w:r w:rsidR="00951DC7" w:rsidRPr="00951DC7">
        <w:rPr>
          <w:rFonts w:ascii="Arial" w:hAnsi="Arial" w:cs="Arial"/>
          <w:bCs/>
          <w:i/>
          <w:sz w:val="24"/>
          <w:szCs w:val="24"/>
        </w:rPr>
        <w:t>Alu</w:t>
      </w:r>
      <w:r w:rsidRPr="00867C02">
        <w:rPr>
          <w:rFonts w:ascii="Arial" w:hAnsi="Arial" w:cs="Arial"/>
          <w:bCs/>
          <w:sz w:val="24"/>
          <w:szCs w:val="24"/>
        </w:rPr>
        <w:t xml:space="preserve"> repetitive elements mapped in this investigation. The 5’ </w:t>
      </w:r>
      <w:proofErr w:type="spellStart"/>
      <w:r w:rsidRPr="00951DC7">
        <w:rPr>
          <w:rFonts w:ascii="Arial" w:hAnsi="Arial" w:cs="Arial"/>
          <w:bCs/>
          <w:i/>
          <w:sz w:val="24"/>
          <w:szCs w:val="24"/>
        </w:rPr>
        <w:t>AluY</w:t>
      </w:r>
      <w:proofErr w:type="spellEnd"/>
      <w:r w:rsidRPr="00867C02">
        <w:rPr>
          <w:rFonts w:ascii="Arial" w:hAnsi="Arial" w:cs="Arial"/>
          <w:bCs/>
          <w:sz w:val="24"/>
          <w:szCs w:val="24"/>
        </w:rPr>
        <w:t xml:space="preserve"> repetitive element can be classified as </w:t>
      </w:r>
      <w:r w:rsidRPr="00867C02">
        <w:rPr>
          <w:rFonts w:ascii="Arial" w:hAnsi="Arial" w:cs="Arial"/>
          <w:bCs/>
          <w:i/>
          <w:sz w:val="24"/>
          <w:szCs w:val="24"/>
        </w:rPr>
        <w:t>VWF</w:t>
      </w:r>
      <w:r w:rsidRPr="00867C02">
        <w:rPr>
          <w:rFonts w:ascii="Arial" w:hAnsi="Arial" w:cs="Arial"/>
          <w:bCs/>
          <w:sz w:val="24"/>
          <w:szCs w:val="24"/>
        </w:rPr>
        <w:t xml:space="preserve"> </w:t>
      </w:r>
      <w:r w:rsidR="00951DC7" w:rsidRPr="00951DC7">
        <w:rPr>
          <w:rFonts w:ascii="Arial" w:hAnsi="Arial" w:cs="Arial"/>
          <w:bCs/>
          <w:i/>
          <w:sz w:val="24"/>
          <w:szCs w:val="24"/>
        </w:rPr>
        <w:t>Alu</w:t>
      </w:r>
      <w:r w:rsidRPr="00867C02">
        <w:rPr>
          <w:rFonts w:ascii="Arial" w:hAnsi="Arial" w:cs="Arial"/>
          <w:bCs/>
          <w:sz w:val="24"/>
          <w:szCs w:val="24"/>
        </w:rPr>
        <w:t xml:space="preserve">8 and the 3’ </w:t>
      </w:r>
      <w:proofErr w:type="spellStart"/>
      <w:r w:rsidRPr="00951DC7">
        <w:rPr>
          <w:rFonts w:ascii="Arial" w:hAnsi="Arial" w:cs="Arial"/>
          <w:bCs/>
          <w:i/>
          <w:sz w:val="24"/>
          <w:szCs w:val="24"/>
        </w:rPr>
        <w:t>AluY</w:t>
      </w:r>
      <w:proofErr w:type="spellEnd"/>
      <w:r w:rsidRPr="00867C02">
        <w:rPr>
          <w:rFonts w:ascii="Arial" w:hAnsi="Arial" w:cs="Arial"/>
          <w:bCs/>
          <w:sz w:val="24"/>
          <w:szCs w:val="24"/>
        </w:rPr>
        <w:t xml:space="preserve"> repeat can be classified at </w:t>
      </w:r>
      <w:r w:rsidRPr="00867C02">
        <w:rPr>
          <w:rFonts w:ascii="Arial" w:hAnsi="Arial" w:cs="Arial"/>
          <w:bCs/>
          <w:i/>
          <w:sz w:val="24"/>
          <w:szCs w:val="24"/>
        </w:rPr>
        <w:t>VWF</w:t>
      </w:r>
      <w:r w:rsidRPr="00867C02">
        <w:rPr>
          <w:rFonts w:ascii="Arial" w:hAnsi="Arial" w:cs="Arial"/>
          <w:bCs/>
          <w:sz w:val="24"/>
          <w:szCs w:val="24"/>
        </w:rPr>
        <w:t xml:space="preserve"> </w:t>
      </w:r>
      <w:r w:rsidR="00951DC7">
        <w:rPr>
          <w:rFonts w:ascii="Arial" w:hAnsi="Arial" w:cs="Arial"/>
          <w:bCs/>
          <w:i/>
          <w:sz w:val="24"/>
          <w:szCs w:val="24"/>
        </w:rPr>
        <w:t>Alu</w:t>
      </w:r>
      <w:r w:rsidRPr="00867C02">
        <w:rPr>
          <w:rFonts w:ascii="Arial" w:hAnsi="Arial" w:cs="Arial"/>
          <w:bCs/>
          <w:sz w:val="24"/>
          <w:szCs w:val="24"/>
        </w:rPr>
        <w:t xml:space="preserve">19. Analysis of the pairwise alignment undertaken on all </w:t>
      </w:r>
      <w:r w:rsidR="00951DC7" w:rsidRPr="00951DC7">
        <w:rPr>
          <w:rFonts w:ascii="Arial" w:hAnsi="Arial" w:cs="Arial"/>
          <w:bCs/>
          <w:i/>
          <w:sz w:val="24"/>
          <w:szCs w:val="24"/>
        </w:rPr>
        <w:t>Alu</w:t>
      </w:r>
      <w:r w:rsidRPr="00867C02">
        <w:rPr>
          <w:rFonts w:ascii="Arial" w:hAnsi="Arial" w:cs="Arial"/>
          <w:bCs/>
          <w:sz w:val="24"/>
          <w:szCs w:val="24"/>
        </w:rPr>
        <w:t xml:space="preserve"> sequences revealed that both of these </w:t>
      </w:r>
      <w:r w:rsidR="00951DC7" w:rsidRPr="00951DC7">
        <w:rPr>
          <w:rFonts w:ascii="Arial" w:hAnsi="Arial" w:cs="Arial"/>
          <w:bCs/>
          <w:i/>
          <w:sz w:val="24"/>
          <w:szCs w:val="24"/>
        </w:rPr>
        <w:t>Alu</w:t>
      </w:r>
      <w:r w:rsidRPr="00867C02">
        <w:rPr>
          <w:rFonts w:ascii="Arial" w:hAnsi="Arial" w:cs="Arial"/>
          <w:bCs/>
          <w:sz w:val="24"/>
          <w:szCs w:val="24"/>
        </w:rPr>
        <w:t xml:space="preserve"> repeats are present on the antisense strand of </w:t>
      </w:r>
      <w:r w:rsidRPr="00867C02">
        <w:rPr>
          <w:rFonts w:ascii="Arial" w:hAnsi="Arial" w:cs="Arial"/>
          <w:bCs/>
          <w:i/>
          <w:sz w:val="24"/>
          <w:szCs w:val="24"/>
        </w:rPr>
        <w:t>VWF</w:t>
      </w:r>
      <w:r w:rsidRPr="00867C02">
        <w:rPr>
          <w:rFonts w:ascii="Arial" w:hAnsi="Arial" w:cs="Arial"/>
          <w:bCs/>
          <w:sz w:val="24"/>
          <w:szCs w:val="24"/>
        </w:rPr>
        <w:t xml:space="preserve"> and have a pairwise homology of 83.8%. </w:t>
      </w:r>
      <w:r w:rsidR="002A4A2D">
        <w:rPr>
          <w:rFonts w:ascii="Arial" w:hAnsi="Arial" w:cs="Arial"/>
          <w:bCs/>
          <w:sz w:val="24"/>
          <w:szCs w:val="24"/>
        </w:rPr>
        <w:t xml:space="preserve">The </w:t>
      </w:r>
      <w:r w:rsidR="002A4A2D" w:rsidRPr="002A4A2D">
        <w:rPr>
          <w:rFonts w:ascii="Arial" w:hAnsi="Arial" w:cs="Arial"/>
          <w:bCs/>
          <w:i/>
          <w:sz w:val="24"/>
          <w:szCs w:val="24"/>
        </w:rPr>
        <w:t>in silico</w:t>
      </w:r>
      <w:r w:rsidR="002A4A2D">
        <w:rPr>
          <w:rFonts w:ascii="Arial" w:hAnsi="Arial" w:cs="Arial"/>
          <w:bCs/>
          <w:sz w:val="24"/>
          <w:szCs w:val="24"/>
        </w:rPr>
        <w:t xml:space="preserve"> analysis described here is in line with previous findings and conclusions for the mechanism of deletion formation </w:t>
      </w:r>
      <w:r w:rsidR="002A4A2D">
        <w:rPr>
          <w:rFonts w:ascii="Arial"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bCs/>
          <w:sz w:val="24"/>
          <w:szCs w:val="24"/>
        </w:rPr>
        <w:instrText xml:space="preserve"> ADDIN EN.CITE </w:instrText>
      </w:r>
      <w:r w:rsidR="00270C93">
        <w:rPr>
          <w:rFonts w:ascii="Arial"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bCs/>
          <w:sz w:val="24"/>
          <w:szCs w:val="24"/>
        </w:rPr>
        <w:instrText xml:space="preserve"> ADDIN EN.CITE.DATA </w:instrText>
      </w:r>
      <w:r w:rsidR="00270C93">
        <w:rPr>
          <w:rFonts w:ascii="Arial" w:hAnsi="Arial" w:cs="Arial"/>
          <w:bCs/>
          <w:sz w:val="24"/>
          <w:szCs w:val="24"/>
        </w:rPr>
      </w:r>
      <w:r w:rsidR="00270C93">
        <w:rPr>
          <w:rFonts w:ascii="Arial" w:hAnsi="Arial" w:cs="Arial"/>
          <w:bCs/>
          <w:sz w:val="24"/>
          <w:szCs w:val="24"/>
        </w:rPr>
        <w:fldChar w:fldCharType="end"/>
      </w:r>
      <w:r w:rsidR="002A4A2D">
        <w:rPr>
          <w:rFonts w:ascii="Arial" w:hAnsi="Arial" w:cs="Arial"/>
          <w:bCs/>
          <w:sz w:val="24"/>
          <w:szCs w:val="24"/>
        </w:rPr>
      </w:r>
      <w:r w:rsidR="002A4A2D">
        <w:rPr>
          <w:rFonts w:ascii="Arial" w:hAnsi="Arial" w:cs="Arial"/>
          <w:bCs/>
          <w:sz w:val="24"/>
          <w:szCs w:val="24"/>
        </w:rPr>
        <w:fldChar w:fldCharType="separate"/>
      </w:r>
      <w:r w:rsidR="002A4A2D">
        <w:rPr>
          <w:rFonts w:ascii="Arial" w:hAnsi="Arial" w:cs="Arial"/>
          <w:bCs/>
          <w:noProof/>
          <w:sz w:val="24"/>
          <w:szCs w:val="24"/>
        </w:rPr>
        <w:t>(</w:t>
      </w:r>
      <w:hyperlink w:anchor="_ENREF_163" w:tooltip="Sutherland, 2009 #97" w:history="1">
        <w:r w:rsidR="00847BB6">
          <w:rPr>
            <w:rFonts w:ascii="Arial" w:hAnsi="Arial" w:cs="Arial"/>
            <w:bCs/>
            <w:noProof/>
            <w:sz w:val="24"/>
            <w:szCs w:val="24"/>
          </w:rPr>
          <w:t xml:space="preserve">Sutherland </w:t>
        </w:r>
        <w:r w:rsidR="00847BB6" w:rsidRPr="004032E4">
          <w:rPr>
            <w:rFonts w:ascii="Arial" w:hAnsi="Arial" w:cs="Arial"/>
            <w:bCs/>
            <w:i/>
            <w:noProof/>
            <w:sz w:val="24"/>
            <w:szCs w:val="24"/>
          </w:rPr>
          <w:t>et al.</w:t>
        </w:r>
        <w:r w:rsidR="00847BB6">
          <w:rPr>
            <w:rFonts w:ascii="Arial" w:hAnsi="Arial" w:cs="Arial"/>
            <w:bCs/>
            <w:noProof/>
            <w:sz w:val="24"/>
            <w:szCs w:val="24"/>
          </w:rPr>
          <w:t xml:space="preserve"> 2009</w:t>
        </w:r>
      </w:hyperlink>
      <w:r w:rsidR="002A4A2D">
        <w:rPr>
          <w:rFonts w:ascii="Arial" w:hAnsi="Arial" w:cs="Arial"/>
          <w:bCs/>
          <w:noProof/>
          <w:sz w:val="24"/>
          <w:szCs w:val="24"/>
        </w:rPr>
        <w:t>)</w:t>
      </w:r>
      <w:r w:rsidR="002A4A2D">
        <w:rPr>
          <w:rFonts w:ascii="Arial" w:hAnsi="Arial" w:cs="Arial"/>
          <w:bCs/>
          <w:sz w:val="24"/>
          <w:szCs w:val="24"/>
        </w:rPr>
        <w:fldChar w:fldCharType="end"/>
      </w:r>
    </w:p>
    <w:p w:rsidR="00867C02" w:rsidRPr="00867C02" w:rsidRDefault="00867C02" w:rsidP="00867C02">
      <w:pPr>
        <w:rPr>
          <w:rFonts w:ascii="Arial" w:hAnsi="Arial" w:cs="Arial"/>
          <w:bCs/>
          <w:sz w:val="24"/>
          <w:szCs w:val="24"/>
        </w:rPr>
      </w:pPr>
    </w:p>
    <w:p w:rsidR="00867C02" w:rsidRPr="00867C02" w:rsidRDefault="00867C02" w:rsidP="00867C02">
      <w:pPr>
        <w:spacing w:line="276" w:lineRule="auto"/>
        <w:rPr>
          <w:rFonts w:ascii="Arial" w:hAnsi="Arial" w:cs="Arial"/>
          <w:bCs/>
          <w:sz w:val="24"/>
          <w:szCs w:val="24"/>
        </w:rPr>
        <w:sectPr w:rsidR="00867C02" w:rsidRPr="00867C02" w:rsidSect="007954BE">
          <w:pgSz w:w="11906" w:h="16838"/>
          <w:pgMar w:top="1440" w:right="1440" w:bottom="1440" w:left="2410" w:header="708" w:footer="708" w:gutter="0"/>
          <w:cols w:space="708"/>
          <w:docGrid w:linePitch="360"/>
        </w:sectPr>
      </w:pPr>
    </w:p>
    <w:p w:rsidR="00867C02" w:rsidRDefault="00867C02" w:rsidP="00FE3E0E">
      <w:pPr>
        <w:numPr>
          <w:ilvl w:val="1"/>
          <w:numId w:val="4"/>
        </w:numPr>
        <w:spacing w:line="276" w:lineRule="auto"/>
        <w:outlineLvl w:val="1"/>
        <w:rPr>
          <w:rFonts w:ascii="Arial" w:eastAsiaTheme="majorEastAsia" w:hAnsi="Arial" w:cs="Arial"/>
          <w:b/>
          <w:bCs/>
          <w:sz w:val="26"/>
          <w:szCs w:val="26"/>
        </w:rPr>
      </w:pPr>
      <w:bookmarkStart w:id="397" w:name="_Toc368247500"/>
      <w:r w:rsidRPr="00867C02">
        <w:rPr>
          <w:rFonts w:ascii="Arial" w:eastAsiaTheme="majorEastAsia" w:hAnsi="Arial" w:cs="Arial"/>
          <w:b/>
          <w:bCs/>
          <w:sz w:val="26"/>
          <w:szCs w:val="26"/>
        </w:rPr>
        <w:lastRenderedPageBreak/>
        <w:t xml:space="preserve">5.2.4 Complex deletion rearrangements within </w:t>
      </w:r>
      <w:r w:rsidR="008841DB" w:rsidRPr="008841DB">
        <w:rPr>
          <w:rFonts w:ascii="Arial" w:eastAsiaTheme="majorEastAsia" w:hAnsi="Arial" w:cs="Arial"/>
          <w:b/>
          <w:bCs/>
          <w:i/>
          <w:sz w:val="26"/>
          <w:szCs w:val="26"/>
        </w:rPr>
        <w:t>VWF</w:t>
      </w:r>
      <w:r w:rsidRPr="00867C02">
        <w:rPr>
          <w:rFonts w:ascii="Arial" w:eastAsiaTheme="majorEastAsia" w:hAnsi="Arial" w:cs="Arial"/>
          <w:b/>
          <w:bCs/>
          <w:sz w:val="26"/>
          <w:szCs w:val="26"/>
        </w:rPr>
        <w:t xml:space="preserve"> involving </w:t>
      </w:r>
      <w:r w:rsidR="00951DC7" w:rsidRPr="00951DC7">
        <w:rPr>
          <w:rFonts w:ascii="Arial" w:eastAsiaTheme="majorEastAsia" w:hAnsi="Arial" w:cs="Arial"/>
          <w:b/>
          <w:bCs/>
          <w:i/>
          <w:sz w:val="26"/>
          <w:szCs w:val="26"/>
        </w:rPr>
        <w:t>Alu</w:t>
      </w:r>
      <w:r w:rsidRPr="00867C02">
        <w:rPr>
          <w:rFonts w:ascii="Arial" w:eastAsiaTheme="majorEastAsia" w:hAnsi="Arial" w:cs="Arial"/>
          <w:b/>
          <w:bCs/>
          <w:sz w:val="26"/>
          <w:szCs w:val="26"/>
        </w:rPr>
        <w:t xml:space="preserve"> mediated recombination to bring breakpoints into close proximity</w:t>
      </w:r>
      <w:bookmarkEnd w:id="397"/>
    </w:p>
    <w:p w:rsidR="007954BE" w:rsidRDefault="007954BE" w:rsidP="00FE3E0E">
      <w:pPr>
        <w:numPr>
          <w:ilvl w:val="1"/>
          <w:numId w:val="4"/>
        </w:numPr>
        <w:spacing w:line="240" w:lineRule="auto"/>
        <w:outlineLvl w:val="1"/>
        <w:rPr>
          <w:rFonts w:ascii="Arial" w:eastAsiaTheme="majorEastAsia" w:hAnsi="Arial" w:cs="Arial"/>
          <w:b/>
          <w:bCs/>
          <w:sz w:val="26"/>
          <w:szCs w:val="26"/>
        </w:rPr>
      </w:pPr>
    </w:p>
    <w:p w:rsidR="00FE3E0E" w:rsidRPr="00867C02" w:rsidRDefault="007954BE" w:rsidP="00FE3E0E">
      <w:pPr>
        <w:rPr>
          <w:rFonts w:ascii="Arial" w:hAnsi="Arial" w:cs="Arial"/>
          <w:sz w:val="24"/>
        </w:rPr>
      </w:pPr>
      <w:proofErr w:type="spellStart"/>
      <w:r w:rsidRPr="00867C02">
        <w:rPr>
          <w:rFonts w:ascii="Arial" w:hAnsi="Arial" w:cs="Arial"/>
          <w:sz w:val="24"/>
        </w:rPr>
        <w:t>Bellissimo</w:t>
      </w:r>
      <w:proofErr w:type="spellEnd"/>
      <w:r w:rsidRPr="00867C02">
        <w:rPr>
          <w:rFonts w:ascii="Arial" w:hAnsi="Arial" w:cs="Arial"/>
          <w:sz w:val="24"/>
        </w:rPr>
        <w:t xml:space="preserve"> </w:t>
      </w:r>
      <w:r w:rsidRPr="004032E4">
        <w:rPr>
          <w:rFonts w:ascii="Arial" w:hAnsi="Arial" w:cs="Arial"/>
          <w:i/>
          <w:sz w:val="24"/>
        </w:rPr>
        <w:t>et al.</w:t>
      </w:r>
      <w:r w:rsidRPr="00867C02">
        <w:rPr>
          <w:rFonts w:ascii="Arial" w:hAnsi="Arial" w:cs="Arial"/>
          <w:sz w:val="24"/>
        </w:rPr>
        <w:t xml:space="preserve">, (2011) reported the out-of-frame deletion of exon 18, present in a type 3 VWD individual through microarray analysis of </w:t>
      </w:r>
      <w:r w:rsidRPr="008841DB">
        <w:rPr>
          <w:rFonts w:ascii="Arial" w:hAnsi="Arial" w:cs="Arial"/>
          <w:i/>
          <w:sz w:val="24"/>
        </w:rPr>
        <w:t>VWF</w:t>
      </w:r>
      <w:r w:rsidRPr="00867C02">
        <w:rPr>
          <w:rFonts w:ascii="Arial" w:hAnsi="Arial" w:cs="Arial"/>
          <w:sz w:val="24"/>
        </w:rPr>
        <w:t xml:space="preserve"> to identify CNV in a small type 3 VWD </w:t>
      </w:r>
      <w:proofErr w:type="gramStart"/>
      <w:r w:rsidRPr="00867C02">
        <w:rPr>
          <w:rFonts w:ascii="Arial" w:hAnsi="Arial" w:cs="Arial"/>
          <w:sz w:val="24"/>
        </w:rPr>
        <w:t>cohort</w:t>
      </w:r>
      <w:proofErr w:type="gramEnd"/>
      <w:r w:rsidRPr="00867C02">
        <w:rPr>
          <w:rFonts w:ascii="Arial" w:hAnsi="Arial" w:cs="Arial"/>
          <w:sz w:val="24"/>
        </w:rPr>
        <w:t xml:space="preserve">. In total the deletion spanned 3.8kb of genomic DNA and can be defined as c.2282-809_2442+2811delinsT according to HGVS guidelines. No previous </w:t>
      </w:r>
      <w:r w:rsidRPr="00867C02">
        <w:rPr>
          <w:rFonts w:ascii="Arial" w:hAnsi="Arial" w:cs="Arial"/>
          <w:i/>
          <w:sz w:val="24"/>
        </w:rPr>
        <w:t>in silico</w:t>
      </w:r>
      <w:r w:rsidRPr="00867C02">
        <w:rPr>
          <w:rFonts w:ascii="Arial" w:hAnsi="Arial" w:cs="Arial"/>
          <w:sz w:val="24"/>
        </w:rPr>
        <w:t xml:space="preserve"> analysis was undertaken to establish the likely mechanism of this deletion formation. Using current </w:t>
      </w:r>
      <w:r w:rsidRPr="00867C02">
        <w:rPr>
          <w:rFonts w:ascii="Arial" w:hAnsi="Arial" w:cs="Arial"/>
          <w:i/>
          <w:sz w:val="24"/>
        </w:rPr>
        <w:t>in silico</w:t>
      </w:r>
      <w:r w:rsidRPr="00867C02">
        <w:rPr>
          <w:rFonts w:ascii="Arial" w:hAnsi="Arial" w:cs="Arial"/>
          <w:sz w:val="24"/>
        </w:rPr>
        <w:t xml:space="preserve"> analysis to search for repetitive elements identified an </w:t>
      </w:r>
      <w:proofErr w:type="spellStart"/>
      <w:r w:rsidRPr="00951DC7">
        <w:rPr>
          <w:rFonts w:ascii="Arial" w:hAnsi="Arial" w:cs="Arial"/>
          <w:i/>
          <w:sz w:val="24"/>
        </w:rPr>
        <w:t>AluY</w:t>
      </w:r>
      <w:proofErr w:type="spellEnd"/>
      <w:r w:rsidRPr="00867C02">
        <w:rPr>
          <w:rFonts w:ascii="Arial" w:hAnsi="Arial" w:cs="Arial"/>
          <w:sz w:val="24"/>
        </w:rPr>
        <w:t xml:space="preserve"> repetitive element present at the 3’ deletion breakpoint within intron 18 (</w:t>
      </w:r>
      <w:r w:rsidRPr="00867C02">
        <w:rPr>
          <w:rFonts w:ascii="Arial" w:hAnsi="Arial" w:cs="Arial"/>
          <w:i/>
          <w:sz w:val="24"/>
        </w:rPr>
        <w:t>VWF</w:t>
      </w:r>
      <w:r w:rsidRPr="00867C02">
        <w:rPr>
          <w:rFonts w:ascii="Arial" w:hAnsi="Arial" w:cs="Arial"/>
          <w:sz w:val="24"/>
        </w:rPr>
        <w:t xml:space="preserve"> </w:t>
      </w:r>
      <w:r w:rsidRPr="00951DC7">
        <w:rPr>
          <w:rFonts w:ascii="Arial" w:hAnsi="Arial" w:cs="Arial"/>
          <w:i/>
          <w:sz w:val="24"/>
        </w:rPr>
        <w:t>Alu</w:t>
      </w:r>
      <w:r w:rsidRPr="00867C02">
        <w:rPr>
          <w:rFonts w:ascii="Arial" w:hAnsi="Arial" w:cs="Arial"/>
          <w:sz w:val="24"/>
        </w:rPr>
        <w:t xml:space="preserve">54) an </w:t>
      </w:r>
      <w:proofErr w:type="spellStart"/>
      <w:r w:rsidRPr="00951DC7">
        <w:rPr>
          <w:rFonts w:ascii="Arial" w:hAnsi="Arial" w:cs="Arial"/>
          <w:i/>
          <w:sz w:val="24"/>
        </w:rPr>
        <w:t>AluSx</w:t>
      </w:r>
      <w:proofErr w:type="spellEnd"/>
      <w:r w:rsidRPr="00951DC7">
        <w:rPr>
          <w:rFonts w:ascii="Arial" w:hAnsi="Arial" w:cs="Arial"/>
          <w:i/>
          <w:sz w:val="24"/>
        </w:rPr>
        <w:t xml:space="preserve"> </w:t>
      </w:r>
      <w:r w:rsidRPr="00867C02">
        <w:rPr>
          <w:rFonts w:ascii="Arial" w:hAnsi="Arial" w:cs="Arial"/>
          <w:sz w:val="24"/>
        </w:rPr>
        <w:t>repetitive element downstream of the 3’ breakpoint (</w:t>
      </w:r>
      <w:r w:rsidRPr="00867C02">
        <w:rPr>
          <w:rFonts w:ascii="Arial" w:hAnsi="Arial" w:cs="Arial"/>
          <w:i/>
          <w:sz w:val="24"/>
        </w:rPr>
        <w:t>VWF</w:t>
      </w:r>
      <w:r w:rsidRPr="00867C02">
        <w:rPr>
          <w:rFonts w:ascii="Arial" w:hAnsi="Arial" w:cs="Arial"/>
          <w:sz w:val="24"/>
        </w:rPr>
        <w:t xml:space="preserve"> </w:t>
      </w:r>
      <w:r w:rsidRPr="00951DC7">
        <w:rPr>
          <w:rFonts w:ascii="Arial" w:hAnsi="Arial" w:cs="Arial"/>
          <w:i/>
          <w:sz w:val="24"/>
        </w:rPr>
        <w:t>Alu</w:t>
      </w:r>
      <w:r w:rsidRPr="00867C02">
        <w:rPr>
          <w:rFonts w:ascii="Arial" w:hAnsi="Arial" w:cs="Arial"/>
          <w:sz w:val="24"/>
        </w:rPr>
        <w:t xml:space="preserve">55) and also an </w:t>
      </w:r>
      <w:r w:rsidRPr="00951DC7">
        <w:rPr>
          <w:rFonts w:ascii="Arial" w:hAnsi="Arial" w:cs="Arial"/>
          <w:i/>
          <w:sz w:val="24"/>
        </w:rPr>
        <w:t xml:space="preserve">AluSz6 </w:t>
      </w:r>
      <w:r w:rsidRPr="00867C02">
        <w:rPr>
          <w:rFonts w:ascii="Arial" w:hAnsi="Arial" w:cs="Arial"/>
          <w:sz w:val="24"/>
        </w:rPr>
        <w:t>680bp upstream of the 5’ breakpoint located in intron 17 (</w:t>
      </w:r>
      <w:r w:rsidRPr="00896140">
        <w:rPr>
          <w:rFonts w:ascii="Arial" w:hAnsi="Arial" w:cs="Arial"/>
          <w:i/>
          <w:sz w:val="24"/>
        </w:rPr>
        <w:t>VWF</w:t>
      </w:r>
      <w:r w:rsidRPr="00867C02">
        <w:rPr>
          <w:rFonts w:ascii="Arial" w:hAnsi="Arial" w:cs="Arial"/>
          <w:sz w:val="24"/>
        </w:rPr>
        <w:t xml:space="preserve"> </w:t>
      </w:r>
      <w:r w:rsidRPr="00951DC7">
        <w:rPr>
          <w:rFonts w:ascii="Arial" w:hAnsi="Arial" w:cs="Arial"/>
          <w:i/>
          <w:sz w:val="24"/>
        </w:rPr>
        <w:t>Alu</w:t>
      </w:r>
      <w:r w:rsidRPr="00867C02">
        <w:rPr>
          <w:rFonts w:ascii="Arial" w:hAnsi="Arial" w:cs="Arial"/>
          <w:sz w:val="24"/>
        </w:rPr>
        <w:t xml:space="preserve">53). Nucleotide BLAST analysis revealed no significant homology between the 5’ and 3’ breakpoint regions, however, the </w:t>
      </w:r>
      <w:r w:rsidRPr="00951DC7">
        <w:rPr>
          <w:rFonts w:ascii="Arial" w:hAnsi="Arial" w:cs="Arial"/>
          <w:i/>
          <w:sz w:val="24"/>
        </w:rPr>
        <w:t>AluSz6</w:t>
      </w:r>
      <w:r w:rsidRPr="00867C02">
        <w:rPr>
          <w:rFonts w:ascii="Arial" w:hAnsi="Arial" w:cs="Arial"/>
          <w:sz w:val="24"/>
        </w:rPr>
        <w:t xml:space="preserve"> (intron 17) and </w:t>
      </w:r>
      <w:proofErr w:type="spellStart"/>
      <w:r w:rsidRPr="00951DC7">
        <w:rPr>
          <w:rFonts w:ascii="Arial" w:hAnsi="Arial" w:cs="Arial"/>
          <w:i/>
          <w:sz w:val="24"/>
        </w:rPr>
        <w:t>AluSx</w:t>
      </w:r>
      <w:proofErr w:type="spellEnd"/>
      <w:r w:rsidRPr="00951DC7">
        <w:rPr>
          <w:rFonts w:ascii="Arial" w:hAnsi="Arial" w:cs="Arial"/>
          <w:i/>
          <w:sz w:val="24"/>
        </w:rPr>
        <w:t xml:space="preserve"> </w:t>
      </w:r>
      <w:r w:rsidRPr="00867C02">
        <w:rPr>
          <w:rFonts w:ascii="Arial" w:hAnsi="Arial" w:cs="Arial"/>
          <w:sz w:val="24"/>
        </w:rPr>
        <w:t xml:space="preserve">(intron 18) repetitive elements located upstream and downstream of the deletion breakpoints were both present on the antisense strand of </w:t>
      </w:r>
      <w:r w:rsidRPr="00867C02">
        <w:rPr>
          <w:rFonts w:ascii="Arial" w:hAnsi="Arial" w:cs="Arial"/>
          <w:i/>
          <w:sz w:val="24"/>
        </w:rPr>
        <w:t>VWF</w:t>
      </w:r>
      <w:r w:rsidRPr="00867C02">
        <w:rPr>
          <w:rFonts w:ascii="Arial" w:hAnsi="Arial" w:cs="Arial"/>
          <w:sz w:val="24"/>
        </w:rPr>
        <w:t xml:space="preserve">, sharing 83.1% pairwise homology. Pairwise alignment of the </w:t>
      </w:r>
      <w:r w:rsidRPr="00951DC7">
        <w:rPr>
          <w:rFonts w:ascii="Arial" w:hAnsi="Arial" w:cs="Arial"/>
          <w:i/>
          <w:sz w:val="24"/>
        </w:rPr>
        <w:t>Alu</w:t>
      </w:r>
      <w:r w:rsidRPr="00867C02">
        <w:rPr>
          <w:rFonts w:ascii="Arial" w:hAnsi="Arial" w:cs="Arial"/>
          <w:sz w:val="24"/>
        </w:rPr>
        <w:t xml:space="preserve"> repeat located upstream of the 5’ breakpoint (antisense) and the </w:t>
      </w:r>
      <w:proofErr w:type="spellStart"/>
      <w:r w:rsidRPr="00951DC7">
        <w:rPr>
          <w:rFonts w:ascii="Arial" w:hAnsi="Arial" w:cs="Arial"/>
          <w:i/>
          <w:sz w:val="24"/>
        </w:rPr>
        <w:t>AluY</w:t>
      </w:r>
      <w:proofErr w:type="spellEnd"/>
      <w:r w:rsidRPr="00867C02">
        <w:rPr>
          <w:rFonts w:ascii="Arial" w:hAnsi="Arial" w:cs="Arial"/>
          <w:sz w:val="24"/>
        </w:rPr>
        <w:t xml:space="preserve"> repeat directly encompassing the 3’ deletion breakpoint (sense orientation) revealed a 85.9% homology, </w:t>
      </w:r>
      <w:r w:rsidR="00FE3E0E" w:rsidRPr="00867C02">
        <w:rPr>
          <w:rFonts w:ascii="Arial" w:hAnsi="Arial" w:cs="Arial"/>
          <w:sz w:val="24"/>
        </w:rPr>
        <w:t>this may explain how the deleted area came to be in close proximity as there may have been a recombination/annealing event involving these homologous regions prior to deletion formation.</w:t>
      </w:r>
    </w:p>
    <w:p w:rsidR="007954BE" w:rsidRPr="00867C02" w:rsidRDefault="007954BE" w:rsidP="00FE3E0E">
      <w:pPr>
        <w:spacing w:line="276" w:lineRule="auto"/>
        <w:rPr>
          <w:rFonts w:ascii="Arial" w:hAnsi="Arial" w:cs="Arial"/>
          <w:sz w:val="24"/>
        </w:rPr>
      </w:pPr>
    </w:p>
    <w:p w:rsidR="007954BE" w:rsidRPr="00867C02" w:rsidRDefault="007954BE" w:rsidP="007954BE">
      <w:pPr>
        <w:rPr>
          <w:rFonts w:ascii="Arial" w:hAnsi="Arial" w:cs="Arial"/>
          <w:sz w:val="24"/>
        </w:rPr>
        <w:sectPr w:rsidR="007954BE" w:rsidRPr="00867C02" w:rsidSect="00867C02">
          <w:pgSz w:w="11906" w:h="16838"/>
          <w:pgMar w:top="1440" w:right="1440" w:bottom="1440" w:left="2410" w:header="708" w:footer="708" w:gutter="0"/>
          <w:cols w:space="708"/>
          <w:docGrid w:linePitch="360"/>
        </w:sectPr>
      </w:pPr>
      <w:r w:rsidRPr="00867C02">
        <w:rPr>
          <w:rFonts w:ascii="Arial" w:hAnsi="Arial" w:cs="Arial"/>
          <w:sz w:val="24"/>
        </w:rPr>
        <w:t xml:space="preserve">This deletion has further characteristics of </w:t>
      </w:r>
      <w:r w:rsidRPr="00951DC7">
        <w:rPr>
          <w:rFonts w:ascii="Arial" w:hAnsi="Arial" w:cs="Arial"/>
          <w:i/>
          <w:sz w:val="24"/>
        </w:rPr>
        <w:t>Alu</w:t>
      </w:r>
      <w:r w:rsidRPr="00867C02">
        <w:rPr>
          <w:rFonts w:ascii="Arial" w:hAnsi="Arial" w:cs="Arial"/>
          <w:sz w:val="24"/>
        </w:rPr>
        <w:t xml:space="preserve">-mediated homologous recombination, given that there is also the presence of the 26bp Chi-like core sequence (CCTGTAATC-CCAGCACTTTGG-GAGGC) 220bp upstream of the 3’ deletion breakpoint, encompassing the </w:t>
      </w:r>
      <w:proofErr w:type="spellStart"/>
      <w:r w:rsidRPr="00951DC7">
        <w:rPr>
          <w:rFonts w:ascii="Arial" w:hAnsi="Arial" w:cs="Arial"/>
          <w:i/>
          <w:sz w:val="24"/>
        </w:rPr>
        <w:t>AluY</w:t>
      </w:r>
      <w:proofErr w:type="spellEnd"/>
      <w:r w:rsidRPr="00867C02">
        <w:rPr>
          <w:rFonts w:ascii="Arial" w:hAnsi="Arial" w:cs="Arial"/>
          <w:sz w:val="24"/>
        </w:rPr>
        <w:t xml:space="preserve"> repetitive element. This sequence motif has only been found within 2kb of </w:t>
      </w:r>
      <w:r w:rsidRPr="00867C02">
        <w:rPr>
          <w:rFonts w:ascii="Arial" w:hAnsi="Arial" w:cs="Arial"/>
          <w:i/>
          <w:sz w:val="24"/>
        </w:rPr>
        <w:t>VWF</w:t>
      </w:r>
      <w:r w:rsidRPr="00867C02">
        <w:rPr>
          <w:rFonts w:ascii="Arial" w:hAnsi="Arial" w:cs="Arial"/>
          <w:sz w:val="24"/>
        </w:rPr>
        <w:t xml:space="preserve"> deletions involving </w:t>
      </w:r>
      <w:r w:rsidRPr="00951DC7">
        <w:rPr>
          <w:rFonts w:ascii="Arial" w:hAnsi="Arial" w:cs="Arial"/>
          <w:i/>
          <w:sz w:val="24"/>
        </w:rPr>
        <w:t>Alu</w:t>
      </w:r>
      <w:r w:rsidR="00FE3E0E">
        <w:rPr>
          <w:rFonts w:ascii="Arial" w:hAnsi="Arial" w:cs="Arial"/>
          <w:sz w:val="24"/>
        </w:rPr>
        <w:t>-</w:t>
      </w:r>
      <w:r w:rsidRPr="00867C02">
        <w:rPr>
          <w:rFonts w:ascii="Arial" w:hAnsi="Arial" w:cs="Arial"/>
          <w:sz w:val="24"/>
        </w:rPr>
        <w:t>recombination events. DNA motif analysis of 25bp upstream and downstream of the 5’ and 3’ deletion breakpoints revealed the presence of a number of other motifs, as summarised in Table 5.3.</w:t>
      </w:r>
    </w:p>
    <w:p w:rsidR="007954BE" w:rsidRPr="00867C02" w:rsidRDefault="007954BE" w:rsidP="007954BE">
      <w:pPr>
        <w:spacing w:line="276" w:lineRule="auto"/>
        <w:jc w:val="center"/>
        <w:rPr>
          <w:rFonts w:ascii="Arial" w:hAnsi="Arial" w:cs="Arial"/>
          <w:b/>
          <w:bCs/>
          <w:sz w:val="24"/>
          <w:szCs w:val="24"/>
        </w:rPr>
      </w:pPr>
      <w:r w:rsidRPr="00867C02">
        <w:rPr>
          <w:rFonts w:ascii="Arial" w:hAnsi="Arial" w:cs="Arial"/>
          <w:b/>
          <w:bCs/>
          <w:noProof/>
          <w:sz w:val="24"/>
          <w:szCs w:val="24"/>
          <w:lang w:eastAsia="en-GB" w:bidi="ar-SA"/>
        </w:rPr>
        <w:lastRenderedPageBreak/>
        <w:drawing>
          <wp:inline distT="0" distB="0" distL="0" distR="0" wp14:anchorId="32454633" wp14:editId="26A2E553">
            <wp:extent cx="6549254" cy="4062237"/>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n 18 deletion in silico.em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549254" cy="4062237"/>
                    </a:xfrm>
                    <a:prstGeom prst="rect">
                      <a:avLst/>
                    </a:prstGeom>
                  </pic:spPr>
                </pic:pic>
              </a:graphicData>
            </a:graphic>
          </wp:inline>
        </w:drawing>
      </w:r>
    </w:p>
    <w:p w:rsidR="007954BE" w:rsidRPr="00867C02" w:rsidRDefault="007954BE" w:rsidP="007954BE">
      <w:pPr>
        <w:spacing w:line="276" w:lineRule="auto"/>
        <w:rPr>
          <w:rFonts w:ascii="Arial" w:hAnsi="Arial" w:cs="Arial"/>
          <w:sz w:val="24"/>
        </w:rPr>
      </w:pPr>
      <w:r w:rsidRPr="00867C02">
        <w:rPr>
          <w:rFonts w:ascii="Arial" w:hAnsi="Arial" w:cs="Arial"/>
          <w:b/>
          <w:bCs/>
          <w:sz w:val="24"/>
          <w:szCs w:val="24"/>
        </w:rPr>
        <w:t xml:space="preserve">Figure 5.14 </w:t>
      </w:r>
      <w:proofErr w:type="gramStart"/>
      <w:r w:rsidRPr="00867C02">
        <w:rPr>
          <w:rFonts w:ascii="Arial" w:hAnsi="Arial" w:cs="Arial"/>
          <w:b/>
          <w:bCs/>
          <w:i/>
          <w:sz w:val="24"/>
          <w:szCs w:val="24"/>
        </w:rPr>
        <w:t>In</w:t>
      </w:r>
      <w:proofErr w:type="gramEnd"/>
      <w:r w:rsidRPr="00867C02">
        <w:rPr>
          <w:rFonts w:ascii="Arial" w:hAnsi="Arial" w:cs="Arial"/>
          <w:b/>
          <w:bCs/>
          <w:i/>
          <w:sz w:val="24"/>
          <w:szCs w:val="24"/>
        </w:rPr>
        <w:t xml:space="preserve"> silico</w:t>
      </w:r>
      <w:r w:rsidRPr="00867C02">
        <w:rPr>
          <w:rFonts w:ascii="Arial" w:hAnsi="Arial" w:cs="Arial"/>
          <w:b/>
          <w:bCs/>
          <w:sz w:val="24"/>
          <w:szCs w:val="24"/>
        </w:rPr>
        <w:t xml:space="preserve"> repetitive element analysis of the exon 18 deletion breakpoint region</w:t>
      </w:r>
    </w:p>
    <w:p w:rsidR="007954BE" w:rsidRPr="00867C02" w:rsidRDefault="007954BE" w:rsidP="007954BE">
      <w:pPr>
        <w:spacing w:line="276" w:lineRule="auto"/>
        <w:rPr>
          <w:rFonts w:ascii="Arial" w:hAnsi="Arial" w:cs="Arial"/>
          <w:bCs/>
          <w:sz w:val="24"/>
          <w:szCs w:val="24"/>
        </w:rPr>
      </w:pPr>
      <w:r w:rsidRPr="00867C02">
        <w:rPr>
          <w:rFonts w:ascii="Arial" w:hAnsi="Arial" w:cs="Arial"/>
          <w:bCs/>
          <w:sz w:val="24"/>
          <w:szCs w:val="24"/>
        </w:rPr>
        <w:t xml:space="preserve">Schematic representation of the repetitive elements present around the proximal (5’) and distal (3’) breakpoint regions of the exon 18 deletion </w:t>
      </w:r>
      <w:r w:rsidRPr="00867C02">
        <w:rPr>
          <w:rFonts w:ascii="Arial" w:hAnsi="Arial" w:cs="Arial"/>
          <w:bCs/>
          <w:sz w:val="24"/>
          <w:szCs w:val="24"/>
        </w:rPr>
        <w:fldChar w:fldCharType="begin"/>
      </w:r>
      <w:r w:rsidRPr="00867C02">
        <w:rPr>
          <w:rFonts w:ascii="Arial" w:hAnsi="Arial" w:cs="Arial"/>
          <w:bCs/>
          <w:sz w:val="24"/>
          <w:szCs w:val="24"/>
        </w:rPr>
        <w:instrText xml:space="preserve"> ADDIN EN.CITE &lt;EndNote&gt;&lt;Cite&gt;&lt;Author&gt;Bellissimo&lt;/Author&gt;&lt;Year&gt;2011&lt;/Year&gt;&lt;RecNum&gt;702&lt;/RecNum&gt;&lt;DisplayText&gt;(Bellissimo et al. 2011)&lt;/DisplayText&gt;&lt;record&gt;&lt;rec-number&gt;702&lt;/rec-number&gt;&lt;foreign-keys&gt;&lt;key app="EN" db-id="w2dzzzt2y2pxz5ew5dy5dfpxs0tffaat9svz"&gt;702&lt;/key&gt;&lt;/foreign-keys&gt;&lt;ref-type name="Journal Article"&gt;17&lt;/ref-type&gt;&lt;contributors&gt;&lt;authors&gt;&lt;author&gt;Bellissimo, Daniel B.&lt;/author&gt;&lt;author&gt;Chin, Ephrem&lt;/author&gt;&lt;author&gt;Hegde, Madhuri&lt;/author&gt;&lt;author&gt;Christopherson, Pamela A.&lt;/author&gt;&lt;author&gt;Haberichter, Sandra L.&lt;/author&gt;&lt;author&gt;Montgomery, Robert R.&lt;/author&gt;&lt;/authors&gt;&lt;/contributors&gt;&lt;titles&gt;&lt;title&gt;Detection of VWF Copy Number Variations by Microarray Analysis in Von Willebrand Disease Type 3 Index Cases&lt;/title&gt;&lt;secondary-title&gt;ASH Annual Meeting Abstracts&lt;/secondary-title&gt;&lt;/titles&gt;&lt;periodical&gt;&lt;full-title&gt;ASH Annual Meeting Abstracts&lt;/full-title&gt;&lt;/periodical&gt;&lt;pages&gt;380-&lt;/pages&gt;&lt;volume&gt;118&lt;/volume&gt;&lt;number&gt;21&lt;/number&gt;&lt;dates&gt;&lt;year&gt;2011&lt;/year&gt;&lt;pub-dates&gt;&lt;date&gt;November 18, 2011&lt;/date&gt;&lt;/pub-dates&gt;&lt;/dates&gt;&lt;urls&gt;&lt;related-urls&gt;&lt;url&gt;http://abstracts.hematologylibrary.org/cgi/content/abstract/ashmtg;118/21/380&lt;/url&gt;&lt;/related-urls&gt;&lt;/urls&gt;&lt;/record&gt;&lt;/Cite&gt;&lt;/EndNote&gt;</w:instrText>
      </w:r>
      <w:r w:rsidRPr="00867C02">
        <w:rPr>
          <w:rFonts w:ascii="Arial" w:hAnsi="Arial" w:cs="Arial"/>
          <w:bCs/>
          <w:sz w:val="24"/>
          <w:szCs w:val="24"/>
        </w:rPr>
        <w:fldChar w:fldCharType="separate"/>
      </w:r>
      <w:r w:rsidRPr="00867C02">
        <w:rPr>
          <w:rFonts w:ascii="Arial" w:hAnsi="Arial" w:cs="Arial"/>
          <w:bCs/>
          <w:noProof/>
          <w:sz w:val="24"/>
          <w:szCs w:val="24"/>
        </w:rPr>
        <w:t>(</w:t>
      </w:r>
      <w:hyperlink w:anchor="_ENREF_12" w:tooltip="Bellissimo, 2011 #702" w:history="1">
        <w:r w:rsidR="00847BB6" w:rsidRPr="00867C02">
          <w:rPr>
            <w:rFonts w:ascii="Arial" w:hAnsi="Arial" w:cs="Arial"/>
            <w:bCs/>
            <w:noProof/>
            <w:sz w:val="24"/>
            <w:szCs w:val="24"/>
          </w:rPr>
          <w:t xml:space="preserve">Bellissimo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2011</w:t>
        </w:r>
      </w:hyperlink>
      <w:r w:rsidRPr="00867C02">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w:t>
      </w:r>
    </w:p>
    <w:p w:rsidR="007954BE" w:rsidRPr="00867C02" w:rsidRDefault="007954BE" w:rsidP="007954BE">
      <w:pPr>
        <w:spacing w:line="276" w:lineRule="auto"/>
        <w:rPr>
          <w:rFonts w:ascii="Arial" w:hAnsi="Arial" w:cs="Arial"/>
          <w:bCs/>
          <w:sz w:val="24"/>
          <w:szCs w:val="24"/>
        </w:rPr>
        <w:sectPr w:rsidR="007954BE" w:rsidRPr="00867C02" w:rsidSect="00867C02">
          <w:pgSz w:w="16838" w:h="11906" w:orient="landscape"/>
          <w:pgMar w:top="2410" w:right="1440" w:bottom="1440" w:left="1440" w:header="708" w:footer="708" w:gutter="0"/>
          <w:cols w:space="708"/>
          <w:docGrid w:linePitch="360"/>
        </w:sectPr>
      </w:pPr>
    </w:p>
    <w:tbl>
      <w:tblPr>
        <w:tblStyle w:val="LightShading2"/>
        <w:tblpPr w:leftFromText="180" w:rightFromText="180" w:vertAnchor="page" w:horzAnchor="margin" w:tblpXSpec="center" w:tblpY="2071"/>
        <w:tblW w:w="13433" w:type="dxa"/>
        <w:tblLayout w:type="fixed"/>
        <w:tblLook w:val="04A0" w:firstRow="1" w:lastRow="0" w:firstColumn="1" w:lastColumn="0" w:noHBand="0" w:noVBand="1"/>
      </w:tblPr>
      <w:tblGrid>
        <w:gridCol w:w="1242"/>
        <w:gridCol w:w="1560"/>
        <w:gridCol w:w="1417"/>
        <w:gridCol w:w="2552"/>
        <w:gridCol w:w="1417"/>
        <w:gridCol w:w="2977"/>
        <w:gridCol w:w="2268"/>
      </w:tblGrid>
      <w:tr w:rsidR="007954BE" w:rsidRPr="00867C02" w:rsidTr="00EE7940">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12" w:space="0" w:color="auto"/>
              <w:left w:val="single" w:sz="12" w:space="0" w:color="auto"/>
              <w:bottom w:val="nil"/>
              <w:right w:val="single" w:sz="12" w:space="0" w:color="FFFFFF" w:themeColor="background1"/>
            </w:tcBorders>
            <w:shd w:val="clear" w:color="auto" w:fill="FF0000"/>
            <w:vAlign w:val="center"/>
          </w:tcPr>
          <w:p w:rsidR="007954BE" w:rsidRPr="00867C02" w:rsidRDefault="007954BE" w:rsidP="00EE7940">
            <w:pPr>
              <w:spacing w:line="240" w:lineRule="auto"/>
              <w:jc w:val="center"/>
              <w:rPr>
                <w:rFonts w:ascii="Arial" w:hAnsi="Arial" w:cs="Arial"/>
                <w:color w:val="FFFFFF" w:themeColor="background1"/>
                <w:sz w:val="24"/>
              </w:rPr>
            </w:pPr>
            <w:r w:rsidRPr="00867C02">
              <w:rPr>
                <w:rFonts w:ascii="Arial" w:hAnsi="Arial" w:cs="Arial"/>
                <w:color w:val="FFFFFF" w:themeColor="background1"/>
                <w:sz w:val="24"/>
              </w:rPr>
              <w:lastRenderedPageBreak/>
              <w:t>Deletion</w:t>
            </w:r>
          </w:p>
        </w:tc>
        <w:tc>
          <w:tcPr>
            <w:tcW w:w="1560" w:type="dxa"/>
            <w:vMerge w:val="restart"/>
            <w:tcBorders>
              <w:top w:val="single" w:sz="12" w:space="0" w:color="auto"/>
              <w:left w:val="single" w:sz="12" w:space="0" w:color="FFFFFF" w:themeColor="background1"/>
              <w:bottom w:val="nil"/>
              <w:right w:val="single" w:sz="12" w:space="0" w:color="FFFFFF" w:themeColor="background1"/>
            </w:tcBorders>
            <w:shd w:val="clear" w:color="auto" w:fill="FF0000"/>
            <w:vAlign w:val="center"/>
          </w:tcPr>
          <w:p w:rsidR="007954BE" w:rsidRPr="00867C02" w:rsidRDefault="007954BE" w:rsidP="00EE7940">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rPr>
            </w:pPr>
            <w:r w:rsidRPr="00867C02">
              <w:rPr>
                <w:rFonts w:ascii="Arial" w:hAnsi="Arial" w:cs="Arial"/>
                <w:color w:val="FFFFFF" w:themeColor="background1"/>
                <w:sz w:val="24"/>
              </w:rPr>
              <w:t>Insert at breakpoint (</w:t>
            </w:r>
            <w:proofErr w:type="spellStart"/>
            <w:r w:rsidRPr="00867C02">
              <w:rPr>
                <w:rFonts w:ascii="Arial" w:hAnsi="Arial" w:cs="Arial"/>
                <w:color w:val="FFFFFF" w:themeColor="background1"/>
                <w:sz w:val="24"/>
              </w:rPr>
              <w:t>bp</w:t>
            </w:r>
            <w:proofErr w:type="spellEnd"/>
            <w:r w:rsidRPr="00867C02">
              <w:rPr>
                <w:rFonts w:ascii="Arial" w:hAnsi="Arial" w:cs="Arial"/>
                <w:color w:val="FFFFFF" w:themeColor="background1"/>
                <w:sz w:val="24"/>
              </w:rPr>
              <w:t>)</w:t>
            </w:r>
          </w:p>
        </w:tc>
        <w:tc>
          <w:tcPr>
            <w:tcW w:w="8363" w:type="dxa"/>
            <w:gridSpan w:val="4"/>
            <w:tcBorders>
              <w:top w:val="single" w:sz="12" w:space="0" w:color="auto"/>
              <w:left w:val="single" w:sz="12" w:space="0" w:color="FFFFFF" w:themeColor="background1"/>
              <w:bottom w:val="single" w:sz="12" w:space="0" w:color="FFFFFF" w:themeColor="background1"/>
              <w:right w:val="single" w:sz="12" w:space="0" w:color="FFFFFF" w:themeColor="background1"/>
            </w:tcBorders>
            <w:shd w:val="clear" w:color="auto" w:fill="FF0000"/>
            <w:vAlign w:val="center"/>
          </w:tcPr>
          <w:p w:rsidR="007954BE" w:rsidRPr="00867C02" w:rsidRDefault="007954BE" w:rsidP="00EE7940">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867C02">
              <w:rPr>
                <w:rFonts w:ascii="Arial" w:hAnsi="Arial" w:cs="Arial"/>
                <w:color w:val="FFFFFF" w:themeColor="background1"/>
                <w:sz w:val="24"/>
              </w:rPr>
              <w:t>Deletion breakpoint characteristics</w:t>
            </w:r>
          </w:p>
        </w:tc>
        <w:tc>
          <w:tcPr>
            <w:tcW w:w="2268" w:type="dxa"/>
            <w:vMerge w:val="restart"/>
            <w:tcBorders>
              <w:top w:val="single" w:sz="12" w:space="0" w:color="auto"/>
              <w:left w:val="single" w:sz="12" w:space="0" w:color="FFFFFF" w:themeColor="background1"/>
              <w:bottom w:val="nil"/>
              <w:right w:val="single" w:sz="12" w:space="0" w:color="auto"/>
            </w:tcBorders>
            <w:shd w:val="clear" w:color="auto" w:fill="FF0000"/>
            <w:vAlign w:val="center"/>
          </w:tcPr>
          <w:p w:rsidR="007954BE" w:rsidRPr="00867C02" w:rsidRDefault="007954BE" w:rsidP="00EE7940">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867C02">
              <w:rPr>
                <w:rFonts w:ascii="Arial" w:hAnsi="Arial" w:cs="Arial"/>
                <w:color w:val="FFFFFF" w:themeColor="background1"/>
                <w:sz w:val="24"/>
              </w:rPr>
              <w:t>Mechanism of deletion formation</w:t>
            </w:r>
          </w:p>
        </w:tc>
      </w:tr>
      <w:tr w:rsidR="007954BE" w:rsidRPr="00867C02" w:rsidTr="00EE7940">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242" w:type="dxa"/>
            <w:vMerge/>
            <w:tcBorders>
              <w:top w:val="nil"/>
              <w:left w:val="single" w:sz="12" w:space="0" w:color="auto"/>
              <w:bottom w:val="nil"/>
              <w:right w:val="single" w:sz="12" w:space="0" w:color="FFFFFF" w:themeColor="background1"/>
            </w:tcBorders>
            <w:vAlign w:val="center"/>
          </w:tcPr>
          <w:p w:rsidR="007954BE" w:rsidRPr="00867C02" w:rsidRDefault="007954BE" w:rsidP="00EE7940">
            <w:pPr>
              <w:spacing w:line="240" w:lineRule="auto"/>
              <w:jc w:val="center"/>
              <w:rPr>
                <w:rFonts w:ascii="Arial" w:hAnsi="Arial" w:cs="Arial"/>
              </w:rPr>
            </w:pPr>
          </w:p>
        </w:tc>
        <w:tc>
          <w:tcPr>
            <w:tcW w:w="1560" w:type="dxa"/>
            <w:vMerge/>
            <w:tcBorders>
              <w:top w:val="nil"/>
              <w:left w:val="single" w:sz="12" w:space="0" w:color="FFFFFF" w:themeColor="background1"/>
              <w:bottom w:val="nil"/>
              <w:right w:val="single" w:sz="12" w:space="0" w:color="FFFFFF" w:themeColor="background1"/>
            </w:tcBorders>
            <w:vAlign w:val="center"/>
          </w:tcPr>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969"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vAlign w:val="center"/>
          </w:tcPr>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5’ Proximal Breakpoint</w:t>
            </w:r>
          </w:p>
        </w:tc>
        <w:tc>
          <w:tcPr>
            <w:tcW w:w="4394"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vAlign w:val="center"/>
          </w:tcPr>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3’ Distal Breakpoint</w:t>
            </w:r>
          </w:p>
        </w:tc>
        <w:tc>
          <w:tcPr>
            <w:tcW w:w="2268" w:type="dxa"/>
            <w:vMerge/>
            <w:tcBorders>
              <w:top w:val="nil"/>
              <w:left w:val="single" w:sz="12" w:space="0" w:color="FFFFFF" w:themeColor="background1"/>
              <w:bottom w:val="nil"/>
              <w:right w:val="single" w:sz="12" w:space="0" w:color="auto"/>
            </w:tcBorders>
            <w:vAlign w:val="center"/>
          </w:tcPr>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7954BE" w:rsidRPr="00867C02" w:rsidTr="00EE7940">
        <w:trPr>
          <w:trHeight w:val="791"/>
        </w:trPr>
        <w:tc>
          <w:tcPr>
            <w:cnfStyle w:val="001000000000" w:firstRow="0" w:lastRow="0" w:firstColumn="1" w:lastColumn="0" w:oddVBand="0" w:evenVBand="0" w:oddHBand="0" w:evenHBand="0" w:firstRowFirstColumn="0" w:firstRowLastColumn="0" w:lastRowFirstColumn="0" w:lastRowLastColumn="0"/>
            <w:tcW w:w="1242" w:type="dxa"/>
            <w:vMerge/>
            <w:tcBorders>
              <w:top w:val="nil"/>
              <w:left w:val="single" w:sz="12" w:space="0" w:color="auto"/>
              <w:bottom w:val="single" w:sz="12" w:space="0" w:color="auto"/>
              <w:right w:val="single" w:sz="12" w:space="0" w:color="FFFFFF" w:themeColor="background1"/>
            </w:tcBorders>
            <w:vAlign w:val="center"/>
          </w:tcPr>
          <w:p w:rsidR="007954BE" w:rsidRPr="00867C02" w:rsidRDefault="007954BE" w:rsidP="00EE7940">
            <w:pPr>
              <w:spacing w:line="240" w:lineRule="auto"/>
              <w:jc w:val="center"/>
              <w:rPr>
                <w:rFonts w:ascii="Arial" w:hAnsi="Arial" w:cs="Arial"/>
              </w:rPr>
            </w:pPr>
          </w:p>
        </w:tc>
        <w:tc>
          <w:tcPr>
            <w:tcW w:w="1560" w:type="dxa"/>
            <w:vMerge/>
            <w:tcBorders>
              <w:top w:val="nil"/>
              <w:left w:val="single" w:sz="12" w:space="0" w:color="FFFFFF" w:themeColor="background1"/>
              <w:bottom w:val="single" w:sz="12" w:space="0" w:color="FFFFFF" w:themeColor="background1"/>
              <w:right w:val="single" w:sz="12" w:space="0" w:color="FFFFFF" w:themeColor="background1"/>
            </w:tcBorders>
            <w:vAlign w:val="center"/>
          </w:tcPr>
          <w:p w:rsidR="007954BE" w:rsidRPr="00867C02" w:rsidRDefault="007954BE" w:rsidP="00EE7940">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417"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vAlign w:val="center"/>
          </w:tcPr>
          <w:p w:rsidR="007954BE" w:rsidRPr="00867C02" w:rsidRDefault="007954BE" w:rsidP="00EE7940">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Repetitive Element</w:t>
            </w:r>
          </w:p>
        </w:tc>
        <w:tc>
          <w:tcPr>
            <w:tcW w:w="2552"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vAlign w:val="center"/>
          </w:tcPr>
          <w:p w:rsidR="007954BE" w:rsidRPr="00867C02" w:rsidRDefault="007954BE" w:rsidP="00EE7940">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DNA motifs present</w:t>
            </w:r>
          </w:p>
          <w:p w:rsidR="007954BE" w:rsidRPr="00867C02" w:rsidRDefault="007954BE" w:rsidP="00EE7940">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(25bp upstream and downstream)</w:t>
            </w:r>
          </w:p>
        </w:tc>
        <w:tc>
          <w:tcPr>
            <w:tcW w:w="1417"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vAlign w:val="center"/>
          </w:tcPr>
          <w:p w:rsidR="007954BE" w:rsidRPr="00867C02" w:rsidRDefault="007954BE" w:rsidP="00EE7940">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Repetitive Element</w:t>
            </w:r>
          </w:p>
        </w:tc>
        <w:tc>
          <w:tcPr>
            <w:tcW w:w="2977"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vAlign w:val="center"/>
          </w:tcPr>
          <w:p w:rsidR="007954BE" w:rsidRPr="00867C02" w:rsidRDefault="007954BE" w:rsidP="00EE7940">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DNA motifs present</w:t>
            </w:r>
          </w:p>
          <w:p w:rsidR="007954BE" w:rsidRPr="00867C02" w:rsidRDefault="007954BE" w:rsidP="00EE7940">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(25bp upstream and downstream)</w:t>
            </w:r>
          </w:p>
        </w:tc>
        <w:tc>
          <w:tcPr>
            <w:tcW w:w="2268" w:type="dxa"/>
            <w:vMerge/>
            <w:tcBorders>
              <w:top w:val="nil"/>
              <w:left w:val="single" w:sz="12" w:space="0" w:color="FFFFFF" w:themeColor="background1"/>
              <w:bottom w:val="single" w:sz="12" w:space="0" w:color="auto"/>
              <w:right w:val="single" w:sz="12" w:space="0" w:color="auto"/>
            </w:tcBorders>
            <w:vAlign w:val="center"/>
          </w:tcPr>
          <w:p w:rsidR="007954BE" w:rsidRPr="00867C02" w:rsidRDefault="007954BE" w:rsidP="00EE7940">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7954BE" w:rsidRPr="00867C02" w:rsidTr="00EE7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FFFFFF" w:themeColor="background1"/>
              <w:left w:val="single" w:sz="12" w:space="0" w:color="auto"/>
              <w:bottom w:val="single" w:sz="12" w:space="0" w:color="auto"/>
              <w:right w:val="single" w:sz="12" w:space="0" w:color="auto"/>
            </w:tcBorders>
            <w:shd w:val="clear" w:color="auto" w:fill="FFFFFF" w:themeFill="background1"/>
            <w:vAlign w:val="center"/>
          </w:tcPr>
          <w:p w:rsidR="007954BE" w:rsidRPr="00867C02" w:rsidRDefault="007954BE" w:rsidP="00EE7940">
            <w:pPr>
              <w:spacing w:line="240" w:lineRule="auto"/>
              <w:jc w:val="center"/>
              <w:rPr>
                <w:rFonts w:ascii="Arial" w:hAnsi="Arial" w:cs="Arial"/>
                <w:sz w:val="24"/>
              </w:rPr>
            </w:pPr>
            <w:r w:rsidRPr="00867C02">
              <w:rPr>
                <w:rFonts w:ascii="Arial" w:hAnsi="Arial" w:cs="Arial"/>
                <w:sz w:val="24"/>
              </w:rPr>
              <w:t>Exon 18</w:t>
            </w:r>
          </w:p>
        </w:tc>
        <w:tc>
          <w:tcPr>
            <w:tcW w:w="1560"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w:t>
            </w:r>
          </w:p>
        </w:tc>
        <w:tc>
          <w:tcPr>
            <w:tcW w:w="1417"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2552"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Five topoisomerase cleavage sites;</w:t>
            </w:r>
          </w:p>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Four  DNA α polymerase pause site;</w:t>
            </w:r>
          </w:p>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One DNA polymerase arrest site;</w:t>
            </w:r>
          </w:p>
        </w:tc>
        <w:tc>
          <w:tcPr>
            <w:tcW w:w="1417"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7954BE" w:rsidRPr="00951DC7"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i/>
                <w:sz w:val="24"/>
              </w:rPr>
            </w:pPr>
            <w:proofErr w:type="spellStart"/>
            <w:r w:rsidRPr="00951DC7">
              <w:rPr>
                <w:rFonts w:ascii="Arial" w:hAnsi="Arial" w:cs="Arial"/>
                <w:i/>
                <w:sz w:val="24"/>
              </w:rPr>
              <w:t>AluY</w:t>
            </w:r>
            <w:proofErr w:type="spellEnd"/>
          </w:p>
        </w:tc>
        <w:tc>
          <w:tcPr>
            <w:tcW w:w="2977"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Seven topoisomerase cleavage sites;</w:t>
            </w:r>
          </w:p>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 xml:space="preserve">26bp Chi-like </w:t>
            </w:r>
            <w:r w:rsidRPr="00951DC7">
              <w:rPr>
                <w:rFonts w:ascii="Arial" w:hAnsi="Arial" w:cs="Arial"/>
                <w:i/>
                <w:sz w:val="24"/>
              </w:rPr>
              <w:t>Alu</w:t>
            </w:r>
            <w:r w:rsidRPr="00867C02">
              <w:rPr>
                <w:rFonts w:ascii="Arial" w:hAnsi="Arial" w:cs="Arial"/>
                <w:sz w:val="24"/>
              </w:rPr>
              <w:t xml:space="preserve"> recombination sequence*;</w:t>
            </w:r>
          </w:p>
          <w:p w:rsidR="007954BE" w:rsidRPr="00867C02" w:rsidRDefault="007954B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Four DNA α polymerase pause site;</w:t>
            </w:r>
          </w:p>
        </w:tc>
        <w:tc>
          <w:tcPr>
            <w:tcW w:w="2268"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7954BE" w:rsidRPr="00867C02" w:rsidRDefault="00FE3E0E" w:rsidP="00EE7940">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rPr>
              <w:t xml:space="preserve">NHEJ, with regions brought into close proximity due to presence of highly homologous </w:t>
            </w:r>
            <w:r w:rsidRPr="00951DC7">
              <w:rPr>
                <w:rFonts w:ascii="Arial" w:hAnsi="Arial" w:cs="Arial"/>
                <w:i/>
              </w:rPr>
              <w:t>Alu</w:t>
            </w:r>
            <w:r w:rsidRPr="00867C02">
              <w:rPr>
                <w:rFonts w:ascii="Arial" w:hAnsi="Arial" w:cs="Arial"/>
              </w:rPr>
              <w:t xml:space="preserve"> repeats</w:t>
            </w:r>
          </w:p>
        </w:tc>
      </w:tr>
    </w:tbl>
    <w:p w:rsidR="007954BE" w:rsidRPr="00867C02" w:rsidRDefault="007954BE" w:rsidP="007954BE">
      <w:pPr>
        <w:rPr>
          <w:rFonts w:ascii="Arial" w:hAnsi="Arial" w:cs="Arial"/>
          <w:b/>
          <w:sz w:val="24"/>
        </w:rPr>
      </w:pPr>
      <w:proofErr w:type="gramStart"/>
      <w:r w:rsidRPr="00867C02">
        <w:rPr>
          <w:rFonts w:ascii="Arial" w:hAnsi="Arial" w:cs="Arial"/>
          <w:b/>
          <w:sz w:val="24"/>
        </w:rPr>
        <w:t>Table 5.3.</w:t>
      </w:r>
      <w:proofErr w:type="gramEnd"/>
      <w:r w:rsidRPr="00867C02">
        <w:rPr>
          <w:rFonts w:ascii="Arial" w:hAnsi="Arial" w:cs="Arial"/>
          <w:b/>
          <w:sz w:val="24"/>
        </w:rPr>
        <w:t xml:space="preserve">  </w:t>
      </w:r>
      <w:proofErr w:type="gramStart"/>
      <w:r w:rsidRPr="00867C02">
        <w:rPr>
          <w:rFonts w:ascii="Arial" w:hAnsi="Arial" w:cs="Arial"/>
          <w:b/>
          <w:i/>
          <w:sz w:val="24"/>
        </w:rPr>
        <w:t>In silico</w:t>
      </w:r>
      <w:r w:rsidRPr="00867C02">
        <w:rPr>
          <w:rFonts w:ascii="Arial" w:hAnsi="Arial" w:cs="Arial"/>
          <w:b/>
          <w:sz w:val="24"/>
        </w:rPr>
        <w:t xml:space="preserve"> analysis of deletion breakpoint region for exon 18 deletion.</w:t>
      </w:r>
      <w:proofErr w:type="gramEnd"/>
    </w:p>
    <w:p w:rsidR="00264329" w:rsidRDefault="007954BE" w:rsidP="007954BE">
      <w:pPr>
        <w:rPr>
          <w:rFonts w:ascii="Arial" w:hAnsi="Arial" w:cs="Arial"/>
          <w:bCs/>
          <w:sz w:val="24"/>
          <w:szCs w:val="24"/>
        </w:rPr>
      </w:pPr>
      <w:r w:rsidRPr="00867C02">
        <w:rPr>
          <w:rFonts w:ascii="Arial" w:hAnsi="Arial" w:cs="Arial"/>
          <w:sz w:val="24"/>
        </w:rPr>
        <w:t xml:space="preserve">DNA motif analysis was undertaken 25bp upstream and downstream of the deletion breakpoint sequences, with the exception of searching for the Chi-like recombination sequence, where sequence was searched 2.5kb upstream and downstream of the 5’ and 3’ breakpoint regions. *Chi like </w:t>
      </w:r>
      <w:r w:rsidRPr="00867C02">
        <w:rPr>
          <w:rFonts w:ascii="Arial" w:hAnsi="Arial" w:cs="Arial"/>
          <w:i/>
          <w:sz w:val="24"/>
        </w:rPr>
        <w:t>Alu</w:t>
      </w:r>
      <w:r w:rsidRPr="00867C02">
        <w:rPr>
          <w:rFonts w:ascii="Arial" w:hAnsi="Arial" w:cs="Arial"/>
          <w:sz w:val="24"/>
        </w:rPr>
        <w:t xml:space="preserve">-recombination sequence is CCTGTAATC-CCAGCACTTTGG-GAGGC, with the middle portion of the sequence being important in recombination events between </w:t>
      </w:r>
      <w:r w:rsidRPr="00867C02">
        <w:rPr>
          <w:rFonts w:ascii="Arial" w:hAnsi="Arial" w:cs="Arial"/>
          <w:i/>
          <w:sz w:val="24"/>
        </w:rPr>
        <w:t>Alu</w:t>
      </w:r>
      <w:r w:rsidRPr="00867C02">
        <w:rPr>
          <w:rFonts w:ascii="Arial" w:hAnsi="Arial" w:cs="Arial"/>
          <w:sz w:val="24"/>
        </w:rPr>
        <w:t xml:space="preserve"> repeat elements. </w:t>
      </w:r>
      <w:r w:rsidRPr="00867C02">
        <w:rPr>
          <w:rFonts w:ascii="Arial" w:hAnsi="Arial" w:cs="Arial"/>
          <w:bCs/>
          <w:sz w:val="24"/>
          <w:szCs w:val="24"/>
        </w:rPr>
        <w:t>Topoisomerase cleavage site= CAT</w:t>
      </w:r>
      <w:proofErr w:type="gramStart"/>
      <w:r w:rsidRPr="00867C02">
        <w:rPr>
          <w:rFonts w:ascii="Arial" w:hAnsi="Arial" w:cs="Arial"/>
          <w:bCs/>
          <w:sz w:val="24"/>
          <w:szCs w:val="24"/>
        </w:rPr>
        <w:t>,CTY,GTY</w:t>
      </w:r>
      <w:proofErr w:type="gramEnd"/>
      <w:r w:rsidRPr="00867C02">
        <w:rPr>
          <w:rFonts w:ascii="Arial" w:hAnsi="Arial" w:cs="Arial"/>
          <w:bCs/>
          <w:sz w:val="24"/>
          <w:szCs w:val="24"/>
        </w:rPr>
        <w:t xml:space="preserve"> and RAT; DNA α polymerase pause site= GAG,ACG,GCS; DNA polymerase arrest site= WGGAG; Deletion hotspot consensus sequence= TGRRKM; DNA polymerase β </w:t>
      </w:r>
      <w:proofErr w:type="spellStart"/>
      <w:r w:rsidRPr="00867C02">
        <w:rPr>
          <w:rFonts w:ascii="Arial" w:hAnsi="Arial" w:cs="Arial"/>
          <w:bCs/>
          <w:sz w:val="24"/>
          <w:szCs w:val="24"/>
        </w:rPr>
        <w:t>frameshift</w:t>
      </w:r>
      <w:proofErr w:type="spellEnd"/>
      <w:r w:rsidRPr="00867C02">
        <w:rPr>
          <w:rFonts w:ascii="Arial" w:hAnsi="Arial" w:cs="Arial"/>
          <w:bCs/>
          <w:sz w:val="24"/>
          <w:szCs w:val="24"/>
        </w:rPr>
        <w:t xml:space="preserve"> sequence ACCCWR, TTTT; Deletion hotspot consensus sequence TGRRKM. Y=C/T; R=A/G; S=G/C; W=A/T; K=G/T; M=A/C.</w:t>
      </w:r>
    </w:p>
    <w:p w:rsidR="00FE3E0E" w:rsidRDefault="00FE3E0E" w:rsidP="007954BE">
      <w:pPr>
        <w:rPr>
          <w:rFonts w:ascii="Arial" w:hAnsi="Arial" w:cs="Arial"/>
          <w:bCs/>
          <w:sz w:val="24"/>
          <w:szCs w:val="24"/>
        </w:rPr>
        <w:sectPr w:rsidR="00FE3E0E" w:rsidSect="00264329">
          <w:pgSz w:w="16838" w:h="11906" w:orient="landscape"/>
          <w:pgMar w:top="2410" w:right="1440" w:bottom="1440" w:left="1440" w:header="708" w:footer="708" w:gutter="0"/>
          <w:cols w:space="708"/>
          <w:docGrid w:linePitch="360"/>
        </w:sectPr>
      </w:pPr>
    </w:p>
    <w:p w:rsidR="00867C02" w:rsidRPr="00867C02" w:rsidRDefault="00867C02" w:rsidP="00867C02">
      <w:pPr>
        <w:autoSpaceDE w:val="0"/>
        <w:autoSpaceDN w:val="0"/>
        <w:adjustRightInd w:val="0"/>
        <w:rPr>
          <w:rFonts w:ascii="Arial" w:eastAsiaTheme="minorHAnsi" w:hAnsi="Arial" w:cs="Arial"/>
          <w:color w:val="221E1F"/>
          <w:sz w:val="24"/>
          <w:szCs w:val="24"/>
          <w:lang w:bidi="ar-SA"/>
        </w:rPr>
      </w:pPr>
      <w:r w:rsidRPr="00867C02">
        <w:rPr>
          <w:rFonts w:ascii="Arial" w:hAnsi="Arial" w:cs="Arial"/>
          <w:sz w:val="24"/>
          <w:szCs w:val="24"/>
        </w:rPr>
        <w:lastRenderedPageBreak/>
        <w:t xml:space="preserve">Hampshire </w:t>
      </w:r>
      <w:r w:rsidR="004032E4" w:rsidRPr="004032E4">
        <w:rPr>
          <w:rFonts w:ascii="Arial" w:hAnsi="Arial" w:cs="Arial"/>
          <w:i/>
          <w:sz w:val="24"/>
          <w:szCs w:val="24"/>
        </w:rPr>
        <w:t>et al.</w:t>
      </w:r>
      <w:r w:rsidRPr="00867C02">
        <w:rPr>
          <w:rFonts w:ascii="Arial" w:hAnsi="Arial" w:cs="Arial"/>
          <w:sz w:val="24"/>
          <w:szCs w:val="24"/>
        </w:rPr>
        <w:t xml:space="preserve"> (2013) recently reported the breakpoints of the exon 17-18 deletion in a Turkish cohort, where the index case had severe type 3 VWD and the deletion was present in the homozygous state, with both parents having the exon 17-18 deletion in the heterozygous state. The deletion was initially identified due to failure of the PCR reactions </w:t>
      </w:r>
      <w:r w:rsidR="007954BE" w:rsidRPr="00867C02">
        <w:rPr>
          <w:rFonts w:ascii="Arial" w:hAnsi="Arial" w:cs="Arial"/>
          <w:sz w:val="24"/>
          <w:szCs w:val="24"/>
        </w:rPr>
        <w:t>for these</w:t>
      </w:r>
      <w:r w:rsidRPr="00867C02">
        <w:rPr>
          <w:rFonts w:ascii="Arial" w:hAnsi="Arial" w:cs="Arial"/>
          <w:sz w:val="24"/>
          <w:szCs w:val="24"/>
        </w:rPr>
        <w:t xml:space="preserve"> exons in the IC, with the size of the deletion estimated to be ~8kb after Southern blot analysis. MLPA analysis then identified the exon 17-18 deletion as homozygous in the IC with the parents being heterozygous for the deletion. Long-range PCR and direct sequencing identified the breakpoints within the 5’ region of intron 16 and the 3’ region of intron 18, resulting in the loss of 9683bp of genomic DNA, defined as </w:t>
      </w:r>
      <w:r w:rsidRPr="00867C02">
        <w:rPr>
          <w:rFonts w:ascii="Arial" w:eastAsiaTheme="minorHAnsi" w:hAnsi="Arial" w:cs="Arial"/>
          <w:color w:val="221E1F"/>
          <w:sz w:val="24"/>
          <w:szCs w:val="24"/>
          <w:lang w:bidi="ar-SA"/>
        </w:rPr>
        <w:t>c.2186+2253_2442+3683del according to HGVS guidelines.</w:t>
      </w: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i/>
          <w:sz w:val="24"/>
        </w:rPr>
        <w:t>In silico</w:t>
      </w:r>
      <w:r w:rsidRPr="00867C02">
        <w:rPr>
          <w:rFonts w:ascii="Arial" w:hAnsi="Arial" w:cs="Arial"/>
          <w:sz w:val="24"/>
        </w:rPr>
        <w:t xml:space="preserve"> analysis of the deletion breakpoints from 1kb upstream and downstream of the 5’ and 3’ breakpoints revealed the presence of a L2 repeat at the 5’ breakpoint junction and a </w:t>
      </w:r>
      <w:proofErr w:type="spellStart"/>
      <w:r w:rsidRPr="00867C02">
        <w:rPr>
          <w:rFonts w:ascii="Arial" w:hAnsi="Arial" w:cs="Arial"/>
          <w:sz w:val="24"/>
        </w:rPr>
        <w:t>MIRb</w:t>
      </w:r>
      <w:proofErr w:type="spellEnd"/>
      <w:r w:rsidRPr="00867C02">
        <w:rPr>
          <w:rFonts w:ascii="Arial" w:hAnsi="Arial" w:cs="Arial"/>
          <w:sz w:val="24"/>
        </w:rPr>
        <w:t xml:space="preserve"> repetitive element present at the 3’ breakpoint junction (Figure 5.14). Using NucleotideBLAST analysis to assess for homology between the 5’ and 3’ breakpoint region revealed no significant homology between the repeats. However, analysis revealed the presence of a small dinucleotide CC repeat at the breakpoint junction with no further </w:t>
      </w:r>
      <w:proofErr w:type="spellStart"/>
      <w:r w:rsidRPr="00867C02">
        <w:rPr>
          <w:rFonts w:ascii="Arial" w:hAnsi="Arial" w:cs="Arial"/>
          <w:sz w:val="24"/>
        </w:rPr>
        <w:t>microhomologous</w:t>
      </w:r>
      <w:proofErr w:type="spellEnd"/>
      <w:r w:rsidRPr="00867C02">
        <w:rPr>
          <w:rFonts w:ascii="Arial" w:hAnsi="Arial" w:cs="Arial"/>
          <w:sz w:val="24"/>
        </w:rPr>
        <w:t xml:space="preserve"> regions found. In addition, analysis of the </w:t>
      </w:r>
      <w:proofErr w:type="spellStart"/>
      <w:r w:rsidRPr="00951DC7">
        <w:rPr>
          <w:rFonts w:ascii="Arial" w:hAnsi="Arial" w:cs="Arial"/>
          <w:i/>
          <w:sz w:val="24"/>
        </w:rPr>
        <w:t>AluSq</w:t>
      </w:r>
      <w:proofErr w:type="spellEnd"/>
      <w:r w:rsidRPr="00867C02">
        <w:rPr>
          <w:rFonts w:ascii="Arial" w:hAnsi="Arial" w:cs="Arial"/>
          <w:sz w:val="24"/>
        </w:rPr>
        <w:t xml:space="preserve"> (</w:t>
      </w:r>
      <w:r w:rsidRPr="00867C02">
        <w:rPr>
          <w:rFonts w:ascii="Arial" w:hAnsi="Arial" w:cs="Arial"/>
          <w:i/>
          <w:sz w:val="24"/>
        </w:rPr>
        <w:t>VWF</w:t>
      </w:r>
      <w:r w:rsidRPr="00867C02">
        <w:rPr>
          <w:rFonts w:ascii="Arial" w:hAnsi="Arial" w:cs="Arial"/>
          <w:sz w:val="24"/>
        </w:rPr>
        <w:t xml:space="preserve"> </w:t>
      </w:r>
      <w:r w:rsidR="00951DC7" w:rsidRPr="00951DC7">
        <w:rPr>
          <w:rFonts w:ascii="Arial" w:hAnsi="Arial" w:cs="Arial"/>
          <w:i/>
          <w:sz w:val="24"/>
        </w:rPr>
        <w:t>Alu</w:t>
      </w:r>
      <w:r w:rsidRPr="00867C02">
        <w:rPr>
          <w:rFonts w:ascii="Arial" w:hAnsi="Arial" w:cs="Arial"/>
          <w:sz w:val="24"/>
        </w:rPr>
        <w:t xml:space="preserve">50) in intron 16, located 681bp upstream of the 5’ breakpoint and the </w:t>
      </w:r>
      <w:proofErr w:type="spellStart"/>
      <w:r w:rsidRPr="00951DC7">
        <w:rPr>
          <w:rFonts w:ascii="Arial" w:hAnsi="Arial" w:cs="Arial"/>
          <w:i/>
          <w:sz w:val="24"/>
        </w:rPr>
        <w:t>AluSx</w:t>
      </w:r>
      <w:proofErr w:type="spellEnd"/>
      <w:r w:rsidRPr="00867C02">
        <w:rPr>
          <w:rFonts w:ascii="Arial" w:hAnsi="Arial" w:cs="Arial"/>
          <w:sz w:val="24"/>
        </w:rPr>
        <w:t xml:space="preserve"> (</w:t>
      </w:r>
      <w:r w:rsidRPr="00867C02">
        <w:rPr>
          <w:rFonts w:ascii="Arial" w:hAnsi="Arial" w:cs="Arial"/>
          <w:i/>
          <w:sz w:val="24"/>
        </w:rPr>
        <w:t>VWF</w:t>
      </w:r>
      <w:r w:rsidRPr="00867C02">
        <w:rPr>
          <w:rFonts w:ascii="Arial" w:hAnsi="Arial" w:cs="Arial"/>
          <w:sz w:val="24"/>
        </w:rPr>
        <w:t xml:space="preserve"> </w:t>
      </w:r>
      <w:r w:rsidR="00951DC7" w:rsidRPr="00951DC7">
        <w:rPr>
          <w:rFonts w:ascii="Arial" w:hAnsi="Arial" w:cs="Arial"/>
          <w:i/>
          <w:sz w:val="24"/>
        </w:rPr>
        <w:t>Alu</w:t>
      </w:r>
      <w:r w:rsidRPr="00867C02">
        <w:rPr>
          <w:rFonts w:ascii="Arial" w:hAnsi="Arial" w:cs="Arial"/>
          <w:sz w:val="24"/>
        </w:rPr>
        <w:t xml:space="preserve">55) located 849bp downstream of the 3; breakpoint revealed that there was an 82.4% pairwise homology between these two </w:t>
      </w:r>
      <w:r w:rsidR="00951DC7" w:rsidRPr="00951DC7">
        <w:rPr>
          <w:rFonts w:ascii="Arial" w:hAnsi="Arial" w:cs="Arial"/>
          <w:i/>
          <w:sz w:val="24"/>
        </w:rPr>
        <w:t>Alu</w:t>
      </w:r>
      <w:r w:rsidRPr="00867C02">
        <w:rPr>
          <w:rFonts w:ascii="Arial" w:hAnsi="Arial" w:cs="Arial"/>
          <w:sz w:val="24"/>
        </w:rPr>
        <w:t xml:space="preserve"> repeats. These repeats are located on the antisense strand in the same orientation and this may explain how the deleted area came to be in close proximity as there may have been a recombination/annealing event involving these homologous regions prior to deletion formation.</w:t>
      </w: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sectPr w:rsidR="00867C02" w:rsidRPr="00867C02" w:rsidSect="00867C02">
          <w:pgSz w:w="11906" w:h="16838"/>
          <w:pgMar w:top="1440" w:right="1440" w:bottom="1440" w:left="2410" w:header="708" w:footer="708" w:gutter="0"/>
          <w:cols w:space="708"/>
          <w:docGrid w:linePitch="360"/>
        </w:sectPr>
      </w:pPr>
      <w:r w:rsidRPr="00867C02">
        <w:rPr>
          <w:rFonts w:ascii="Arial" w:hAnsi="Arial" w:cs="Arial"/>
          <w:sz w:val="24"/>
        </w:rPr>
        <w:t xml:space="preserve">Given the evidence of the small </w:t>
      </w:r>
      <w:proofErr w:type="spellStart"/>
      <w:r w:rsidRPr="00867C02">
        <w:rPr>
          <w:rFonts w:ascii="Arial" w:hAnsi="Arial" w:cs="Arial"/>
          <w:sz w:val="24"/>
        </w:rPr>
        <w:t>microhomologous</w:t>
      </w:r>
      <w:proofErr w:type="spellEnd"/>
      <w:r w:rsidRPr="00867C02">
        <w:rPr>
          <w:rFonts w:ascii="Arial" w:hAnsi="Arial" w:cs="Arial"/>
          <w:sz w:val="24"/>
        </w:rPr>
        <w:t xml:space="preserve"> dinucleotide repeat and the lack of homology between the 5’ and 3’ breakpoint junction repetitive elements, the likely mechanism by which the exon 17-18 deletion was formed is through non-homologous end joining in generation of the exon 17-18 deletion. However, the regions surrounding the breakpoint were likely </w:t>
      </w:r>
      <w:r w:rsidRPr="00867C02">
        <w:rPr>
          <w:rFonts w:ascii="Arial" w:hAnsi="Arial" w:cs="Arial"/>
          <w:sz w:val="24"/>
        </w:rPr>
        <w:lastRenderedPageBreak/>
        <w:t xml:space="preserve">brought into close proximity due to the presence of </w:t>
      </w:r>
      <w:r w:rsidR="00951DC7" w:rsidRPr="00951DC7">
        <w:rPr>
          <w:rFonts w:ascii="Arial" w:hAnsi="Arial" w:cs="Arial"/>
          <w:i/>
          <w:sz w:val="24"/>
        </w:rPr>
        <w:t>Alu</w:t>
      </w:r>
      <w:r w:rsidRPr="00867C02">
        <w:rPr>
          <w:rFonts w:ascii="Arial" w:hAnsi="Arial" w:cs="Arial"/>
          <w:sz w:val="24"/>
        </w:rPr>
        <w:t xml:space="preserve"> repetitive elements in the vicinity of the breakpoint region (within 1kb upstream of the 5’ and 3’ breakpoint junctions). Other than the lack of </w:t>
      </w:r>
      <w:r w:rsidR="00951DC7" w:rsidRPr="00951DC7">
        <w:rPr>
          <w:rFonts w:ascii="Arial" w:hAnsi="Arial" w:cs="Arial"/>
          <w:i/>
          <w:sz w:val="24"/>
        </w:rPr>
        <w:t>Alu</w:t>
      </w:r>
      <w:r w:rsidRPr="00867C02">
        <w:rPr>
          <w:rFonts w:ascii="Arial" w:hAnsi="Arial" w:cs="Arial"/>
          <w:sz w:val="24"/>
        </w:rPr>
        <w:t xml:space="preserve"> repeats at the 5’ and 3’ junctions, this deletion has characteristics of homologous recombination, given that there is also the presence of the Chi-like core sequence (CCTGTAATC-CCAGCACTTTGG-GAGGC) in three different regions surrounding the breakpoints. The first two are partial sequences of 17bp in length located 1576bp upstream of the 5’ breakpoint and also 1080bp upstream of the 3’ breakpoint. Finally, there is the presence of the full length 26bp sequence 1549bp downstream of the 5’ breakpoint. This sequence motif has only been found within 2kb of </w:t>
      </w:r>
      <w:r w:rsidRPr="00867C02">
        <w:rPr>
          <w:rFonts w:ascii="Arial" w:hAnsi="Arial" w:cs="Arial"/>
          <w:i/>
          <w:sz w:val="24"/>
        </w:rPr>
        <w:t>VWF</w:t>
      </w:r>
      <w:r w:rsidRPr="00867C02">
        <w:rPr>
          <w:rFonts w:ascii="Arial" w:hAnsi="Arial" w:cs="Arial"/>
          <w:sz w:val="24"/>
        </w:rPr>
        <w:t xml:space="preserve"> deletions involving </w:t>
      </w:r>
      <w:r w:rsidR="00951DC7" w:rsidRPr="00951DC7">
        <w:rPr>
          <w:rFonts w:ascii="Arial" w:hAnsi="Arial" w:cs="Arial"/>
          <w:i/>
          <w:sz w:val="24"/>
        </w:rPr>
        <w:t>Alu</w:t>
      </w:r>
      <w:r w:rsidRPr="00867C02">
        <w:rPr>
          <w:rFonts w:ascii="Arial" w:hAnsi="Arial" w:cs="Arial"/>
          <w:sz w:val="24"/>
        </w:rPr>
        <w:t xml:space="preserve"> recombination events (section 5.2.3 and the exon 3 deletion mechanism described in section 4.2.1.4).  </w:t>
      </w:r>
      <w:r w:rsidR="002A4A2D">
        <w:rPr>
          <w:rFonts w:ascii="Arial" w:hAnsi="Arial" w:cs="Arial"/>
          <w:sz w:val="24"/>
        </w:rPr>
        <w:t xml:space="preserve">The findings indicate that </w:t>
      </w:r>
      <w:r w:rsidR="00951DC7" w:rsidRPr="00951DC7">
        <w:rPr>
          <w:rFonts w:ascii="Arial" w:hAnsi="Arial" w:cs="Arial"/>
          <w:i/>
          <w:sz w:val="24"/>
        </w:rPr>
        <w:t>Alu</w:t>
      </w:r>
      <w:r w:rsidR="002A4A2D">
        <w:rPr>
          <w:rFonts w:ascii="Arial" w:hAnsi="Arial" w:cs="Arial"/>
          <w:sz w:val="24"/>
        </w:rPr>
        <w:t xml:space="preserve"> elements are likely to have participated in bringing sequences adjacent to the deletion into close proximity. </w:t>
      </w:r>
      <w:r w:rsidRPr="00867C02">
        <w:rPr>
          <w:rFonts w:ascii="Arial" w:hAnsi="Arial" w:cs="Arial"/>
          <w:sz w:val="24"/>
        </w:rPr>
        <w:t xml:space="preserve">Findings from the repetitive element analysis and DNA motif analysis </w:t>
      </w:r>
      <w:r w:rsidR="00896140">
        <w:rPr>
          <w:rFonts w:ascii="Arial" w:hAnsi="Arial" w:cs="Arial"/>
          <w:sz w:val="24"/>
        </w:rPr>
        <w:t>are</w:t>
      </w:r>
      <w:r w:rsidRPr="00867C02">
        <w:rPr>
          <w:rFonts w:ascii="Arial" w:hAnsi="Arial" w:cs="Arial"/>
          <w:sz w:val="24"/>
        </w:rPr>
        <w:t xml:space="preserve"> summarised in Table 5.4.  </w:t>
      </w:r>
    </w:p>
    <w:p w:rsidR="00867C02" w:rsidRPr="00867C02" w:rsidRDefault="00867C02" w:rsidP="00867C02">
      <w:pPr>
        <w:ind w:firstLine="720"/>
        <w:rPr>
          <w:rFonts w:ascii="Arial" w:hAnsi="Arial" w:cs="Arial"/>
          <w:b/>
          <w:sz w:val="24"/>
        </w:rPr>
      </w:pPr>
      <w:r w:rsidRPr="00867C02">
        <w:rPr>
          <w:rFonts w:ascii="Arial" w:hAnsi="Arial" w:cs="Arial"/>
          <w:b/>
          <w:noProof/>
          <w:sz w:val="24"/>
          <w:lang w:eastAsia="en-GB" w:bidi="ar-SA"/>
        </w:rPr>
        <w:lastRenderedPageBreak/>
        <w:drawing>
          <wp:anchor distT="0" distB="0" distL="114300" distR="114300" simplePos="0" relativeHeight="251698176" behindDoc="0" locked="0" layoutInCell="1" allowOverlap="1" wp14:anchorId="5510872A" wp14:editId="761E3DF5">
            <wp:simplePos x="0" y="0"/>
            <wp:positionH relativeFrom="column">
              <wp:posOffset>1828800</wp:posOffset>
            </wp:positionH>
            <wp:positionV relativeFrom="paragraph">
              <wp:posOffset>-125730</wp:posOffset>
            </wp:positionV>
            <wp:extent cx="5649595" cy="3844290"/>
            <wp:effectExtent l="0" t="0" r="825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7-18del thesis repeats.emf"/>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49595" cy="3844290"/>
                    </a:xfrm>
                    <a:prstGeom prst="rect">
                      <a:avLst/>
                    </a:prstGeom>
                  </pic:spPr>
                </pic:pic>
              </a:graphicData>
            </a:graphic>
            <wp14:sizeRelH relativeFrom="page">
              <wp14:pctWidth>0</wp14:pctWidth>
            </wp14:sizeRelH>
            <wp14:sizeRelV relativeFrom="page">
              <wp14:pctHeight>0</wp14:pctHeight>
            </wp14:sizeRelV>
          </wp:anchor>
        </w:drawing>
      </w:r>
    </w:p>
    <w:p w:rsidR="00867C02" w:rsidRPr="00867C02" w:rsidRDefault="00867C02" w:rsidP="00867C02">
      <w:pPr>
        <w:spacing w:line="276" w:lineRule="auto"/>
        <w:rPr>
          <w:rFonts w:ascii="Arial" w:hAnsi="Arial" w:cs="Arial"/>
          <w:sz w:val="24"/>
        </w:rPr>
      </w:pPr>
      <w:r w:rsidRPr="00867C02">
        <w:rPr>
          <w:rFonts w:ascii="Arial" w:hAnsi="Arial" w:cs="Arial"/>
          <w:b/>
          <w:bCs/>
          <w:sz w:val="24"/>
          <w:szCs w:val="24"/>
        </w:rPr>
        <w:t xml:space="preserve">Figure 5.15 </w:t>
      </w:r>
      <w:proofErr w:type="gramStart"/>
      <w:r w:rsidRPr="00867C02">
        <w:rPr>
          <w:rFonts w:ascii="Arial" w:hAnsi="Arial" w:cs="Arial"/>
          <w:b/>
          <w:bCs/>
          <w:i/>
          <w:sz w:val="24"/>
          <w:szCs w:val="24"/>
        </w:rPr>
        <w:t>In</w:t>
      </w:r>
      <w:proofErr w:type="gramEnd"/>
      <w:r w:rsidRPr="00867C02">
        <w:rPr>
          <w:rFonts w:ascii="Arial" w:hAnsi="Arial" w:cs="Arial"/>
          <w:b/>
          <w:bCs/>
          <w:i/>
          <w:sz w:val="24"/>
          <w:szCs w:val="24"/>
        </w:rPr>
        <w:t xml:space="preserve"> silico</w:t>
      </w:r>
      <w:r w:rsidRPr="00867C02">
        <w:rPr>
          <w:rFonts w:ascii="Arial" w:hAnsi="Arial" w:cs="Arial"/>
          <w:b/>
          <w:bCs/>
          <w:sz w:val="24"/>
          <w:szCs w:val="24"/>
        </w:rPr>
        <w:t xml:space="preserve"> repetitive element analysis of the exon 17-18 deletion breakpoint region</w:t>
      </w:r>
    </w:p>
    <w:p w:rsidR="00867C02" w:rsidRPr="00867C02" w:rsidRDefault="00867C02" w:rsidP="00867C02">
      <w:pPr>
        <w:spacing w:line="276" w:lineRule="auto"/>
        <w:rPr>
          <w:rFonts w:ascii="Arial" w:hAnsi="Arial" w:cs="Arial"/>
          <w:bCs/>
          <w:sz w:val="24"/>
          <w:szCs w:val="24"/>
        </w:rPr>
      </w:pPr>
      <w:r w:rsidRPr="00867C02">
        <w:rPr>
          <w:rFonts w:ascii="Arial" w:hAnsi="Arial" w:cs="Arial"/>
          <w:bCs/>
          <w:sz w:val="24"/>
          <w:szCs w:val="24"/>
        </w:rPr>
        <w:t xml:space="preserve">Schematic representation of the repetitive elements present around the proximal (5’) and distal (3’) breakpoint regions of the exon 17-18 deletion </w:t>
      </w:r>
      <w:r w:rsidRPr="00867C02">
        <w:rPr>
          <w:rFonts w:ascii="Arial" w:hAnsi="Arial" w:cs="Arial"/>
          <w:bCs/>
          <w:sz w:val="24"/>
          <w:szCs w:val="24"/>
        </w:rPr>
        <w:fldChar w:fldCharType="begin"/>
      </w:r>
      <w:r w:rsidRPr="00867C02">
        <w:rPr>
          <w:rFonts w:ascii="Arial" w:hAnsi="Arial" w:cs="Arial"/>
          <w:bCs/>
          <w:sz w:val="24"/>
          <w:szCs w:val="24"/>
        </w:rPr>
        <w:instrText xml:space="preserve"> ADDIN EN.CITE &lt;EndNote&gt;&lt;Cite&gt;&lt;Author&gt;Hampshire&lt;/Author&gt;&lt;Year&gt;2013&lt;/Year&gt;&lt;RecNum&gt;679&lt;/RecNum&gt;&lt;DisplayText&gt;(Hampshire et al. 2013)&lt;/DisplayText&gt;&lt;record&gt;&lt;rec-number&gt;679&lt;/rec-number&gt;&lt;foreign-keys&gt;&lt;key app="EN" db-id="w2dzzzt2y2pxz5ew5dy5dfpxs0tffaat9svz"&gt;679&lt;/key&gt;&lt;/foreign-keys&gt;&lt;ref-type name="Journal Article"&gt;17&lt;/ref-type&gt;&lt;contributors&gt;&lt;authors&gt;&lt;author&gt;Hampshire, D. J.&lt;/author&gt;&lt;author&gt;Abuzenadah, A. M.&lt;/author&gt;&lt;author&gt;Cartwright, A.&lt;/author&gt;&lt;author&gt;Al-Shammari, N. S.&lt;/author&gt;&lt;author&gt;Coyle, R. E.&lt;/author&gt;&lt;author&gt;Eckert, M.&lt;/author&gt;&lt;author&gt;Al-Buhairan, A. M.&lt;/author&gt;&lt;author&gt;Messenger, S. L.&lt;/author&gt;&lt;author&gt;Budde, U.&lt;/author&gt;&lt;author&gt;Gursel, T.&lt;/author&gt;&lt;author&gt;Ingerslev, J.&lt;/author&gt;&lt;author&gt;Peake, I. R.&lt;/author&gt;&lt;author&gt;Goodeve, A. C.&lt;/author&gt;&lt;/authors&gt;&lt;/contributors&gt;&lt;auth-address&gt;Daniel J. Hampshire, PhD, Haemostasis Research Group, Department of Cardiovascular Science, Faculty of Medicine, Dentistry and Health, University of Sheffield, Beech Hill Road, Sheffield S10 2RX, UK, Tel.: +44 114 226 1433, Fax: +44 114 271 1863, E-mail: d.hampshire@shef.ac.uk.&lt;/auth-address&gt;&lt;titles&gt;&lt;title&gt;Identification and characterisation of mutations associated with von Willebrand disease in a Turkish patient cohort&lt;/title&gt;&lt;secondary-title&gt;Thromb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haemostasis&lt;/abbr-1&gt;&lt;/alt-periodical&gt;&lt;pages&gt;264-74&lt;/pages&gt;&lt;volume&gt;110&lt;/volume&gt;&lt;number&gt;2&lt;/number&gt;&lt;edition&gt;2013/05/25&lt;/edition&gt;&lt;dates&gt;&lt;year&gt;2013&lt;/year&gt;&lt;pub-dates&gt;&lt;date&gt;Jul 29&lt;/date&gt;&lt;/pub-dates&gt;&lt;/dates&gt;&lt;isbn&gt;0340-6245 (Print)&amp;#xD;0340-6245 (Linking)&lt;/isbn&gt;&lt;accession-num&gt;23702511&lt;/accession-num&gt;&lt;urls&gt;&lt;/urls&gt;&lt;electronic-resource-num&gt;10.1160/th13-02-0135&lt;/electronic-resource-num&gt;&lt;remote-database-provider&gt;NLM&lt;/remote-database-provider&gt;&lt;language&gt;eng&lt;/language&gt;&lt;/record&gt;&lt;/Cite&gt;&lt;/EndNote&gt;</w:instrText>
      </w:r>
      <w:r w:rsidRPr="00867C02">
        <w:rPr>
          <w:rFonts w:ascii="Arial" w:hAnsi="Arial" w:cs="Arial"/>
          <w:bCs/>
          <w:sz w:val="24"/>
          <w:szCs w:val="24"/>
        </w:rPr>
        <w:fldChar w:fldCharType="separate"/>
      </w:r>
      <w:r w:rsidRPr="00867C02">
        <w:rPr>
          <w:rFonts w:ascii="Arial" w:hAnsi="Arial" w:cs="Arial"/>
          <w:bCs/>
          <w:noProof/>
          <w:sz w:val="24"/>
          <w:szCs w:val="24"/>
        </w:rPr>
        <w:t>(</w:t>
      </w:r>
      <w:hyperlink w:anchor="_ENREF_61" w:tooltip="Hampshire, 2013 #679" w:history="1">
        <w:r w:rsidR="00847BB6" w:rsidRPr="00867C02">
          <w:rPr>
            <w:rFonts w:ascii="Arial" w:hAnsi="Arial" w:cs="Arial"/>
            <w:bCs/>
            <w:noProof/>
            <w:sz w:val="24"/>
            <w:szCs w:val="24"/>
          </w:rPr>
          <w:t xml:space="preserve">Hampshire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2013</w:t>
        </w:r>
      </w:hyperlink>
      <w:r w:rsidRPr="00867C02">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w:t>
      </w:r>
    </w:p>
    <w:p w:rsidR="00867C02" w:rsidRPr="00867C02" w:rsidRDefault="00867C02" w:rsidP="00867C02">
      <w:pPr>
        <w:spacing w:line="276" w:lineRule="auto"/>
        <w:rPr>
          <w:rFonts w:ascii="Arial" w:hAnsi="Arial" w:cs="Arial"/>
          <w:bCs/>
          <w:sz w:val="24"/>
          <w:szCs w:val="24"/>
        </w:rPr>
        <w:sectPr w:rsidR="00867C02" w:rsidRPr="00867C02" w:rsidSect="00867C02">
          <w:pgSz w:w="16838" w:h="11906" w:orient="landscape"/>
          <w:pgMar w:top="2410" w:right="1440" w:bottom="1440" w:left="1440" w:header="708" w:footer="708" w:gutter="0"/>
          <w:cols w:space="708"/>
          <w:docGrid w:linePitch="360"/>
        </w:sectPr>
      </w:pPr>
    </w:p>
    <w:tbl>
      <w:tblPr>
        <w:tblStyle w:val="LightShading2"/>
        <w:tblpPr w:leftFromText="180" w:rightFromText="180" w:vertAnchor="page" w:horzAnchor="margin" w:tblpXSpec="center" w:tblpY="2071"/>
        <w:tblW w:w="13008" w:type="dxa"/>
        <w:tblLayout w:type="fixed"/>
        <w:tblLook w:val="04A0" w:firstRow="1" w:lastRow="0" w:firstColumn="1" w:lastColumn="0" w:noHBand="0" w:noVBand="1"/>
      </w:tblPr>
      <w:tblGrid>
        <w:gridCol w:w="1242"/>
        <w:gridCol w:w="1560"/>
        <w:gridCol w:w="1417"/>
        <w:gridCol w:w="2552"/>
        <w:gridCol w:w="1417"/>
        <w:gridCol w:w="2835"/>
        <w:gridCol w:w="1985"/>
      </w:tblGrid>
      <w:tr w:rsidR="00867C02" w:rsidRPr="00867C02" w:rsidTr="00867C0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12" w:space="0" w:color="auto"/>
              <w:left w:val="single" w:sz="12" w:space="0" w:color="auto"/>
              <w:bottom w:val="single" w:sz="18" w:space="0" w:color="31849B" w:themeColor="accent5" w:themeShade="BF"/>
              <w:right w:val="single" w:sz="12" w:space="0" w:color="FFFFFF" w:themeColor="background1"/>
            </w:tcBorders>
            <w:shd w:val="clear" w:color="auto" w:fill="FF0000"/>
            <w:vAlign w:val="center"/>
          </w:tcPr>
          <w:p w:rsidR="00867C02" w:rsidRPr="00867C02" w:rsidRDefault="00867C02" w:rsidP="00867C02">
            <w:pPr>
              <w:spacing w:line="240" w:lineRule="auto"/>
              <w:jc w:val="center"/>
              <w:rPr>
                <w:rFonts w:ascii="Arial" w:hAnsi="Arial" w:cs="Arial"/>
                <w:color w:val="FFFFFF" w:themeColor="background1"/>
                <w:sz w:val="24"/>
              </w:rPr>
            </w:pPr>
            <w:r w:rsidRPr="00867C02">
              <w:rPr>
                <w:rFonts w:ascii="Arial" w:hAnsi="Arial" w:cs="Arial"/>
                <w:color w:val="FFFFFF" w:themeColor="background1"/>
                <w:sz w:val="24"/>
              </w:rPr>
              <w:lastRenderedPageBreak/>
              <w:t>Deletion</w:t>
            </w:r>
          </w:p>
        </w:tc>
        <w:tc>
          <w:tcPr>
            <w:tcW w:w="1560" w:type="dxa"/>
            <w:vMerge w:val="restart"/>
            <w:tcBorders>
              <w:top w:val="single" w:sz="12" w:space="0" w:color="auto"/>
              <w:left w:val="single" w:sz="12" w:space="0" w:color="FFFFFF" w:themeColor="background1"/>
              <w:bottom w:val="single" w:sz="18" w:space="0" w:color="31849B" w:themeColor="accent5" w:themeShade="BF"/>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4"/>
              </w:rPr>
            </w:pPr>
            <w:r w:rsidRPr="00867C02">
              <w:rPr>
                <w:rFonts w:ascii="Arial" w:hAnsi="Arial" w:cs="Arial"/>
                <w:color w:val="FFFFFF" w:themeColor="background1"/>
                <w:sz w:val="24"/>
              </w:rPr>
              <w:t>Insert at breakpoint (</w:t>
            </w:r>
            <w:proofErr w:type="spellStart"/>
            <w:r w:rsidRPr="00867C02">
              <w:rPr>
                <w:rFonts w:ascii="Arial" w:hAnsi="Arial" w:cs="Arial"/>
                <w:color w:val="FFFFFF" w:themeColor="background1"/>
                <w:sz w:val="24"/>
              </w:rPr>
              <w:t>bp</w:t>
            </w:r>
            <w:proofErr w:type="spellEnd"/>
            <w:r w:rsidRPr="00867C02">
              <w:rPr>
                <w:rFonts w:ascii="Arial" w:hAnsi="Arial" w:cs="Arial"/>
                <w:color w:val="FFFFFF" w:themeColor="background1"/>
                <w:sz w:val="24"/>
              </w:rPr>
              <w:t>)</w:t>
            </w:r>
          </w:p>
        </w:tc>
        <w:tc>
          <w:tcPr>
            <w:tcW w:w="8221" w:type="dxa"/>
            <w:gridSpan w:val="4"/>
            <w:tcBorders>
              <w:top w:val="single" w:sz="12" w:space="0" w:color="auto"/>
              <w:left w:val="single" w:sz="12" w:space="0" w:color="FFFFFF" w:themeColor="background1"/>
              <w:bottom w:val="single" w:sz="12" w:space="0" w:color="FFFFFF" w:themeColor="background1"/>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632423" w:themeColor="accent2" w:themeShade="80"/>
                <w:sz w:val="24"/>
              </w:rPr>
            </w:pPr>
            <w:r w:rsidRPr="00867C02">
              <w:rPr>
                <w:rFonts w:ascii="Arial" w:hAnsi="Arial" w:cs="Arial"/>
                <w:color w:val="FFFFFF" w:themeColor="background1"/>
                <w:sz w:val="24"/>
              </w:rPr>
              <w:t>Deletion breakpoint characteristics</w:t>
            </w:r>
          </w:p>
        </w:tc>
        <w:tc>
          <w:tcPr>
            <w:tcW w:w="1985" w:type="dxa"/>
            <w:vMerge w:val="restart"/>
            <w:tcBorders>
              <w:top w:val="single" w:sz="12" w:space="0" w:color="auto"/>
              <w:left w:val="single" w:sz="12" w:space="0" w:color="FFFFFF" w:themeColor="background1"/>
              <w:bottom w:val="single" w:sz="18" w:space="0" w:color="31849B" w:themeColor="accent5" w:themeShade="BF"/>
              <w:right w:val="single" w:sz="12" w:space="0" w:color="auto"/>
            </w:tcBorders>
            <w:shd w:val="clear" w:color="auto" w:fill="FF0000"/>
            <w:vAlign w:val="center"/>
          </w:tcPr>
          <w:p w:rsidR="00867C02" w:rsidRPr="00867C02" w:rsidRDefault="00867C02" w:rsidP="00867C0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632423" w:themeColor="accent2" w:themeShade="80"/>
                <w:sz w:val="24"/>
              </w:rPr>
            </w:pPr>
            <w:r w:rsidRPr="00867C02">
              <w:rPr>
                <w:rFonts w:ascii="Arial" w:hAnsi="Arial" w:cs="Arial"/>
                <w:color w:val="FFFFFF" w:themeColor="background1"/>
                <w:sz w:val="24"/>
              </w:rPr>
              <w:t>Mechanism of deletion formation</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242" w:type="dxa"/>
            <w:vMerge/>
            <w:tcBorders>
              <w:top w:val="nil"/>
              <w:left w:val="single" w:sz="12" w:space="0" w:color="auto"/>
              <w:bottom w:val="single" w:sz="18" w:space="0" w:color="31849B" w:themeColor="accent5" w:themeShade="BF"/>
              <w:right w:val="single" w:sz="12" w:space="0" w:color="FFFFFF" w:themeColor="background1"/>
            </w:tcBorders>
            <w:vAlign w:val="center"/>
          </w:tcPr>
          <w:p w:rsidR="00867C02" w:rsidRPr="00867C02" w:rsidRDefault="00867C02" w:rsidP="00867C02">
            <w:pPr>
              <w:spacing w:line="240" w:lineRule="auto"/>
              <w:jc w:val="center"/>
              <w:rPr>
                <w:rFonts w:ascii="Arial" w:hAnsi="Arial" w:cs="Arial"/>
              </w:rPr>
            </w:pPr>
          </w:p>
        </w:tc>
        <w:tc>
          <w:tcPr>
            <w:tcW w:w="1560" w:type="dxa"/>
            <w:vMerge/>
            <w:tcBorders>
              <w:top w:val="nil"/>
              <w:left w:val="single" w:sz="12" w:space="0" w:color="FFFFFF" w:themeColor="background1"/>
              <w:bottom w:val="single" w:sz="18" w:space="0" w:color="31849B" w:themeColor="accent5" w:themeShade="BF"/>
              <w:right w:val="single" w:sz="12" w:space="0" w:color="FFFFFF" w:themeColor="background1"/>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969"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5’ Proximal Breakpoint</w:t>
            </w:r>
          </w:p>
        </w:tc>
        <w:tc>
          <w:tcPr>
            <w:tcW w:w="4252"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3’ Distal Breakpoint</w:t>
            </w:r>
          </w:p>
        </w:tc>
        <w:tc>
          <w:tcPr>
            <w:tcW w:w="1985" w:type="dxa"/>
            <w:vMerge/>
            <w:tcBorders>
              <w:top w:val="nil"/>
              <w:left w:val="single" w:sz="12" w:space="0" w:color="FFFFFF" w:themeColor="background1"/>
              <w:bottom w:val="single" w:sz="18" w:space="0" w:color="31849B" w:themeColor="accent5" w:themeShade="BF"/>
              <w:right w:val="single" w:sz="12" w:space="0" w:color="auto"/>
            </w:tcBorders>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867C02" w:rsidRPr="00867C02" w:rsidTr="00867C02">
        <w:trPr>
          <w:trHeight w:val="791"/>
        </w:trPr>
        <w:tc>
          <w:tcPr>
            <w:cnfStyle w:val="001000000000" w:firstRow="0" w:lastRow="0" w:firstColumn="1" w:lastColumn="0" w:oddVBand="0" w:evenVBand="0" w:oddHBand="0" w:evenHBand="0" w:firstRowFirstColumn="0" w:firstRowLastColumn="0" w:lastRowFirstColumn="0" w:lastRowLastColumn="0"/>
            <w:tcW w:w="1242" w:type="dxa"/>
            <w:vMerge/>
            <w:tcBorders>
              <w:top w:val="nil"/>
              <w:left w:val="single" w:sz="12" w:space="0" w:color="auto"/>
              <w:bottom w:val="single" w:sz="12" w:space="0" w:color="auto"/>
              <w:right w:val="single" w:sz="12" w:space="0" w:color="FFFFFF" w:themeColor="background1"/>
            </w:tcBorders>
            <w:vAlign w:val="center"/>
          </w:tcPr>
          <w:p w:rsidR="00867C02" w:rsidRPr="00867C02" w:rsidRDefault="00867C02" w:rsidP="00867C02">
            <w:pPr>
              <w:spacing w:line="240" w:lineRule="auto"/>
              <w:jc w:val="center"/>
              <w:rPr>
                <w:rFonts w:ascii="Arial" w:hAnsi="Arial" w:cs="Arial"/>
              </w:rPr>
            </w:pPr>
          </w:p>
        </w:tc>
        <w:tc>
          <w:tcPr>
            <w:tcW w:w="1560" w:type="dxa"/>
            <w:vMerge/>
            <w:tcBorders>
              <w:top w:val="nil"/>
              <w:left w:val="single" w:sz="12" w:space="0" w:color="FFFFFF" w:themeColor="background1"/>
              <w:bottom w:val="single" w:sz="12" w:space="0" w:color="auto"/>
              <w:right w:val="single" w:sz="12" w:space="0" w:color="FFFFFF" w:themeColor="background1"/>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417"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Repetitive Element</w:t>
            </w:r>
          </w:p>
        </w:tc>
        <w:tc>
          <w:tcPr>
            <w:tcW w:w="2552"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DNA motifs present</w:t>
            </w:r>
          </w:p>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(25bp upstream and downstream)</w:t>
            </w:r>
          </w:p>
        </w:tc>
        <w:tc>
          <w:tcPr>
            <w:tcW w:w="1417"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Repetitive Element</w:t>
            </w:r>
          </w:p>
        </w:tc>
        <w:tc>
          <w:tcPr>
            <w:tcW w:w="2835"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DNA motifs present</w:t>
            </w:r>
          </w:p>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867C02">
              <w:rPr>
                <w:rFonts w:ascii="Arial" w:hAnsi="Arial" w:cs="Arial"/>
                <w:b/>
                <w:color w:val="FFFFFF" w:themeColor="background1"/>
                <w:sz w:val="24"/>
              </w:rPr>
              <w:t>(25bp upstream and downstream)</w:t>
            </w:r>
          </w:p>
        </w:tc>
        <w:tc>
          <w:tcPr>
            <w:tcW w:w="1985" w:type="dxa"/>
            <w:vMerge/>
            <w:tcBorders>
              <w:top w:val="nil"/>
              <w:left w:val="single" w:sz="12" w:space="0" w:color="FFFFFF" w:themeColor="background1"/>
              <w:bottom w:val="single" w:sz="12" w:space="0" w:color="auto"/>
              <w:right w:val="single" w:sz="12" w:space="0" w:color="auto"/>
            </w:tcBorders>
            <w:vAlign w:val="center"/>
          </w:tcPr>
          <w:p w:rsidR="00867C02" w:rsidRPr="00867C02" w:rsidRDefault="00867C02" w:rsidP="00867C0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867C02" w:rsidRPr="00867C02" w:rsidTr="00867C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867C02" w:rsidRPr="00867C02" w:rsidRDefault="00867C02" w:rsidP="00867C02">
            <w:pPr>
              <w:spacing w:line="240" w:lineRule="auto"/>
              <w:jc w:val="center"/>
              <w:rPr>
                <w:rFonts w:ascii="Arial" w:hAnsi="Arial" w:cs="Arial"/>
                <w:sz w:val="24"/>
              </w:rPr>
            </w:pPr>
            <w:r w:rsidRPr="00867C02">
              <w:rPr>
                <w:rFonts w:ascii="Arial" w:hAnsi="Arial" w:cs="Arial"/>
                <w:sz w:val="24"/>
              </w:rPr>
              <w:t xml:space="preserve">Exon </w:t>
            </w:r>
          </w:p>
          <w:p w:rsidR="00867C02" w:rsidRPr="00867C02" w:rsidRDefault="00867C02" w:rsidP="00867C02">
            <w:pPr>
              <w:spacing w:line="240" w:lineRule="auto"/>
              <w:jc w:val="center"/>
              <w:rPr>
                <w:rFonts w:ascii="Arial" w:hAnsi="Arial" w:cs="Arial"/>
                <w:sz w:val="24"/>
              </w:rPr>
            </w:pPr>
            <w:r w:rsidRPr="00867C02">
              <w:rPr>
                <w:rFonts w:ascii="Arial" w:hAnsi="Arial" w:cs="Arial"/>
                <w:sz w:val="24"/>
              </w:rPr>
              <w:t>17-18</w:t>
            </w:r>
          </w:p>
        </w:tc>
        <w:tc>
          <w:tcPr>
            <w:tcW w:w="1560"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w:t>
            </w:r>
          </w:p>
        </w:tc>
        <w:tc>
          <w:tcPr>
            <w:tcW w:w="1417"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L2 (LINE)</w:t>
            </w:r>
          </w:p>
        </w:tc>
        <w:tc>
          <w:tcPr>
            <w:tcW w:w="2552"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Eight topoisomerase cleavage sites;</w:t>
            </w:r>
          </w:p>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 xml:space="preserve">26bp and 17bp partial chi-like </w:t>
            </w:r>
            <w:r w:rsidR="00951DC7" w:rsidRPr="00951DC7">
              <w:rPr>
                <w:rFonts w:ascii="Arial" w:hAnsi="Arial" w:cs="Arial"/>
                <w:i/>
                <w:sz w:val="24"/>
              </w:rPr>
              <w:t>Alu</w:t>
            </w:r>
            <w:r w:rsidRPr="00867C02">
              <w:rPr>
                <w:rFonts w:ascii="Arial" w:hAnsi="Arial" w:cs="Arial"/>
                <w:sz w:val="24"/>
              </w:rPr>
              <w:t xml:space="preserve"> recombination sequence*;</w:t>
            </w:r>
          </w:p>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10  DNA α polymerase pause site;</w:t>
            </w:r>
          </w:p>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Two deletion hotspot consensus sequence</w:t>
            </w:r>
          </w:p>
        </w:tc>
        <w:tc>
          <w:tcPr>
            <w:tcW w:w="1417"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proofErr w:type="spellStart"/>
            <w:r w:rsidRPr="00867C02">
              <w:rPr>
                <w:rFonts w:ascii="Arial" w:hAnsi="Arial" w:cs="Arial"/>
                <w:sz w:val="24"/>
              </w:rPr>
              <w:t>MIRb</w:t>
            </w:r>
            <w:proofErr w:type="spellEnd"/>
            <w:r w:rsidRPr="00867C02">
              <w:rPr>
                <w:rFonts w:ascii="Arial" w:hAnsi="Arial" w:cs="Arial"/>
                <w:sz w:val="24"/>
              </w:rPr>
              <w:t xml:space="preserve"> (SINE)</w:t>
            </w:r>
          </w:p>
        </w:tc>
        <w:tc>
          <w:tcPr>
            <w:tcW w:w="2835"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Eight topoisomerase cleavage sites;</w:t>
            </w:r>
          </w:p>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 xml:space="preserve">17bp partial chi-like </w:t>
            </w:r>
            <w:r w:rsidR="00951DC7" w:rsidRPr="00951DC7">
              <w:rPr>
                <w:rFonts w:ascii="Arial" w:hAnsi="Arial" w:cs="Arial"/>
                <w:i/>
                <w:sz w:val="24"/>
              </w:rPr>
              <w:t>Alu</w:t>
            </w:r>
            <w:r w:rsidRPr="00867C02">
              <w:rPr>
                <w:rFonts w:ascii="Arial" w:hAnsi="Arial" w:cs="Arial"/>
                <w:sz w:val="24"/>
              </w:rPr>
              <w:t xml:space="preserve"> recombination sequence*;</w:t>
            </w:r>
          </w:p>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Four DNA α polymerase pause site;</w:t>
            </w:r>
          </w:p>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One DNA polymerase arrest site</w:t>
            </w:r>
          </w:p>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One deletion hotspot consensus sequence</w:t>
            </w:r>
          </w:p>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p>
        </w:tc>
        <w:tc>
          <w:tcPr>
            <w:tcW w:w="1985"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867C02" w:rsidRPr="00867C02" w:rsidRDefault="00867C02" w:rsidP="00867C02">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4"/>
              </w:rPr>
            </w:pPr>
            <w:r w:rsidRPr="00867C02">
              <w:rPr>
                <w:rFonts w:ascii="Arial" w:hAnsi="Arial" w:cs="Arial"/>
                <w:sz w:val="24"/>
              </w:rPr>
              <w:t xml:space="preserve">NHEJ, with regions coming into close proximity likely due to highly homologous </w:t>
            </w:r>
            <w:r w:rsidR="00951DC7" w:rsidRPr="00951DC7">
              <w:rPr>
                <w:rFonts w:ascii="Arial" w:hAnsi="Arial" w:cs="Arial"/>
                <w:i/>
                <w:sz w:val="24"/>
              </w:rPr>
              <w:t>Alu</w:t>
            </w:r>
            <w:r w:rsidRPr="00867C02">
              <w:rPr>
                <w:rFonts w:ascii="Arial" w:hAnsi="Arial" w:cs="Arial"/>
                <w:sz w:val="24"/>
              </w:rPr>
              <w:t xml:space="preserve"> repetitive elements</w:t>
            </w:r>
          </w:p>
        </w:tc>
      </w:tr>
    </w:tbl>
    <w:p w:rsidR="00867C02" w:rsidRPr="00867C02" w:rsidRDefault="00867C02" w:rsidP="00867C02">
      <w:pPr>
        <w:rPr>
          <w:rFonts w:ascii="Arial" w:hAnsi="Arial" w:cs="Arial"/>
          <w:b/>
          <w:sz w:val="24"/>
        </w:rPr>
      </w:pPr>
      <w:proofErr w:type="gramStart"/>
      <w:r w:rsidRPr="00867C02">
        <w:rPr>
          <w:rFonts w:ascii="Arial" w:hAnsi="Arial" w:cs="Arial"/>
          <w:b/>
          <w:sz w:val="24"/>
        </w:rPr>
        <w:t>Table 5.4.</w:t>
      </w:r>
      <w:proofErr w:type="gramEnd"/>
      <w:r w:rsidRPr="00867C02">
        <w:rPr>
          <w:rFonts w:ascii="Arial" w:hAnsi="Arial" w:cs="Arial"/>
          <w:b/>
          <w:sz w:val="24"/>
        </w:rPr>
        <w:t xml:space="preserve">  </w:t>
      </w:r>
      <w:proofErr w:type="gramStart"/>
      <w:r w:rsidRPr="00867C02">
        <w:rPr>
          <w:rFonts w:ascii="Arial" w:hAnsi="Arial" w:cs="Arial"/>
          <w:b/>
          <w:i/>
          <w:sz w:val="24"/>
        </w:rPr>
        <w:t>In silico</w:t>
      </w:r>
      <w:r w:rsidRPr="00867C02">
        <w:rPr>
          <w:rFonts w:ascii="Arial" w:hAnsi="Arial" w:cs="Arial"/>
          <w:b/>
          <w:sz w:val="24"/>
        </w:rPr>
        <w:t xml:space="preserve"> analysis of deletion breakpoint region for exon 17-18 deletion.</w:t>
      </w:r>
      <w:proofErr w:type="gramEnd"/>
    </w:p>
    <w:p w:rsidR="00867C02" w:rsidRPr="00867C02" w:rsidRDefault="00867C02" w:rsidP="00867C02">
      <w:pPr>
        <w:rPr>
          <w:rFonts w:ascii="Arial" w:hAnsi="Arial" w:cs="Arial"/>
          <w:bCs/>
          <w:sz w:val="24"/>
          <w:szCs w:val="24"/>
        </w:rPr>
      </w:pPr>
      <w:r w:rsidRPr="00867C02">
        <w:rPr>
          <w:rFonts w:ascii="Arial" w:hAnsi="Arial" w:cs="Arial"/>
          <w:sz w:val="24"/>
        </w:rPr>
        <w:t xml:space="preserve">DNA motif analysis was undertaken 25bp upstream and downstream of the deletion breakpoint sequences, with the exception of searching for the Chi-like recombination sequence, where sequence was searched 2.5kb upstream and downstream of the 5’ and 3’ breakpoint regions. *Chi like </w:t>
      </w:r>
      <w:r w:rsidRPr="00867C02">
        <w:rPr>
          <w:rFonts w:ascii="Arial" w:hAnsi="Arial" w:cs="Arial"/>
          <w:i/>
          <w:sz w:val="24"/>
        </w:rPr>
        <w:t>Alu</w:t>
      </w:r>
      <w:r w:rsidRPr="00867C02">
        <w:rPr>
          <w:rFonts w:ascii="Arial" w:hAnsi="Arial" w:cs="Arial"/>
          <w:sz w:val="24"/>
        </w:rPr>
        <w:t xml:space="preserve">-recombination sequence is CCTGTAATC-CCAGCACTTTGG-GAGGC, with the middle portion of the sequence being important in recombination events between </w:t>
      </w:r>
      <w:r w:rsidRPr="00867C02">
        <w:rPr>
          <w:rFonts w:ascii="Arial" w:hAnsi="Arial" w:cs="Arial"/>
          <w:i/>
          <w:sz w:val="24"/>
        </w:rPr>
        <w:t>Alu</w:t>
      </w:r>
      <w:r w:rsidRPr="00867C02">
        <w:rPr>
          <w:rFonts w:ascii="Arial" w:hAnsi="Arial" w:cs="Arial"/>
          <w:sz w:val="24"/>
        </w:rPr>
        <w:t xml:space="preserve"> repeat elements. </w:t>
      </w:r>
      <w:r w:rsidRPr="00867C02">
        <w:rPr>
          <w:rFonts w:ascii="Arial" w:hAnsi="Arial" w:cs="Arial"/>
          <w:bCs/>
          <w:sz w:val="24"/>
          <w:szCs w:val="24"/>
        </w:rPr>
        <w:t>Topoisomerase cleavage site= CAT</w:t>
      </w:r>
      <w:proofErr w:type="gramStart"/>
      <w:r w:rsidRPr="00867C02">
        <w:rPr>
          <w:rFonts w:ascii="Arial" w:hAnsi="Arial" w:cs="Arial"/>
          <w:bCs/>
          <w:sz w:val="24"/>
          <w:szCs w:val="24"/>
        </w:rPr>
        <w:t>,CTY,GTY</w:t>
      </w:r>
      <w:proofErr w:type="gramEnd"/>
      <w:r w:rsidRPr="00867C02">
        <w:rPr>
          <w:rFonts w:ascii="Arial" w:hAnsi="Arial" w:cs="Arial"/>
          <w:bCs/>
          <w:sz w:val="24"/>
          <w:szCs w:val="24"/>
        </w:rPr>
        <w:t xml:space="preserve"> and RAT; DNA α polymerase pause site= GAG,ACG,GCS; DNA polymerase arrest site= WGGAG; Deletion hotspot consensus sequence= TGRRKM; DNA polymerase β </w:t>
      </w:r>
      <w:proofErr w:type="spellStart"/>
      <w:r w:rsidRPr="00867C02">
        <w:rPr>
          <w:rFonts w:ascii="Arial" w:hAnsi="Arial" w:cs="Arial"/>
          <w:bCs/>
          <w:sz w:val="24"/>
          <w:szCs w:val="24"/>
        </w:rPr>
        <w:t>frameshift</w:t>
      </w:r>
      <w:proofErr w:type="spellEnd"/>
      <w:r w:rsidRPr="00867C02">
        <w:rPr>
          <w:rFonts w:ascii="Arial" w:hAnsi="Arial" w:cs="Arial"/>
          <w:bCs/>
          <w:sz w:val="24"/>
          <w:szCs w:val="24"/>
        </w:rPr>
        <w:t xml:space="preserve"> sequence ACCCWR, TTTT; Deletion hotspot consensus sequence TGRRKM. Y=C/T; R=A/G; S=G/C; W=A/T; K=G/T; M=A/C.</w:t>
      </w:r>
    </w:p>
    <w:p w:rsidR="00867C02" w:rsidRPr="00867C02" w:rsidRDefault="00867C02" w:rsidP="00867C02">
      <w:pPr>
        <w:rPr>
          <w:rFonts w:ascii="Arial" w:hAnsi="Arial" w:cs="Arial"/>
          <w:sz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sz w:val="24"/>
        </w:rPr>
      </w:pPr>
      <w:proofErr w:type="spellStart"/>
      <w:r w:rsidRPr="00867C02">
        <w:rPr>
          <w:rFonts w:ascii="Arial" w:hAnsi="Arial" w:cs="Arial"/>
          <w:sz w:val="24"/>
        </w:rPr>
        <w:lastRenderedPageBreak/>
        <w:t>Bernardi</w:t>
      </w:r>
      <w:proofErr w:type="spellEnd"/>
      <w:r w:rsidRPr="00867C02">
        <w:rPr>
          <w:rFonts w:ascii="Arial" w:hAnsi="Arial" w:cs="Arial"/>
          <w:sz w:val="24"/>
        </w:rPr>
        <w:t xml:space="preserve"> </w:t>
      </w:r>
      <w:r w:rsidR="004032E4" w:rsidRPr="004032E4">
        <w:rPr>
          <w:rFonts w:ascii="Arial" w:hAnsi="Arial" w:cs="Arial"/>
          <w:i/>
          <w:sz w:val="24"/>
        </w:rPr>
        <w:t>et al.</w:t>
      </w:r>
      <w:r w:rsidRPr="00867C02">
        <w:rPr>
          <w:rFonts w:ascii="Arial" w:hAnsi="Arial" w:cs="Arial"/>
          <w:sz w:val="24"/>
        </w:rPr>
        <w:t>, (1993) identified the exon 26-34 deletion and the deletion breakpoints, with the deletion spanning 25.5kb in total</w:t>
      </w:r>
      <w:r w:rsidRPr="00867C02">
        <w:rPr>
          <w:rFonts w:ascii="Arial" w:eastAsiaTheme="minorHAnsi" w:hAnsi="Arial" w:cs="Arial"/>
          <w:sz w:val="24"/>
          <w:szCs w:val="28"/>
          <w:lang w:bidi="ar-SA"/>
        </w:rPr>
        <w:t>.</w:t>
      </w:r>
      <w:r w:rsidRPr="00867C02">
        <w:rPr>
          <w:rFonts w:ascii="Arial" w:hAnsi="Arial" w:cs="Arial"/>
          <w:sz w:val="24"/>
        </w:rPr>
        <w:t xml:space="preserve"> The 5’ deletion breakpoint was mapped within intron 25 and the historical </w:t>
      </w:r>
      <w:r w:rsidRPr="00867C02">
        <w:rPr>
          <w:rFonts w:ascii="Arial" w:hAnsi="Arial" w:cs="Arial"/>
          <w:i/>
          <w:sz w:val="24"/>
        </w:rPr>
        <w:t>in silico</w:t>
      </w:r>
      <w:r w:rsidRPr="00867C02">
        <w:rPr>
          <w:rFonts w:ascii="Arial" w:hAnsi="Arial" w:cs="Arial"/>
          <w:sz w:val="24"/>
        </w:rPr>
        <w:t xml:space="preserve"> analysis suggested that at this 5’ breakpoint region there was an interrupted </w:t>
      </w:r>
      <w:r w:rsidR="00951DC7" w:rsidRPr="00951DC7">
        <w:rPr>
          <w:rFonts w:ascii="Arial" w:hAnsi="Arial" w:cs="Arial"/>
          <w:i/>
          <w:sz w:val="24"/>
        </w:rPr>
        <w:t>Alu</w:t>
      </w:r>
      <w:r w:rsidRPr="00867C02">
        <w:rPr>
          <w:rFonts w:ascii="Arial" w:hAnsi="Arial" w:cs="Arial"/>
          <w:sz w:val="24"/>
        </w:rPr>
        <w:t xml:space="preserve"> repetitive element; the intron 34 3’ breakpoint regions showed homology with a number of different repeats but the repetitive element in this region was not fully characterised. Furthermore, </w:t>
      </w:r>
      <w:proofErr w:type="spellStart"/>
      <w:r w:rsidRPr="00867C02">
        <w:rPr>
          <w:rFonts w:ascii="Arial" w:hAnsi="Arial" w:cs="Arial"/>
          <w:sz w:val="24"/>
        </w:rPr>
        <w:t>Bernardi</w:t>
      </w:r>
      <w:proofErr w:type="spellEnd"/>
      <w:r w:rsidRPr="00867C02">
        <w:rPr>
          <w:rFonts w:ascii="Arial" w:hAnsi="Arial" w:cs="Arial"/>
          <w:sz w:val="24"/>
        </w:rPr>
        <w:t xml:space="preserve"> </w:t>
      </w:r>
      <w:r w:rsidR="004032E4" w:rsidRPr="004032E4">
        <w:rPr>
          <w:rFonts w:ascii="Arial" w:hAnsi="Arial" w:cs="Arial"/>
          <w:i/>
          <w:sz w:val="24"/>
        </w:rPr>
        <w:t>et al.</w:t>
      </w:r>
      <w:r w:rsidRPr="00867C02">
        <w:rPr>
          <w:rFonts w:ascii="Arial" w:hAnsi="Arial" w:cs="Arial"/>
          <w:sz w:val="24"/>
        </w:rPr>
        <w:t xml:space="preserve">, (2003) suggested that sequences flanking the lesion matched available sequences from </w:t>
      </w:r>
      <w:r w:rsidR="00951DC7" w:rsidRPr="00951DC7">
        <w:rPr>
          <w:rFonts w:ascii="Arial" w:hAnsi="Arial" w:cs="Arial"/>
          <w:i/>
          <w:sz w:val="24"/>
        </w:rPr>
        <w:t>Alu</w:t>
      </w:r>
      <w:r w:rsidRPr="00867C02">
        <w:rPr>
          <w:rFonts w:ascii="Arial" w:hAnsi="Arial" w:cs="Arial"/>
          <w:sz w:val="24"/>
        </w:rPr>
        <w:t xml:space="preserve"> repetitive elements and from this hypothesised that the deletion was a result of </w:t>
      </w:r>
      <w:r w:rsidR="00951DC7" w:rsidRPr="00951DC7">
        <w:rPr>
          <w:rFonts w:ascii="Arial" w:hAnsi="Arial" w:cs="Arial"/>
          <w:i/>
          <w:sz w:val="24"/>
        </w:rPr>
        <w:t>Alu</w:t>
      </w:r>
      <w:r w:rsidR="00896140">
        <w:rPr>
          <w:rFonts w:ascii="Arial" w:hAnsi="Arial" w:cs="Arial"/>
          <w:sz w:val="24"/>
        </w:rPr>
        <w:t>-</w:t>
      </w:r>
      <w:r w:rsidRPr="00867C02">
        <w:rPr>
          <w:rFonts w:ascii="Arial" w:hAnsi="Arial" w:cs="Arial"/>
          <w:sz w:val="24"/>
        </w:rPr>
        <w:t>mediated recombination.</w:t>
      </w: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Applying current </w:t>
      </w:r>
      <w:r w:rsidRPr="00867C02">
        <w:rPr>
          <w:rFonts w:ascii="Arial" w:hAnsi="Arial" w:cs="Arial"/>
          <w:i/>
          <w:sz w:val="24"/>
        </w:rPr>
        <w:t>in silico</w:t>
      </w:r>
      <w:r w:rsidRPr="00867C02">
        <w:rPr>
          <w:rFonts w:ascii="Arial" w:hAnsi="Arial" w:cs="Arial"/>
          <w:sz w:val="24"/>
        </w:rPr>
        <w:t xml:space="preserve"> analysis techniques to the deletion breakpoints revealed that the 5’ deletion breakpoint encompassed an </w:t>
      </w:r>
      <w:proofErr w:type="spellStart"/>
      <w:r w:rsidRPr="00951DC7">
        <w:rPr>
          <w:rFonts w:ascii="Arial" w:hAnsi="Arial" w:cs="Arial"/>
          <w:i/>
          <w:sz w:val="24"/>
        </w:rPr>
        <w:t>AluJo</w:t>
      </w:r>
      <w:proofErr w:type="spellEnd"/>
      <w:r w:rsidRPr="00867C02">
        <w:rPr>
          <w:rFonts w:ascii="Arial" w:hAnsi="Arial" w:cs="Arial"/>
          <w:sz w:val="24"/>
        </w:rPr>
        <w:t xml:space="preserve"> (</w:t>
      </w:r>
      <w:r w:rsidRPr="00867C02">
        <w:rPr>
          <w:rFonts w:ascii="Arial" w:hAnsi="Arial" w:cs="Arial"/>
          <w:i/>
          <w:sz w:val="24"/>
        </w:rPr>
        <w:t>VWF</w:t>
      </w:r>
      <w:r w:rsidRPr="00867C02">
        <w:rPr>
          <w:rFonts w:ascii="Arial" w:hAnsi="Arial" w:cs="Arial"/>
          <w:sz w:val="24"/>
        </w:rPr>
        <w:t xml:space="preserve"> </w:t>
      </w:r>
      <w:r w:rsidR="00951DC7" w:rsidRPr="00951DC7">
        <w:rPr>
          <w:rFonts w:ascii="Arial" w:hAnsi="Arial" w:cs="Arial"/>
          <w:i/>
          <w:sz w:val="24"/>
        </w:rPr>
        <w:t>Alu</w:t>
      </w:r>
      <w:r w:rsidRPr="00867C02">
        <w:rPr>
          <w:rFonts w:ascii="Arial" w:hAnsi="Arial" w:cs="Arial"/>
          <w:sz w:val="24"/>
        </w:rPr>
        <w:t xml:space="preserve">60) repetitive element, however at the 3’ breakpoint region there was a </w:t>
      </w:r>
      <w:proofErr w:type="spellStart"/>
      <w:r w:rsidRPr="00867C02">
        <w:rPr>
          <w:rFonts w:ascii="Arial" w:hAnsi="Arial" w:cs="Arial"/>
          <w:sz w:val="24"/>
        </w:rPr>
        <w:t>MIRb</w:t>
      </w:r>
      <w:proofErr w:type="spellEnd"/>
      <w:r w:rsidRPr="00867C02">
        <w:rPr>
          <w:rFonts w:ascii="Arial" w:hAnsi="Arial" w:cs="Arial"/>
          <w:sz w:val="24"/>
        </w:rPr>
        <w:t xml:space="preserve"> repetitive element (Figure 5.15). Using NucleotideBLAST analysis revealed no significant homology between these two repeats, however, pairwise alignment revealed that the repeats shared 38% similarity, so showed some minor homology. Furthermore, there was an </w:t>
      </w:r>
      <w:r w:rsidRPr="00951DC7">
        <w:rPr>
          <w:rFonts w:ascii="Arial" w:hAnsi="Arial" w:cs="Arial"/>
          <w:i/>
          <w:sz w:val="24"/>
        </w:rPr>
        <w:t>AluYh3a3</w:t>
      </w:r>
      <w:r w:rsidRPr="00867C02">
        <w:rPr>
          <w:rFonts w:ascii="Arial" w:hAnsi="Arial" w:cs="Arial"/>
          <w:sz w:val="24"/>
        </w:rPr>
        <w:t xml:space="preserve"> (</w:t>
      </w:r>
      <w:r w:rsidR="00951DC7" w:rsidRPr="00951DC7">
        <w:rPr>
          <w:rFonts w:ascii="Arial" w:hAnsi="Arial" w:cs="Arial"/>
          <w:i/>
          <w:sz w:val="24"/>
        </w:rPr>
        <w:t>Alu</w:t>
      </w:r>
      <w:r w:rsidRPr="00867C02">
        <w:rPr>
          <w:rFonts w:ascii="Arial" w:hAnsi="Arial" w:cs="Arial"/>
          <w:sz w:val="24"/>
        </w:rPr>
        <w:t>66) repetitive element 612bp upstream of the 3</w:t>
      </w:r>
      <w:r w:rsidR="00896140">
        <w:rPr>
          <w:rFonts w:ascii="Arial" w:hAnsi="Arial" w:cs="Arial"/>
          <w:sz w:val="24"/>
        </w:rPr>
        <w:t>’</w:t>
      </w:r>
      <w:r w:rsidRPr="00867C02">
        <w:rPr>
          <w:rFonts w:ascii="Arial" w:hAnsi="Arial" w:cs="Arial"/>
          <w:sz w:val="24"/>
        </w:rPr>
        <w:t xml:space="preserve"> deletion breakpoint. The homology between </w:t>
      </w:r>
      <w:r w:rsidR="00951DC7" w:rsidRPr="00951DC7">
        <w:rPr>
          <w:rFonts w:ascii="Arial" w:hAnsi="Arial" w:cs="Arial"/>
          <w:i/>
          <w:sz w:val="24"/>
        </w:rPr>
        <w:t>Alu</w:t>
      </w:r>
      <w:r w:rsidRPr="00867C02">
        <w:rPr>
          <w:rFonts w:ascii="Arial" w:hAnsi="Arial" w:cs="Arial"/>
          <w:sz w:val="24"/>
        </w:rPr>
        <w:t xml:space="preserve">60 and </w:t>
      </w:r>
      <w:r w:rsidR="00951DC7" w:rsidRPr="00951DC7">
        <w:rPr>
          <w:rFonts w:ascii="Arial" w:hAnsi="Arial" w:cs="Arial"/>
          <w:i/>
          <w:sz w:val="24"/>
        </w:rPr>
        <w:t>Alu</w:t>
      </w:r>
      <w:r w:rsidRPr="00867C02">
        <w:rPr>
          <w:rFonts w:ascii="Arial" w:hAnsi="Arial" w:cs="Arial"/>
          <w:sz w:val="24"/>
        </w:rPr>
        <w:t xml:space="preserve">66 was 75.9% with the repetitive elements being </w:t>
      </w:r>
      <w:r w:rsidR="00896140">
        <w:rPr>
          <w:rFonts w:ascii="Arial" w:hAnsi="Arial" w:cs="Arial"/>
          <w:sz w:val="24"/>
        </w:rPr>
        <w:t xml:space="preserve">in opposite </w:t>
      </w:r>
      <w:proofErr w:type="spellStart"/>
      <w:r w:rsidR="00896140">
        <w:rPr>
          <w:rFonts w:ascii="Arial" w:hAnsi="Arial" w:cs="Arial"/>
          <w:sz w:val="24"/>
        </w:rPr>
        <w:t>oritentations</w:t>
      </w:r>
      <w:proofErr w:type="spellEnd"/>
      <w:r w:rsidRPr="00867C02">
        <w:rPr>
          <w:rFonts w:ascii="Arial" w:hAnsi="Arial" w:cs="Arial"/>
          <w:sz w:val="24"/>
        </w:rPr>
        <w:t xml:space="preserve"> (</w:t>
      </w:r>
      <w:r w:rsidR="00951DC7" w:rsidRPr="00951DC7">
        <w:rPr>
          <w:rFonts w:ascii="Arial" w:hAnsi="Arial" w:cs="Arial"/>
          <w:i/>
          <w:sz w:val="24"/>
        </w:rPr>
        <w:t>Alu</w:t>
      </w:r>
      <w:r w:rsidRPr="00867C02">
        <w:rPr>
          <w:rFonts w:ascii="Arial" w:hAnsi="Arial" w:cs="Arial"/>
          <w:sz w:val="24"/>
        </w:rPr>
        <w:t xml:space="preserve">60 sense; </w:t>
      </w:r>
      <w:r w:rsidR="00951DC7" w:rsidRPr="00951DC7">
        <w:rPr>
          <w:rFonts w:ascii="Arial" w:hAnsi="Arial" w:cs="Arial"/>
          <w:i/>
          <w:sz w:val="24"/>
        </w:rPr>
        <w:t>Alu</w:t>
      </w:r>
      <w:r w:rsidRPr="00867C02">
        <w:rPr>
          <w:rFonts w:ascii="Arial" w:hAnsi="Arial" w:cs="Arial"/>
          <w:sz w:val="24"/>
        </w:rPr>
        <w:t xml:space="preserve">66 antisense strand). The finding of </w:t>
      </w:r>
      <w:r w:rsidR="00951DC7" w:rsidRPr="00951DC7">
        <w:rPr>
          <w:rFonts w:ascii="Arial" w:hAnsi="Arial" w:cs="Arial"/>
          <w:i/>
          <w:sz w:val="24"/>
        </w:rPr>
        <w:t>Alu</w:t>
      </w:r>
      <w:r w:rsidRPr="00867C02">
        <w:rPr>
          <w:rFonts w:ascii="Arial" w:hAnsi="Arial" w:cs="Arial"/>
          <w:sz w:val="24"/>
        </w:rPr>
        <w:t xml:space="preserve"> repetitive elements surrounding the deletion breakpoint and in close proximity to the 3’ breakpoint is similar to the finding of the proximity of </w:t>
      </w:r>
      <w:r w:rsidR="00951DC7" w:rsidRPr="00951DC7">
        <w:rPr>
          <w:rFonts w:ascii="Arial" w:hAnsi="Arial" w:cs="Arial"/>
          <w:i/>
          <w:sz w:val="24"/>
        </w:rPr>
        <w:t>Alu</w:t>
      </w:r>
      <w:r w:rsidRPr="00867C02">
        <w:rPr>
          <w:rFonts w:ascii="Arial" w:hAnsi="Arial" w:cs="Arial"/>
          <w:sz w:val="24"/>
        </w:rPr>
        <w:t xml:space="preserve"> repetitive elements in the case of the exon 17-18 deletion. Interestingly, the 26bp Chi-like element thought to be involved in </w:t>
      </w:r>
      <w:r w:rsidR="00951DC7" w:rsidRPr="00951DC7">
        <w:rPr>
          <w:rFonts w:ascii="Arial" w:hAnsi="Arial" w:cs="Arial"/>
          <w:i/>
          <w:sz w:val="24"/>
        </w:rPr>
        <w:t>Alu</w:t>
      </w:r>
      <w:r w:rsidRPr="00867C02">
        <w:rPr>
          <w:rFonts w:ascii="Arial" w:hAnsi="Arial" w:cs="Arial"/>
          <w:sz w:val="24"/>
        </w:rPr>
        <w:t xml:space="preserve"> mediated recombination was found to be present 1394bp upstream of the 3’ breakpoint junction. In chapter 4, deletions of exon 32-34 and exon 33-34, where </w:t>
      </w:r>
      <w:r w:rsidR="00951DC7" w:rsidRPr="00951DC7">
        <w:rPr>
          <w:rFonts w:ascii="Arial" w:hAnsi="Arial" w:cs="Arial"/>
          <w:i/>
          <w:sz w:val="24"/>
        </w:rPr>
        <w:t>Alu</w:t>
      </w:r>
      <w:r w:rsidRPr="00867C02">
        <w:rPr>
          <w:rFonts w:ascii="Arial" w:hAnsi="Arial" w:cs="Arial"/>
          <w:sz w:val="24"/>
        </w:rPr>
        <w:t xml:space="preserve"> recombination was not involved in deletion formation, there was no Chi-like sequence found within 2.5kb upstream or downstream of the proximal or distal breakpoint regions.</w:t>
      </w: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DNA motif analysis 25bp upstream and downstream of the 5’ and 3’ breakpoint identified a number of different repeats. 5’ breakpoint region motif analysis revealed the presence of seven topoisomerase cleavage </w:t>
      </w:r>
      <w:r w:rsidRPr="00867C02">
        <w:rPr>
          <w:rFonts w:ascii="Arial" w:hAnsi="Arial" w:cs="Arial"/>
          <w:sz w:val="24"/>
        </w:rPr>
        <w:lastRenderedPageBreak/>
        <w:t xml:space="preserve">sites, a DNA polymerase β </w:t>
      </w:r>
      <w:proofErr w:type="spellStart"/>
      <w:r w:rsidRPr="00867C02">
        <w:rPr>
          <w:rFonts w:ascii="Arial" w:hAnsi="Arial" w:cs="Arial"/>
          <w:sz w:val="24"/>
        </w:rPr>
        <w:t>frameshift</w:t>
      </w:r>
      <w:proofErr w:type="spellEnd"/>
      <w:r w:rsidRPr="00867C02">
        <w:rPr>
          <w:rFonts w:ascii="Arial" w:hAnsi="Arial" w:cs="Arial"/>
          <w:sz w:val="24"/>
        </w:rPr>
        <w:t xml:space="preserve"> motif, five DNA α polymerase pause sites and a deletion hotspot motif. Analysis of the 3’ breakpoint junction identified 10 topoisomerase cleavage sites and two DNA α polymerase pause sites.</w:t>
      </w: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sectPr w:rsidR="00867C02" w:rsidRPr="00867C02" w:rsidSect="00867C02">
          <w:pgSz w:w="11906" w:h="16838"/>
          <w:pgMar w:top="1440" w:right="1440" w:bottom="1440" w:left="2410" w:header="708" w:footer="708" w:gutter="0"/>
          <w:cols w:space="708"/>
          <w:docGrid w:linePitch="360"/>
        </w:sectPr>
      </w:pPr>
      <w:r w:rsidRPr="00867C02">
        <w:rPr>
          <w:rFonts w:ascii="Arial" w:hAnsi="Arial" w:cs="Arial"/>
          <w:sz w:val="24"/>
        </w:rPr>
        <w:t xml:space="preserve">Given the findings from the repetitive element analysis and the DNA motif analysis, the likely mechanism of deletion formation involved the two regions coming into close proximity due to </w:t>
      </w:r>
      <w:r w:rsidR="00951DC7" w:rsidRPr="00951DC7">
        <w:rPr>
          <w:rFonts w:ascii="Arial" w:hAnsi="Arial" w:cs="Arial"/>
          <w:i/>
          <w:sz w:val="24"/>
        </w:rPr>
        <w:t>Alu</w:t>
      </w:r>
      <w:r w:rsidRPr="00867C02">
        <w:rPr>
          <w:rFonts w:ascii="Arial" w:hAnsi="Arial" w:cs="Arial"/>
          <w:sz w:val="24"/>
        </w:rPr>
        <w:t>-mediated recombination but the deletion being formed due to MMEJ, due to the low level of homology between the two repeats in the vicinity of the breakpoint regions. Findings from repetitive element and DNA motif analysis is summarised in Table 5.5.</w:t>
      </w:r>
    </w:p>
    <w:p w:rsidR="00867C02" w:rsidRPr="00867C02" w:rsidRDefault="00867C02" w:rsidP="00867C02">
      <w:pPr>
        <w:spacing w:line="276" w:lineRule="auto"/>
        <w:rPr>
          <w:rFonts w:ascii="Arial" w:hAnsi="Arial" w:cs="Arial"/>
          <w:sz w:val="24"/>
        </w:rPr>
      </w:pPr>
      <w:r w:rsidRPr="00867C02">
        <w:rPr>
          <w:rFonts w:ascii="Arial" w:hAnsi="Arial" w:cs="Arial"/>
          <w:noProof/>
          <w:sz w:val="24"/>
          <w:lang w:eastAsia="en-GB" w:bidi="ar-SA"/>
        </w:rPr>
        <w:lastRenderedPageBreak/>
        <w:drawing>
          <wp:anchor distT="0" distB="0" distL="114300" distR="114300" simplePos="0" relativeHeight="251699200" behindDoc="0" locked="0" layoutInCell="1" allowOverlap="1" wp14:anchorId="6DEF0359" wp14:editId="05605184">
            <wp:simplePos x="0" y="0"/>
            <wp:positionH relativeFrom="column">
              <wp:posOffset>1424305</wp:posOffset>
            </wp:positionH>
            <wp:positionV relativeFrom="paragraph">
              <wp:posOffset>53340</wp:posOffset>
            </wp:positionV>
            <wp:extent cx="6162040" cy="4244975"/>
            <wp:effectExtent l="0" t="0" r="0" b="0"/>
            <wp:wrapTopAndBottom/>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n 26-34 deletion thesis image.em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62040" cy="4244975"/>
                    </a:xfrm>
                    <a:prstGeom prst="rect">
                      <a:avLst/>
                    </a:prstGeom>
                  </pic:spPr>
                </pic:pic>
              </a:graphicData>
            </a:graphic>
            <wp14:sizeRelH relativeFrom="page">
              <wp14:pctWidth>0</wp14:pctWidth>
            </wp14:sizeRelH>
            <wp14:sizeRelV relativeFrom="page">
              <wp14:pctHeight>0</wp14:pctHeight>
            </wp14:sizeRelV>
          </wp:anchor>
        </w:drawing>
      </w:r>
      <w:r w:rsidRPr="00867C02">
        <w:rPr>
          <w:rFonts w:ascii="Arial" w:hAnsi="Arial" w:cs="Arial"/>
          <w:b/>
          <w:bCs/>
          <w:sz w:val="24"/>
          <w:szCs w:val="24"/>
        </w:rPr>
        <w:t xml:space="preserve">Figure 5.16 </w:t>
      </w:r>
      <w:proofErr w:type="gramStart"/>
      <w:r w:rsidRPr="00867C02">
        <w:rPr>
          <w:rFonts w:ascii="Arial" w:hAnsi="Arial" w:cs="Arial"/>
          <w:b/>
          <w:bCs/>
          <w:i/>
          <w:sz w:val="24"/>
          <w:szCs w:val="24"/>
        </w:rPr>
        <w:t>In</w:t>
      </w:r>
      <w:proofErr w:type="gramEnd"/>
      <w:r w:rsidRPr="00867C02">
        <w:rPr>
          <w:rFonts w:ascii="Arial" w:hAnsi="Arial" w:cs="Arial"/>
          <w:b/>
          <w:bCs/>
          <w:i/>
          <w:sz w:val="24"/>
          <w:szCs w:val="24"/>
        </w:rPr>
        <w:t xml:space="preserve"> silico</w:t>
      </w:r>
      <w:r w:rsidRPr="00867C02">
        <w:rPr>
          <w:rFonts w:ascii="Arial" w:hAnsi="Arial" w:cs="Arial"/>
          <w:b/>
          <w:bCs/>
          <w:sz w:val="24"/>
          <w:szCs w:val="24"/>
        </w:rPr>
        <w:t xml:space="preserve"> repetitive element analysis of the exon 26-34 deletion breakpoint region</w:t>
      </w:r>
    </w:p>
    <w:p w:rsidR="00867C02" w:rsidRPr="00867C02" w:rsidRDefault="00867C02" w:rsidP="00867C02">
      <w:pPr>
        <w:spacing w:line="276" w:lineRule="auto"/>
        <w:rPr>
          <w:rFonts w:ascii="Arial" w:hAnsi="Arial" w:cs="Arial"/>
          <w:bCs/>
          <w:sz w:val="24"/>
          <w:szCs w:val="24"/>
        </w:rPr>
      </w:pPr>
      <w:r w:rsidRPr="00867C02">
        <w:rPr>
          <w:rFonts w:ascii="Arial" w:hAnsi="Arial" w:cs="Arial"/>
          <w:b/>
          <w:bCs/>
          <w:sz w:val="24"/>
          <w:szCs w:val="24"/>
        </w:rPr>
        <w:t>A)</w:t>
      </w:r>
      <w:r w:rsidRPr="00867C02">
        <w:rPr>
          <w:rFonts w:ascii="Arial" w:hAnsi="Arial" w:cs="Arial"/>
          <w:bCs/>
          <w:sz w:val="24"/>
          <w:szCs w:val="24"/>
        </w:rPr>
        <w:t xml:space="preserve"> Schematic representation of the repetitive elements present around the proximal (5’) and distal (3’) breakpoint regions of the exon 26-34 deletion </w:t>
      </w:r>
      <w:r w:rsidRPr="00867C02">
        <w:rPr>
          <w:rFonts w:ascii="Arial" w:hAnsi="Arial" w:cs="Arial"/>
          <w:bCs/>
          <w:sz w:val="24"/>
          <w:szCs w:val="24"/>
        </w:rPr>
        <w:fldChar w:fldCharType="begin"/>
      </w:r>
      <w:r w:rsidR="00270C93">
        <w:rPr>
          <w:rFonts w:ascii="Arial" w:hAnsi="Arial" w:cs="Arial"/>
          <w:bCs/>
          <w:sz w:val="24"/>
          <w:szCs w:val="24"/>
        </w:rPr>
        <w:instrText xml:space="preserve"> ADDIN EN.CITE &lt;EndNote&gt;&lt;Cite&gt;&lt;Author&gt;Bernardi&lt;/Author&gt;&lt;Year&gt;1993&lt;/Year&gt;&lt;RecNum&gt;649&lt;/RecNum&gt;&lt;DisplayText&gt;(Bernardi et al. 1993)&lt;/DisplayText&gt;&lt;record&gt;&lt;rec-number&gt;649&lt;/rec-number&gt;&lt;foreign-keys&gt;&lt;key app="EN" db-id="w2dzzzt2y2pxz5ew5dy5dfpxs0tffaat9svz"&gt;649&lt;/key&gt;&lt;/foreign-keys&gt;&lt;ref-type name="Journal Article"&gt;17&lt;/ref-type&gt;&lt;contributors&gt;&lt;authors&gt;&lt;author&gt;Bernardi, F.&lt;/author&gt;&lt;author&gt;Patracchini, P.&lt;/author&gt;&lt;author&gt;Gemmati, D.&lt;/author&gt;&lt;author&gt;Pinotti, M.&lt;/author&gt;&lt;author&gt;Schwienbacher, C.&lt;/author&gt;&lt;author&gt;Ballerini, G.&lt;/author&gt;&lt;author&gt;Marchetti, G.&lt;/author&gt;&lt;/authors&gt;&lt;/contributors&gt;&lt;titles&gt;&lt;title&gt;In-frame deletion of von Willebrand factor A domains in a dominant type of von Willebrand disease&lt;/title&gt;&lt;secondary-title&gt;Hum Mol Genet&lt;/secondary-title&gt;&lt;/titles&gt;&lt;periodical&gt;&lt;full-title&gt;Hum Mol Genet&lt;/full-title&gt;&lt;abbr-1&gt;Human molecular genetics&lt;/abbr-1&gt;&lt;/periodical&gt;&lt;pages&gt;545-548&lt;/pages&gt;&lt;volume&gt;&lt;style face="bold" font="default" size="100%"&gt;2&lt;/style&gt;&lt;/volume&gt;&lt;dates&gt;&lt;year&gt;1993&lt;/year&gt;&lt;/dates&gt;&lt;urls&gt;&lt;related-urls&gt;&lt;url&gt;http://hmg.oxfordjournals.org/content/2/5/545.abstract&lt;/url&gt;&lt;/related-urls&gt;&lt;/urls&gt;&lt;electronic-resource-num&gt;10.1093/hmg/2.5.545&lt;/electronic-resource-num&gt;&lt;/record&gt;&lt;/Cite&gt;&lt;/EndNote&gt;</w:instrText>
      </w:r>
      <w:r w:rsidRPr="00867C02">
        <w:rPr>
          <w:rFonts w:ascii="Arial" w:hAnsi="Arial" w:cs="Arial"/>
          <w:bCs/>
          <w:sz w:val="24"/>
          <w:szCs w:val="24"/>
        </w:rPr>
        <w:fldChar w:fldCharType="separate"/>
      </w:r>
      <w:r w:rsidRPr="00867C02">
        <w:rPr>
          <w:rFonts w:ascii="Arial" w:hAnsi="Arial" w:cs="Arial"/>
          <w:bCs/>
          <w:noProof/>
          <w:sz w:val="24"/>
          <w:szCs w:val="24"/>
        </w:rPr>
        <w:t>(</w:t>
      </w:r>
      <w:hyperlink w:anchor="_ENREF_14" w:tooltip="Bernardi, 1993 #649" w:history="1">
        <w:r w:rsidR="00847BB6" w:rsidRPr="00867C02">
          <w:rPr>
            <w:rFonts w:ascii="Arial" w:hAnsi="Arial" w:cs="Arial"/>
            <w:bCs/>
            <w:noProof/>
            <w:sz w:val="24"/>
            <w:szCs w:val="24"/>
          </w:rPr>
          <w:t xml:space="preserve">Bernardi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1993</w:t>
        </w:r>
      </w:hyperlink>
      <w:r w:rsidRPr="00867C02">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w:t>
      </w:r>
    </w:p>
    <w:p w:rsidR="00867C02" w:rsidRPr="00867C02" w:rsidRDefault="00867C02" w:rsidP="00867C02">
      <w:pPr>
        <w:jc w:val="center"/>
        <w:rPr>
          <w:rFonts w:ascii="Arial" w:hAnsi="Arial" w:cs="Arial"/>
          <w:sz w:val="24"/>
        </w:rPr>
        <w:sectPr w:rsidR="00867C02" w:rsidRPr="00867C02" w:rsidSect="00867C02">
          <w:pgSz w:w="16838" w:h="11906" w:orient="landscape"/>
          <w:pgMar w:top="2410" w:right="1440" w:bottom="1440" w:left="1440" w:header="708" w:footer="708" w:gutter="0"/>
          <w:cols w:space="708"/>
          <w:docGrid w:linePitch="360"/>
        </w:sectPr>
      </w:pPr>
    </w:p>
    <w:tbl>
      <w:tblPr>
        <w:tblStyle w:val="LightShading2"/>
        <w:tblpPr w:leftFromText="180" w:rightFromText="180" w:vertAnchor="page" w:horzAnchor="margin" w:tblpXSpec="center" w:tblpY="1617"/>
        <w:tblW w:w="12866" w:type="dxa"/>
        <w:tblLayout w:type="fixed"/>
        <w:tblLook w:val="04A0" w:firstRow="1" w:lastRow="0" w:firstColumn="1" w:lastColumn="0" w:noHBand="0" w:noVBand="1"/>
      </w:tblPr>
      <w:tblGrid>
        <w:gridCol w:w="1242"/>
        <w:gridCol w:w="1418"/>
        <w:gridCol w:w="14"/>
        <w:gridCol w:w="1262"/>
        <w:gridCol w:w="2551"/>
        <w:gridCol w:w="1276"/>
        <w:gridCol w:w="2835"/>
        <w:gridCol w:w="2268"/>
      </w:tblGrid>
      <w:tr w:rsidR="00867C02" w:rsidRPr="00867C02" w:rsidTr="00867C0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12" w:space="0" w:color="auto"/>
              <w:left w:val="single" w:sz="12" w:space="0" w:color="auto"/>
              <w:bottom w:val="single" w:sz="18" w:space="0" w:color="31849B" w:themeColor="accent5" w:themeShade="BF"/>
              <w:right w:val="single" w:sz="12" w:space="0" w:color="FFFFFF" w:themeColor="background1"/>
            </w:tcBorders>
            <w:shd w:val="clear" w:color="auto" w:fill="FF0000"/>
            <w:vAlign w:val="center"/>
          </w:tcPr>
          <w:p w:rsidR="00867C02" w:rsidRPr="00867C02" w:rsidRDefault="00867C02" w:rsidP="00867C02">
            <w:pPr>
              <w:jc w:val="center"/>
              <w:rPr>
                <w:rFonts w:ascii="Arial" w:hAnsi="Arial" w:cs="Arial"/>
                <w:color w:val="FFFFFF" w:themeColor="background1"/>
              </w:rPr>
            </w:pPr>
            <w:r w:rsidRPr="00867C02">
              <w:rPr>
                <w:rFonts w:ascii="Arial" w:hAnsi="Arial" w:cs="Arial"/>
                <w:color w:val="FFFFFF" w:themeColor="background1"/>
              </w:rPr>
              <w:lastRenderedPageBreak/>
              <w:t>Deletion</w:t>
            </w:r>
          </w:p>
        </w:tc>
        <w:tc>
          <w:tcPr>
            <w:tcW w:w="1418" w:type="dxa"/>
            <w:vMerge w:val="restart"/>
            <w:tcBorders>
              <w:top w:val="single" w:sz="12" w:space="0" w:color="auto"/>
              <w:left w:val="single" w:sz="12" w:space="0" w:color="FFFFFF" w:themeColor="background1"/>
              <w:bottom w:val="single" w:sz="18" w:space="0" w:color="31849B" w:themeColor="accent5" w:themeShade="BF"/>
              <w:right w:val="single" w:sz="12" w:space="0" w:color="FFFFFF" w:themeColor="background1"/>
            </w:tcBorders>
            <w:shd w:val="clear" w:color="auto" w:fill="FF0000"/>
            <w:vAlign w:val="center"/>
          </w:tcPr>
          <w:p w:rsidR="00867C02" w:rsidRPr="00867C02" w:rsidRDefault="00867C02" w:rsidP="00867C0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867C02">
              <w:rPr>
                <w:rFonts w:ascii="Arial" w:hAnsi="Arial" w:cs="Arial"/>
                <w:color w:val="FFFFFF" w:themeColor="background1"/>
              </w:rPr>
              <w:t>Insert at breakpoint (</w:t>
            </w:r>
            <w:proofErr w:type="spellStart"/>
            <w:r w:rsidRPr="00867C02">
              <w:rPr>
                <w:rFonts w:ascii="Arial" w:hAnsi="Arial" w:cs="Arial"/>
                <w:color w:val="FFFFFF" w:themeColor="background1"/>
              </w:rPr>
              <w:t>bp</w:t>
            </w:r>
            <w:proofErr w:type="spellEnd"/>
            <w:r w:rsidRPr="00867C02">
              <w:rPr>
                <w:rFonts w:ascii="Arial" w:hAnsi="Arial" w:cs="Arial"/>
                <w:color w:val="FFFFFF" w:themeColor="background1"/>
              </w:rPr>
              <w:t>)</w:t>
            </w:r>
          </w:p>
        </w:tc>
        <w:tc>
          <w:tcPr>
            <w:tcW w:w="7938" w:type="dxa"/>
            <w:gridSpan w:val="5"/>
            <w:tcBorders>
              <w:top w:val="single" w:sz="12" w:space="0" w:color="auto"/>
              <w:left w:val="single" w:sz="12" w:space="0" w:color="FFFFFF" w:themeColor="background1"/>
              <w:bottom w:val="single" w:sz="12" w:space="0" w:color="FFFFFF" w:themeColor="background1"/>
              <w:right w:val="single" w:sz="12" w:space="0" w:color="FFFFFF" w:themeColor="background1"/>
            </w:tcBorders>
            <w:shd w:val="clear" w:color="auto" w:fill="FF0000"/>
            <w:vAlign w:val="center"/>
          </w:tcPr>
          <w:p w:rsidR="00867C02" w:rsidRPr="00867C02" w:rsidRDefault="00867C02" w:rsidP="00867C0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867C02">
              <w:rPr>
                <w:rFonts w:ascii="Arial" w:hAnsi="Arial" w:cs="Arial"/>
                <w:color w:val="FFFFFF" w:themeColor="background1"/>
              </w:rPr>
              <w:t>Deletion breakpoint characteristics</w:t>
            </w:r>
          </w:p>
        </w:tc>
        <w:tc>
          <w:tcPr>
            <w:tcW w:w="2268" w:type="dxa"/>
            <w:vMerge w:val="restart"/>
            <w:tcBorders>
              <w:top w:val="single" w:sz="12" w:space="0" w:color="auto"/>
              <w:left w:val="single" w:sz="12" w:space="0" w:color="FFFFFF" w:themeColor="background1"/>
              <w:bottom w:val="single" w:sz="18" w:space="0" w:color="31849B" w:themeColor="accent5" w:themeShade="BF"/>
              <w:right w:val="single" w:sz="12" w:space="0" w:color="auto"/>
            </w:tcBorders>
            <w:shd w:val="clear" w:color="auto" w:fill="FF0000"/>
            <w:vAlign w:val="center"/>
          </w:tcPr>
          <w:p w:rsidR="00867C02" w:rsidRPr="00867C02" w:rsidRDefault="00867C02" w:rsidP="00867C0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rPr>
            </w:pPr>
            <w:r w:rsidRPr="00867C02">
              <w:rPr>
                <w:rFonts w:ascii="Arial" w:hAnsi="Arial" w:cs="Arial"/>
                <w:color w:val="FFFFFF" w:themeColor="background1"/>
              </w:rPr>
              <w:t>Mechanism of deletion formation</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242" w:type="dxa"/>
            <w:vMerge/>
            <w:tcBorders>
              <w:top w:val="nil"/>
              <w:left w:val="single" w:sz="12" w:space="0" w:color="auto"/>
              <w:bottom w:val="single" w:sz="18" w:space="0" w:color="31849B" w:themeColor="accent5" w:themeShade="BF"/>
              <w:right w:val="single" w:sz="12" w:space="0" w:color="FFFFFF" w:themeColor="background1"/>
            </w:tcBorders>
          </w:tcPr>
          <w:p w:rsidR="00867C02" w:rsidRPr="00867C02" w:rsidRDefault="00867C02" w:rsidP="00867C02">
            <w:pPr>
              <w:jc w:val="center"/>
              <w:rPr>
                <w:rFonts w:ascii="Arial" w:hAnsi="Arial" w:cs="Arial"/>
                <w:sz w:val="20"/>
              </w:rPr>
            </w:pPr>
          </w:p>
        </w:tc>
        <w:tc>
          <w:tcPr>
            <w:tcW w:w="1418" w:type="dxa"/>
            <w:vMerge/>
            <w:tcBorders>
              <w:top w:val="nil"/>
              <w:left w:val="single" w:sz="12" w:space="0" w:color="FFFFFF" w:themeColor="background1"/>
              <w:bottom w:val="single" w:sz="18" w:space="0" w:color="31849B" w:themeColor="accent5" w:themeShade="BF"/>
              <w:right w:val="single" w:sz="12" w:space="0" w:color="FFFFFF" w:themeColor="background1"/>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3827" w:type="dxa"/>
            <w:gridSpan w:val="3"/>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rPr>
            </w:pPr>
            <w:r w:rsidRPr="00867C02">
              <w:rPr>
                <w:rFonts w:ascii="Arial" w:hAnsi="Arial" w:cs="Arial"/>
                <w:b/>
                <w:color w:val="FFFFFF" w:themeColor="background1"/>
              </w:rPr>
              <w:t>5’ Proximal Breakpoint</w:t>
            </w:r>
          </w:p>
        </w:tc>
        <w:tc>
          <w:tcPr>
            <w:tcW w:w="4111"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rPr>
            </w:pPr>
            <w:r w:rsidRPr="00867C02">
              <w:rPr>
                <w:rFonts w:ascii="Arial" w:hAnsi="Arial" w:cs="Arial"/>
                <w:b/>
                <w:color w:val="FFFFFF" w:themeColor="background1"/>
              </w:rPr>
              <w:t>3’ Distal Breakpoint</w:t>
            </w:r>
          </w:p>
        </w:tc>
        <w:tc>
          <w:tcPr>
            <w:tcW w:w="2268" w:type="dxa"/>
            <w:vMerge/>
            <w:tcBorders>
              <w:top w:val="nil"/>
              <w:left w:val="single" w:sz="12" w:space="0" w:color="FFFFFF" w:themeColor="background1"/>
              <w:bottom w:val="single" w:sz="18" w:space="0" w:color="31849B" w:themeColor="accent5" w:themeShade="BF"/>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867C02" w:rsidRPr="00867C02" w:rsidTr="00867C02">
        <w:trPr>
          <w:trHeight w:val="791"/>
        </w:trPr>
        <w:tc>
          <w:tcPr>
            <w:cnfStyle w:val="001000000000" w:firstRow="0" w:lastRow="0" w:firstColumn="1" w:lastColumn="0" w:oddVBand="0" w:evenVBand="0" w:oddHBand="0" w:evenHBand="0" w:firstRowFirstColumn="0" w:firstRowLastColumn="0" w:lastRowFirstColumn="0" w:lastRowLastColumn="0"/>
            <w:tcW w:w="1242" w:type="dxa"/>
            <w:vMerge/>
            <w:tcBorders>
              <w:top w:val="nil"/>
              <w:left w:val="single" w:sz="12" w:space="0" w:color="auto"/>
              <w:bottom w:val="single" w:sz="12" w:space="0" w:color="auto"/>
              <w:right w:val="single" w:sz="12" w:space="0" w:color="FFFFFF" w:themeColor="background1"/>
            </w:tcBorders>
          </w:tcPr>
          <w:p w:rsidR="00867C02" w:rsidRPr="00867C02" w:rsidRDefault="00867C02" w:rsidP="00867C02">
            <w:pPr>
              <w:jc w:val="center"/>
              <w:rPr>
                <w:rFonts w:ascii="Arial" w:hAnsi="Arial" w:cs="Arial"/>
                <w:sz w:val="20"/>
              </w:rPr>
            </w:pPr>
          </w:p>
        </w:tc>
        <w:tc>
          <w:tcPr>
            <w:tcW w:w="1418" w:type="dxa"/>
            <w:vMerge/>
            <w:tcBorders>
              <w:top w:val="nil"/>
              <w:left w:val="single" w:sz="12" w:space="0" w:color="FFFFFF" w:themeColor="background1"/>
              <w:bottom w:val="single" w:sz="12" w:space="0" w:color="auto"/>
              <w:right w:val="single" w:sz="12" w:space="0" w:color="FFFFFF" w:themeColor="background1"/>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276" w:type="dxa"/>
            <w:gridSpan w:val="2"/>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632423" w:themeColor="accent2" w:themeShade="80"/>
              </w:rPr>
            </w:pPr>
            <w:r w:rsidRPr="00867C02">
              <w:rPr>
                <w:rFonts w:ascii="Arial" w:hAnsi="Arial" w:cs="Arial"/>
                <w:b/>
                <w:color w:val="FFFFFF" w:themeColor="background1"/>
              </w:rPr>
              <w:t>Repetitive Element</w:t>
            </w:r>
          </w:p>
        </w:tc>
        <w:tc>
          <w:tcPr>
            <w:tcW w:w="2551"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867C02">
              <w:rPr>
                <w:rFonts w:ascii="Arial" w:hAnsi="Arial" w:cs="Arial"/>
                <w:b/>
                <w:color w:val="FFFFFF" w:themeColor="background1"/>
              </w:rPr>
              <w:t>DNA motifs present</w:t>
            </w:r>
          </w:p>
        </w:tc>
        <w:tc>
          <w:tcPr>
            <w:tcW w:w="1276"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867C02">
              <w:rPr>
                <w:rFonts w:ascii="Arial" w:hAnsi="Arial" w:cs="Arial"/>
                <w:b/>
                <w:color w:val="FFFFFF" w:themeColor="background1"/>
              </w:rPr>
              <w:t>Repetitive Element</w:t>
            </w:r>
          </w:p>
        </w:tc>
        <w:tc>
          <w:tcPr>
            <w:tcW w:w="2835"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867C02">
              <w:rPr>
                <w:rFonts w:ascii="Arial" w:hAnsi="Arial" w:cs="Arial"/>
                <w:b/>
                <w:color w:val="FFFFFF" w:themeColor="background1"/>
              </w:rPr>
              <w:t xml:space="preserve">DNA motifs present </w:t>
            </w:r>
          </w:p>
        </w:tc>
        <w:tc>
          <w:tcPr>
            <w:tcW w:w="2268" w:type="dxa"/>
            <w:vMerge/>
            <w:tcBorders>
              <w:top w:val="nil"/>
              <w:left w:val="single" w:sz="12" w:space="0" w:color="FFFFFF" w:themeColor="background1"/>
              <w:bottom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rPr>
                <w:rFonts w:ascii="Arial" w:hAnsi="Arial" w:cs="Arial"/>
                <w:sz w:val="20"/>
              </w:rPr>
            </w:pPr>
            <w:r w:rsidRPr="00867C02">
              <w:rPr>
                <w:rFonts w:ascii="Arial" w:hAnsi="Arial" w:cs="Arial"/>
                <w:sz w:val="20"/>
              </w:rPr>
              <w:t xml:space="preserve">Exon </w:t>
            </w:r>
          </w:p>
          <w:p w:rsidR="00867C02" w:rsidRPr="00867C02" w:rsidRDefault="00867C02" w:rsidP="00867C02">
            <w:pPr>
              <w:jc w:val="center"/>
              <w:rPr>
                <w:rFonts w:ascii="Arial" w:hAnsi="Arial" w:cs="Arial"/>
                <w:sz w:val="20"/>
              </w:rPr>
            </w:pPr>
            <w:r w:rsidRPr="00867C02">
              <w:rPr>
                <w:rFonts w:ascii="Arial" w:hAnsi="Arial" w:cs="Arial"/>
                <w:sz w:val="20"/>
              </w:rPr>
              <w:t>26-34</w:t>
            </w:r>
          </w:p>
        </w:tc>
        <w:tc>
          <w:tcPr>
            <w:tcW w:w="1432"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867C02">
              <w:rPr>
                <w:rFonts w:ascii="Arial" w:hAnsi="Arial" w:cs="Arial"/>
                <w:sz w:val="20"/>
              </w:rPr>
              <w:t>-</w:t>
            </w:r>
          </w:p>
        </w:tc>
        <w:tc>
          <w:tcPr>
            <w:tcW w:w="1262"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951DC7"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i/>
                <w:sz w:val="20"/>
              </w:rPr>
            </w:pPr>
            <w:proofErr w:type="spellStart"/>
            <w:r w:rsidRPr="00951DC7">
              <w:rPr>
                <w:rFonts w:ascii="Arial" w:hAnsi="Arial" w:cs="Arial"/>
                <w:i/>
                <w:sz w:val="20"/>
              </w:rPr>
              <w:t>AluJo</w:t>
            </w:r>
            <w:proofErr w:type="spellEnd"/>
          </w:p>
        </w:tc>
        <w:tc>
          <w:tcPr>
            <w:tcW w:w="2551"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Seven topoisomerase cleavage sites;</w:t>
            </w:r>
          </w:p>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867C02">
              <w:rPr>
                <w:rFonts w:ascii="Arial" w:hAnsi="Arial" w:cs="Arial"/>
                <w:bCs/>
                <w:szCs w:val="24"/>
              </w:rPr>
              <w:t xml:space="preserve">One DNA polymerase β </w:t>
            </w:r>
            <w:proofErr w:type="spellStart"/>
            <w:r w:rsidRPr="00867C02">
              <w:rPr>
                <w:rFonts w:ascii="Arial" w:hAnsi="Arial" w:cs="Arial"/>
                <w:bCs/>
                <w:szCs w:val="24"/>
              </w:rPr>
              <w:t>frameshift</w:t>
            </w:r>
            <w:proofErr w:type="spellEnd"/>
          </w:p>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Five DNA α polymerase pause site;</w:t>
            </w:r>
          </w:p>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867C02">
              <w:rPr>
                <w:rFonts w:ascii="Arial" w:hAnsi="Arial" w:cs="Arial"/>
              </w:rPr>
              <w:t>One deletion hotspot consensus sequence</w:t>
            </w:r>
          </w:p>
        </w:tc>
        <w:tc>
          <w:tcPr>
            <w:tcW w:w="1276"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proofErr w:type="spellStart"/>
            <w:r w:rsidRPr="00867C02">
              <w:rPr>
                <w:rFonts w:ascii="Arial" w:hAnsi="Arial" w:cs="Arial"/>
                <w:sz w:val="20"/>
              </w:rPr>
              <w:t>MIRb</w:t>
            </w:r>
            <w:proofErr w:type="spellEnd"/>
          </w:p>
        </w:tc>
        <w:tc>
          <w:tcPr>
            <w:tcW w:w="2835"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10 topoisomerase cleavage sites;</w:t>
            </w:r>
          </w:p>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 xml:space="preserve">26bp chi-like </w:t>
            </w:r>
            <w:r w:rsidR="00951DC7" w:rsidRPr="00951DC7">
              <w:rPr>
                <w:rFonts w:ascii="Arial" w:hAnsi="Arial" w:cs="Arial"/>
                <w:i/>
              </w:rPr>
              <w:t>Alu</w:t>
            </w:r>
            <w:r w:rsidRPr="00867C02">
              <w:rPr>
                <w:rFonts w:ascii="Arial" w:hAnsi="Arial" w:cs="Arial"/>
              </w:rPr>
              <w:t xml:space="preserve"> recombination sequence*;</w:t>
            </w:r>
          </w:p>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Two DNA α polymerase pause site;</w:t>
            </w:r>
          </w:p>
          <w:p w:rsidR="00867C02" w:rsidRPr="00867C02" w:rsidRDefault="00867C02" w:rsidP="00867C02">
            <w:pPr>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c>
          <w:tcPr>
            <w:tcW w:w="2268"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867C02">
              <w:rPr>
                <w:rFonts w:ascii="Arial" w:hAnsi="Arial" w:cs="Arial"/>
                <w:sz w:val="20"/>
              </w:rPr>
              <w:t xml:space="preserve">MMEJ with the region brought in close proximity due to the presence of </w:t>
            </w:r>
            <w:r w:rsidR="00951DC7" w:rsidRPr="00951DC7">
              <w:rPr>
                <w:rFonts w:ascii="Arial" w:hAnsi="Arial" w:cs="Arial"/>
                <w:i/>
                <w:sz w:val="20"/>
              </w:rPr>
              <w:t>Alu</w:t>
            </w:r>
            <w:r w:rsidRPr="00867C02">
              <w:rPr>
                <w:rFonts w:ascii="Arial" w:hAnsi="Arial" w:cs="Arial"/>
                <w:sz w:val="20"/>
              </w:rPr>
              <w:t xml:space="preserve"> repetitive elements</w:t>
            </w:r>
          </w:p>
        </w:tc>
      </w:tr>
    </w:tbl>
    <w:p w:rsidR="00867C02" w:rsidRPr="00867C02" w:rsidRDefault="00867C02" w:rsidP="00867C02">
      <w:pPr>
        <w:rPr>
          <w:rFonts w:ascii="Arial" w:hAnsi="Arial" w:cs="Arial"/>
          <w:b/>
          <w:sz w:val="24"/>
        </w:rPr>
      </w:pPr>
      <w:proofErr w:type="gramStart"/>
      <w:r w:rsidRPr="00867C02">
        <w:rPr>
          <w:rFonts w:ascii="Arial" w:hAnsi="Arial" w:cs="Arial"/>
          <w:b/>
          <w:sz w:val="24"/>
        </w:rPr>
        <w:t>Table 5.5.</w:t>
      </w:r>
      <w:proofErr w:type="gramEnd"/>
      <w:r w:rsidRPr="00867C02">
        <w:rPr>
          <w:rFonts w:ascii="Arial" w:hAnsi="Arial" w:cs="Arial"/>
          <w:b/>
          <w:sz w:val="24"/>
        </w:rPr>
        <w:t xml:space="preserve">  </w:t>
      </w:r>
      <w:proofErr w:type="gramStart"/>
      <w:r w:rsidRPr="00867C02">
        <w:rPr>
          <w:rFonts w:ascii="Arial" w:hAnsi="Arial" w:cs="Arial"/>
          <w:b/>
          <w:i/>
          <w:sz w:val="24"/>
        </w:rPr>
        <w:t>In silico</w:t>
      </w:r>
      <w:r w:rsidRPr="00867C02">
        <w:rPr>
          <w:rFonts w:ascii="Arial" w:hAnsi="Arial" w:cs="Arial"/>
          <w:b/>
          <w:sz w:val="24"/>
        </w:rPr>
        <w:t xml:space="preserve"> analysis of deletion breakpoint region for exon 26-34 deletion.</w:t>
      </w:r>
      <w:proofErr w:type="gramEnd"/>
    </w:p>
    <w:p w:rsidR="00867C02" w:rsidRPr="00867C02" w:rsidRDefault="00867C02" w:rsidP="00867C02">
      <w:pPr>
        <w:rPr>
          <w:rFonts w:ascii="Arial" w:hAnsi="Arial" w:cs="Arial"/>
          <w:sz w:val="24"/>
        </w:rPr>
      </w:pPr>
      <w:r w:rsidRPr="00867C02">
        <w:rPr>
          <w:rFonts w:ascii="Arial" w:hAnsi="Arial" w:cs="Arial"/>
          <w:sz w:val="24"/>
        </w:rPr>
        <w:t xml:space="preserve">DNA motif analysis was undertaken 25bp upstream and downstream of the deletion breakpoint sequences, with the exception of searching for the Chi-like recombination sequences, which were searched for 2.5kb upstream and downstream of the 5’ and 3’ breakpoint regions. *Chi like </w:t>
      </w:r>
      <w:r w:rsidRPr="00867C02">
        <w:rPr>
          <w:rFonts w:ascii="Arial" w:hAnsi="Arial" w:cs="Arial"/>
          <w:i/>
          <w:sz w:val="24"/>
        </w:rPr>
        <w:t>Alu</w:t>
      </w:r>
      <w:r w:rsidRPr="00867C02">
        <w:rPr>
          <w:rFonts w:ascii="Arial" w:hAnsi="Arial" w:cs="Arial"/>
          <w:sz w:val="24"/>
        </w:rPr>
        <w:t xml:space="preserve">-recombination sequence is CCTGTAATC-CCAGCACTTTGG-GAGGC, with the middle portion of the sequence being important in recombination events between </w:t>
      </w:r>
      <w:r w:rsidRPr="00867C02">
        <w:rPr>
          <w:rFonts w:ascii="Arial" w:hAnsi="Arial" w:cs="Arial"/>
          <w:i/>
          <w:sz w:val="24"/>
        </w:rPr>
        <w:t>Alu</w:t>
      </w:r>
      <w:r w:rsidRPr="00867C02">
        <w:rPr>
          <w:rFonts w:ascii="Arial" w:hAnsi="Arial" w:cs="Arial"/>
          <w:sz w:val="24"/>
        </w:rPr>
        <w:t xml:space="preserve"> repeat elements. </w:t>
      </w:r>
      <w:r w:rsidRPr="00867C02">
        <w:rPr>
          <w:rFonts w:ascii="Arial" w:hAnsi="Arial" w:cs="Arial"/>
          <w:bCs/>
          <w:sz w:val="24"/>
          <w:szCs w:val="24"/>
        </w:rPr>
        <w:t>Topoisomerase cleavage site= CAT</w:t>
      </w:r>
      <w:proofErr w:type="gramStart"/>
      <w:r w:rsidRPr="00867C02">
        <w:rPr>
          <w:rFonts w:ascii="Arial" w:hAnsi="Arial" w:cs="Arial"/>
          <w:bCs/>
          <w:sz w:val="24"/>
          <w:szCs w:val="24"/>
        </w:rPr>
        <w:t>,CTY,GTY</w:t>
      </w:r>
      <w:proofErr w:type="gramEnd"/>
      <w:r w:rsidRPr="00867C02">
        <w:rPr>
          <w:rFonts w:ascii="Arial" w:hAnsi="Arial" w:cs="Arial"/>
          <w:bCs/>
          <w:sz w:val="24"/>
          <w:szCs w:val="24"/>
        </w:rPr>
        <w:t xml:space="preserve"> and RAT; DNA α polymerase pause site= GAG,ACG,GCS; DNA polymerase β </w:t>
      </w:r>
      <w:proofErr w:type="spellStart"/>
      <w:r w:rsidRPr="00867C02">
        <w:rPr>
          <w:rFonts w:ascii="Arial" w:hAnsi="Arial" w:cs="Arial"/>
          <w:bCs/>
          <w:sz w:val="24"/>
          <w:szCs w:val="24"/>
        </w:rPr>
        <w:t>frameshift</w:t>
      </w:r>
      <w:proofErr w:type="spellEnd"/>
      <w:r w:rsidRPr="00867C02">
        <w:rPr>
          <w:rFonts w:ascii="Arial" w:hAnsi="Arial" w:cs="Arial"/>
          <w:bCs/>
          <w:sz w:val="24"/>
          <w:szCs w:val="24"/>
        </w:rPr>
        <w:t xml:space="preserve"> sequence ACCCWR, TTTT; Deletion hotspot consensus sequence TGRRKM. Y=C/T; R=A/G; S=G/C; W=A/T; K=G/T; M=A/C.</w:t>
      </w:r>
    </w:p>
    <w:p w:rsidR="00867C02" w:rsidRPr="00867C02" w:rsidRDefault="00867C02" w:rsidP="00867C02">
      <w:pPr>
        <w:jc w:val="center"/>
        <w:rPr>
          <w:rFonts w:ascii="Arial" w:hAnsi="Arial" w:cs="Arial"/>
          <w:sz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sz w:val="24"/>
        </w:rPr>
      </w:pPr>
      <w:r w:rsidRPr="00867C02">
        <w:rPr>
          <w:rFonts w:ascii="Arial" w:hAnsi="Arial" w:cs="Arial"/>
          <w:sz w:val="24"/>
        </w:rPr>
        <w:lastRenderedPageBreak/>
        <w:t xml:space="preserve">Mancuso </w:t>
      </w:r>
      <w:r w:rsidR="004032E4" w:rsidRPr="004032E4">
        <w:rPr>
          <w:rFonts w:ascii="Arial" w:hAnsi="Arial" w:cs="Arial"/>
          <w:i/>
          <w:sz w:val="24"/>
        </w:rPr>
        <w:t>et al.</w:t>
      </w:r>
      <w:r w:rsidRPr="00867C02">
        <w:rPr>
          <w:rFonts w:ascii="Arial" w:hAnsi="Arial" w:cs="Arial"/>
          <w:sz w:val="24"/>
        </w:rPr>
        <w:t xml:space="preserve">, (1994) identified two deletions of </w:t>
      </w:r>
      <w:r w:rsidRPr="00867C02">
        <w:rPr>
          <w:rFonts w:ascii="Arial" w:hAnsi="Arial" w:cs="Arial"/>
          <w:i/>
          <w:sz w:val="24"/>
        </w:rPr>
        <w:t>VWF</w:t>
      </w:r>
      <w:r w:rsidRPr="00867C02">
        <w:rPr>
          <w:rFonts w:ascii="Arial" w:hAnsi="Arial" w:cs="Arial"/>
          <w:sz w:val="24"/>
        </w:rPr>
        <w:t xml:space="preserve">, both occurring in type 3 VWD patients. The deletions encompassed exons 22-43 and exons 33-38, however, only the exon 33-38 deletion had the breakpoints mapped. The deletion of exon 33-38 </w:t>
      </w:r>
      <w:r w:rsidR="00281B7C">
        <w:rPr>
          <w:rFonts w:ascii="Arial" w:hAnsi="Arial" w:cs="Arial"/>
          <w:sz w:val="24"/>
        </w:rPr>
        <w:t>led</w:t>
      </w:r>
      <w:r w:rsidRPr="00867C02">
        <w:rPr>
          <w:rFonts w:ascii="Arial" w:hAnsi="Arial" w:cs="Arial"/>
          <w:sz w:val="24"/>
        </w:rPr>
        <w:t xml:space="preserve"> to the loss of 25.5kb of genomic DNA. Repetitive element analysis of the 5’ and 3’ breakpoint regions revealed the presence of a </w:t>
      </w:r>
      <w:proofErr w:type="spellStart"/>
      <w:r w:rsidRPr="00867C02">
        <w:rPr>
          <w:rFonts w:ascii="Arial" w:hAnsi="Arial" w:cs="Arial"/>
          <w:sz w:val="24"/>
        </w:rPr>
        <w:t>MIRb</w:t>
      </w:r>
      <w:proofErr w:type="spellEnd"/>
      <w:r w:rsidRPr="00867C02">
        <w:rPr>
          <w:rFonts w:ascii="Arial" w:hAnsi="Arial" w:cs="Arial"/>
          <w:sz w:val="24"/>
        </w:rPr>
        <w:t xml:space="preserve"> repetitive element at the 3’ distal breakpoint region with no repetitive element being identified at the 5’ proximal breakpoint; however, 303bp upstream of the 5’ breakpoint there was an </w:t>
      </w:r>
      <w:proofErr w:type="spellStart"/>
      <w:r w:rsidRPr="00951DC7">
        <w:rPr>
          <w:rFonts w:ascii="Arial" w:hAnsi="Arial" w:cs="Arial"/>
          <w:i/>
          <w:sz w:val="24"/>
        </w:rPr>
        <w:t>AluY</w:t>
      </w:r>
      <w:proofErr w:type="spellEnd"/>
      <w:r w:rsidRPr="00867C02">
        <w:rPr>
          <w:rFonts w:ascii="Arial" w:hAnsi="Arial" w:cs="Arial"/>
          <w:sz w:val="24"/>
        </w:rPr>
        <w:t xml:space="preserve"> repetitive element (</w:t>
      </w:r>
      <w:r w:rsidRPr="00867C02">
        <w:rPr>
          <w:rFonts w:ascii="Arial" w:hAnsi="Arial" w:cs="Arial"/>
          <w:i/>
          <w:sz w:val="24"/>
        </w:rPr>
        <w:t>VWF</w:t>
      </w:r>
      <w:r w:rsidRPr="00867C02">
        <w:rPr>
          <w:rFonts w:ascii="Arial" w:hAnsi="Arial" w:cs="Arial"/>
          <w:sz w:val="24"/>
        </w:rPr>
        <w:t xml:space="preserve"> </w:t>
      </w:r>
      <w:r w:rsidR="00951DC7" w:rsidRPr="00951DC7">
        <w:rPr>
          <w:rFonts w:ascii="Arial" w:hAnsi="Arial" w:cs="Arial"/>
          <w:i/>
          <w:sz w:val="24"/>
        </w:rPr>
        <w:t>Alu</w:t>
      </w:r>
      <w:r w:rsidRPr="00867C02">
        <w:rPr>
          <w:rFonts w:ascii="Arial" w:hAnsi="Arial" w:cs="Arial"/>
          <w:sz w:val="24"/>
        </w:rPr>
        <w:t xml:space="preserve">61) (Figure 5.17). In addition to the repetitive element located at the 3’ breakpoint and the </w:t>
      </w:r>
      <w:r w:rsidR="00951DC7" w:rsidRPr="00951DC7">
        <w:rPr>
          <w:rFonts w:ascii="Arial" w:hAnsi="Arial" w:cs="Arial"/>
          <w:i/>
          <w:sz w:val="24"/>
        </w:rPr>
        <w:t>Alu</w:t>
      </w:r>
      <w:r w:rsidRPr="00867C02">
        <w:rPr>
          <w:rFonts w:ascii="Arial" w:hAnsi="Arial" w:cs="Arial"/>
          <w:sz w:val="24"/>
        </w:rPr>
        <w:t xml:space="preserve"> repetitive element upstream of the 5’ breakpoint there was an</w:t>
      </w:r>
      <w:r w:rsidRPr="00951DC7">
        <w:rPr>
          <w:rFonts w:ascii="Arial" w:hAnsi="Arial" w:cs="Arial"/>
          <w:i/>
          <w:sz w:val="24"/>
        </w:rPr>
        <w:t xml:space="preserve"> </w:t>
      </w:r>
      <w:proofErr w:type="spellStart"/>
      <w:r w:rsidRPr="00951DC7">
        <w:rPr>
          <w:rFonts w:ascii="Arial" w:hAnsi="Arial" w:cs="Arial"/>
          <w:i/>
          <w:sz w:val="24"/>
        </w:rPr>
        <w:t>AluSz</w:t>
      </w:r>
      <w:proofErr w:type="spellEnd"/>
      <w:r w:rsidRPr="00867C02">
        <w:rPr>
          <w:rFonts w:ascii="Arial" w:hAnsi="Arial" w:cs="Arial"/>
          <w:sz w:val="24"/>
        </w:rPr>
        <w:t xml:space="preserve"> (</w:t>
      </w:r>
      <w:r w:rsidRPr="00867C02">
        <w:rPr>
          <w:rFonts w:ascii="Arial" w:hAnsi="Arial" w:cs="Arial"/>
          <w:i/>
          <w:sz w:val="24"/>
        </w:rPr>
        <w:t>VWF</w:t>
      </w:r>
      <w:r w:rsidRPr="00867C02">
        <w:rPr>
          <w:rFonts w:ascii="Arial" w:hAnsi="Arial" w:cs="Arial"/>
          <w:sz w:val="24"/>
        </w:rPr>
        <w:t xml:space="preserve"> </w:t>
      </w:r>
      <w:r w:rsidR="00951DC7" w:rsidRPr="00951DC7">
        <w:rPr>
          <w:rFonts w:ascii="Arial" w:hAnsi="Arial" w:cs="Arial"/>
          <w:i/>
          <w:sz w:val="24"/>
        </w:rPr>
        <w:t>Alu</w:t>
      </w:r>
      <w:r w:rsidRPr="00867C02">
        <w:rPr>
          <w:rFonts w:ascii="Arial" w:hAnsi="Arial" w:cs="Arial"/>
          <w:sz w:val="24"/>
        </w:rPr>
        <w:t xml:space="preserve">67) repetitive element 89bp upstream of the 3’ breakpoint region. Both the 3’ </w:t>
      </w:r>
      <w:proofErr w:type="spellStart"/>
      <w:r w:rsidRPr="00951DC7">
        <w:rPr>
          <w:rFonts w:ascii="Arial" w:hAnsi="Arial" w:cs="Arial"/>
          <w:i/>
          <w:sz w:val="24"/>
        </w:rPr>
        <w:t>AluSz</w:t>
      </w:r>
      <w:proofErr w:type="spellEnd"/>
      <w:r w:rsidRPr="00867C02">
        <w:rPr>
          <w:rFonts w:ascii="Arial" w:hAnsi="Arial" w:cs="Arial"/>
          <w:sz w:val="24"/>
        </w:rPr>
        <w:t xml:space="preserve"> repeat and the 5’ </w:t>
      </w:r>
      <w:proofErr w:type="spellStart"/>
      <w:r w:rsidRPr="00951DC7">
        <w:rPr>
          <w:rFonts w:ascii="Arial" w:hAnsi="Arial" w:cs="Arial"/>
          <w:i/>
          <w:sz w:val="24"/>
        </w:rPr>
        <w:t>AluY</w:t>
      </w:r>
      <w:proofErr w:type="spellEnd"/>
      <w:r w:rsidRPr="00867C02">
        <w:rPr>
          <w:rFonts w:ascii="Arial" w:hAnsi="Arial" w:cs="Arial"/>
          <w:sz w:val="24"/>
        </w:rPr>
        <w:t xml:space="preserve"> repeat were in the same orientation (sense strand) and had pairwise alignment homology of 79.7%. NucleotideBLAST analysis of the 200bp upstream and downstream of the 5’ and 3’ deletion breakpoints revealed no significant homology between the 5’ and 3’ breakpoint regions when using the MegaBLAST function to search for highly similar sequences. </w:t>
      </w: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sectPr w:rsidR="00867C02" w:rsidRPr="00867C02" w:rsidSect="00867C02">
          <w:pgSz w:w="11906" w:h="16838"/>
          <w:pgMar w:top="1440" w:right="1440" w:bottom="1440" w:left="2410" w:header="708" w:footer="708" w:gutter="0"/>
          <w:cols w:space="708"/>
          <w:docGrid w:linePitch="360"/>
        </w:sectPr>
      </w:pPr>
      <w:r w:rsidRPr="00867C02">
        <w:rPr>
          <w:rFonts w:ascii="Arial" w:hAnsi="Arial" w:cs="Arial"/>
          <w:sz w:val="24"/>
        </w:rPr>
        <w:t xml:space="preserve">DNA motif analysis of the 25bp upstream and downstream of the 5’ and 3’ breakpoint junctions revealed a number of motifs. The 5’ breakpoint junction had 10 topoisomerase cleavage sites, one DNA polymerase β </w:t>
      </w:r>
      <w:proofErr w:type="spellStart"/>
      <w:r w:rsidRPr="00867C02">
        <w:rPr>
          <w:rFonts w:ascii="Arial" w:hAnsi="Arial" w:cs="Arial"/>
          <w:sz w:val="24"/>
        </w:rPr>
        <w:t>frameshift</w:t>
      </w:r>
      <w:proofErr w:type="spellEnd"/>
      <w:r w:rsidRPr="00867C02">
        <w:rPr>
          <w:rFonts w:ascii="Arial" w:hAnsi="Arial" w:cs="Arial"/>
          <w:sz w:val="24"/>
        </w:rPr>
        <w:t xml:space="preserve"> sequence and three DNA α polymerase pause sites. At the 3’ breakpoint region, 12 topoisomerase cleavage sites and two DNA α polymerase pause sites were identified; with the 26bp Chi-like </w:t>
      </w:r>
      <w:r w:rsidR="00951DC7" w:rsidRPr="00951DC7">
        <w:rPr>
          <w:rFonts w:ascii="Arial" w:hAnsi="Arial" w:cs="Arial"/>
          <w:i/>
          <w:sz w:val="24"/>
        </w:rPr>
        <w:t>Alu</w:t>
      </w:r>
      <w:r w:rsidRPr="00867C02">
        <w:rPr>
          <w:rFonts w:ascii="Arial" w:hAnsi="Arial" w:cs="Arial"/>
          <w:sz w:val="24"/>
        </w:rPr>
        <w:t xml:space="preserve"> recombination sequence being identified 353bp upstream of the 3’ breakpoint, within the </w:t>
      </w:r>
      <w:proofErr w:type="spellStart"/>
      <w:r w:rsidRPr="00951DC7">
        <w:rPr>
          <w:rFonts w:ascii="Arial" w:hAnsi="Arial" w:cs="Arial"/>
          <w:i/>
          <w:sz w:val="24"/>
        </w:rPr>
        <w:t>AluSz</w:t>
      </w:r>
      <w:proofErr w:type="spellEnd"/>
      <w:r w:rsidRPr="00867C02">
        <w:rPr>
          <w:rFonts w:ascii="Arial" w:hAnsi="Arial" w:cs="Arial"/>
          <w:sz w:val="24"/>
        </w:rPr>
        <w:t xml:space="preserve"> repeat. Analysis of the 25bp upstream from the 5’ proximal breakpoint and 25bp downstream of the 3’ breakpoint also revealed no significant regions or stretches of nucleotide microhomology. Given the findings from repetitive element and DNA motif analysis, the likely mechanism of deletion formation in this instance was through NHEJ, with the regions brought into close proximity due to the homology between the </w:t>
      </w:r>
      <w:r w:rsidR="00951DC7" w:rsidRPr="00951DC7">
        <w:rPr>
          <w:rFonts w:ascii="Arial" w:hAnsi="Arial" w:cs="Arial"/>
          <w:i/>
          <w:sz w:val="24"/>
        </w:rPr>
        <w:t>Alu</w:t>
      </w:r>
      <w:r w:rsidRPr="00867C02">
        <w:rPr>
          <w:rFonts w:ascii="Arial" w:hAnsi="Arial" w:cs="Arial"/>
          <w:sz w:val="24"/>
        </w:rPr>
        <w:t xml:space="preserve"> repeat elements in the vicinity of the breakpoint junction regions. DNA motif and repetitive element analysis is summarised in Table 5.6.</w:t>
      </w:r>
    </w:p>
    <w:p w:rsidR="00867C02" w:rsidRPr="00867C02" w:rsidRDefault="00867C02" w:rsidP="00867C02">
      <w:pPr>
        <w:jc w:val="center"/>
        <w:rPr>
          <w:rFonts w:ascii="Arial" w:hAnsi="Arial" w:cs="Arial"/>
          <w:sz w:val="24"/>
        </w:rPr>
      </w:pPr>
      <w:r w:rsidRPr="00867C02">
        <w:rPr>
          <w:rFonts w:ascii="Arial" w:hAnsi="Arial" w:cs="Arial"/>
          <w:noProof/>
          <w:sz w:val="24"/>
          <w:lang w:eastAsia="en-GB" w:bidi="ar-SA"/>
        </w:rPr>
        <w:lastRenderedPageBreak/>
        <w:drawing>
          <wp:inline distT="0" distB="0" distL="0" distR="0" wp14:anchorId="0F689458" wp14:editId="3A0FA7D2">
            <wp:extent cx="5406100" cy="3846786"/>
            <wp:effectExtent l="0" t="0" r="4445"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3-38 del thesis.emf"/>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09040" cy="3848878"/>
                    </a:xfrm>
                    <a:prstGeom prst="rect">
                      <a:avLst/>
                    </a:prstGeom>
                  </pic:spPr>
                </pic:pic>
              </a:graphicData>
            </a:graphic>
          </wp:inline>
        </w:drawing>
      </w:r>
    </w:p>
    <w:p w:rsidR="00867C02" w:rsidRPr="00867C02" w:rsidRDefault="00867C02" w:rsidP="00867C02">
      <w:pPr>
        <w:rPr>
          <w:rFonts w:ascii="Arial" w:hAnsi="Arial" w:cs="Arial"/>
          <w:sz w:val="24"/>
        </w:rPr>
      </w:pPr>
    </w:p>
    <w:p w:rsidR="00867C02" w:rsidRPr="00867C02" w:rsidRDefault="00867C02" w:rsidP="00867C02">
      <w:pPr>
        <w:spacing w:line="276" w:lineRule="auto"/>
        <w:rPr>
          <w:rFonts w:ascii="Arial" w:hAnsi="Arial" w:cs="Arial"/>
          <w:sz w:val="24"/>
        </w:rPr>
      </w:pPr>
      <w:r w:rsidRPr="00867C02">
        <w:rPr>
          <w:rFonts w:ascii="Arial" w:hAnsi="Arial" w:cs="Arial"/>
          <w:b/>
          <w:sz w:val="24"/>
        </w:rPr>
        <w:t>Fig</w:t>
      </w:r>
      <w:r w:rsidRPr="00867C02">
        <w:rPr>
          <w:rFonts w:ascii="Arial" w:hAnsi="Arial" w:cs="Arial"/>
          <w:b/>
          <w:bCs/>
          <w:sz w:val="24"/>
          <w:szCs w:val="24"/>
        </w:rPr>
        <w:t xml:space="preserve">ure 5.17 </w:t>
      </w:r>
      <w:proofErr w:type="gramStart"/>
      <w:r w:rsidRPr="00867C02">
        <w:rPr>
          <w:rFonts w:ascii="Arial" w:hAnsi="Arial" w:cs="Arial"/>
          <w:b/>
          <w:bCs/>
          <w:i/>
          <w:sz w:val="24"/>
          <w:szCs w:val="24"/>
        </w:rPr>
        <w:t>In</w:t>
      </w:r>
      <w:proofErr w:type="gramEnd"/>
      <w:r w:rsidRPr="00867C02">
        <w:rPr>
          <w:rFonts w:ascii="Arial" w:hAnsi="Arial" w:cs="Arial"/>
          <w:b/>
          <w:bCs/>
          <w:i/>
          <w:sz w:val="24"/>
          <w:szCs w:val="24"/>
        </w:rPr>
        <w:t xml:space="preserve"> silico</w:t>
      </w:r>
      <w:r w:rsidRPr="00867C02">
        <w:rPr>
          <w:rFonts w:ascii="Arial" w:hAnsi="Arial" w:cs="Arial"/>
          <w:b/>
          <w:bCs/>
          <w:sz w:val="24"/>
          <w:szCs w:val="24"/>
        </w:rPr>
        <w:t xml:space="preserve"> repetitive element analysis of the exon 33-38 deletion breakpoint region</w:t>
      </w:r>
    </w:p>
    <w:p w:rsidR="00867C02" w:rsidRPr="00867C02" w:rsidRDefault="00867C02" w:rsidP="00867C02">
      <w:pPr>
        <w:spacing w:line="276" w:lineRule="auto"/>
        <w:rPr>
          <w:rFonts w:ascii="Arial" w:hAnsi="Arial" w:cs="Arial"/>
          <w:bCs/>
          <w:sz w:val="24"/>
          <w:szCs w:val="24"/>
        </w:rPr>
      </w:pPr>
      <w:r w:rsidRPr="00867C02">
        <w:rPr>
          <w:rFonts w:ascii="Arial" w:hAnsi="Arial" w:cs="Arial"/>
          <w:b/>
          <w:bCs/>
          <w:sz w:val="24"/>
          <w:szCs w:val="24"/>
        </w:rPr>
        <w:t>A)</w:t>
      </w:r>
      <w:r w:rsidRPr="00867C02">
        <w:rPr>
          <w:rFonts w:ascii="Arial" w:hAnsi="Arial" w:cs="Arial"/>
          <w:bCs/>
          <w:sz w:val="24"/>
          <w:szCs w:val="24"/>
        </w:rPr>
        <w:t xml:space="preserve"> Schematic representation of the repetitive elements present around the proximal (5’) and distal (3’) breakpoint regions of the exon 33-38 deletion </w:t>
      </w:r>
      <w:r w:rsidRPr="00867C02">
        <w:rPr>
          <w:rFonts w:ascii="Arial" w:hAnsi="Arial" w:cs="Arial"/>
          <w:bCs/>
          <w:sz w:val="24"/>
          <w:szCs w:val="24"/>
        </w:rPr>
        <w:fldChar w:fldCharType="begin"/>
      </w:r>
      <w:r w:rsidRPr="00867C02">
        <w:rPr>
          <w:rFonts w:ascii="Arial" w:hAnsi="Arial" w:cs="Arial"/>
          <w:bCs/>
          <w:sz w:val="24"/>
          <w:szCs w:val="24"/>
        </w:rPr>
        <w:instrText xml:space="preserve"> ADDIN EN.CITE &lt;EndNote&gt;&lt;Cite&gt;&lt;Author&gt;Mancuso&lt;/Author&gt;&lt;Year&gt;1994&lt;/Year&gt;&lt;RecNum&gt;681&lt;/RecNum&gt;&lt;DisplayText&gt;(Mancuso et al. 1994)&lt;/DisplayText&gt;&lt;record&gt;&lt;rec-number&gt;681&lt;/rec-number&gt;&lt;foreign-keys&gt;&lt;key app="EN" db-id="w2dzzzt2y2pxz5ew5dy5dfpxs0tffaat9svz"&gt;681&lt;/key&gt;&lt;/foreign-keys&gt;&lt;ref-type name="Journal Article"&gt;17&lt;/ref-type&gt;&lt;contributors&gt;&lt;authors&gt;&lt;author&gt;Mancuso, D. J.&lt;/author&gt;&lt;author&gt;Tuley, E. A.&lt;/author&gt;&lt;author&gt;Castillo, R.&lt;/author&gt;&lt;author&gt;de Bosch, N.&lt;/author&gt;&lt;author&gt;Mannucci, P. M.&lt;/author&gt;&lt;author&gt;Sadler, J. E.&lt;/author&gt;&lt;/authors&gt;&lt;/contributors&gt;&lt;auth-address&gt;Howard Hughes Medical Institute, Jewish Hospital of St. Louis.&lt;/auth-address&gt;&lt;titles&gt;&lt;title&gt;Characterization of partial gene deletions in type III von Willebrand disease with alloantibody inhibitors&lt;/title&gt;&lt;secondary-title&gt;Thromb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haemostasis&lt;/abbr-1&gt;&lt;/alt-periodical&gt;&lt;pages&gt;180-5&lt;/pages&gt;&lt;volume&gt;72&lt;/volume&gt;&lt;number&gt;2&lt;/number&gt;&lt;edition&gt;1994/08/01&lt;/edition&gt;&lt;keywords&gt;&lt;keyword&gt;Base Sequence&lt;/keyword&gt;&lt;keyword&gt;Female&lt;/keyword&gt;&lt;keyword&gt;Humans&lt;/keyword&gt;&lt;keyword&gt;Isoantibodies/ immunology&lt;/keyword&gt;&lt;keyword&gt;Male&lt;/keyword&gt;&lt;keyword&gt;Molecular Sequence Data&lt;/keyword&gt;&lt;keyword&gt;Pedigree&lt;/keyword&gt;&lt;keyword&gt;Polymerase Chain Reaction&lt;/keyword&gt;&lt;keyword&gt;Sequence Deletion&lt;/keyword&gt;&lt;keyword&gt;von Willebrand Diseases/classification/ genetics/immunology&lt;/keyword&gt;&lt;keyword&gt;von Willebrand Factor/antagonists &amp;amp; inhibitors/ genetics/immunology&lt;/keyword&gt;&lt;/keywords&gt;&lt;dates&gt;&lt;year&gt;1994&lt;/year&gt;&lt;pub-dates&gt;&lt;date&gt;Aug&lt;/date&gt;&lt;/pub-dates&gt;&lt;/dates&gt;&lt;isbn&gt;0340-6245 (Print)&amp;#xD;0340-6245 (Linking)&lt;/isbn&gt;&lt;accession-num&gt;7831648&lt;/accession-num&gt;&lt;urls&gt;&lt;/urls&gt;&lt;remote-database-provider&gt;NLM&lt;/remote-database-provider&gt;&lt;language&gt;eng&lt;/language&gt;&lt;/record&gt;&lt;/Cite&gt;&lt;/EndNote&gt;</w:instrText>
      </w:r>
      <w:r w:rsidRPr="00867C02">
        <w:rPr>
          <w:rFonts w:ascii="Arial" w:hAnsi="Arial" w:cs="Arial"/>
          <w:bCs/>
          <w:sz w:val="24"/>
          <w:szCs w:val="24"/>
        </w:rPr>
        <w:fldChar w:fldCharType="separate"/>
      </w:r>
      <w:r w:rsidRPr="00867C02">
        <w:rPr>
          <w:rFonts w:ascii="Arial" w:hAnsi="Arial" w:cs="Arial"/>
          <w:bCs/>
          <w:noProof/>
          <w:sz w:val="24"/>
          <w:szCs w:val="24"/>
        </w:rPr>
        <w:t>(</w:t>
      </w:r>
      <w:hyperlink w:anchor="_ENREF_103" w:tooltip="Mancuso, 1994 #681" w:history="1">
        <w:r w:rsidR="00847BB6" w:rsidRPr="00867C02">
          <w:rPr>
            <w:rFonts w:ascii="Arial" w:hAnsi="Arial" w:cs="Arial"/>
            <w:bCs/>
            <w:noProof/>
            <w:sz w:val="24"/>
            <w:szCs w:val="24"/>
          </w:rPr>
          <w:t xml:space="preserve">Mancuso </w:t>
        </w:r>
        <w:r w:rsidR="00847BB6" w:rsidRPr="004032E4">
          <w:rPr>
            <w:rFonts w:ascii="Arial" w:hAnsi="Arial" w:cs="Arial"/>
            <w:bCs/>
            <w:i/>
            <w:noProof/>
            <w:sz w:val="24"/>
            <w:szCs w:val="24"/>
          </w:rPr>
          <w:t>et al.</w:t>
        </w:r>
        <w:r w:rsidR="00847BB6" w:rsidRPr="00867C02">
          <w:rPr>
            <w:rFonts w:ascii="Arial" w:hAnsi="Arial" w:cs="Arial"/>
            <w:bCs/>
            <w:noProof/>
            <w:sz w:val="24"/>
            <w:szCs w:val="24"/>
          </w:rPr>
          <w:t xml:space="preserve"> 1994</w:t>
        </w:r>
      </w:hyperlink>
      <w:r w:rsidRPr="00867C02">
        <w:rPr>
          <w:rFonts w:ascii="Arial" w:hAnsi="Arial" w:cs="Arial"/>
          <w:bCs/>
          <w:noProof/>
          <w:sz w:val="24"/>
          <w:szCs w:val="24"/>
        </w:rPr>
        <w:t>)</w:t>
      </w:r>
      <w:r w:rsidRPr="00867C02">
        <w:rPr>
          <w:rFonts w:ascii="Arial" w:hAnsi="Arial" w:cs="Arial"/>
          <w:bCs/>
          <w:sz w:val="24"/>
          <w:szCs w:val="24"/>
        </w:rPr>
        <w:fldChar w:fldCharType="end"/>
      </w:r>
      <w:r w:rsidRPr="00867C02">
        <w:rPr>
          <w:rFonts w:ascii="Arial" w:hAnsi="Arial" w:cs="Arial"/>
          <w:bCs/>
          <w:sz w:val="24"/>
          <w:szCs w:val="24"/>
        </w:rPr>
        <w:t>.</w:t>
      </w:r>
    </w:p>
    <w:p w:rsidR="00867C02" w:rsidRPr="00867C02" w:rsidRDefault="00867C02" w:rsidP="00867C02">
      <w:pPr>
        <w:spacing w:line="276" w:lineRule="auto"/>
        <w:rPr>
          <w:rFonts w:ascii="Arial" w:hAnsi="Arial" w:cs="Arial"/>
          <w:bCs/>
          <w:sz w:val="24"/>
          <w:szCs w:val="24"/>
        </w:rPr>
        <w:sectPr w:rsidR="00867C02" w:rsidRPr="00867C02" w:rsidSect="00867C02">
          <w:pgSz w:w="16838" w:h="11906" w:orient="landscape"/>
          <w:pgMar w:top="2410" w:right="1440" w:bottom="1440" w:left="1440" w:header="708" w:footer="708" w:gutter="0"/>
          <w:cols w:space="708"/>
          <w:docGrid w:linePitch="360"/>
        </w:sectPr>
      </w:pPr>
    </w:p>
    <w:tbl>
      <w:tblPr>
        <w:tblStyle w:val="LightShading2"/>
        <w:tblpPr w:leftFromText="180" w:rightFromText="180" w:vertAnchor="page" w:horzAnchor="margin" w:tblpXSpec="center" w:tblpY="1617"/>
        <w:tblW w:w="12866" w:type="dxa"/>
        <w:tblLayout w:type="fixed"/>
        <w:tblLook w:val="04A0" w:firstRow="1" w:lastRow="0" w:firstColumn="1" w:lastColumn="0" w:noHBand="0" w:noVBand="1"/>
      </w:tblPr>
      <w:tblGrid>
        <w:gridCol w:w="1101"/>
        <w:gridCol w:w="1417"/>
        <w:gridCol w:w="1276"/>
        <w:gridCol w:w="2693"/>
        <w:gridCol w:w="1276"/>
        <w:gridCol w:w="2835"/>
        <w:gridCol w:w="2268"/>
      </w:tblGrid>
      <w:tr w:rsidR="00867C02" w:rsidRPr="00867C02" w:rsidTr="00867C0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101" w:type="dxa"/>
            <w:vMerge w:val="restart"/>
            <w:tcBorders>
              <w:top w:val="single" w:sz="12" w:space="0" w:color="auto"/>
              <w:left w:val="single" w:sz="12" w:space="0" w:color="auto"/>
              <w:bottom w:val="single" w:sz="18" w:space="0" w:color="31849B" w:themeColor="accent5" w:themeShade="BF"/>
              <w:right w:val="single" w:sz="12" w:space="0" w:color="FFFFFF" w:themeColor="background1"/>
            </w:tcBorders>
            <w:shd w:val="clear" w:color="auto" w:fill="FF0000"/>
            <w:vAlign w:val="center"/>
          </w:tcPr>
          <w:p w:rsidR="00867C02" w:rsidRPr="00867C02" w:rsidRDefault="00867C02" w:rsidP="00867C02">
            <w:pPr>
              <w:jc w:val="center"/>
              <w:rPr>
                <w:rFonts w:ascii="Arial" w:hAnsi="Arial" w:cs="Arial"/>
                <w:color w:val="FFFFFF" w:themeColor="background1"/>
              </w:rPr>
            </w:pPr>
            <w:r w:rsidRPr="00867C02">
              <w:rPr>
                <w:rFonts w:ascii="Arial" w:hAnsi="Arial" w:cs="Arial"/>
                <w:color w:val="FFFFFF" w:themeColor="background1"/>
              </w:rPr>
              <w:lastRenderedPageBreak/>
              <w:t>Deletion</w:t>
            </w:r>
          </w:p>
        </w:tc>
        <w:tc>
          <w:tcPr>
            <w:tcW w:w="1417" w:type="dxa"/>
            <w:vMerge w:val="restart"/>
            <w:tcBorders>
              <w:top w:val="single" w:sz="12" w:space="0" w:color="auto"/>
              <w:left w:val="single" w:sz="12" w:space="0" w:color="FFFFFF" w:themeColor="background1"/>
              <w:bottom w:val="single" w:sz="18" w:space="0" w:color="31849B" w:themeColor="accent5" w:themeShade="BF"/>
              <w:right w:val="single" w:sz="12" w:space="0" w:color="FFFFFF" w:themeColor="background1"/>
            </w:tcBorders>
            <w:shd w:val="clear" w:color="auto" w:fill="FF0000"/>
            <w:vAlign w:val="center"/>
          </w:tcPr>
          <w:p w:rsidR="00867C02" w:rsidRPr="00867C02" w:rsidRDefault="00867C02" w:rsidP="00867C0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867C02">
              <w:rPr>
                <w:rFonts w:ascii="Arial" w:hAnsi="Arial" w:cs="Arial"/>
                <w:color w:val="FFFFFF" w:themeColor="background1"/>
              </w:rPr>
              <w:t>Insert at breakpoint (</w:t>
            </w:r>
            <w:proofErr w:type="spellStart"/>
            <w:r w:rsidRPr="00867C02">
              <w:rPr>
                <w:rFonts w:ascii="Arial" w:hAnsi="Arial" w:cs="Arial"/>
                <w:color w:val="FFFFFF" w:themeColor="background1"/>
              </w:rPr>
              <w:t>bp</w:t>
            </w:r>
            <w:proofErr w:type="spellEnd"/>
            <w:r w:rsidRPr="00867C02">
              <w:rPr>
                <w:rFonts w:ascii="Arial" w:hAnsi="Arial" w:cs="Arial"/>
                <w:color w:val="FFFFFF" w:themeColor="background1"/>
              </w:rPr>
              <w:t>)</w:t>
            </w:r>
          </w:p>
        </w:tc>
        <w:tc>
          <w:tcPr>
            <w:tcW w:w="8080" w:type="dxa"/>
            <w:gridSpan w:val="4"/>
            <w:tcBorders>
              <w:top w:val="single" w:sz="12" w:space="0" w:color="auto"/>
              <w:left w:val="single" w:sz="12" w:space="0" w:color="FFFFFF" w:themeColor="background1"/>
              <w:bottom w:val="single" w:sz="12" w:space="0" w:color="FFFFFF" w:themeColor="background1"/>
              <w:right w:val="single" w:sz="12" w:space="0" w:color="FFFFFF" w:themeColor="background1"/>
            </w:tcBorders>
            <w:shd w:val="clear" w:color="auto" w:fill="FF0000"/>
            <w:vAlign w:val="center"/>
          </w:tcPr>
          <w:p w:rsidR="00867C02" w:rsidRPr="00867C02" w:rsidRDefault="00867C02" w:rsidP="00867C0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632423" w:themeColor="accent2" w:themeShade="80"/>
              </w:rPr>
            </w:pPr>
            <w:r w:rsidRPr="00591287">
              <w:rPr>
                <w:rFonts w:ascii="Arial" w:hAnsi="Arial" w:cs="Arial"/>
                <w:color w:val="FFFFFF" w:themeColor="background1"/>
              </w:rPr>
              <w:t>Deletion breakpoint characteristics</w:t>
            </w:r>
          </w:p>
        </w:tc>
        <w:tc>
          <w:tcPr>
            <w:tcW w:w="2268" w:type="dxa"/>
            <w:vMerge w:val="restart"/>
            <w:tcBorders>
              <w:top w:val="single" w:sz="12" w:space="0" w:color="auto"/>
              <w:left w:val="single" w:sz="12" w:space="0" w:color="FFFFFF" w:themeColor="background1"/>
              <w:bottom w:val="single" w:sz="18" w:space="0" w:color="31849B" w:themeColor="accent5" w:themeShade="BF"/>
              <w:right w:val="single" w:sz="12" w:space="0" w:color="auto"/>
            </w:tcBorders>
            <w:shd w:val="clear" w:color="auto" w:fill="FF0000"/>
            <w:vAlign w:val="center"/>
          </w:tcPr>
          <w:p w:rsidR="00867C02" w:rsidRPr="00867C02" w:rsidRDefault="00867C02" w:rsidP="00867C02">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632423" w:themeColor="accent2" w:themeShade="80"/>
                <w:sz w:val="20"/>
              </w:rPr>
            </w:pPr>
            <w:r w:rsidRPr="00867C02">
              <w:rPr>
                <w:rFonts w:ascii="Arial" w:hAnsi="Arial" w:cs="Arial"/>
                <w:color w:val="FFFFFF" w:themeColor="background1"/>
              </w:rPr>
              <w:t>Mechanism of deletion formation</w:t>
            </w:r>
          </w:p>
        </w:tc>
      </w:tr>
      <w:tr w:rsidR="00867C02" w:rsidRPr="00867C02" w:rsidTr="00867C02">
        <w:trPr>
          <w:cnfStyle w:val="000000100000" w:firstRow="0" w:lastRow="0" w:firstColumn="0" w:lastColumn="0" w:oddVBand="0" w:evenVBand="0" w:oddHBand="1"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1101" w:type="dxa"/>
            <w:vMerge/>
            <w:tcBorders>
              <w:top w:val="nil"/>
              <w:left w:val="single" w:sz="12" w:space="0" w:color="auto"/>
              <w:bottom w:val="single" w:sz="18" w:space="0" w:color="31849B" w:themeColor="accent5" w:themeShade="BF"/>
              <w:right w:val="single" w:sz="12" w:space="0" w:color="FFFFFF" w:themeColor="background1"/>
            </w:tcBorders>
          </w:tcPr>
          <w:p w:rsidR="00867C02" w:rsidRPr="00867C02" w:rsidRDefault="00867C02" w:rsidP="00867C02">
            <w:pPr>
              <w:jc w:val="center"/>
              <w:rPr>
                <w:rFonts w:ascii="Arial" w:hAnsi="Arial" w:cs="Arial"/>
              </w:rPr>
            </w:pPr>
          </w:p>
        </w:tc>
        <w:tc>
          <w:tcPr>
            <w:tcW w:w="1417" w:type="dxa"/>
            <w:vMerge/>
            <w:tcBorders>
              <w:top w:val="nil"/>
              <w:left w:val="single" w:sz="12" w:space="0" w:color="FFFFFF" w:themeColor="background1"/>
              <w:bottom w:val="single" w:sz="18" w:space="0" w:color="31849B" w:themeColor="accent5" w:themeShade="BF"/>
              <w:right w:val="single" w:sz="12" w:space="0" w:color="FFFFFF" w:themeColor="background1"/>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969"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rPr>
            </w:pPr>
            <w:r w:rsidRPr="00867C02">
              <w:rPr>
                <w:rFonts w:ascii="Arial" w:hAnsi="Arial" w:cs="Arial"/>
                <w:b/>
                <w:color w:val="FFFFFF" w:themeColor="background1"/>
              </w:rPr>
              <w:t>5’ Proximal Breakpoint</w:t>
            </w:r>
          </w:p>
        </w:tc>
        <w:tc>
          <w:tcPr>
            <w:tcW w:w="4111"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rPr>
            </w:pPr>
            <w:r w:rsidRPr="00867C02">
              <w:rPr>
                <w:rFonts w:ascii="Arial" w:hAnsi="Arial" w:cs="Arial"/>
                <w:b/>
                <w:color w:val="FFFFFF" w:themeColor="background1"/>
              </w:rPr>
              <w:t>3’ Distal Breakpoint</w:t>
            </w:r>
          </w:p>
        </w:tc>
        <w:tc>
          <w:tcPr>
            <w:tcW w:w="2268" w:type="dxa"/>
            <w:vMerge/>
            <w:tcBorders>
              <w:top w:val="nil"/>
              <w:left w:val="single" w:sz="12" w:space="0" w:color="FFFFFF" w:themeColor="background1"/>
              <w:bottom w:val="single" w:sz="18" w:space="0" w:color="31849B" w:themeColor="accent5" w:themeShade="BF"/>
              <w:right w:val="single" w:sz="12" w:space="0" w:color="auto"/>
            </w:tcBorders>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p>
        </w:tc>
      </w:tr>
      <w:tr w:rsidR="00867C02" w:rsidRPr="00867C02" w:rsidTr="00867C02">
        <w:trPr>
          <w:trHeight w:val="791"/>
        </w:trPr>
        <w:tc>
          <w:tcPr>
            <w:cnfStyle w:val="001000000000" w:firstRow="0" w:lastRow="0" w:firstColumn="1" w:lastColumn="0" w:oddVBand="0" w:evenVBand="0" w:oddHBand="0" w:evenHBand="0" w:firstRowFirstColumn="0" w:firstRowLastColumn="0" w:lastRowFirstColumn="0" w:lastRowLastColumn="0"/>
            <w:tcW w:w="1101" w:type="dxa"/>
            <w:vMerge/>
            <w:tcBorders>
              <w:top w:val="nil"/>
              <w:left w:val="single" w:sz="12" w:space="0" w:color="auto"/>
              <w:bottom w:val="single" w:sz="12" w:space="0" w:color="auto"/>
              <w:right w:val="single" w:sz="12" w:space="0" w:color="FFFFFF" w:themeColor="background1"/>
            </w:tcBorders>
          </w:tcPr>
          <w:p w:rsidR="00867C02" w:rsidRPr="00867C02" w:rsidRDefault="00867C02" w:rsidP="00867C02">
            <w:pPr>
              <w:jc w:val="center"/>
              <w:rPr>
                <w:rFonts w:ascii="Arial" w:hAnsi="Arial" w:cs="Arial"/>
              </w:rPr>
            </w:pPr>
          </w:p>
        </w:tc>
        <w:tc>
          <w:tcPr>
            <w:tcW w:w="1417" w:type="dxa"/>
            <w:vMerge/>
            <w:tcBorders>
              <w:top w:val="nil"/>
              <w:left w:val="single" w:sz="12" w:space="0" w:color="FFFFFF" w:themeColor="background1"/>
              <w:bottom w:val="single" w:sz="12" w:space="0" w:color="auto"/>
              <w:right w:val="single" w:sz="12" w:space="0" w:color="FFFFFF" w:themeColor="background1"/>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276"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632423" w:themeColor="accent2" w:themeShade="80"/>
              </w:rPr>
            </w:pPr>
            <w:r w:rsidRPr="00867C02">
              <w:rPr>
                <w:rFonts w:ascii="Arial" w:hAnsi="Arial" w:cs="Arial"/>
                <w:b/>
                <w:color w:val="FFFFFF" w:themeColor="background1"/>
              </w:rPr>
              <w:t>Repetitive Element</w:t>
            </w:r>
          </w:p>
        </w:tc>
        <w:tc>
          <w:tcPr>
            <w:tcW w:w="2693"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867C02">
              <w:rPr>
                <w:rFonts w:ascii="Arial" w:hAnsi="Arial" w:cs="Arial"/>
                <w:b/>
                <w:color w:val="FFFFFF" w:themeColor="background1"/>
              </w:rPr>
              <w:t>DNA motifs present</w:t>
            </w:r>
          </w:p>
        </w:tc>
        <w:tc>
          <w:tcPr>
            <w:tcW w:w="1276"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0"/>
              </w:rPr>
            </w:pPr>
            <w:r w:rsidRPr="00867C02">
              <w:rPr>
                <w:rFonts w:ascii="Arial" w:hAnsi="Arial" w:cs="Arial"/>
                <w:b/>
                <w:color w:val="FFFFFF" w:themeColor="background1"/>
              </w:rPr>
              <w:t>Repetitive Element</w:t>
            </w:r>
          </w:p>
        </w:tc>
        <w:tc>
          <w:tcPr>
            <w:tcW w:w="2835" w:type="dxa"/>
            <w:tcBorders>
              <w:top w:val="single" w:sz="12" w:space="0" w:color="FFFFFF" w:themeColor="background1"/>
              <w:left w:val="single" w:sz="12" w:space="0" w:color="FFFFFF" w:themeColor="background1"/>
              <w:bottom w:val="single" w:sz="12" w:space="0" w:color="auto"/>
              <w:right w:val="single" w:sz="12" w:space="0" w:color="FFFFFF" w:themeColor="background1"/>
            </w:tcBorders>
            <w:shd w:val="clear" w:color="auto" w:fill="FF0000"/>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867C02">
              <w:rPr>
                <w:rFonts w:ascii="Arial" w:hAnsi="Arial" w:cs="Arial"/>
                <w:b/>
                <w:color w:val="FFFFFF" w:themeColor="background1"/>
              </w:rPr>
              <w:t xml:space="preserve">DNA motifs present </w:t>
            </w:r>
          </w:p>
        </w:tc>
        <w:tc>
          <w:tcPr>
            <w:tcW w:w="2268" w:type="dxa"/>
            <w:vMerge/>
            <w:tcBorders>
              <w:top w:val="nil"/>
              <w:left w:val="single" w:sz="12" w:space="0" w:color="FFFFFF" w:themeColor="background1"/>
              <w:bottom w:val="single" w:sz="12" w:space="0" w:color="auto"/>
              <w:right w:val="single" w:sz="12" w:space="0" w:color="auto"/>
            </w:tcBorders>
          </w:tcPr>
          <w:p w:rsidR="00867C02" w:rsidRPr="00867C02" w:rsidRDefault="00867C02" w:rsidP="00867C02">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r>
      <w:tr w:rsidR="00867C02" w:rsidRPr="00867C02" w:rsidTr="005912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rPr>
                <w:rFonts w:ascii="Arial" w:hAnsi="Arial" w:cs="Arial"/>
              </w:rPr>
            </w:pPr>
            <w:r w:rsidRPr="00867C02">
              <w:rPr>
                <w:rFonts w:ascii="Arial" w:hAnsi="Arial" w:cs="Arial"/>
              </w:rPr>
              <w:t xml:space="preserve">Exon </w:t>
            </w:r>
          </w:p>
          <w:p w:rsidR="00867C02" w:rsidRPr="00867C02" w:rsidRDefault="00867C02" w:rsidP="00867C02">
            <w:pPr>
              <w:jc w:val="center"/>
              <w:rPr>
                <w:rFonts w:ascii="Arial" w:hAnsi="Arial" w:cs="Arial"/>
                <w:sz w:val="20"/>
              </w:rPr>
            </w:pPr>
            <w:r w:rsidRPr="00867C02">
              <w:rPr>
                <w:rFonts w:ascii="Arial" w:hAnsi="Arial" w:cs="Arial"/>
              </w:rPr>
              <w:t>33-38</w:t>
            </w:r>
          </w:p>
        </w:tc>
        <w:tc>
          <w:tcPr>
            <w:tcW w:w="1417"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w:t>
            </w:r>
          </w:p>
        </w:tc>
        <w:tc>
          <w:tcPr>
            <w:tcW w:w="1276"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w:t>
            </w:r>
          </w:p>
        </w:tc>
        <w:tc>
          <w:tcPr>
            <w:tcW w:w="2693"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10 topoisomerase cleavage sites;</w:t>
            </w:r>
          </w:p>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bCs/>
              </w:rPr>
              <w:t xml:space="preserve">One DNA polymerase β </w:t>
            </w:r>
            <w:proofErr w:type="spellStart"/>
            <w:r w:rsidRPr="00867C02">
              <w:rPr>
                <w:rFonts w:ascii="Arial" w:hAnsi="Arial" w:cs="Arial"/>
                <w:bCs/>
              </w:rPr>
              <w:t>frameshift</w:t>
            </w:r>
            <w:proofErr w:type="spellEnd"/>
          </w:p>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Three DNA α polymerase pause site</w:t>
            </w:r>
          </w:p>
        </w:tc>
        <w:tc>
          <w:tcPr>
            <w:tcW w:w="1276"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sidRPr="00867C02">
              <w:rPr>
                <w:rFonts w:ascii="Arial" w:hAnsi="Arial" w:cs="Arial"/>
              </w:rPr>
              <w:t>MIRb</w:t>
            </w:r>
            <w:proofErr w:type="spellEnd"/>
          </w:p>
        </w:tc>
        <w:tc>
          <w:tcPr>
            <w:tcW w:w="2835"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12 topoisomerase cleavage sites;</w:t>
            </w:r>
          </w:p>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 xml:space="preserve">26bp chi-like </w:t>
            </w:r>
            <w:r w:rsidR="00951DC7" w:rsidRPr="00951DC7">
              <w:rPr>
                <w:rFonts w:ascii="Arial" w:hAnsi="Arial" w:cs="Arial"/>
                <w:i/>
              </w:rPr>
              <w:t>Alu</w:t>
            </w:r>
            <w:r w:rsidRPr="00867C02">
              <w:rPr>
                <w:rFonts w:ascii="Arial" w:hAnsi="Arial" w:cs="Arial"/>
              </w:rPr>
              <w:t xml:space="preserve"> recombination sequence*;</w:t>
            </w:r>
          </w:p>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Two DNA α polymerase pause site</w:t>
            </w:r>
          </w:p>
        </w:tc>
        <w:tc>
          <w:tcPr>
            <w:tcW w:w="2268" w:type="dxa"/>
            <w:tcBorders>
              <w:top w:val="single" w:sz="12" w:space="0" w:color="auto"/>
              <w:left w:val="single" w:sz="12" w:space="0" w:color="auto"/>
              <w:bottom w:val="single" w:sz="12" w:space="0" w:color="auto"/>
              <w:right w:val="single" w:sz="12" w:space="0" w:color="auto"/>
            </w:tcBorders>
            <w:shd w:val="clear" w:color="auto" w:fill="auto"/>
            <w:vAlign w:val="center"/>
          </w:tcPr>
          <w:p w:rsidR="00867C02" w:rsidRPr="00867C02" w:rsidRDefault="00867C02" w:rsidP="00867C0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867C02">
              <w:rPr>
                <w:rFonts w:ascii="Arial" w:hAnsi="Arial" w:cs="Arial"/>
              </w:rPr>
              <w:t xml:space="preserve">NHEJ, with regions brought into close proximity due to presence of highly homologous </w:t>
            </w:r>
            <w:r w:rsidR="00951DC7" w:rsidRPr="00951DC7">
              <w:rPr>
                <w:rFonts w:ascii="Arial" w:hAnsi="Arial" w:cs="Arial"/>
                <w:i/>
              </w:rPr>
              <w:t>Alu</w:t>
            </w:r>
            <w:r w:rsidRPr="00867C02">
              <w:rPr>
                <w:rFonts w:ascii="Arial" w:hAnsi="Arial" w:cs="Arial"/>
              </w:rPr>
              <w:t xml:space="preserve"> repeats</w:t>
            </w:r>
          </w:p>
        </w:tc>
      </w:tr>
    </w:tbl>
    <w:p w:rsidR="00867C02" w:rsidRPr="00867C02" w:rsidRDefault="00867C02" w:rsidP="00867C02">
      <w:pPr>
        <w:rPr>
          <w:rFonts w:ascii="Arial" w:hAnsi="Arial" w:cs="Arial"/>
          <w:b/>
          <w:sz w:val="24"/>
        </w:rPr>
      </w:pPr>
      <w:proofErr w:type="gramStart"/>
      <w:r w:rsidRPr="00867C02">
        <w:rPr>
          <w:rFonts w:ascii="Arial" w:hAnsi="Arial" w:cs="Arial"/>
          <w:b/>
          <w:sz w:val="24"/>
        </w:rPr>
        <w:t>Table 5.6.</w:t>
      </w:r>
      <w:proofErr w:type="gramEnd"/>
      <w:r w:rsidRPr="00867C02">
        <w:rPr>
          <w:rFonts w:ascii="Arial" w:hAnsi="Arial" w:cs="Arial"/>
          <w:b/>
          <w:sz w:val="24"/>
        </w:rPr>
        <w:t xml:space="preserve">  </w:t>
      </w:r>
      <w:proofErr w:type="gramStart"/>
      <w:r w:rsidRPr="00867C02">
        <w:rPr>
          <w:rFonts w:ascii="Arial" w:hAnsi="Arial" w:cs="Arial"/>
          <w:b/>
          <w:i/>
          <w:sz w:val="24"/>
        </w:rPr>
        <w:t>In silico</w:t>
      </w:r>
      <w:r w:rsidRPr="00867C02">
        <w:rPr>
          <w:rFonts w:ascii="Arial" w:hAnsi="Arial" w:cs="Arial"/>
          <w:b/>
          <w:sz w:val="24"/>
        </w:rPr>
        <w:t xml:space="preserve"> analysis of deletion breakpoint region for exon 33-38 deletion.</w:t>
      </w:r>
      <w:proofErr w:type="gramEnd"/>
    </w:p>
    <w:p w:rsidR="00867C02" w:rsidRPr="00867C02" w:rsidRDefault="00867C02" w:rsidP="00867C02">
      <w:pPr>
        <w:rPr>
          <w:rFonts w:ascii="Arial" w:hAnsi="Arial" w:cs="Arial"/>
          <w:sz w:val="24"/>
        </w:rPr>
      </w:pPr>
      <w:r w:rsidRPr="00867C02">
        <w:rPr>
          <w:rFonts w:ascii="Arial" w:hAnsi="Arial" w:cs="Arial"/>
          <w:sz w:val="24"/>
        </w:rPr>
        <w:t xml:space="preserve">DNA motif analysis was undertaken 25bp upstream and downstream of the deletion breakpoint sequences, with the exception of searching for the Chi-like recombination sequence, which were searched for 2.5kb upstream and downstream of the 5’ and 3’ breakpoint regions. *Chi like </w:t>
      </w:r>
      <w:r w:rsidRPr="00867C02">
        <w:rPr>
          <w:rFonts w:ascii="Arial" w:hAnsi="Arial" w:cs="Arial"/>
          <w:i/>
          <w:sz w:val="24"/>
        </w:rPr>
        <w:t>Alu</w:t>
      </w:r>
      <w:r w:rsidRPr="00867C02">
        <w:rPr>
          <w:rFonts w:ascii="Arial" w:hAnsi="Arial" w:cs="Arial"/>
          <w:sz w:val="24"/>
        </w:rPr>
        <w:t xml:space="preserve">-recombination sequence is CCTGTAATC-CCAGCACTTTGG-GAGGC, with the middle portion of the sequence being important in recombination events between </w:t>
      </w:r>
      <w:r w:rsidRPr="00867C02">
        <w:rPr>
          <w:rFonts w:ascii="Arial" w:hAnsi="Arial" w:cs="Arial"/>
          <w:i/>
          <w:sz w:val="24"/>
        </w:rPr>
        <w:t>Alu</w:t>
      </w:r>
      <w:r w:rsidRPr="00867C02">
        <w:rPr>
          <w:rFonts w:ascii="Arial" w:hAnsi="Arial" w:cs="Arial"/>
          <w:sz w:val="24"/>
        </w:rPr>
        <w:t xml:space="preserve"> repeat elements. </w:t>
      </w:r>
      <w:r w:rsidRPr="00867C02">
        <w:rPr>
          <w:rFonts w:ascii="Arial" w:hAnsi="Arial" w:cs="Arial"/>
          <w:bCs/>
          <w:sz w:val="24"/>
          <w:szCs w:val="24"/>
        </w:rPr>
        <w:t>Topoisomerase cleavage site= CAT</w:t>
      </w:r>
      <w:proofErr w:type="gramStart"/>
      <w:r w:rsidRPr="00867C02">
        <w:rPr>
          <w:rFonts w:ascii="Arial" w:hAnsi="Arial" w:cs="Arial"/>
          <w:bCs/>
          <w:sz w:val="24"/>
          <w:szCs w:val="24"/>
        </w:rPr>
        <w:t>,CTY,GTY</w:t>
      </w:r>
      <w:proofErr w:type="gramEnd"/>
      <w:r w:rsidRPr="00867C02">
        <w:rPr>
          <w:rFonts w:ascii="Arial" w:hAnsi="Arial" w:cs="Arial"/>
          <w:bCs/>
          <w:sz w:val="24"/>
          <w:szCs w:val="24"/>
        </w:rPr>
        <w:t xml:space="preserve"> and RAT; DNA α polymerase pause site= GAG,ACG,GCS; DNA polymerase β </w:t>
      </w:r>
      <w:proofErr w:type="spellStart"/>
      <w:r w:rsidRPr="00867C02">
        <w:rPr>
          <w:rFonts w:ascii="Arial" w:hAnsi="Arial" w:cs="Arial"/>
          <w:bCs/>
          <w:sz w:val="24"/>
          <w:szCs w:val="24"/>
        </w:rPr>
        <w:t>frameshift</w:t>
      </w:r>
      <w:proofErr w:type="spellEnd"/>
      <w:r w:rsidRPr="00867C02">
        <w:rPr>
          <w:rFonts w:ascii="Arial" w:hAnsi="Arial" w:cs="Arial"/>
          <w:bCs/>
          <w:sz w:val="24"/>
          <w:szCs w:val="24"/>
        </w:rPr>
        <w:t xml:space="preserve"> sequence ACCCWR, TTTT; Deletion hotspot consensus sequence TGRRKM. Y=C/T; R=A/G; S=G/C; W=A/T; K=G/T; M=A/C.</w:t>
      </w:r>
    </w:p>
    <w:p w:rsidR="00867C02" w:rsidRPr="00867C02" w:rsidRDefault="00867C02" w:rsidP="00867C02">
      <w:pPr>
        <w:rPr>
          <w:rFonts w:ascii="Arial" w:hAnsi="Arial" w:cs="Arial"/>
          <w:sz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932B09" w:rsidP="00867C02">
      <w:pPr>
        <w:numPr>
          <w:ilvl w:val="1"/>
          <w:numId w:val="4"/>
        </w:numPr>
        <w:outlineLvl w:val="1"/>
        <w:rPr>
          <w:rFonts w:ascii="Arial" w:eastAsiaTheme="majorEastAsia" w:hAnsi="Arial" w:cs="Arial"/>
          <w:b/>
          <w:bCs/>
          <w:sz w:val="26"/>
          <w:szCs w:val="26"/>
        </w:rPr>
      </w:pPr>
      <w:bookmarkStart w:id="398" w:name="_Toc368247501"/>
      <w:r>
        <w:rPr>
          <w:rFonts w:ascii="Arial" w:eastAsiaTheme="majorEastAsia" w:hAnsi="Arial" w:cs="Arial"/>
          <w:b/>
          <w:bCs/>
          <w:sz w:val="26"/>
          <w:szCs w:val="26"/>
        </w:rPr>
        <w:lastRenderedPageBreak/>
        <w:t>5</w:t>
      </w:r>
      <w:r w:rsidR="00867C02" w:rsidRPr="00867C02">
        <w:rPr>
          <w:rFonts w:ascii="Arial" w:eastAsiaTheme="majorEastAsia" w:hAnsi="Arial" w:cs="Arial"/>
          <w:b/>
          <w:bCs/>
          <w:sz w:val="26"/>
          <w:szCs w:val="26"/>
        </w:rPr>
        <w:t>.2.5 LINE L1 non-autonomous retrotransposition as a novel mechanism in the deletion of exon 42</w:t>
      </w:r>
      <w:bookmarkEnd w:id="398"/>
    </w:p>
    <w:p w:rsidR="00867C02" w:rsidRPr="00867C02" w:rsidRDefault="00867C02" w:rsidP="00867C02"/>
    <w:p w:rsidR="00867C02" w:rsidRPr="00867C02" w:rsidRDefault="00867C02" w:rsidP="00867C02">
      <w:pPr>
        <w:rPr>
          <w:rFonts w:ascii="Arial" w:hAnsi="Arial" w:cs="Arial"/>
          <w:sz w:val="24"/>
        </w:rPr>
      </w:pPr>
      <w:proofErr w:type="spellStart"/>
      <w:r w:rsidRPr="00867C02">
        <w:rPr>
          <w:rFonts w:ascii="Arial" w:hAnsi="Arial" w:cs="Arial"/>
          <w:sz w:val="24"/>
        </w:rPr>
        <w:t>Peake</w:t>
      </w:r>
      <w:proofErr w:type="spellEnd"/>
      <w:r w:rsidRPr="00867C02">
        <w:rPr>
          <w:rFonts w:ascii="Arial" w:hAnsi="Arial" w:cs="Arial"/>
          <w:sz w:val="24"/>
        </w:rPr>
        <w:t xml:space="preserve"> </w:t>
      </w:r>
      <w:r w:rsidR="004032E4" w:rsidRPr="004032E4">
        <w:rPr>
          <w:rFonts w:ascii="Arial" w:hAnsi="Arial" w:cs="Arial"/>
          <w:i/>
          <w:sz w:val="24"/>
        </w:rPr>
        <w:t>et al.</w:t>
      </w:r>
      <w:r w:rsidRPr="00867C02">
        <w:rPr>
          <w:rFonts w:ascii="Arial" w:hAnsi="Arial" w:cs="Arial"/>
          <w:sz w:val="24"/>
        </w:rPr>
        <w:t xml:space="preserve">, (1990) reported the first partial deletion of </w:t>
      </w:r>
      <w:r w:rsidRPr="00867C02">
        <w:rPr>
          <w:rFonts w:ascii="Arial" w:hAnsi="Arial" w:cs="Arial"/>
          <w:i/>
          <w:sz w:val="24"/>
        </w:rPr>
        <w:t>VWF</w:t>
      </w:r>
      <w:r w:rsidRPr="00867C02">
        <w:rPr>
          <w:rFonts w:ascii="Arial" w:hAnsi="Arial" w:cs="Arial"/>
          <w:sz w:val="24"/>
        </w:rPr>
        <w:t xml:space="preserve">, involving the homozygous out-of-frame deletion of exon 42, identified in a type 3 VWD individual. The deletion was thought to cause the introduction of a stop codon in the protein within the exon 43 sequence and to result in a null allele. In total the deletion spanned 2322bp of genomic DNA, with no repetitive elements found surrounding the breakpoints; furthermore, there was also a novel 182bp insertion at the breakpoint junction. The original findings indicated that this insert was from the human genome from an undetermined site </w:t>
      </w:r>
      <w:r w:rsidRPr="00867C02">
        <w:rPr>
          <w:rFonts w:ascii="Arial" w:hAnsi="Arial" w:cs="Arial"/>
          <w:sz w:val="24"/>
        </w:rPr>
        <w:fldChar w:fldCharType="begin"/>
      </w:r>
      <w:r w:rsidR="00270C93">
        <w:rPr>
          <w:rFonts w:ascii="Arial" w:hAnsi="Arial" w:cs="Arial"/>
          <w:sz w:val="24"/>
        </w:rPr>
        <w:instrText xml:space="preserve"> ADDIN EN.CITE &lt;EndNote&gt;&lt;Cite&gt;&lt;Author&gt;Peake&lt;/Author&gt;&lt;Year&gt;1990&lt;/Year&gt;&lt;RecNum&gt;663&lt;/RecNum&gt;&lt;DisplayText&gt;(Peake et al. 1990)&lt;/DisplayText&gt;&lt;record&gt;&lt;rec-number&gt;663&lt;/rec-number&gt;&lt;foreign-keys&gt;&lt;key app="EN" db-id="w2dzzzt2y2pxz5ew5dy5dfpxs0tffaat9svz"&gt;663&lt;/key&gt;&lt;/foreign-keys&gt;&lt;ref-type name="Journal Article"&gt;17&lt;/ref-type&gt;&lt;contributors&gt;&lt;authors&gt;&lt;author&gt;Peake, I R&lt;/author&gt;&lt;author&gt;Liddell, M B&lt;/author&gt;&lt;author&gt;Moodie, P&lt;/author&gt;&lt;author&gt;Standen, G&lt;/author&gt;&lt;author&gt;Mancuso, D J&lt;/author&gt;&lt;author&gt;Tuley, E A&lt;/author&gt;&lt;author&gt;Westfield, L A&lt;/author&gt;&lt;author&gt;Sorace, J M&lt;/author&gt;&lt;author&gt;Sadler, J E&lt;/author&gt;&lt;author&gt;Verweij, C L&lt;/author&gt;&lt;author&gt;Bloom, A L&lt;/author&gt;&lt;/authors&gt;&lt;/contributors&gt;&lt;titles&gt;&lt;title&gt;Severe type III von Willebrand&amp;apos;s disease caused by deletion of exon 42 of the von Willebrand factor gene: family studies that identify carriers of the condition and a compound heterozygous individual&lt;/title&gt;&lt;secondary-title&gt;Blood&lt;/secondary-title&gt;&lt;/titles&gt;&lt;periodical&gt;&lt;full-title&gt;Blood&lt;/full-title&gt;&lt;/periodical&gt;&lt;pages&gt;654-661&lt;/pages&gt;&lt;volume&gt;75&lt;/volume&gt;&lt;dates&gt;&lt;year&gt;1990&lt;/year&gt;&lt;/dates&gt;&lt;urls&gt;&lt;related-urls&gt;&lt;url&gt;http://bloodjournal.hematologylibrary.org/content/75/3/654.abstract&lt;/url&gt;&lt;/related-urls&gt;&lt;/urls&gt;&lt;/record&gt;&lt;/Cite&gt;&lt;/EndNote&gt;</w:instrText>
      </w:r>
      <w:r w:rsidRPr="00867C02">
        <w:rPr>
          <w:rFonts w:ascii="Arial" w:hAnsi="Arial" w:cs="Arial"/>
          <w:sz w:val="24"/>
        </w:rPr>
        <w:fldChar w:fldCharType="separate"/>
      </w:r>
      <w:r w:rsidRPr="00867C02">
        <w:rPr>
          <w:rFonts w:ascii="Arial" w:hAnsi="Arial" w:cs="Arial"/>
          <w:noProof/>
          <w:sz w:val="24"/>
        </w:rPr>
        <w:t>(</w:t>
      </w:r>
      <w:hyperlink w:anchor="_ENREF_123" w:tooltip="Peake, 1990 #663" w:history="1">
        <w:r w:rsidR="00847BB6" w:rsidRPr="00867C02">
          <w:rPr>
            <w:rFonts w:ascii="Arial" w:hAnsi="Arial" w:cs="Arial"/>
            <w:noProof/>
            <w:sz w:val="24"/>
          </w:rPr>
          <w:t xml:space="preserve">Peake </w:t>
        </w:r>
        <w:r w:rsidR="00847BB6" w:rsidRPr="004032E4">
          <w:rPr>
            <w:rFonts w:ascii="Arial" w:hAnsi="Arial" w:cs="Arial"/>
            <w:i/>
            <w:noProof/>
            <w:sz w:val="24"/>
          </w:rPr>
          <w:t>et al.</w:t>
        </w:r>
        <w:r w:rsidR="00847BB6" w:rsidRPr="00867C02">
          <w:rPr>
            <w:rFonts w:ascii="Arial" w:hAnsi="Arial" w:cs="Arial"/>
            <w:noProof/>
            <w:sz w:val="24"/>
          </w:rPr>
          <w:t xml:space="preserve"> 1990</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w:t>
      </w:r>
    </w:p>
    <w:p w:rsidR="00867C02" w:rsidRPr="00867C02" w:rsidRDefault="00867C02" w:rsidP="00867C02"/>
    <w:p w:rsidR="00867C02" w:rsidRPr="00867C02" w:rsidRDefault="00867C02" w:rsidP="00867C02">
      <w:pPr>
        <w:rPr>
          <w:rFonts w:ascii="Arial" w:hAnsi="Arial" w:cs="Arial"/>
          <w:sz w:val="24"/>
        </w:rPr>
      </w:pPr>
      <w:r w:rsidRPr="00867C02">
        <w:rPr>
          <w:rFonts w:ascii="Arial" w:hAnsi="Arial" w:cs="Arial"/>
          <w:sz w:val="24"/>
        </w:rPr>
        <w:t xml:space="preserve">Similar to the historical findings, repetitive element analysis of the surrounding 5’ and 3’ breakpoint regions revealed no repeats within the vicinity of the breakpoint region (Figure 5.18 A). Since historical findings suggested that the 182bp insert at the breakpoint junction site was from an unknown region within the human genome, the insert was submitted to NucleotideBLAST analysis, using the MegaBLAST function to search for highly homologous regions of the human genome. Findings from the NucleotideBLAST search revealed one hit within the genome. This hit was from within </w:t>
      </w:r>
      <w:r w:rsidRPr="00867C02">
        <w:rPr>
          <w:rFonts w:ascii="Arial" w:hAnsi="Arial" w:cs="Arial"/>
          <w:i/>
          <w:sz w:val="24"/>
        </w:rPr>
        <w:t>VWF</w:t>
      </w:r>
      <w:r w:rsidRPr="00867C02">
        <w:rPr>
          <w:rFonts w:ascii="Arial" w:hAnsi="Arial" w:cs="Arial"/>
          <w:sz w:val="24"/>
        </w:rPr>
        <w:t xml:space="preserve">, intron 38 and the homology between this region and the BLAST result was 96% (Figure 5.18 B). This was based on the 182bp insert historically reported and hence there were minor differences in the historical information available and the sequence information now available. The area surrounding the intron 38 insertion </w:t>
      </w:r>
      <w:proofErr w:type="gramStart"/>
      <w:r w:rsidRPr="00867C02">
        <w:rPr>
          <w:rFonts w:ascii="Arial" w:hAnsi="Arial" w:cs="Arial"/>
          <w:sz w:val="24"/>
        </w:rPr>
        <w:t>sequence</w:t>
      </w:r>
      <w:proofErr w:type="gramEnd"/>
      <w:r w:rsidRPr="00867C02">
        <w:rPr>
          <w:rFonts w:ascii="Arial" w:hAnsi="Arial" w:cs="Arial"/>
          <w:sz w:val="24"/>
        </w:rPr>
        <w:t xml:space="preserve"> (1kb upstream and downstream) was assessed for repetitive element content and revealed that the 182bp insert contained a LINE L1, L1MC1 repetitive element in the first 142bp, with the remainder of the insert containing non-repetitive sequence. Secondary structure prediction analysis was undertaken to determine if the regions were likely to come into close proximity, however, the results did not suggest the intron 38 region and the region surrounding the exon 42 deletion came in close proximity. </w:t>
      </w: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Given the finding of the large insertion originating from within the </w:t>
      </w:r>
      <w:r w:rsidRPr="00867C02">
        <w:rPr>
          <w:rFonts w:ascii="Arial" w:hAnsi="Arial" w:cs="Arial"/>
          <w:i/>
          <w:sz w:val="24"/>
        </w:rPr>
        <w:t>VWF</w:t>
      </w:r>
      <w:r w:rsidRPr="00867C02">
        <w:rPr>
          <w:rFonts w:ascii="Arial" w:hAnsi="Arial" w:cs="Arial"/>
          <w:sz w:val="24"/>
        </w:rPr>
        <w:t xml:space="preserve"> and the insert comprising part of an L1 element, the deletion was thought to arise from an L1 retrotransposition event. Furthermore, given that the L1 element was 142bp in length and was truncated, the likelihood is that this retrotransposition event occurred in a non-autonomous manner, requiring the transposition proteins from another full-length L1 repetitive element in order to take place (Figure 5.19).</w:t>
      </w:r>
    </w:p>
    <w:p w:rsidR="00867C02" w:rsidRPr="00867C02" w:rsidRDefault="00867C02" w:rsidP="00867C02">
      <w:pPr>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Since the insert originated from within the </w:t>
      </w:r>
      <w:r w:rsidRPr="00867C02">
        <w:rPr>
          <w:rFonts w:ascii="Arial" w:hAnsi="Arial" w:cs="Arial"/>
          <w:i/>
          <w:sz w:val="24"/>
        </w:rPr>
        <w:t>VWF</w:t>
      </w:r>
      <w:r w:rsidRPr="00867C02">
        <w:rPr>
          <w:rFonts w:ascii="Arial" w:hAnsi="Arial" w:cs="Arial"/>
          <w:sz w:val="24"/>
        </w:rPr>
        <w:t>, the genomic insert and upstream and downstream exons were analysed by splice site prediction software to determine whether the insert was likely to cause alternate splicing. The results suggested that the insert resulted in a new splice acceptor site within the inserted DNA, leading to intron retention. Furthermore, the intron retention was predicted to result in a stop codon introduced four amino acids downstream of the exon 41 sequence, whereas the historical findings suggested introduction of a stop codon within exon 43.</w:t>
      </w:r>
    </w:p>
    <w:p w:rsidR="00867C02" w:rsidRPr="00867C02" w:rsidRDefault="00867C02" w:rsidP="00867C02">
      <w:pPr>
        <w:sectPr w:rsidR="00867C02" w:rsidRPr="00867C02" w:rsidSect="00867C02">
          <w:pgSz w:w="11906" w:h="16838"/>
          <w:pgMar w:top="1440" w:right="1440" w:bottom="1440" w:left="2410" w:header="708" w:footer="708" w:gutter="0"/>
          <w:cols w:space="708"/>
          <w:docGrid w:linePitch="360"/>
        </w:sectPr>
      </w:pPr>
      <w:r w:rsidRPr="00867C02">
        <w:t xml:space="preserve"> </w:t>
      </w:r>
    </w:p>
    <w:p w:rsidR="00867C02" w:rsidRPr="00867C02" w:rsidRDefault="00867C02" w:rsidP="00867C02">
      <w:pPr>
        <w:jc w:val="center"/>
      </w:pPr>
      <w:r w:rsidRPr="00867C02">
        <w:rPr>
          <w:noProof/>
          <w:lang w:eastAsia="en-GB" w:bidi="ar-SA"/>
        </w:rPr>
        <w:lastRenderedPageBreak/>
        <w:drawing>
          <wp:inline distT="0" distB="0" distL="0" distR="0" wp14:anchorId="46174BB9" wp14:editId="06C0DDE3">
            <wp:extent cx="7182814" cy="435827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42del thesis.emf"/>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186527" cy="4360523"/>
                    </a:xfrm>
                    <a:prstGeom prst="rect">
                      <a:avLst/>
                    </a:prstGeom>
                  </pic:spPr>
                </pic:pic>
              </a:graphicData>
            </a:graphic>
          </wp:inline>
        </w:drawing>
      </w:r>
    </w:p>
    <w:p w:rsidR="00867C02" w:rsidRPr="00867C02" w:rsidRDefault="00867C02" w:rsidP="00867C02">
      <w:pPr>
        <w:rPr>
          <w:rFonts w:ascii="Arial" w:hAnsi="Arial" w:cs="Arial"/>
          <w:bCs/>
          <w:szCs w:val="24"/>
        </w:rPr>
      </w:pPr>
      <w:proofErr w:type="gramStart"/>
      <w:r w:rsidRPr="00867C02">
        <w:rPr>
          <w:rFonts w:ascii="Arial" w:hAnsi="Arial" w:cs="Arial"/>
          <w:b/>
        </w:rPr>
        <w:t>F</w:t>
      </w:r>
      <w:r w:rsidRPr="00867C02">
        <w:rPr>
          <w:rFonts w:ascii="Arial" w:hAnsi="Arial" w:cs="Arial"/>
          <w:b/>
          <w:bCs/>
          <w:szCs w:val="24"/>
        </w:rPr>
        <w:t>igure 5.18.</w:t>
      </w:r>
      <w:proofErr w:type="gramEnd"/>
      <w:r w:rsidRPr="00867C02">
        <w:rPr>
          <w:rFonts w:ascii="Arial" w:hAnsi="Arial" w:cs="Arial"/>
          <w:b/>
          <w:bCs/>
          <w:szCs w:val="24"/>
        </w:rPr>
        <w:t xml:space="preserve"> </w:t>
      </w:r>
      <w:r w:rsidRPr="00867C02">
        <w:rPr>
          <w:rFonts w:ascii="Arial" w:hAnsi="Arial" w:cs="Arial"/>
          <w:b/>
          <w:bCs/>
          <w:i/>
          <w:szCs w:val="24"/>
        </w:rPr>
        <w:t>In silico</w:t>
      </w:r>
      <w:r w:rsidRPr="00867C02">
        <w:rPr>
          <w:rFonts w:ascii="Arial" w:hAnsi="Arial" w:cs="Arial"/>
          <w:b/>
          <w:bCs/>
          <w:szCs w:val="24"/>
        </w:rPr>
        <w:t xml:space="preserve"> analysis of the exon 42 deletion breakpoint region and the alignment of the insert with a region of </w:t>
      </w:r>
      <w:r w:rsidRPr="00867C02">
        <w:rPr>
          <w:rFonts w:ascii="Arial" w:hAnsi="Arial" w:cs="Arial"/>
          <w:b/>
          <w:bCs/>
          <w:i/>
          <w:szCs w:val="24"/>
        </w:rPr>
        <w:t>VWF</w:t>
      </w:r>
      <w:r w:rsidRPr="00867C02">
        <w:rPr>
          <w:rFonts w:ascii="Arial" w:hAnsi="Arial" w:cs="Arial"/>
          <w:b/>
          <w:bCs/>
          <w:szCs w:val="24"/>
        </w:rPr>
        <w:t xml:space="preserve"> intron 38 A)</w:t>
      </w:r>
      <w:r w:rsidRPr="00867C02">
        <w:rPr>
          <w:rFonts w:ascii="Arial" w:hAnsi="Arial" w:cs="Arial"/>
          <w:bCs/>
          <w:szCs w:val="24"/>
        </w:rPr>
        <w:t xml:space="preserve"> Schematic representation of the repetitive elements present around the proximal (5’) and distal (3’) breakpoint regions of the exon 42 deletion. </w:t>
      </w:r>
      <w:r w:rsidRPr="00867C02">
        <w:rPr>
          <w:rFonts w:ascii="Arial" w:hAnsi="Arial" w:cs="Arial"/>
          <w:b/>
          <w:bCs/>
          <w:szCs w:val="24"/>
        </w:rPr>
        <w:t>B)</w:t>
      </w:r>
      <w:r w:rsidRPr="00867C02">
        <w:rPr>
          <w:rFonts w:ascii="Arial" w:hAnsi="Arial" w:cs="Arial"/>
          <w:bCs/>
          <w:szCs w:val="24"/>
        </w:rPr>
        <w:t xml:space="preserve"> Nucleotide BLAST alignment of the breakpoint insert and a region of intron 38, showing 96% homology.</w:t>
      </w:r>
    </w:p>
    <w:p w:rsidR="00867C02" w:rsidRPr="00867C02" w:rsidRDefault="00867C02" w:rsidP="00867C02">
      <w:pPr>
        <w:rPr>
          <w:rFonts w:ascii="Arial" w:hAnsi="Arial" w:cs="Arial"/>
          <w:bCs/>
          <w:szCs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9D257A" w:rsidP="00867C02">
      <w:pPr>
        <w:numPr>
          <w:ilvl w:val="1"/>
          <w:numId w:val="4"/>
        </w:numPr>
        <w:spacing w:before="200"/>
        <w:outlineLvl w:val="1"/>
        <w:rPr>
          <w:rFonts w:ascii="Arial" w:eastAsiaTheme="majorEastAsia" w:hAnsi="Arial" w:cs="Arial"/>
          <w:b/>
          <w:bCs/>
          <w:sz w:val="26"/>
          <w:szCs w:val="26"/>
        </w:rPr>
      </w:pPr>
      <w:r>
        <w:rPr>
          <w:rFonts w:ascii="Arial" w:eastAsiaTheme="majorEastAsia" w:hAnsi="Arial" w:cs="Arial"/>
          <w:b/>
          <w:bCs/>
          <w:noProof/>
          <w:sz w:val="26"/>
          <w:szCs w:val="26"/>
          <w:lang w:eastAsia="en-GB" w:bidi="ar-SA"/>
        </w:rPr>
        <w:lastRenderedPageBreak/>
        <w:drawing>
          <wp:anchor distT="0" distB="0" distL="114300" distR="114300" simplePos="0" relativeHeight="251743232" behindDoc="1" locked="0" layoutInCell="1" allowOverlap="1" wp14:anchorId="300D1399" wp14:editId="00B5AF06">
            <wp:simplePos x="0" y="0"/>
            <wp:positionH relativeFrom="column">
              <wp:posOffset>3989705</wp:posOffset>
            </wp:positionH>
            <wp:positionV relativeFrom="paragraph">
              <wp:posOffset>127635</wp:posOffset>
            </wp:positionV>
            <wp:extent cx="4591685" cy="2243455"/>
            <wp:effectExtent l="0" t="0" r="0" b="0"/>
            <wp:wrapTight wrapText="bothSides">
              <wp:wrapPolygon edited="0">
                <wp:start x="10306" y="0"/>
                <wp:lineTo x="10306" y="4035"/>
                <wp:lineTo x="15145" y="5869"/>
                <wp:lineTo x="7617" y="6053"/>
                <wp:lineTo x="6900" y="8070"/>
                <wp:lineTo x="7259" y="8804"/>
                <wp:lineTo x="6900" y="8987"/>
                <wp:lineTo x="7080" y="9538"/>
                <wp:lineTo x="16668" y="11738"/>
                <wp:lineTo x="15862" y="14673"/>
                <wp:lineTo x="14159" y="17608"/>
                <wp:lineTo x="179" y="20359"/>
                <wp:lineTo x="179" y="21276"/>
                <wp:lineTo x="627" y="21276"/>
                <wp:lineTo x="9947" y="20542"/>
                <wp:lineTo x="14786" y="18341"/>
                <wp:lineTo x="14786" y="17608"/>
                <wp:lineTo x="16399" y="14673"/>
                <wp:lineTo x="17116" y="11738"/>
                <wp:lineTo x="17564" y="8804"/>
                <wp:lineTo x="21059" y="7520"/>
                <wp:lineTo x="21239" y="5869"/>
                <wp:lineTo x="20522" y="5869"/>
                <wp:lineTo x="21507" y="4402"/>
                <wp:lineTo x="21507" y="0"/>
                <wp:lineTo x="10306"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 image 2.em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91685" cy="2243455"/>
                    </a:xfrm>
                    <a:prstGeom prst="rect">
                      <a:avLst/>
                    </a:prstGeom>
                  </pic:spPr>
                </pic:pic>
              </a:graphicData>
            </a:graphic>
            <wp14:sizeRelH relativeFrom="page">
              <wp14:pctWidth>0</wp14:pctWidth>
            </wp14:sizeRelH>
            <wp14:sizeRelV relativeFrom="page">
              <wp14:pctHeight>0</wp14:pctHeight>
            </wp14:sizeRelV>
          </wp:anchor>
        </w:drawing>
      </w:r>
      <w:r w:rsidR="00536A4D">
        <w:rPr>
          <w:rFonts w:ascii="Arial" w:eastAsiaTheme="majorEastAsia" w:hAnsi="Arial" w:cs="Arial"/>
          <w:b/>
          <w:bCs/>
          <w:noProof/>
          <w:sz w:val="26"/>
          <w:szCs w:val="26"/>
          <w:lang w:eastAsia="en-GB" w:bidi="ar-SA"/>
        </w:rPr>
        <w:drawing>
          <wp:inline distT="0" distB="0" distL="0" distR="0" wp14:anchorId="550835DF" wp14:editId="37078ACC">
            <wp:extent cx="4073927" cy="4380614"/>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1 image 1.emf"/>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77927" cy="4384916"/>
                    </a:xfrm>
                    <a:prstGeom prst="rect">
                      <a:avLst/>
                    </a:prstGeom>
                  </pic:spPr>
                </pic:pic>
              </a:graphicData>
            </a:graphic>
          </wp:inline>
        </w:drawing>
      </w:r>
    </w:p>
    <w:p w:rsidR="00867C02" w:rsidRPr="009D257A" w:rsidRDefault="00867C02" w:rsidP="009D257A">
      <w:pPr>
        <w:spacing w:line="276" w:lineRule="auto"/>
        <w:rPr>
          <w:rFonts w:ascii="Arial" w:hAnsi="Arial" w:cs="Arial"/>
          <w:b/>
          <w:bCs/>
          <w:sz w:val="20"/>
          <w:szCs w:val="20"/>
        </w:rPr>
      </w:pPr>
      <w:proofErr w:type="gramStart"/>
      <w:r w:rsidRPr="009D257A">
        <w:rPr>
          <w:rFonts w:ascii="Arial" w:hAnsi="Arial" w:cs="Arial"/>
          <w:b/>
          <w:sz w:val="20"/>
          <w:szCs w:val="20"/>
        </w:rPr>
        <w:t>F</w:t>
      </w:r>
      <w:r w:rsidRPr="009D257A">
        <w:rPr>
          <w:rFonts w:ascii="Arial" w:hAnsi="Arial" w:cs="Arial"/>
          <w:b/>
          <w:bCs/>
          <w:sz w:val="20"/>
          <w:szCs w:val="20"/>
        </w:rPr>
        <w:t>igure 5.19.</w:t>
      </w:r>
      <w:proofErr w:type="gramEnd"/>
      <w:r w:rsidRPr="009D257A">
        <w:rPr>
          <w:rFonts w:ascii="Arial" w:hAnsi="Arial" w:cs="Arial"/>
          <w:b/>
          <w:bCs/>
          <w:sz w:val="20"/>
          <w:szCs w:val="20"/>
        </w:rPr>
        <w:t xml:space="preserve"> </w:t>
      </w:r>
      <w:proofErr w:type="gramStart"/>
      <w:r w:rsidRPr="009D257A">
        <w:rPr>
          <w:rFonts w:ascii="Arial" w:hAnsi="Arial" w:cs="Arial"/>
          <w:b/>
          <w:bCs/>
          <w:sz w:val="20"/>
          <w:szCs w:val="20"/>
        </w:rPr>
        <w:t>L1 non autonomous retrotransposition of exon 42 deletion.</w:t>
      </w:r>
      <w:proofErr w:type="gramEnd"/>
    </w:p>
    <w:p w:rsidR="00867C02" w:rsidRPr="009D257A" w:rsidRDefault="009D257A" w:rsidP="009D257A">
      <w:pPr>
        <w:spacing w:line="276" w:lineRule="auto"/>
        <w:rPr>
          <w:rFonts w:ascii="Arial" w:hAnsi="Arial" w:cs="Arial"/>
          <w:sz w:val="24"/>
        </w:rPr>
        <w:sectPr w:rsidR="00867C02" w:rsidRPr="009D257A" w:rsidSect="00867C02">
          <w:pgSz w:w="16838" w:h="11906" w:orient="landscape"/>
          <w:pgMar w:top="2410" w:right="1440" w:bottom="1440" w:left="1440" w:header="708" w:footer="708" w:gutter="0"/>
          <w:cols w:space="708"/>
          <w:docGrid w:linePitch="360"/>
        </w:sectPr>
      </w:pPr>
      <w:r w:rsidRPr="009D257A">
        <w:rPr>
          <w:rFonts w:ascii="Arial" w:hAnsi="Arial" w:cs="Arial"/>
          <w:sz w:val="20"/>
          <w:szCs w:val="20"/>
        </w:rPr>
        <w:t>The orange circle represents</w:t>
      </w:r>
      <w:r>
        <w:rPr>
          <w:rFonts w:ascii="Arial" w:hAnsi="Arial" w:cs="Arial"/>
          <w:sz w:val="20"/>
          <w:szCs w:val="20"/>
        </w:rPr>
        <w:t xml:space="preserve"> L1 retrotransposition proteins, with the mRNA shown as a green </w:t>
      </w:r>
      <w:proofErr w:type="gramStart"/>
      <w:r>
        <w:rPr>
          <w:rFonts w:ascii="Arial" w:hAnsi="Arial" w:cs="Arial"/>
          <w:sz w:val="20"/>
          <w:szCs w:val="20"/>
        </w:rPr>
        <w:t>line,</w:t>
      </w:r>
      <w:proofErr w:type="gramEnd"/>
      <w:r>
        <w:rPr>
          <w:rFonts w:ascii="Arial" w:hAnsi="Arial" w:cs="Arial"/>
          <w:sz w:val="20"/>
          <w:szCs w:val="20"/>
        </w:rPr>
        <w:t xml:space="preserve"> the blue half circle represents the reverse transcription proteins.</w:t>
      </w:r>
    </w:p>
    <w:p w:rsidR="00867C02" w:rsidRPr="00867C02" w:rsidRDefault="00867C02" w:rsidP="004A0F62">
      <w:pPr>
        <w:numPr>
          <w:ilvl w:val="1"/>
          <w:numId w:val="4"/>
        </w:numPr>
        <w:outlineLvl w:val="1"/>
        <w:rPr>
          <w:rFonts w:ascii="Arial" w:eastAsiaTheme="majorEastAsia" w:hAnsi="Arial" w:cs="Arial"/>
          <w:b/>
          <w:bCs/>
          <w:sz w:val="26"/>
          <w:szCs w:val="26"/>
        </w:rPr>
      </w:pPr>
      <w:bookmarkStart w:id="399" w:name="_Toc368247503"/>
      <w:r w:rsidRPr="00867C02">
        <w:rPr>
          <w:rFonts w:ascii="Arial" w:eastAsiaTheme="majorEastAsia" w:hAnsi="Arial" w:cs="Arial"/>
          <w:b/>
          <w:bCs/>
          <w:sz w:val="26"/>
          <w:szCs w:val="26"/>
        </w:rPr>
        <w:lastRenderedPageBreak/>
        <w:t>5.3. Discussion</w:t>
      </w:r>
      <w:bookmarkEnd w:id="399"/>
    </w:p>
    <w:p w:rsidR="00867C02" w:rsidRPr="00867C02" w:rsidRDefault="00867C02" w:rsidP="004A0F62">
      <w:pPr>
        <w:spacing w:line="240" w:lineRule="auto"/>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To date, the role of </w:t>
      </w:r>
      <w:r w:rsidR="00951DC7" w:rsidRPr="00951DC7">
        <w:rPr>
          <w:rFonts w:ascii="Arial" w:hAnsi="Arial" w:cs="Arial"/>
          <w:i/>
          <w:sz w:val="24"/>
        </w:rPr>
        <w:t>Alu</w:t>
      </w:r>
      <w:r w:rsidRPr="00867C02">
        <w:rPr>
          <w:rFonts w:ascii="Arial" w:hAnsi="Arial" w:cs="Arial"/>
          <w:sz w:val="24"/>
        </w:rPr>
        <w:t xml:space="preserve"> repetitive elements leading to </w:t>
      </w:r>
      <w:r w:rsidRPr="00867C02">
        <w:rPr>
          <w:rFonts w:ascii="Arial" w:hAnsi="Arial" w:cs="Arial"/>
          <w:i/>
          <w:sz w:val="24"/>
        </w:rPr>
        <w:t>VWF</w:t>
      </w:r>
      <w:r w:rsidRPr="00867C02">
        <w:rPr>
          <w:rFonts w:ascii="Arial" w:hAnsi="Arial" w:cs="Arial"/>
          <w:sz w:val="24"/>
        </w:rPr>
        <w:t xml:space="preserve"> exon copy number variations has been documented in seven deletions. In the historical analysis, these </w:t>
      </w:r>
      <w:r w:rsidR="00951DC7" w:rsidRPr="00951DC7">
        <w:rPr>
          <w:rFonts w:ascii="Arial" w:hAnsi="Arial" w:cs="Arial"/>
          <w:i/>
          <w:sz w:val="24"/>
        </w:rPr>
        <w:t>Alu</w:t>
      </w:r>
      <w:r w:rsidRPr="00867C02">
        <w:rPr>
          <w:rFonts w:ascii="Arial" w:hAnsi="Arial" w:cs="Arial"/>
          <w:sz w:val="24"/>
        </w:rPr>
        <w:t xml:space="preserve"> sequences were mapped in the vicinity of the </w:t>
      </w:r>
      <w:r w:rsidRPr="00867C02">
        <w:rPr>
          <w:rFonts w:ascii="Arial" w:hAnsi="Arial" w:cs="Arial"/>
          <w:i/>
          <w:sz w:val="24"/>
        </w:rPr>
        <w:t>VWF</w:t>
      </w:r>
      <w:r w:rsidRPr="00867C02">
        <w:rPr>
          <w:rFonts w:ascii="Arial" w:hAnsi="Arial" w:cs="Arial"/>
          <w:sz w:val="24"/>
        </w:rPr>
        <w:t xml:space="preserve"> deletion breakpoints using RepeatMasker </w:t>
      </w:r>
      <w:r w:rsidRPr="00867C02">
        <w:rPr>
          <w:rFonts w:ascii="Arial" w:hAnsi="Arial" w:cs="Arial"/>
          <w:sz w:val="24"/>
        </w:rPr>
        <w:fldChar w:fldCharType="begin">
          <w:fldData xml:space="preserve">PEVuZE5vdGU+PENpdGU+PEF1dGhvcj5TdXRoZXJsYW5kPC9BdXRob3I+PFllYXI+MjAwOTwvWWVh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</w:fldData>
        </w:fldChar>
      </w:r>
      <w:r w:rsidR="00270C93">
        <w:rPr>
          <w:rFonts w:ascii="Arial" w:hAnsi="Arial" w:cs="Arial"/>
          <w:sz w:val="24"/>
        </w:rPr>
        <w:instrText xml:space="preserve"> ADDIN EN.CITE </w:instrText>
      </w:r>
      <w:r w:rsidR="00270C93">
        <w:rPr>
          <w:rFonts w:ascii="Arial" w:hAnsi="Arial" w:cs="Arial"/>
          <w:sz w:val="24"/>
        </w:rPr>
        <w:fldChar w:fldCharType="begin">
          <w:fldData xml:space="preserve">PEVuZE5vdGU+PENpdGU+PEF1dGhvcj5TdXRoZXJsYW5kPC9BdXRob3I+PFllYXI+MjAwOTwvWWVh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</w:fldData>
        </w:fldChar>
      </w:r>
      <w:r w:rsidR="00270C93">
        <w:rPr>
          <w:rFonts w:ascii="Arial" w:hAnsi="Arial" w:cs="Arial"/>
          <w:sz w:val="24"/>
        </w:rPr>
        <w:instrText xml:space="preserve"> ADDIN EN.CITE.DATA </w:instrText>
      </w:r>
      <w:r w:rsidR="00270C93">
        <w:rPr>
          <w:rFonts w:ascii="Arial" w:hAnsi="Arial" w:cs="Arial"/>
          <w:sz w:val="24"/>
        </w:rPr>
      </w:r>
      <w:r w:rsidR="00270C93">
        <w:rPr>
          <w:rFonts w:ascii="Arial" w:hAnsi="Arial" w:cs="Arial"/>
          <w:sz w:val="24"/>
        </w:rPr>
        <w:fldChar w:fldCharType="end"/>
      </w:r>
      <w:r w:rsidRPr="00867C02">
        <w:rPr>
          <w:rFonts w:ascii="Arial" w:hAnsi="Arial" w:cs="Arial"/>
          <w:sz w:val="24"/>
        </w:rPr>
      </w:r>
      <w:r w:rsidRPr="00867C02">
        <w:rPr>
          <w:rFonts w:ascii="Arial" w:hAnsi="Arial" w:cs="Arial"/>
          <w:sz w:val="24"/>
        </w:rPr>
        <w:fldChar w:fldCharType="separate"/>
      </w:r>
      <w:r w:rsidRPr="00867C02">
        <w:rPr>
          <w:rFonts w:ascii="Arial" w:hAnsi="Arial" w:cs="Arial"/>
          <w:noProof/>
          <w:sz w:val="24"/>
        </w:rPr>
        <w:t>(</w:t>
      </w:r>
      <w:hyperlink w:anchor="_ENREF_103" w:tooltip="Mancuso, 1994 #681" w:history="1">
        <w:r w:rsidR="00847BB6" w:rsidRPr="00867C02">
          <w:rPr>
            <w:rFonts w:ascii="Arial" w:hAnsi="Arial" w:cs="Arial"/>
            <w:noProof/>
            <w:sz w:val="24"/>
          </w:rPr>
          <w:t xml:space="preserve">Mancuso </w:t>
        </w:r>
        <w:r w:rsidR="00847BB6" w:rsidRPr="004032E4">
          <w:rPr>
            <w:rFonts w:ascii="Arial" w:hAnsi="Arial" w:cs="Arial"/>
            <w:i/>
            <w:noProof/>
            <w:sz w:val="24"/>
          </w:rPr>
          <w:t>et al.</w:t>
        </w:r>
        <w:r w:rsidR="00847BB6" w:rsidRPr="00867C02">
          <w:rPr>
            <w:rFonts w:ascii="Arial" w:hAnsi="Arial" w:cs="Arial"/>
            <w:noProof/>
            <w:sz w:val="24"/>
          </w:rPr>
          <w:t xml:space="preserve"> 1994</w:t>
        </w:r>
      </w:hyperlink>
      <w:proofErr w:type="gramStart"/>
      <w:r w:rsidRPr="00867C02">
        <w:rPr>
          <w:rFonts w:ascii="Arial" w:hAnsi="Arial" w:cs="Arial"/>
          <w:noProof/>
          <w:sz w:val="24"/>
        </w:rPr>
        <w:t xml:space="preserve">, </w:t>
      </w:r>
      <w:hyperlink w:anchor="_ENREF_178" w:tooltip="Xie, 2006 #647" w:history="1">
        <w:r w:rsidR="00847BB6" w:rsidRPr="00867C02">
          <w:rPr>
            <w:rFonts w:ascii="Arial" w:hAnsi="Arial" w:cs="Arial"/>
            <w:noProof/>
            <w:sz w:val="24"/>
          </w:rPr>
          <w:t xml:space="preserve">Xie </w:t>
        </w:r>
        <w:r w:rsidR="00847BB6" w:rsidRPr="004032E4">
          <w:rPr>
            <w:rFonts w:ascii="Arial" w:hAnsi="Arial" w:cs="Arial"/>
            <w:i/>
            <w:noProof/>
            <w:sz w:val="24"/>
          </w:rPr>
          <w:t>et al.</w:t>
        </w:r>
        <w:r w:rsidR="00847BB6" w:rsidRPr="00867C02">
          <w:rPr>
            <w:rFonts w:ascii="Arial" w:hAnsi="Arial" w:cs="Arial"/>
            <w:noProof/>
            <w:sz w:val="24"/>
          </w:rPr>
          <w:t xml:space="preserve"> 2006</w:t>
        </w:r>
      </w:hyperlink>
      <w:r w:rsidRPr="00867C02">
        <w:rPr>
          <w:rFonts w:ascii="Arial" w:hAnsi="Arial" w:cs="Arial"/>
          <w:noProof/>
          <w:sz w:val="24"/>
        </w:rPr>
        <w:t xml:space="preserve">, </w:t>
      </w:r>
      <w:hyperlink w:anchor="_ENREF_111" w:tooltip="Mohl, 2008 #648" w:history="1">
        <w:r w:rsidR="00847BB6" w:rsidRPr="00867C02">
          <w:rPr>
            <w:rFonts w:ascii="Arial" w:hAnsi="Arial" w:cs="Arial"/>
            <w:noProof/>
            <w:sz w:val="24"/>
          </w:rPr>
          <w:t xml:space="preserve">Mohl </w:t>
        </w:r>
        <w:r w:rsidR="00847BB6" w:rsidRPr="004032E4">
          <w:rPr>
            <w:rFonts w:ascii="Arial" w:hAnsi="Arial" w:cs="Arial"/>
            <w:i/>
            <w:noProof/>
            <w:sz w:val="24"/>
          </w:rPr>
          <w:t>et al.</w:t>
        </w:r>
        <w:r w:rsidR="00847BB6" w:rsidRPr="00867C02">
          <w:rPr>
            <w:rFonts w:ascii="Arial" w:hAnsi="Arial" w:cs="Arial"/>
            <w:noProof/>
            <w:sz w:val="24"/>
          </w:rPr>
          <w:t xml:space="preserve"> 2008</w:t>
        </w:r>
      </w:hyperlink>
      <w:r w:rsidRPr="00867C02">
        <w:rPr>
          <w:rFonts w:ascii="Arial" w:hAnsi="Arial" w:cs="Arial"/>
          <w:noProof/>
          <w:sz w:val="24"/>
        </w:rPr>
        <w:t>,</w:t>
      </w:r>
      <w:proofErr w:type="gramEnd"/>
      <w:r w:rsidRPr="00867C02">
        <w:rPr>
          <w:rFonts w:ascii="Arial" w:hAnsi="Arial" w:cs="Arial"/>
          <w:noProof/>
          <w:sz w:val="24"/>
        </w:rPr>
        <w:t xml:space="preserve"> </w:t>
      </w:r>
      <w:hyperlink w:anchor="_ENREF_163" w:tooltip="Sutherland, 2009 #97" w:history="1">
        <w:r w:rsidR="00847BB6" w:rsidRPr="00867C02">
          <w:rPr>
            <w:rFonts w:ascii="Arial" w:hAnsi="Arial" w:cs="Arial"/>
            <w:noProof/>
            <w:sz w:val="24"/>
          </w:rPr>
          <w:t xml:space="preserve">Sutherland </w:t>
        </w:r>
        <w:r w:rsidR="00847BB6" w:rsidRPr="004032E4">
          <w:rPr>
            <w:rFonts w:ascii="Arial" w:hAnsi="Arial" w:cs="Arial"/>
            <w:i/>
            <w:noProof/>
            <w:sz w:val="24"/>
          </w:rPr>
          <w:t>et al.</w:t>
        </w:r>
        <w:r w:rsidR="00847BB6" w:rsidRPr="00867C02">
          <w:rPr>
            <w:rFonts w:ascii="Arial" w:hAnsi="Arial" w:cs="Arial"/>
            <w:noProof/>
            <w:sz w:val="24"/>
          </w:rPr>
          <w:t xml:space="preserve"> 2009</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 xml:space="preserve">. However, no study has looked at the </w:t>
      </w:r>
      <w:r w:rsidR="00951DC7" w:rsidRPr="00951DC7">
        <w:rPr>
          <w:rFonts w:ascii="Arial" w:hAnsi="Arial" w:cs="Arial"/>
          <w:i/>
          <w:sz w:val="24"/>
        </w:rPr>
        <w:t>Alu</w:t>
      </w:r>
      <w:r w:rsidRPr="00867C02">
        <w:rPr>
          <w:rFonts w:ascii="Arial" w:hAnsi="Arial" w:cs="Arial"/>
          <w:sz w:val="24"/>
        </w:rPr>
        <w:t xml:space="preserve"> content throughout </w:t>
      </w:r>
      <w:r w:rsidRPr="00867C02">
        <w:rPr>
          <w:rFonts w:ascii="Arial" w:hAnsi="Arial" w:cs="Arial"/>
          <w:i/>
          <w:sz w:val="24"/>
        </w:rPr>
        <w:t>VWF</w:t>
      </w:r>
      <w:r w:rsidRPr="00867C02">
        <w:rPr>
          <w:rFonts w:ascii="Arial" w:hAnsi="Arial" w:cs="Arial"/>
          <w:sz w:val="24"/>
        </w:rPr>
        <w:t xml:space="preserve">.  In this investigation, use of RepeatMasker and CENSOR repetitive element analysis software has led to the identification of 81 </w:t>
      </w:r>
      <w:r w:rsidR="00951DC7" w:rsidRPr="00951DC7">
        <w:rPr>
          <w:rFonts w:ascii="Arial" w:hAnsi="Arial" w:cs="Arial"/>
          <w:i/>
          <w:sz w:val="24"/>
        </w:rPr>
        <w:t>Alu</w:t>
      </w:r>
      <w:r w:rsidRPr="00867C02">
        <w:rPr>
          <w:rFonts w:ascii="Arial" w:hAnsi="Arial" w:cs="Arial"/>
          <w:sz w:val="24"/>
        </w:rPr>
        <w:t xml:space="preserve"> sequences throughout the </w:t>
      </w:r>
      <w:r w:rsidRPr="00867C02">
        <w:rPr>
          <w:rFonts w:ascii="Arial" w:hAnsi="Arial" w:cs="Arial"/>
          <w:i/>
          <w:sz w:val="24"/>
        </w:rPr>
        <w:t>VWF</w:t>
      </w:r>
      <w:r w:rsidRPr="00867C02">
        <w:rPr>
          <w:rFonts w:ascii="Arial" w:hAnsi="Arial" w:cs="Arial"/>
          <w:sz w:val="24"/>
        </w:rPr>
        <w:t xml:space="preserve"> locus. Historically, </w:t>
      </w:r>
      <w:r w:rsidR="00951DC7" w:rsidRPr="00951DC7">
        <w:rPr>
          <w:rFonts w:ascii="Arial" w:hAnsi="Arial" w:cs="Arial"/>
          <w:i/>
          <w:sz w:val="24"/>
        </w:rPr>
        <w:t>Alu</w:t>
      </w:r>
      <w:r w:rsidRPr="00867C02">
        <w:rPr>
          <w:rFonts w:ascii="Arial" w:hAnsi="Arial" w:cs="Arial"/>
          <w:sz w:val="24"/>
        </w:rPr>
        <w:t xml:space="preserve"> repetitive sequences were classified as </w:t>
      </w:r>
      <w:proofErr w:type="spellStart"/>
      <w:r w:rsidRPr="00951DC7">
        <w:rPr>
          <w:rFonts w:ascii="Arial" w:hAnsi="Arial" w:cs="Arial"/>
          <w:i/>
          <w:sz w:val="24"/>
        </w:rPr>
        <w:t>AluJ</w:t>
      </w:r>
      <w:proofErr w:type="spellEnd"/>
      <w:r w:rsidRPr="00867C02">
        <w:rPr>
          <w:rFonts w:ascii="Arial" w:hAnsi="Arial" w:cs="Arial"/>
          <w:sz w:val="24"/>
        </w:rPr>
        <w:t xml:space="preserve">, </w:t>
      </w:r>
      <w:proofErr w:type="spellStart"/>
      <w:r w:rsidRPr="00951DC7">
        <w:rPr>
          <w:rFonts w:ascii="Arial" w:hAnsi="Arial" w:cs="Arial"/>
          <w:i/>
          <w:sz w:val="24"/>
        </w:rPr>
        <w:t>AluS</w:t>
      </w:r>
      <w:proofErr w:type="spellEnd"/>
      <w:r w:rsidRPr="00867C02">
        <w:rPr>
          <w:rFonts w:ascii="Arial" w:hAnsi="Arial" w:cs="Arial"/>
          <w:sz w:val="24"/>
        </w:rPr>
        <w:t xml:space="preserve"> and </w:t>
      </w:r>
      <w:proofErr w:type="spellStart"/>
      <w:r w:rsidRPr="00951DC7">
        <w:rPr>
          <w:rFonts w:ascii="Arial" w:hAnsi="Arial" w:cs="Arial"/>
          <w:i/>
          <w:sz w:val="24"/>
        </w:rPr>
        <w:t>AluY</w:t>
      </w:r>
      <w:proofErr w:type="spellEnd"/>
      <w:r w:rsidRPr="00867C02">
        <w:rPr>
          <w:rFonts w:ascii="Arial" w:hAnsi="Arial" w:cs="Arial"/>
          <w:sz w:val="24"/>
        </w:rPr>
        <w:t>, with further subfamilies being identified over time and these refer to the order of their discovery (</w:t>
      </w:r>
      <w:proofErr w:type="spellStart"/>
      <w:r w:rsidRPr="00951DC7">
        <w:rPr>
          <w:rFonts w:ascii="Arial" w:hAnsi="Arial" w:cs="Arial"/>
          <w:i/>
          <w:sz w:val="24"/>
        </w:rPr>
        <w:t>AluJo</w:t>
      </w:r>
      <w:proofErr w:type="spellEnd"/>
      <w:r w:rsidRPr="00867C02">
        <w:rPr>
          <w:rFonts w:ascii="Arial" w:hAnsi="Arial" w:cs="Arial"/>
          <w:sz w:val="24"/>
        </w:rPr>
        <w:t xml:space="preserve">, </w:t>
      </w:r>
      <w:proofErr w:type="spellStart"/>
      <w:r w:rsidRPr="00951DC7">
        <w:rPr>
          <w:rFonts w:ascii="Arial" w:hAnsi="Arial" w:cs="Arial"/>
          <w:i/>
          <w:sz w:val="24"/>
        </w:rPr>
        <w:t>AluYb</w:t>
      </w:r>
      <w:proofErr w:type="spellEnd"/>
      <w:r w:rsidRPr="00867C02">
        <w:rPr>
          <w:rFonts w:ascii="Arial" w:hAnsi="Arial" w:cs="Arial"/>
          <w:sz w:val="24"/>
        </w:rPr>
        <w:t xml:space="preserve">, </w:t>
      </w:r>
      <w:proofErr w:type="spellStart"/>
      <w:r w:rsidRPr="00951DC7">
        <w:rPr>
          <w:rFonts w:ascii="Arial" w:hAnsi="Arial" w:cs="Arial"/>
          <w:i/>
          <w:sz w:val="24"/>
        </w:rPr>
        <w:t>AluSx</w:t>
      </w:r>
      <w:proofErr w:type="spellEnd"/>
      <w:r w:rsidRPr="00867C02">
        <w:rPr>
          <w:rFonts w:ascii="Arial" w:hAnsi="Arial" w:cs="Arial"/>
          <w:sz w:val="24"/>
        </w:rPr>
        <w:t xml:space="preserve">) </w:t>
      </w:r>
      <w:r w:rsidRPr="00867C02">
        <w:rPr>
          <w:rFonts w:ascii="Arial" w:hAnsi="Arial" w:cs="Arial"/>
          <w:sz w:val="24"/>
        </w:rPr>
        <w:fldChar w:fldCharType="begin">
          <w:fldData xml:space="preserve">PEVuZE5vdGU+PENpdGU+PEF1dGhvcj5CYXR6ZXI8L0F1dGhvcj48WWVhcj4xOTk2PC9ZZWFyPjxS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</w:fldData>
        </w:fldChar>
      </w:r>
      <w:r w:rsidRPr="00867C02">
        <w:rPr>
          <w:rFonts w:ascii="Arial" w:hAnsi="Arial" w:cs="Arial"/>
          <w:sz w:val="24"/>
        </w:rPr>
        <w:instrText xml:space="preserve"> ADDIN EN.CITE </w:instrText>
      </w:r>
      <w:r w:rsidRPr="00867C02">
        <w:rPr>
          <w:rFonts w:ascii="Arial" w:hAnsi="Arial" w:cs="Arial"/>
          <w:sz w:val="24"/>
        </w:rPr>
        <w:fldChar w:fldCharType="begin">
          <w:fldData xml:space="preserve">PEVuZE5vdGU+PENpdGU+PEF1dGhvcj5CYXR6ZXI8L0F1dGhvcj48WWVhcj4xOTk2PC9ZZWFyPjxS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</w:fldData>
        </w:fldChar>
      </w:r>
      <w:r w:rsidRPr="00867C02">
        <w:rPr>
          <w:rFonts w:ascii="Arial" w:hAnsi="Arial" w:cs="Arial"/>
          <w:sz w:val="24"/>
        </w:rPr>
        <w:instrText xml:space="preserve"> ADDIN EN.CITE.DATA </w:instrText>
      </w:r>
      <w:r w:rsidRPr="00867C02">
        <w:rPr>
          <w:rFonts w:ascii="Arial" w:hAnsi="Arial" w:cs="Arial"/>
          <w:sz w:val="24"/>
        </w:rPr>
      </w:r>
      <w:r w:rsidRPr="00867C02">
        <w:rPr>
          <w:rFonts w:ascii="Arial" w:hAnsi="Arial" w:cs="Arial"/>
          <w:sz w:val="24"/>
        </w:rPr>
        <w:fldChar w:fldCharType="end"/>
      </w:r>
      <w:r w:rsidRPr="00867C02">
        <w:rPr>
          <w:rFonts w:ascii="Arial" w:hAnsi="Arial" w:cs="Arial"/>
          <w:sz w:val="24"/>
        </w:rPr>
      </w:r>
      <w:r w:rsidRPr="00867C02">
        <w:rPr>
          <w:rFonts w:ascii="Arial" w:hAnsi="Arial" w:cs="Arial"/>
          <w:sz w:val="24"/>
        </w:rPr>
        <w:fldChar w:fldCharType="separate"/>
      </w:r>
      <w:r w:rsidRPr="00867C02">
        <w:rPr>
          <w:rFonts w:ascii="Arial" w:hAnsi="Arial" w:cs="Arial"/>
          <w:noProof/>
          <w:sz w:val="24"/>
        </w:rPr>
        <w:t>(</w:t>
      </w:r>
      <w:hyperlink w:anchor="_ENREF_11" w:tooltip="Batzer, 1996 #772" w:history="1">
        <w:r w:rsidR="00847BB6" w:rsidRPr="00867C02">
          <w:rPr>
            <w:rFonts w:ascii="Arial" w:hAnsi="Arial" w:cs="Arial"/>
            <w:noProof/>
            <w:sz w:val="24"/>
          </w:rPr>
          <w:t xml:space="preserve">Batzer </w:t>
        </w:r>
        <w:r w:rsidR="00847BB6" w:rsidRPr="004032E4">
          <w:rPr>
            <w:rFonts w:ascii="Arial" w:hAnsi="Arial" w:cs="Arial"/>
            <w:i/>
            <w:noProof/>
            <w:sz w:val="24"/>
          </w:rPr>
          <w:t>et al.</w:t>
        </w:r>
        <w:r w:rsidR="00847BB6" w:rsidRPr="00867C02">
          <w:rPr>
            <w:rFonts w:ascii="Arial" w:hAnsi="Arial" w:cs="Arial"/>
            <w:noProof/>
            <w:sz w:val="24"/>
          </w:rPr>
          <w:t xml:space="preserve"> 1996</w:t>
        </w:r>
      </w:hyperlink>
      <w:r w:rsidRPr="00867C02">
        <w:rPr>
          <w:rFonts w:ascii="Arial" w:hAnsi="Arial" w:cs="Arial"/>
          <w:noProof/>
          <w:sz w:val="24"/>
        </w:rPr>
        <w:t xml:space="preserve">, </w:t>
      </w:r>
      <w:hyperlink w:anchor="_ENREF_10" w:tooltip="Batzer, 2002 #770" w:history="1">
        <w:r w:rsidR="00847BB6" w:rsidRPr="00867C02">
          <w:rPr>
            <w:rFonts w:ascii="Arial" w:hAnsi="Arial" w:cs="Arial"/>
            <w:noProof/>
            <w:sz w:val="24"/>
          </w:rPr>
          <w:t>Batzer and Deininger 2002</w:t>
        </w:r>
      </w:hyperlink>
      <w:r w:rsidRPr="00867C02">
        <w:rPr>
          <w:rFonts w:ascii="Arial" w:hAnsi="Arial" w:cs="Arial"/>
          <w:noProof/>
          <w:sz w:val="24"/>
        </w:rPr>
        <w:t xml:space="preserve">, </w:t>
      </w:r>
      <w:hyperlink w:anchor="_ENREF_33" w:tooltip="Dagan, 2004 #771" w:history="1">
        <w:r w:rsidR="00847BB6" w:rsidRPr="00867C02">
          <w:rPr>
            <w:rFonts w:ascii="Arial" w:hAnsi="Arial" w:cs="Arial"/>
            <w:noProof/>
            <w:sz w:val="24"/>
          </w:rPr>
          <w:t xml:space="preserve">Dagan </w:t>
        </w:r>
        <w:r w:rsidR="00847BB6" w:rsidRPr="004032E4">
          <w:rPr>
            <w:rFonts w:ascii="Arial" w:hAnsi="Arial" w:cs="Arial"/>
            <w:i/>
            <w:noProof/>
            <w:sz w:val="24"/>
          </w:rPr>
          <w:t>et al.</w:t>
        </w:r>
        <w:r w:rsidR="00847BB6" w:rsidRPr="00867C02">
          <w:rPr>
            <w:rFonts w:ascii="Arial" w:hAnsi="Arial" w:cs="Arial"/>
            <w:noProof/>
            <w:sz w:val="24"/>
          </w:rPr>
          <w:t xml:space="preserve"> 2004</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 xml:space="preserve">. The findings from this investigation reveal that there are 15 </w:t>
      </w:r>
      <w:proofErr w:type="spellStart"/>
      <w:r w:rsidRPr="00951DC7">
        <w:rPr>
          <w:rFonts w:ascii="Arial" w:hAnsi="Arial" w:cs="Arial"/>
          <w:i/>
          <w:sz w:val="24"/>
        </w:rPr>
        <w:t>AluJ</w:t>
      </w:r>
      <w:proofErr w:type="spellEnd"/>
      <w:r w:rsidRPr="00867C02">
        <w:rPr>
          <w:rFonts w:ascii="Arial" w:hAnsi="Arial" w:cs="Arial"/>
          <w:sz w:val="24"/>
        </w:rPr>
        <w:t xml:space="preserve"> class repeats, 39 </w:t>
      </w:r>
      <w:proofErr w:type="spellStart"/>
      <w:r w:rsidRPr="00951DC7">
        <w:rPr>
          <w:rFonts w:ascii="Arial" w:hAnsi="Arial" w:cs="Arial"/>
          <w:i/>
          <w:sz w:val="24"/>
        </w:rPr>
        <w:t>AluS</w:t>
      </w:r>
      <w:proofErr w:type="spellEnd"/>
      <w:r w:rsidRPr="00867C02">
        <w:rPr>
          <w:rFonts w:ascii="Arial" w:hAnsi="Arial" w:cs="Arial"/>
          <w:sz w:val="24"/>
        </w:rPr>
        <w:t xml:space="preserve"> class repeats and 22 </w:t>
      </w:r>
      <w:proofErr w:type="spellStart"/>
      <w:r w:rsidRPr="00951DC7">
        <w:rPr>
          <w:rFonts w:ascii="Arial" w:hAnsi="Arial" w:cs="Arial"/>
          <w:i/>
          <w:sz w:val="24"/>
        </w:rPr>
        <w:t>AluY</w:t>
      </w:r>
      <w:proofErr w:type="spellEnd"/>
      <w:r w:rsidRPr="00867C02">
        <w:rPr>
          <w:rFonts w:ascii="Arial" w:hAnsi="Arial" w:cs="Arial"/>
          <w:sz w:val="24"/>
        </w:rPr>
        <w:t xml:space="preserve"> class repeats, with five repeats being undetermined in class since the software used identified two different </w:t>
      </w:r>
      <w:r w:rsidR="00951DC7" w:rsidRPr="00951DC7">
        <w:rPr>
          <w:rFonts w:ascii="Arial" w:hAnsi="Arial" w:cs="Arial"/>
          <w:i/>
          <w:sz w:val="24"/>
        </w:rPr>
        <w:t>Alu</w:t>
      </w:r>
      <w:r w:rsidRPr="00867C02">
        <w:rPr>
          <w:rFonts w:ascii="Arial" w:hAnsi="Arial" w:cs="Arial"/>
          <w:sz w:val="24"/>
        </w:rPr>
        <w:t xml:space="preserve"> repeat classes. In addition to this, </w:t>
      </w:r>
      <w:proofErr w:type="spellStart"/>
      <w:r w:rsidRPr="00951DC7">
        <w:rPr>
          <w:rFonts w:ascii="Arial" w:hAnsi="Arial" w:cs="Arial"/>
          <w:i/>
          <w:sz w:val="24"/>
        </w:rPr>
        <w:t>AluJ</w:t>
      </w:r>
      <w:proofErr w:type="spellEnd"/>
      <w:r w:rsidRPr="00867C02">
        <w:rPr>
          <w:rFonts w:ascii="Arial" w:hAnsi="Arial" w:cs="Arial"/>
          <w:sz w:val="24"/>
        </w:rPr>
        <w:t xml:space="preserve"> repetitive sequences were the repetitive element least likely to be involved in CNV events since this is the oldest form of the </w:t>
      </w:r>
      <w:r w:rsidR="00951DC7" w:rsidRPr="00951DC7">
        <w:rPr>
          <w:rFonts w:ascii="Arial" w:hAnsi="Arial" w:cs="Arial"/>
          <w:i/>
          <w:sz w:val="24"/>
        </w:rPr>
        <w:t>Alu</w:t>
      </w:r>
      <w:r w:rsidRPr="00867C02">
        <w:rPr>
          <w:rFonts w:ascii="Arial" w:hAnsi="Arial" w:cs="Arial"/>
          <w:sz w:val="24"/>
        </w:rPr>
        <w:t xml:space="preserve"> family and it is believed that SNP introduced into the sequences over time have inactivated the retrotransposition functionality of this class of </w:t>
      </w:r>
      <w:r w:rsidR="00951DC7" w:rsidRPr="00951DC7">
        <w:rPr>
          <w:rFonts w:ascii="Arial" w:hAnsi="Arial" w:cs="Arial"/>
          <w:i/>
          <w:sz w:val="24"/>
        </w:rPr>
        <w:t>Alu</w:t>
      </w:r>
      <w:r w:rsidRPr="00867C02">
        <w:rPr>
          <w:rFonts w:ascii="Arial" w:hAnsi="Arial" w:cs="Arial"/>
          <w:sz w:val="24"/>
        </w:rPr>
        <w:t xml:space="preserve"> repeats </w:t>
      </w:r>
      <w:r w:rsidRPr="00867C02">
        <w:rPr>
          <w:rFonts w:ascii="Arial" w:hAnsi="Arial" w:cs="Arial"/>
          <w:sz w:val="24"/>
        </w:rPr>
        <w:fldChar w:fldCharType="begin"/>
      </w:r>
      <w:r w:rsidR="00270C93">
        <w:rPr>
          <w:rFonts w:ascii="Arial" w:hAnsi="Arial" w:cs="Arial"/>
          <w:sz w:val="24"/>
        </w:rPr>
        <w:instrText xml:space="preserve"> ADDIN EN.CITE &lt;EndNote&gt;&lt;Cite&gt;&lt;Author&gt;Bennett&lt;/Author&gt;&lt;Year&gt;2008&lt;/Year&gt;&lt;RecNum&gt;773&lt;/RecNum&gt;&lt;DisplayText&gt;(Bennett&lt;style face="italic"&gt; et al.&lt;/style&gt; 2008)&lt;/DisplayText&gt;&lt;record&gt;&lt;rec-number&gt;773&lt;/rec-number&gt;&lt;foreign-keys&gt;&lt;key app="EN" db-id="w2dzzzt2y2pxz5ew5dy5dfpxs0tffaat9svz"&gt;773&lt;/key&gt;&lt;/foreign-keys&gt;&lt;ref-type name="Journal Article"&gt;17&lt;/ref-type&gt;&lt;contributors&gt;&lt;authors&gt;&lt;author&gt;Bennett, E. Andrew&lt;/author&gt;&lt;author&gt;Keller, Heiko&lt;/author&gt;&lt;author&gt;Mills, Ryan E.&lt;/author&gt;&lt;author&gt;Schmidt, Steffen&lt;/author&gt;&lt;author&gt;Moran, John V.&lt;/author&gt;&lt;author&gt;Weichenrieder, Oliver&lt;/author&gt;&lt;author&gt;Devine, Scott E.&lt;/author&gt;&lt;/authors&gt;&lt;/contributors&gt;&lt;titles&gt;&lt;title&gt;Active Alu retrotransposons in the human genome&lt;/title&gt;&lt;secondary-title&gt;Genome Research&lt;/secondary-title&gt;&lt;/titles&gt;&lt;periodical&gt;&lt;full-title&gt;Genome Research&lt;/full-title&gt;&lt;/periodical&gt;&lt;pages&gt;1875-1883&lt;/pages&gt;&lt;volume&gt;18&lt;/volume&gt;&lt;number&gt;12&lt;/number&gt;&lt;dates&gt;&lt;year&gt;2008&lt;/year&gt;&lt;pub-dates&gt;&lt;date&gt;December 1, 2008&lt;/date&gt;&lt;/pub-dates&gt;&lt;/dates&gt;&lt;urls&gt;&lt;related-urls&gt;&lt;url&gt;http://genome.cshlp.org/content/18/12/1875.abstract&lt;/url&gt;&lt;/related-urls&gt;&lt;/urls&gt;&lt;electronic-resource-num&gt;10.1101/gr.081737.108&lt;/electronic-resource-num&gt;&lt;/record&gt;&lt;/Cite&gt;&lt;/EndNote&gt;</w:instrText>
      </w:r>
      <w:r w:rsidRPr="00867C02">
        <w:rPr>
          <w:rFonts w:ascii="Arial" w:hAnsi="Arial" w:cs="Arial"/>
          <w:sz w:val="24"/>
        </w:rPr>
        <w:fldChar w:fldCharType="separate"/>
      </w:r>
      <w:r w:rsidR="00270C93">
        <w:rPr>
          <w:rFonts w:ascii="Arial" w:hAnsi="Arial" w:cs="Arial"/>
          <w:noProof/>
          <w:sz w:val="24"/>
        </w:rPr>
        <w:t>(</w:t>
      </w:r>
      <w:hyperlink w:anchor="_ENREF_13" w:tooltip="Bennett, 2008 #773" w:history="1">
        <w:r w:rsidR="00847BB6">
          <w:rPr>
            <w:rFonts w:ascii="Arial" w:hAnsi="Arial" w:cs="Arial"/>
            <w:noProof/>
            <w:sz w:val="24"/>
          </w:rPr>
          <w:t>Bennett</w:t>
        </w:r>
        <w:r w:rsidR="00847BB6" w:rsidRPr="00270C93">
          <w:rPr>
            <w:rFonts w:ascii="Arial" w:hAnsi="Arial" w:cs="Arial"/>
            <w:i/>
            <w:noProof/>
            <w:sz w:val="24"/>
          </w:rPr>
          <w:t xml:space="preserve"> et al.</w:t>
        </w:r>
        <w:r w:rsidR="00847BB6">
          <w:rPr>
            <w:rFonts w:ascii="Arial" w:hAnsi="Arial" w:cs="Arial"/>
            <w:noProof/>
            <w:sz w:val="24"/>
          </w:rPr>
          <w:t xml:space="preserve"> 2008</w:t>
        </w:r>
      </w:hyperlink>
      <w:r w:rsidR="00270C93">
        <w:rPr>
          <w:rFonts w:ascii="Arial" w:hAnsi="Arial" w:cs="Arial"/>
          <w:noProof/>
          <w:sz w:val="24"/>
        </w:rPr>
        <w:t>)</w:t>
      </w:r>
      <w:r w:rsidRPr="00867C02">
        <w:rPr>
          <w:rFonts w:ascii="Arial" w:hAnsi="Arial" w:cs="Arial"/>
          <w:sz w:val="24"/>
        </w:rPr>
        <w:fldChar w:fldCharType="end"/>
      </w:r>
      <w:r w:rsidR="004A0F62">
        <w:rPr>
          <w:rFonts w:ascii="Arial" w:hAnsi="Arial" w:cs="Arial"/>
          <w:sz w:val="24"/>
        </w:rPr>
        <w:t xml:space="preserve">. Of the </w:t>
      </w:r>
      <w:r w:rsidR="00951DC7" w:rsidRPr="00951DC7">
        <w:rPr>
          <w:rFonts w:ascii="Arial" w:hAnsi="Arial" w:cs="Arial"/>
          <w:i/>
          <w:sz w:val="24"/>
        </w:rPr>
        <w:t>Alu</w:t>
      </w:r>
      <w:r w:rsidR="004A0F62">
        <w:rPr>
          <w:rFonts w:ascii="Arial" w:hAnsi="Arial" w:cs="Arial"/>
          <w:sz w:val="24"/>
        </w:rPr>
        <w:t xml:space="preserve"> repeats in close proximity to the deletion breakpoints (14 in total at the 5’ and 3’ breakpoint regions) only one was an </w:t>
      </w:r>
      <w:proofErr w:type="spellStart"/>
      <w:r w:rsidR="004A0F62" w:rsidRPr="00951DC7">
        <w:rPr>
          <w:rFonts w:ascii="Arial" w:hAnsi="Arial" w:cs="Arial"/>
          <w:i/>
          <w:sz w:val="24"/>
        </w:rPr>
        <w:t>AluJ</w:t>
      </w:r>
      <w:proofErr w:type="spellEnd"/>
      <w:r w:rsidR="004A0F62">
        <w:rPr>
          <w:rFonts w:ascii="Arial" w:hAnsi="Arial" w:cs="Arial"/>
          <w:sz w:val="24"/>
        </w:rPr>
        <w:t xml:space="preserve"> repetitive element.</w:t>
      </w:r>
    </w:p>
    <w:p w:rsidR="00867C02" w:rsidRPr="00867C02" w:rsidRDefault="00867C02" w:rsidP="004A0F62">
      <w:pPr>
        <w:spacing w:line="240" w:lineRule="auto"/>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There is enrichment of </w:t>
      </w:r>
      <w:r w:rsidR="00951DC7" w:rsidRPr="00951DC7">
        <w:rPr>
          <w:rFonts w:ascii="Arial" w:hAnsi="Arial" w:cs="Arial"/>
          <w:i/>
          <w:sz w:val="24"/>
        </w:rPr>
        <w:t>Alu</w:t>
      </w:r>
      <w:r w:rsidR="00896140">
        <w:rPr>
          <w:rFonts w:ascii="Arial" w:hAnsi="Arial" w:cs="Arial"/>
          <w:sz w:val="24"/>
        </w:rPr>
        <w:t xml:space="preserve"> repeats at the 5’ end of</w:t>
      </w:r>
      <w:r w:rsidRPr="00867C02">
        <w:rPr>
          <w:rFonts w:ascii="Arial" w:hAnsi="Arial" w:cs="Arial"/>
          <w:sz w:val="24"/>
        </w:rPr>
        <w:t xml:space="preserve"> </w:t>
      </w:r>
      <w:r w:rsidRPr="00867C02">
        <w:rPr>
          <w:rFonts w:ascii="Arial" w:hAnsi="Arial" w:cs="Arial"/>
          <w:i/>
          <w:sz w:val="24"/>
        </w:rPr>
        <w:t>VWF</w:t>
      </w:r>
      <w:r w:rsidRPr="00867C02">
        <w:rPr>
          <w:rFonts w:ascii="Arial" w:hAnsi="Arial" w:cs="Arial"/>
          <w:sz w:val="24"/>
        </w:rPr>
        <w:t xml:space="preserve"> with repeats being highly enriched in intron 3, 5 and 6. Gene conversion and duplication events have previously been reported as a result of </w:t>
      </w:r>
      <w:r w:rsidR="00951DC7" w:rsidRPr="00951DC7">
        <w:rPr>
          <w:rFonts w:ascii="Arial" w:hAnsi="Arial" w:cs="Arial"/>
          <w:i/>
          <w:sz w:val="24"/>
        </w:rPr>
        <w:t>Alu</w:t>
      </w:r>
      <w:r w:rsidRPr="00867C02">
        <w:rPr>
          <w:rFonts w:ascii="Arial" w:hAnsi="Arial" w:cs="Arial"/>
          <w:sz w:val="24"/>
        </w:rPr>
        <w:t xml:space="preserve"> mediated recombi</w:t>
      </w:r>
      <w:r w:rsidR="00896140">
        <w:rPr>
          <w:rFonts w:ascii="Arial" w:hAnsi="Arial" w:cs="Arial"/>
          <w:sz w:val="24"/>
        </w:rPr>
        <w:t>nation, however, analysis of</w:t>
      </w:r>
      <w:r w:rsidRPr="00867C02">
        <w:rPr>
          <w:rFonts w:ascii="Arial" w:hAnsi="Arial" w:cs="Arial"/>
          <w:sz w:val="24"/>
        </w:rPr>
        <w:t xml:space="preserve"> </w:t>
      </w:r>
      <w:r w:rsidRPr="00867C02">
        <w:rPr>
          <w:rFonts w:ascii="Arial" w:hAnsi="Arial" w:cs="Arial"/>
          <w:i/>
          <w:sz w:val="24"/>
        </w:rPr>
        <w:t>VWF</w:t>
      </w:r>
      <w:r w:rsidRPr="00867C02">
        <w:rPr>
          <w:rFonts w:ascii="Arial" w:hAnsi="Arial" w:cs="Arial"/>
          <w:sz w:val="24"/>
        </w:rPr>
        <w:t xml:space="preserve"> </w:t>
      </w:r>
      <w:r w:rsidR="00896140">
        <w:rPr>
          <w:rFonts w:ascii="Arial" w:hAnsi="Arial" w:cs="Arial"/>
          <w:sz w:val="24"/>
        </w:rPr>
        <w:t xml:space="preserve">and </w:t>
      </w:r>
      <w:r w:rsidRPr="00867C02">
        <w:rPr>
          <w:rFonts w:ascii="Arial" w:hAnsi="Arial" w:cs="Arial"/>
          <w:i/>
          <w:sz w:val="24"/>
        </w:rPr>
        <w:t>VWFP</w:t>
      </w:r>
      <w:r w:rsidRPr="00867C02">
        <w:rPr>
          <w:rFonts w:ascii="Arial" w:hAnsi="Arial" w:cs="Arial"/>
          <w:sz w:val="24"/>
        </w:rPr>
        <w:t xml:space="preserve"> locations did not reveal the presence of any </w:t>
      </w:r>
      <w:r w:rsidR="00951DC7" w:rsidRPr="00951DC7">
        <w:rPr>
          <w:rFonts w:ascii="Arial" w:hAnsi="Arial" w:cs="Arial"/>
          <w:i/>
          <w:sz w:val="24"/>
        </w:rPr>
        <w:t>Alu</w:t>
      </w:r>
      <w:r w:rsidRPr="00867C02">
        <w:rPr>
          <w:rFonts w:ascii="Arial" w:hAnsi="Arial" w:cs="Arial"/>
          <w:sz w:val="24"/>
        </w:rPr>
        <w:t xml:space="preserve"> repeats in the vicinity of the </w:t>
      </w:r>
      <w:r w:rsidRPr="00867C02">
        <w:rPr>
          <w:rFonts w:ascii="Arial" w:hAnsi="Arial" w:cs="Arial"/>
          <w:i/>
          <w:sz w:val="24"/>
        </w:rPr>
        <w:t>VWFP/VWF</w:t>
      </w:r>
      <w:r w:rsidRPr="00867C02">
        <w:rPr>
          <w:rFonts w:ascii="Arial" w:hAnsi="Arial" w:cs="Arial"/>
          <w:sz w:val="24"/>
        </w:rPr>
        <w:t xml:space="preserve"> start and end homologous regions. However, </w:t>
      </w:r>
      <w:r w:rsidR="00951DC7" w:rsidRPr="00951DC7">
        <w:rPr>
          <w:rFonts w:ascii="Arial" w:hAnsi="Arial" w:cs="Arial"/>
          <w:i/>
          <w:sz w:val="24"/>
        </w:rPr>
        <w:t>Alu</w:t>
      </w:r>
      <w:r w:rsidRPr="00867C02">
        <w:rPr>
          <w:rFonts w:ascii="Arial" w:hAnsi="Arial" w:cs="Arial"/>
          <w:sz w:val="24"/>
        </w:rPr>
        <w:t xml:space="preserve"> enrichment has been shown to be present in the 5’ region of genes where there was broad expression within a number of different tissue and cell types, providing evidence that the expression of </w:t>
      </w:r>
      <w:r w:rsidRPr="00867C02">
        <w:rPr>
          <w:rFonts w:ascii="Arial" w:hAnsi="Arial" w:cs="Arial"/>
          <w:i/>
          <w:sz w:val="24"/>
        </w:rPr>
        <w:t>VWF</w:t>
      </w:r>
      <w:r w:rsidRPr="00867C02">
        <w:rPr>
          <w:rFonts w:ascii="Arial" w:hAnsi="Arial" w:cs="Arial"/>
          <w:sz w:val="24"/>
        </w:rPr>
        <w:t xml:space="preserve"> and its function is potentially </w:t>
      </w:r>
      <w:r w:rsidRPr="00867C02">
        <w:rPr>
          <w:rFonts w:ascii="Arial" w:hAnsi="Arial" w:cs="Arial"/>
          <w:sz w:val="24"/>
        </w:rPr>
        <w:lastRenderedPageBreak/>
        <w:t xml:space="preserve">important outside of the field of haemostasis </w:t>
      </w:r>
      <w:r w:rsidRPr="00867C02">
        <w:rPr>
          <w:rFonts w:ascii="Arial" w:hAnsi="Arial" w:cs="Arial"/>
          <w:sz w:val="24"/>
        </w:rPr>
        <w:fldChar w:fldCharType="begin"/>
      </w:r>
      <w:r w:rsidR="00270C93">
        <w:rPr>
          <w:rFonts w:ascii="Arial" w:hAnsi="Arial" w:cs="Arial"/>
          <w:sz w:val="24"/>
        </w:rPr>
        <w:instrText xml:space="preserve"> ADDIN EN.CITE &lt;EndNote&gt;&lt;Cite&gt;&lt;Author&gt;Urrutia&lt;/Author&gt;&lt;Year&gt;2008&lt;/Year&gt;&lt;RecNum&gt;778&lt;/RecNum&gt;&lt;DisplayText&gt;(Urrutia&lt;style face="italic"&gt; et al.&lt;/style&gt; 2008)&lt;/DisplayText&gt;&lt;record&gt;&lt;rec-number&gt;778&lt;/rec-number&gt;&lt;foreign-keys&gt;&lt;key app="EN" db-id="w2dzzzt2y2pxz5ew5dy5dfpxs0tffaat9svz"&gt;778&lt;/key&gt;&lt;/foreign-keys&gt;&lt;ref-type name="Journal Article"&gt;17&lt;/ref-type&gt;&lt;contributors&gt;&lt;authors&gt;&lt;author&gt;Urrutia, A. O.&lt;/author&gt;&lt;author&gt;Ocana, L. B.&lt;/author&gt;&lt;author&gt;Hurst, L. D.&lt;/author&gt;&lt;/authors&gt;&lt;/contributors&gt;&lt;auth-address&gt;Department of Biology and Biochemistry, University of Bath, Bath, BA4 7AY, UK. araxiuo@googlemail.com&lt;/auth-address&gt;&lt;titles&gt;&lt;title&gt;Do Alu repeats drive the evolution of the primate transcriptome?&lt;/title&gt;&lt;secondary-title&gt;Genome Biol&lt;/secondary-title&gt;&lt;alt-title&gt;Genome biology&lt;/alt-title&gt;&lt;/titles&gt;&lt;periodical&gt;&lt;full-title&gt;Genome Biol&lt;/full-title&gt;&lt;abbr-1&gt;Genome biology&lt;/abbr-1&gt;&lt;/periodical&gt;&lt;alt-periodical&gt;&lt;full-title&gt;Genome Biol&lt;/full-title&gt;&lt;abbr-1&gt;Genome biology&lt;/abbr-1&gt;&lt;/alt-periodical&gt;&lt;pages&gt;R25&lt;/pages&gt;&lt;volume&gt;9&lt;/volume&gt;&lt;number&gt;2&lt;/number&gt;&lt;edition&gt;2008/02/05&lt;/edition&gt;&lt;keywords&gt;&lt;keyword&gt;Alu Elements/genetics/ physiology&lt;/keyword&gt;&lt;keyword&gt;Animals&lt;/keyword&gt;&lt;keyword&gt;CpG Islands&lt;/keyword&gt;&lt;keyword&gt;Evolution, Molecular&lt;/keyword&gt;&lt;keyword&gt;Gene Expression Regulation&lt;/keyword&gt;&lt;keyword&gt;Genome, Human&lt;/keyword&gt;&lt;keyword&gt;Humans&lt;/keyword&gt;&lt;keyword&gt;Mice&lt;/keyword&gt;&lt;keyword&gt;Transcription, Genetic&lt;/keyword&gt;&lt;/keywords&gt;&lt;dates&gt;&lt;year&gt;2008&lt;/year&gt;&lt;/dates&gt;&lt;isbn&gt;1465-6914 (Electronic)&amp;#xD;1465-6906 (Linking)&lt;/isbn&gt;&lt;accession-num&gt;18241332&lt;/accession-num&gt;&lt;urls&gt;&lt;/urls&gt;&lt;custom2&gt;PMC2374697&lt;/custom2&gt;&lt;electronic-resource-num&gt;10.1186/gb-2008-9-2-r25&lt;/electronic-resource-num&gt;&lt;remote-database-provider&gt;NLM&lt;/remote-database-provider&gt;&lt;language&gt;eng&lt;/language&gt;&lt;/record&gt;&lt;/Cite&gt;&lt;/EndNote&gt;</w:instrText>
      </w:r>
      <w:r w:rsidRPr="00867C02">
        <w:rPr>
          <w:rFonts w:ascii="Arial" w:hAnsi="Arial" w:cs="Arial"/>
          <w:sz w:val="24"/>
        </w:rPr>
        <w:fldChar w:fldCharType="separate"/>
      </w:r>
      <w:r w:rsidR="00270C93">
        <w:rPr>
          <w:rFonts w:ascii="Arial" w:hAnsi="Arial" w:cs="Arial"/>
          <w:noProof/>
          <w:sz w:val="24"/>
        </w:rPr>
        <w:t>(</w:t>
      </w:r>
      <w:hyperlink w:anchor="_ENREF_170" w:tooltip="Urrutia, 2008 #778" w:history="1">
        <w:r w:rsidR="00847BB6">
          <w:rPr>
            <w:rFonts w:ascii="Arial" w:hAnsi="Arial" w:cs="Arial"/>
            <w:noProof/>
            <w:sz w:val="24"/>
          </w:rPr>
          <w:t>Urrutia</w:t>
        </w:r>
        <w:r w:rsidR="00847BB6" w:rsidRPr="00270C93">
          <w:rPr>
            <w:rFonts w:ascii="Arial" w:hAnsi="Arial" w:cs="Arial"/>
            <w:i/>
            <w:noProof/>
            <w:sz w:val="24"/>
          </w:rPr>
          <w:t xml:space="preserve"> et al.</w:t>
        </w:r>
        <w:r w:rsidR="00847BB6">
          <w:rPr>
            <w:rFonts w:ascii="Arial" w:hAnsi="Arial" w:cs="Arial"/>
            <w:noProof/>
            <w:sz w:val="24"/>
          </w:rPr>
          <w:t xml:space="preserve"> 2008</w:t>
        </w:r>
      </w:hyperlink>
      <w:r w:rsidR="00270C93">
        <w:rPr>
          <w:rFonts w:ascii="Arial" w:hAnsi="Arial" w:cs="Arial"/>
          <w:noProof/>
          <w:sz w:val="24"/>
        </w:rPr>
        <w:t>)</w:t>
      </w:r>
      <w:r w:rsidRPr="00867C02">
        <w:rPr>
          <w:rFonts w:ascii="Arial" w:hAnsi="Arial" w:cs="Arial"/>
          <w:sz w:val="24"/>
        </w:rPr>
        <w:fldChar w:fldCharType="end"/>
      </w:r>
      <w:r w:rsidRPr="00867C02">
        <w:rPr>
          <w:rFonts w:ascii="Arial" w:hAnsi="Arial" w:cs="Arial"/>
          <w:sz w:val="24"/>
        </w:rPr>
        <w:t xml:space="preserve">. This is in line with findings implicating VWF in recruitment of leukocytes to areas of inflammation and also having an anti-tumour metastasis effect in cancer, acting as a regulator of angiogenesis </w:t>
      </w:r>
      <w:r w:rsidRPr="00867C02">
        <w:rPr>
          <w:rFonts w:ascii="Arial" w:hAnsi="Arial" w:cs="Arial"/>
          <w:sz w:val="24"/>
        </w:rPr>
        <w:fldChar w:fldCharType="begin">
          <w:fldData xml:space="preserve">PEVuZE5vdGU+PENpdGU+PEF1dGhvcj5QZW5kdTwvQXV0aG9yPjxZZWFyPjIwMDY8L1llYXI+PFJl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</w:fldData>
        </w:fldChar>
      </w:r>
      <w:r w:rsidR="00270C93">
        <w:rPr>
          <w:rFonts w:ascii="Arial" w:hAnsi="Arial" w:cs="Arial"/>
          <w:sz w:val="24"/>
        </w:rPr>
        <w:instrText xml:space="preserve"> ADDIN EN.CITE </w:instrText>
      </w:r>
      <w:r w:rsidR="00270C93">
        <w:rPr>
          <w:rFonts w:ascii="Arial" w:hAnsi="Arial" w:cs="Arial"/>
          <w:sz w:val="24"/>
        </w:rPr>
        <w:fldChar w:fldCharType="begin">
          <w:fldData xml:space="preserve">PEVuZE5vdGU+PENpdGU+PEF1dGhvcj5QZW5kdTwvQXV0aG9yPjxZZWFyPjIwMDY8L1llYXI+PFJl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</w:fldData>
        </w:fldChar>
      </w:r>
      <w:r w:rsidR="00270C93">
        <w:rPr>
          <w:rFonts w:ascii="Arial" w:hAnsi="Arial" w:cs="Arial"/>
          <w:sz w:val="24"/>
        </w:rPr>
        <w:instrText xml:space="preserve"> ADDIN EN.CITE.DATA </w:instrText>
      </w:r>
      <w:r w:rsidR="00270C93">
        <w:rPr>
          <w:rFonts w:ascii="Arial" w:hAnsi="Arial" w:cs="Arial"/>
          <w:sz w:val="24"/>
        </w:rPr>
      </w:r>
      <w:r w:rsidR="00270C93">
        <w:rPr>
          <w:rFonts w:ascii="Arial" w:hAnsi="Arial" w:cs="Arial"/>
          <w:sz w:val="24"/>
        </w:rPr>
        <w:fldChar w:fldCharType="end"/>
      </w:r>
      <w:r w:rsidRPr="00867C02">
        <w:rPr>
          <w:rFonts w:ascii="Arial" w:hAnsi="Arial" w:cs="Arial"/>
          <w:sz w:val="24"/>
        </w:rPr>
      </w:r>
      <w:r w:rsidRPr="00867C02">
        <w:rPr>
          <w:rFonts w:ascii="Arial" w:hAnsi="Arial" w:cs="Arial"/>
          <w:sz w:val="24"/>
        </w:rPr>
        <w:fldChar w:fldCharType="separate"/>
      </w:r>
      <w:r w:rsidR="00270C93">
        <w:rPr>
          <w:rFonts w:ascii="Arial" w:hAnsi="Arial" w:cs="Arial"/>
          <w:noProof/>
          <w:sz w:val="24"/>
        </w:rPr>
        <w:t>(</w:t>
      </w:r>
      <w:hyperlink w:anchor="_ENREF_126" w:tooltip="Pendu, 2006 #780" w:history="1">
        <w:r w:rsidR="00847BB6">
          <w:rPr>
            <w:rFonts w:ascii="Arial" w:hAnsi="Arial" w:cs="Arial"/>
            <w:noProof/>
            <w:sz w:val="24"/>
          </w:rPr>
          <w:t>Pendu</w:t>
        </w:r>
        <w:r w:rsidR="00847BB6" w:rsidRPr="00270C93">
          <w:rPr>
            <w:rFonts w:ascii="Arial" w:hAnsi="Arial" w:cs="Arial"/>
            <w:i/>
            <w:noProof/>
            <w:sz w:val="24"/>
          </w:rPr>
          <w:t xml:space="preserve"> et al.</w:t>
        </w:r>
        <w:r w:rsidR="00847BB6">
          <w:rPr>
            <w:rFonts w:ascii="Arial" w:hAnsi="Arial" w:cs="Arial"/>
            <w:noProof/>
            <w:sz w:val="24"/>
          </w:rPr>
          <w:t xml:space="preserve"> 2006</w:t>
        </w:r>
      </w:hyperlink>
      <w:proofErr w:type="gramStart"/>
      <w:r w:rsidR="00270C93">
        <w:rPr>
          <w:rFonts w:ascii="Arial" w:hAnsi="Arial" w:cs="Arial"/>
          <w:noProof/>
          <w:sz w:val="24"/>
        </w:rPr>
        <w:t xml:space="preserve">, </w:t>
      </w:r>
      <w:hyperlink w:anchor="_ENREF_128" w:tooltip="Pober, 2007 #779" w:history="1">
        <w:r w:rsidR="00847BB6">
          <w:rPr>
            <w:rFonts w:ascii="Arial" w:hAnsi="Arial" w:cs="Arial"/>
            <w:noProof/>
            <w:sz w:val="24"/>
          </w:rPr>
          <w:t>Pober and Sessa 2007</w:t>
        </w:r>
      </w:hyperlink>
      <w:r w:rsidR="00270C93">
        <w:rPr>
          <w:rFonts w:ascii="Arial" w:hAnsi="Arial" w:cs="Arial"/>
          <w:noProof/>
          <w:sz w:val="24"/>
        </w:rPr>
        <w:t>,</w:t>
      </w:r>
      <w:proofErr w:type="gramEnd"/>
      <w:r w:rsidR="00270C93">
        <w:rPr>
          <w:rFonts w:ascii="Arial" w:hAnsi="Arial" w:cs="Arial"/>
          <w:noProof/>
          <w:sz w:val="24"/>
        </w:rPr>
        <w:t xml:space="preserve"> </w:t>
      </w:r>
      <w:hyperlink w:anchor="_ENREF_46" w:tooltip="Franchini, 2013 #781" w:history="1">
        <w:r w:rsidR="00847BB6">
          <w:rPr>
            <w:rFonts w:ascii="Arial" w:hAnsi="Arial" w:cs="Arial"/>
            <w:noProof/>
            <w:sz w:val="24"/>
          </w:rPr>
          <w:t>Franchini</w:t>
        </w:r>
        <w:r w:rsidR="00847BB6" w:rsidRPr="00270C93">
          <w:rPr>
            <w:rFonts w:ascii="Arial" w:hAnsi="Arial" w:cs="Arial"/>
            <w:i/>
            <w:noProof/>
            <w:sz w:val="24"/>
          </w:rPr>
          <w:t xml:space="preserve"> et al.</w:t>
        </w:r>
        <w:r w:rsidR="00847BB6">
          <w:rPr>
            <w:rFonts w:ascii="Arial" w:hAnsi="Arial" w:cs="Arial"/>
            <w:noProof/>
            <w:sz w:val="24"/>
          </w:rPr>
          <w:t xml:space="preserve"> 2013</w:t>
        </w:r>
      </w:hyperlink>
      <w:r w:rsidR="00270C93">
        <w:rPr>
          <w:rFonts w:ascii="Arial" w:hAnsi="Arial" w:cs="Arial"/>
          <w:noProof/>
          <w:sz w:val="24"/>
        </w:rPr>
        <w:t>)</w:t>
      </w:r>
      <w:r w:rsidRPr="00867C02">
        <w:rPr>
          <w:rFonts w:ascii="Arial" w:hAnsi="Arial" w:cs="Arial"/>
          <w:sz w:val="24"/>
        </w:rPr>
        <w:fldChar w:fldCharType="end"/>
      </w:r>
      <w:r w:rsidRPr="00867C02">
        <w:rPr>
          <w:rFonts w:ascii="Arial" w:hAnsi="Arial" w:cs="Arial"/>
          <w:sz w:val="24"/>
        </w:rPr>
        <w:t>.</w:t>
      </w:r>
    </w:p>
    <w:p w:rsidR="00867C02" w:rsidRPr="00867C02" w:rsidRDefault="00867C02" w:rsidP="004A0F62">
      <w:pPr>
        <w:spacing w:line="240" w:lineRule="auto"/>
        <w:rPr>
          <w:rFonts w:ascii="Arial" w:hAnsi="Arial" w:cs="Arial"/>
          <w:sz w:val="24"/>
        </w:rPr>
      </w:pPr>
    </w:p>
    <w:p w:rsidR="00867C02" w:rsidRPr="00867C02" w:rsidRDefault="00867C02" w:rsidP="00867C02">
      <w:pPr>
        <w:rPr>
          <w:rFonts w:ascii="Arial" w:hAnsi="Arial" w:cs="Arial"/>
          <w:sz w:val="24"/>
          <w:szCs w:val="24"/>
        </w:rPr>
      </w:pPr>
      <w:r w:rsidRPr="00867C02">
        <w:rPr>
          <w:rFonts w:ascii="Arial" w:hAnsi="Arial" w:cs="Arial"/>
          <w:sz w:val="24"/>
        </w:rPr>
        <w:t xml:space="preserve">Furthermore, 5’ </w:t>
      </w:r>
      <w:r w:rsidR="00951DC7" w:rsidRPr="00951DC7">
        <w:rPr>
          <w:rFonts w:ascii="Arial" w:hAnsi="Arial" w:cs="Arial"/>
          <w:i/>
          <w:sz w:val="24"/>
        </w:rPr>
        <w:t>Alu</w:t>
      </w:r>
      <w:r w:rsidRPr="00867C02">
        <w:rPr>
          <w:rFonts w:ascii="Arial" w:hAnsi="Arial" w:cs="Arial"/>
          <w:sz w:val="24"/>
        </w:rPr>
        <w:t xml:space="preserve"> enrichment of genes has been associated with the </w:t>
      </w:r>
      <w:r w:rsidR="00951DC7" w:rsidRPr="00951DC7">
        <w:rPr>
          <w:rFonts w:ascii="Arial" w:hAnsi="Arial" w:cs="Arial"/>
          <w:i/>
          <w:sz w:val="24"/>
        </w:rPr>
        <w:t>Alu</w:t>
      </w:r>
      <w:r w:rsidRPr="00867C02">
        <w:rPr>
          <w:rFonts w:ascii="Arial" w:hAnsi="Arial" w:cs="Arial"/>
          <w:sz w:val="24"/>
        </w:rPr>
        <w:t xml:space="preserve"> repeats functioning as a regulator of gene expression. Kondo and </w:t>
      </w:r>
      <w:proofErr w:type="spellStart"/>
      <w:r w:rsidRPr="00867C02">
        <w:rPr>
          <w:rFonts w:ascii="Arial" w:hAnsi="Arial" w:cs="Arial"/>
          <w:sz w:val="24"/>
        </w:rPr>
        <w:t>Issa</w:t>
      </w:r>
      <w:proofErr w:type="spellEnd"/>
      <w:r w:rsidRPr="00867C02">
        <w:rPr>
          <w:rFonts w:ascii="Arial" w:hAnsi="Arial" w:cs="Arial"/>
          <w:sz w:val="24"/>
        </w:rPr>
        <w:t xml:space="preserve"> (2003) showed that 5’ </w:t>
      </w:r>
      <w:r w:rsidR="00951DC7" w:rsidRPr="00951DC7">
        <w:rPr>
          <w:rFonts w:ascii="Arial" w:hAnsi="Arial" w:cs="Arial"/>
          <w:i/>
          <w:sz w:val="24"/>
        </w:rPr>
        <w:t>Alu</w:t>
      </w:r>
      <w:r w:rsidRPr="00867C02">
        <w:rPr>
          <w:rFonts w:ascii="Arial" w:hAnsi="Arial" w:cs="Arial"/>
          <w:sz w:val="24"/>
        </w:rPr>
        <w:t xml:space="preserve"> repetitive elements are targets for histone 3-lysin</w:t>
      </w:r>
      <w:r w:rsidR="00896140">
        <w:rPr>
          <w:rFonts w:ascii="Arial" w:hAnsi="Arial" w:cs="Arial"/>
          <w:sz w:val="24"/>
        </w:rPr>
        <w:t>e</w:t>
      </w:r>
      <w:r w:rsidRPr="00867C02">
        <w:rPr>
          <w:rFonts w:ascii="Arial" w:hAnsi="Arial" w:cs="Arial"/>
          <w:sz w:val="24"/>
        </w:rPr>
        <w:t xml:space="preserve"> 9 methylation, an epigenetic mark which leads to the formation of heterochromatin, a state which leads to DNA being</w:t>
      </w:r>
      <w:r w:rsidRPr="00867C02">
        <w:rPr>
          <w:rFonts w:ascii="Arial" w:hAnsi="Arial" w:cs="Arial"/>
          <w:sz w:val="24"/>
          <w:szCs w:val="24"/>
        </w:rPr>
        <w:t xml:space="preserve"> densely compact and in this state DNA is inaccessible and therefore transcriptionally inactive, leading to reduced gene expression </w:t>
      </w:r>
      <w:r w:rsidRPr="00867C02">
        <w:rPr>
          <w:rFonts w:ascii="Arial" w:hAnsi="Arial" w:cs="Arial"/>
          <w:sz w:val="24"/>
          <w:szCs w:val="24"/>
        </w:rPr>
        <w:fldChar w:fldCharType="begin"/>
      </w:r>
      <w:r w:rsidRPr="00867C02">
        <w:rPr>
          <w:rFonts w:ascii="Arial" w:hAnsi="Arial" w:cs="Arial"/>
          <w:sz w:val="24"/>
          <w:szCs w:val="24"/>
        </w:rPr>
        <w:instrText xml:space="preserve"> ADDIN EN.CITE &lt;EndNote&gt;&lt;Cite&gt;&lt;Author&gt;Kondo&lt;/Author&gt;&lt;Year&gt;2003&lt;/Year&gt;&lt;RecNum&gt;782&lt;/RecNum&gt;&lt;DisplayText&gt;(Kondo and Issa 2003)&lt;/DisplayText&gt;&lt;record&gt;&lt;rec-number&gt;782&lt;/rec-number&gt;&lt;foreign-keys&gt;&lt;key app="EN" db-id="w2dzzzt2y2pxz5ew5dy5dfpxs0tffaat9svz"&gt;782&lt;/key&gt;&lt;/foreign-keys&gt;&lt;ref-type name="Journal Article"&gt;17&lt;/ref-type&gt;&lt;contributors&gt;&lt;authors&gt;&lt;author&gt;Kondo, Yutaka&lt;/author&gt;&lt;author&gt;Issa, Jean-Pierre J.&lt;/author&gt;&lt;/authors&gt;&lt;/contributors&gt;&lt;titles&gt;&lt;title&gt;Enrichment for Histone H3 Lysine 9 Methylation at Alu Repeats in Human Cells&lt;/title&gt;&lt;secondary-title&gt;Journal of Biological Chemistry&lt;/secondary-title&gt;&lt;/titles&gt;&lt;periodical&gt;&lt;full-title&gt;Journal of Biological Chemistry&lt;/full-title&gt;&lt;/periodical&gt;&lt;pages&gt;27658-27662&lt;/pages&gt;&lt;volume&gt;278&lt;/volume&gt;&lt;number&gt;30&lt;/number&gt;&lt;dates&gt;&lt;year&gt;2003&lt;/year&gt;&lt;pub-dates&gt;&lt;date&gt;July 25, 2003&lt;/date&gt;&lt;/pub-dates&gt;&lt;/dates&gt;&lt;urls&gt;&lt;related-urls&gt;&lt;url&gt;http://www.jbc.org/content/278/30/27658.abstract&lt;/url&gt;&lt;/related-urls&gt;&lt;/urls&gt;&lt;electronic-resource-num&gt;10.1074/jbc.M304072200&lt;/electronic-resource-num&gt;&lt;/record&gt;&lt;/Cite&gt;&lt;/EndNote&gt;</w:instrText>
      </w:r>
      <w:r w:rsidRPr="00867C02">
        <w:rPr>
          <w:rFonts w:ascii="Arial" w:hAnsi="Arial" w:cs="Arial"/>
          <w:sz w:val="24"/>
          <w:szCs w:val="24"/>
        </w:rPr>
        <w:fldChar w:fldCharType="separate"/>
      </w:r>
      <w:r w:rsidRPr="00867C02">
        <w:rPr>
          <w:rFonts w:ascii="Arial" w:hAnsi="Arial" w:cs="Arial"/>
          <w:noProof/>
          <w:sz w:val="24"/>
          <w:szCs w:val="24"/>
        </w:rPr>
        <w:t>(</w:t>
      </w:r>
      <w:hyperlink w:anchor="_ENREF_91" w:tooltip="Kondo, 2003 #782" w:history="1">
        <w:r w:rsidR="00847BB6" w:rsidRPr="00867C02">
          <w:rPr>
            <w:rFonts w:ascii="Arial" w:hAnsi="Arial" w:cs="Arial"/>
            <w:noProof/>
            <w:sz w:val="24"/>
            <w:szCs w:val="24"/>
          </w:rPr>
          <w:t>Kondo and Issa 2003</w:t>
        </w:r>
      </w:hyperlink>
      <w:r w:rsidRPr="00867C02">
        <w:rPr>
          <w:rFonts w:ascii="Arial" w:hAnsi="Arial" w:cs="Arial"/>
          <w:noProof/>
          <w:sz w:val="24"/>
          <w:szCs w:val="24"/>
        </w:rPr>
        <w:t>)</w:t>
      </w:r>
      <w:r w:rsidRPr="00867C02">
        <w:rPr>
          <w:rFonts w:ascii="Arial" w:hAnsi="Arial" w:cs="Arial"/>
          <w:sz w:val="24"/>
          <w:szCs w:val="24"/>
        </w:rPr>
        <w:fldChar w:fldCharType="end"/>
      </w:r>
      <w:r w:rsidRPr="00867C02">
        <w:rPr>
          <w:rFonts w:ascii="Arial" w:hAnsi="Arial" w:cs="Arial"/>
          <w:sz w:val="24"/>
          <w:szCs w:val="24"/>
        </w:rPr>
        <w:t xml:space="preserve">. Other findings suggest that </w:t>
      </w:r>
      <w:r w:rsidR="00951DC7" w:rsidRPr="00951DC7">
        <w:rPr>
          <w:rFonts w:ascii="Arial" w:hAnsi="Arial" w:cs="Arial"/>
          <w:i/>
          <w:sz w:val="24"/>
          <w:szCs w:val="24"/>
        </w:rPr>
        <w:t>Alu</w:t>
      </w:r>
      <w:r w:rsidRPr="00867C02">
        <w:rPr>
          <w:rFonts w:ascii="Arial" w:hAnsi="Arial" w:cs="Arial"/>
          <w:sz w:val="24"/>
          <w:szCs w:val="24"/>
        </w:rPr>
        <w:t xml:space="preserve"> repeats present in the 5’ region of genes may have three functions in gene regulation, the first being in alternative splicing of  transcripts, where </w:t>
      </w:r>
      <w:r w:rsidR="00951DC7" w:rsidRPr="00951DC7">
        <w:rPr>
          <w:rFonts w:ascii="Arial" w:hAnsi="Arial" w:cs="Arial"/>
          <w:i/>
          <w:sz w:val="24"/>
          <w:szCs w:val="24"/>
        </w:rPr>
        <w:t>Alu</w:t>
      </w:r>
      <w:r w:rsidRPr="00867C02">
        <w:rPr>
          <w:rFonts w:ascii="Arial" w:hAnsi="Arial" w:cs="Arial"/>
          <w:sz w:val="24"/>
          <w:szCs w:val="24"/>
        </w:rPr>
        <w:t xml:space="preserve"> elements may influence the exons present in mRNA through </w:t>
      </w:r>
      <w:r w:rsidR="00951DC7" w:rsidRPr="00951DC7">
        <w:rPr>
          <w:rFonts w:ascii="Arial" w:hAnsi="Arial" w:cs="Arial"/>
          <w:i/>
          <w:sz w:val="24"/>
          <w:szCs w:val="24"/>
        </w:rPr>
        <w:t>Alu</w:t>
      </w:r>
      <w:r w:rsidRPr="00867C02">
        <w:rPr>
          <w:rFonts w:ascii="Arial" w:hAnsi="Arial" w:cs="Arial"/>
          <w:sz w:val="24"/>
          <w:szCs w:val="24"/>
        </w:rPr>
        <w:t xml:space="preserve"> </w:t>
      </w:r>
      <w:proofErr w:type="spellStart"/>
      <w:r w:rsidRPr="00867C02">
        <w:rPr>
          <w:rFonts w:ascii="Arial" w:hAnsi="Arial" w:cs="Arial"/>
          <w:sz w:val="24"/>
          <w:szCs w:val="24"/>
        </w:rPr>
        <w:t>exonisation</w:t>
      </w:r>
      <w:proofErr w:type="spellEnd"/>
      <w:r w:rsidR="004A0F62">
        <w:rPr>
          <w:rFonts w:ascii="Arial" w:hAnsi="Arial" w:cs="Arial"/>
          <w:sz w:val="24"/>
          <w:szCs w:val="24"/>
        </w:rPr>
        <w:t xml:space="preserve"> (integrated </w:t>
      </w:r>
      <w:r w:rsidR="00951DC7" w:rsidRPr="00951DC7">
        <w:rPr>
          <w:rFonts w:ascii="Arial" w:hAnsi="Arial" w:cs="Arial"/>
          <w:i/>
          <w:sz w:val="24"/>
          <w:szCs w:val="24"/>
        </w:rPr>
        <w:t>Alu</w:t>
      </w:r>
      <w:r w:rsidR="004A0F62">
        <w:rPr>
          <w:rFonts w:ascii="Arial" w:hAnsi="Arial" w:cs="Arial"/>
          <w:sz w:val="24"/>
          <w:szCs w:val="24"/>
        </w:rPr>
        <w:t xml:space="preserve"> repeats express in the mRNA as exons)</w:t>
      </w:r>
      <w:r w:rsidRPr="00867C02">
        <w:rPr>
          <w:rFonts w:ascii="Arial" w:hAnsi="Arial" w:cs="Arial"/>
          <w:sz w:val="24"/>
          <w:szCs w:val="24"/>
        </w:rPr>
        <w:t xml:space="preserve"> </w:t>
      </w:r>
      <w:r w:rsidRPr="00867C02">
        <w:rPr>
          <w:rFonts w:ascii="Arial" w:hAnsi="Arial" w:cs="Arial"/>
          <w:sz w:val="24"/>
          <w:szCs w:val="24"/>
        </w:rPr>
        <w:fldChar w:fldCharType="begin"/>
      </w:r>
      <w:r w:rsidR="00270C93">
        <w:rPr>
          <w:rFonts w:ascii="Arial" w:hAnsi="Arial" w:cs="Arial"/>
          <w:sz w:val="24"/>
          <w:szCs w:val="24"/>
        </w:rPr>
        <w:instrText xml:space="preserve"> ADDIN EN.CITE &lt;EndNote&gt;&lt;Cite&gt;&lt;Author&gt;Hasler&lt;/Author&gt;&lt;Year&gt;2006&lt;/Year&gt;&lt;RecNum&gt;783&lt;/RecNum&gt;&lt;DisplayText&gt;(Hasler and Strub 2006)&lt;/DisplayText&gt;&lt;record&gt;&lt;rec-number&gt;783&lt;/rec-number&gt;&lt;foreign-keys&gt;&lt;key app="EN" db-id="w2dzzzt2y2pxz5ew5dy5dfpxs0tffaat9svz"&gt;783&lt;/key&gt;&lt;/foreign-keys&gt;&lt;ref-type name="Journal Article"&gt;17&lt;/ref-type&gt;&lt;contributors&gt;&lt;authors&gt;&lt;author&gt;Hasler, J.&lt;/author&gt;&lt;author&gt;Strub, K.&lt;/author&gt;&lt;/authors&gt;&lt;/contributors&gt;&lt;auth-address&gt;Universite de Geneve, Katharina Strub, Departement de Biologie Cellulaire, 30 quai Ernest Ansermet, 1211 GENEVE 4, Switzerland.&lt;/auth-address&gt;&lt;titles&gt;&lt;title&gt;Alu elements as regulators of gene expression&lt;/title&gt;&lt;secondary-title&gt;Nucleic Acids Res&lt;/secondary-title&gt;&lt;alt-title&gt;Nucleic acids research&lt;/alt-title&gt;&lt;/titles&gt;&lt;periodical&gt;&lt;full-title&gt;Nucleic Acids Res&lt;/full-title&gt;&lt;/periodical&gt;&lt;alt-periodical&gt;&lt;full-title&gt;Nucleic Acids Research&lt;/full-title&gt;&lt;/alt-periodical&gt;&lt;pages&gt;5491-7&lt;/pages&gt;&lt;volume&gt;34&lt;/volume&gt;&lt;number&gt;19&lt;/number&gt;&lt;edition&gt;2006/10/06&lt;/edition&gt;&lt;keywords&gt;&lt;keyword&gt;Alu Elements&lt;/keyword&gt;&lt;keyword&gt;Base Sequence&lt;/keyword&gt;&lt;keyword&gt;Gene Expression Regulation&lt;/keyword&gt;&lt;keyword&gt;Molecular Sequence Data&lt;/keyword&gt;&lt;keyword&gt;Protein Biosynthesis&lt;/keyword&gt;&lt;keyword&gt;RNA/chemistry&lt;/keyword&gt;&lt;keyword&gt;RNA Editing&lt;/keyword&gt;&lt;keyword&gt;RNA Splicing&lt;/keyword&gt;&lt;/keywords&gt;&lt;dates&gt;&lt;year&gt;2006&lt;/year&gt;&lt;/dates&gt;&lt;isbn&gt;1362-4962 (Electronic)&amp;#xD;0305-1048 (Linking)&lt;/isbn&gt;&lt;accession-num&gt;17020921&lt;/accession-num&gt;&lt;urls&gt;&lt;/urls&gt;&lt;custom2&gt;PMC1636486&lt;/custom2&gt;&lt;electronic-resource-num&gt;10.1093/nar/gkl706&lt;/electronic-resource-num&gt;&lt;remote-database-provider&gt;NLM&lt;/remote-database-provider&gt;&lt;language&gt;eng&lt;/language&gt;&lt;/record&gt;&lt;/Cite&gt;&lt;/EndNote&gt;</w:instrText>
      </w:r>
      <w:r w:rsidRPr="00867C02">
        <w:rPr>
          <w:rFonts w:ascii="Arial" w:hAnsi="Arial" w:cs="Arial"/>
          <w:sz w:val="24"/>
          <w:szCs w:val="24"/>
        </w:rPr>
        <w:fldChar w:fldCharType="separate"/>
      </w:r>
      <w:r w:rsidRPr="00867C02">
        <w:rPr>
          <w:rFonts w:ascii="Arial" w:hAnsi="Arial" w:cs="Arial"/>
          <w:noProof/>
          <w:sz w:val="24"/>
          <w:szCs w:val="24"/>
        </w:rPr>
        <w:t>(</w:t>
      </w:r>
      <w:hyperlink w:anchor="_ENREF_66" w:tooltip="Hasler, 2006 #783" w:history="1">
        <w:r w:rsidR="00847BB6" w:rsidRPr="00867C02">
          <w:rPr>
            <w:rFonts w:ascii="Arial" w:hAnsi="Arial" w:cs="Arial"/>
            <w:noProof/>
            <w:sz w:val="24"/>
            <w:szCs w:val="24"/>
          </w:rPr>
          <w:t>Hasler and Strub 2006</w:t>
        </w:r>
      </w:hyperlink>
      <w:r w:rsidRPr="00867C02">
        <w:rPr>
          <w:rFonts w:ascii="Arial" w:hAnsi="Arial" w:cs="Arial"/>
          <w:noProof/>
          <w:sz w:val="24"/>
          <w:szCs w:val="24"/>
        </w:rPr>
        <w:t>)</w:t>
      </w:r>
      <w:r w:rsidRPr="00867C02">
        <w:rPr>
          <w:rFonts w:ascii="Arial" w:hAnsi="Arial" w:cs="Arial"/>
          <w:sz w:val="24"/>
          <w:szCs w:val="24"/>
        </w:rPr>
        <w:fldChar w:fldCharType="end"/>
      </w:r>
      <w:r w:rsidRPr="00867C02">
        <w:rPr>
          <w:rFonts w:ascii="Arial" w:hAnsi="Arial" w:cs="Arial"/>
          <w:sz w:val="24"/>
          <w:szCs w:val="24"/>
        </w:rPr>
        <w:t xml:space="preserve">. Additionally, single mutations in </w:t>
      </w:r>
      <w:r w:rsidR="00951DC7" w:rsidRPr="00951DC7">
        <w:rPr>
          <w:rFonts w:ascii="Arial" w:hAnsi="Arial" w:cs="Arial"/>
          <w:i/>
          <w:sz w:val="24"/>
          <w:szCs w:val="24"/>
        </w:rPr>
        <w:t>Alu</w:t>
      </w:r>
      <w:r w:rsidRPr="00867C02">
        <w:rPr>
          <w:rFonts w:ascii="Arial" w:hAnsi="Arial" w:cs="Arial"/>
          <w:sz w:val="24"/>
          <w:szCs w:val="24"/>
        </w:rPr>
        <w:t xml:space="preserve"> repetitive elements may result in an alternative splice transcript becoming a constitutive transcript </w:t>
      </w:r>
      <w:r w:rsidRPr="00867C02">
        <w:rPr>
          <w:rFonts w:ascii="Arial" w:hAnsi="Arial" w:cs="Arial"/>
          <w:sz w:val="24"/>
          <w:szCs w:val="24"/>
        </w:rPr>
        <w:fldChar w:fldCharType="begin">
          <w:fldData xml:space="preserve">PEVuZE5vdGU+PENpdGU+PEF1dGhvcj5MZXYtTWFvcjwvQXV0aG9yPjxZZWFyPjIwMDM8L1llYXI+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PEVuZE5vdGU+PENpdGU+PEF1dGhvcj5MZXYtTWFvcjwvQXV0aG9yPjxZZWFyPjIwMDM8L1llYXI+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867C02">
        <w:rPr>
          <w:rFonts w:ascii="Arial" w:hAnsi="Arial" w:cs="Arial"/>
          <w:sz w:val="24"/>
          <w:szCs w:val="24"/>
        </w:rPr>
      </w:r>
      <w:r w:rsidRPr="00867C02">
        <w:rPr>
          <w:rFonts w:ascii="Arial" w:hAnsi="Arial" w:cs="Arial"/>
          <w:sz w:val="24"/>
          <w:szCs w:val="24"/>
        </w:rPr>
        <w:fldChar w:fldCharType="separate"/>
      </w:r>
      <w:r w:rsidR="00270C93">
        <w:rPr>
          <w:rFonts w:ascii="Arial" w:hAnsi="Arial" w:cs="Arial"/>
          <w:noProof/>
          <w:sz w:val="24"/>
          <w:szCs w:val="24"/>
        </w:rPr>
        <w:t>(</w:t>
      </w:r>
      <w:hyperlink w:anchor="_ENREF_100" w:tooltip="Lev-Maor, 2003 #784" w:history="1">
        <w:r w:rsidR="00847BB6">
          <w:rPr>
            <w:rFonts w:ascii="Arial" w:hAnsi="Arial" w:cs="Arial"/>
            <w:noProof/>
            <w:sz w:val="24"/>
            <w:szCs w:val="24"/>
          </w:rPr>
          <w:t>Lev-Maor</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2003</w:t>
        </w:r>
      </w:hyperlink>
      <w:r w:rsidR="00270C93">
        <w:rPr>
          <w:rFonts w:ascii="Arial" w:hAnsi="Arial" w:cs="Arial"/>
          <w:noProof/>
          <w:sz w:val="24"/>
          <w:szCs w:val="24"/>
        </w:rPr>
        <w:t xml:space="preserve">, </w:t>
      </w:r>
      <w:hyperlink w:anchor="_ENREF_159" w:tooltip="Sorek, 2004 #785" w:history="1">
        <w:r w:rsidR="00847BB6">
          <w:rPr>
            <w:rFonts w:ascii="Arial" w:hAnsi="Arial" w:cs="Arial"/>
            <w:noProof/>
            <w:sz w:val="24"/>
            <w:szCs w:val="24"/>
          </w:rPr>
          <w:t>Sorek</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2004</w:t>
        </w:r>
      </w:hyperlink>
      <w:r w:rsidR="00270C93">
        <w:rPr>
          <w:rFonts w:ascii="Arial" w:hAnsi="Arial" w:cs="Arial"/>
          <w:noProof/>
          <w:sz w:val="24"/>
          <w:szCs w:val="24"/>
        </w:rPr>
        <w:t>)</w:t>
      </w:r>
      <w:r w:rsidRPr="00867C02">
        <w:rPr>
          <w:rFonts w:ascii="Arial" w:hAnsi="Arial" w:cs="Arial"/>
          <w:sz w:val="24"/>
          <w:szCs w:val="24"/>
        </w:rPr>
        <w:fldChar w:fldCharType="end"/>
      </w:r>
      <w:r w:rsidRPr="00867C02">
        <w:rPr>
          <w:rFonts w:ascii="Arial" w:hAnsi="Arial" w:cs="Arial"/>
          <w:sz w:val="24"/>
          <w:szCs w:val="24"/>
        </w:rPr>
        <w:t xml:space="preserve">. Secondly, </w:t>
      </w:r>
      <w:r w:rsidR="00951DC7" w:rsidRPr="00951DC7">
        <w:rPr>
          <w:rFonts w:ascii="Arial" w:hAnsi="Arial" w:cs="Arial"/>
          <w:i/>
          <w:sz w:val="24"/>
          <w:szCs w:val="24"/>
        </w:rPr>
        <w:t>Alu</w:t>
      </w:r>
      <w:r w:rsidRPr="00867C02">
        <w:rPr>
          <w:rFonts w:ascii="Arial" w:hAnsi="Arial" w:cs="Arial"/>
          <w:sz w:val="24"/>
          <w:szCs w:val="24"/>
        </w:rPr>
        <w:t xml:space="preserve"> repeats may function in post transcriptional RNA-editing, influencing RNA stability and secondary structure formation and finally the repeats may be involved in regulating translation of mRNA to protein </w:t>
      </w:r>
      <w:r w:rsidRPr="00867C02">
        <w:rPr>
          <w:rFonts w:ascii="Arial" w:hAnsi="Arial" w:cs="Arial"/>
          <w:sz w:val="24"/>
          <w:szCs w:val="24"/>
        </w:rPr>
        <w:fldChar w:fldCharType="begin"/>
      </w:r>
      <w:r w:rsidR="00270C93">
        <w:rPr>
          <w:rFonts w:ascii="Arial" w:hAnsi="Arial" w:cs="Arial"/>
          <w:sz w:val="24"/>
          <w:szCs w:val="24"/>
        </w:rPr>
        <w:instrText xml:space="preserve"> ADDIN EN.CITE &lt;EndNote&gt;&lt;Cite&gt;&lt;Author&gt;Hasler&lt;/Author&gt;&lt;Year&gt;2006&lt;/Year&gt;&lt;RecNum&gt;783&lt;/RecNum&gt;&lt;DisplayText&gt;(Hasler and Strub 2006)&lt;/DisplayText&gt;&lt;record&gt;&lt;rec-number&gt;783&lt;/rec-number&gt;&lt;foreign-keys&gt;&lt;key app="EN" db-id="w2dzzzt2y2pxz5ew5dy5dfpxs0tffaat9svz"&gt;783&lt;/key&gt;&lt;/foreign-keys&gt;&lt;ref-type name="Journal Article"&gt;17&lt;/ref-type&gt;&lt;contributors&gt;&lt;authors&gt;&lt;author&gt;Hasler, J.&lt;/author&gt;&lt;author&gt;Strub, K.&lt;/author&gt;&lt;/authors&gt;&lt;/contributors&gt;&lt;auth-address&gt;Universite de Geneve, Katharina Strub, Departement de Biologie Cellulaire, 30 quai Ernest Ansermet, 1211 GENEVE 4, Switzerland.&lt;/auth-address&gt;&lt;titles&gt;&lt;title&gt;Alu elements as regulators of gene expression&lt;/title&gt;&lt;secondary-title&gt;Nucleic Acids Res&lt;/secondary-title&gt;&lt;alt-title&gt;Nucleic acids research&lt;/alt-title&gt;&lt;/titles&gt;&lt;periodical&gt;&lt;full-title&gt;Nucleic Acids Res&lt;/full-title&gt;&lt;/periodical&gt;&lt;alt-periodical&gt;&lt;full-title&gt;Nucleic Acids Research&lt;/full-title&gt;&lt;/alt-periodical&gt;&lt;pages&gt;5491-7&lt;/pages&gt;&lt;volume&gt;34&lt;/volume&gt;&lt;number&gt;19&lt;/number&gt;&lt;edition&gt;2006/10/06&lt;/edition&gt;&lt;keywords&gt;&lt;keyword&gt;Alu Elements&lt;/keyword&gt;&lt;keyword&gt;Base Sequence&lt;/keyword&gt;&lt;keyword&gt;Gene Expression Regulation&lt;/keyword&gt;&lt;keyword&gt;Molecular Sequence Data&lt;/keyword&gt;&lt;keyword&gt;Protein Biosynthesis&lt;/keyword&gt;&lt;keyword&gt;RNA/chemistry&lt;/keyword&gt;&lt;keyword&gt;RNA Editing&lt;/keyword&gt;&lt;keyword&gt;RNA Splicing&lt;/keyword&gt;&lt;/keywords&gt;&lt;dates&gt;&lt;year&gt;2006&lt;/year&gt;&lt;/dates&gt;&lt;isbn&gt;1362-4962 (Electronic)&amp;#xD;0305-1048 (Linking)&lt;/isbn&gt;&lt;accession-num&gt;17020921&lt;/accession-num&gt;&lt;urls&gt;&lt;/urls&gt;&lt;custom2&gt;PMC1636486&lt;/custom2&gt;&lt;electronic-resource-num&gt;10.1093/nar/gkl706&lt;/electronic-resource-num&gt;&lt;remote-database-provider&gt;NLM&lt;/remote-database-provider&gt;&lt;language&gt;eng&lt;/language&gt;&lt;/record&gt;&lt;/Cite&gt;&lt;/EndNote&gt;</w:instrText>
      </w:r>
      <w:r w:rsidRPr="00867C02">
        <w:rPr>
          <w:rFonts w:ascii="Arial" w:hAnsi="Arial" w:cs="Arial"/>
          <w:sz w:val="24"/>
          <w:szCs w:val="24"/>
        </w:rPr>
        <w:fldChar w:fldCharType="separate"/>
      </w:r>
      <w:r w:rsidRPr="00867C02">
        <w:rPr>
          <w:rFonts w:ascii="Arial" w:hAnsi="Arial" w:cs="Arial"/>
          <w:noProof/>
          <w:sz w:val="24"/>
          <w:szCs w:val="24"/>
        </w:rPr>
        <w:t>(</w:t>
      </w:r>
      <w:hyperlink w:anchor="_ENREF_66" w:tooltip="Hasler, 2006 #783" w:history="1">
        <w:r w:rsidR="00847BB6" w:rsidRPr="00867C02">
          <w:rPr>
            <w:rFonts w:ascii="Arial" w:hAnsi="Arial" w:cs="Arial"/>
            <w:noProof/>
            <w:sz w:val="24"/>
            <w:szCs w:val="24"/>
          </w:rPr>
          <w:t>Hasler and Strub 2006</w:t>
        </w:r>
      </w:hyperlink>
      <w:r w:rsidRPr="00867C02">
        <w:rPr>
          <w:rFonts w:ascii="Arial" w:hAnsi="Arial" w:cs="Arial"/>
          <w:noProof/>
          <w:sz w:val="24"/>
          <w:szCs w:val="24"/>
        </w:rPr>
        <w:t>)</w:t>
      </w:r>
      <w:r w:rsidRPr="00867C02">
        <w:rPr>
          <w:rFonts w:ascii="Arial" w:hAnsi="Arial" w:cs="Arial"/>
          <w:sz w:val="24"/>
          <w:szCs w:val="24"/>
        </w:rPr>
        <w:fldChar w:fldCharType="end"/>
      </w:r>
      <w:r w:rsidRPr="00867C02">
        <w:rPr>
          <w:rFonts w:ascii="Arial" w:hAnsi="Arial" w:cs="Arial"/>
          <w:sz w:val="24"/>
          <w:szCs w:val="24"/>
        </w:rPr>
        <w:t>.</w:t>
      </w:r>
    </w:p>
    <w:p w:rsidR="00867C02" w:rsidRPr="00867C02" w:rsidRDefault="00867C02" w:rsidP="004A0F62">
      <w:pPr>
        <w:spacing w:line="240" w:lineRule="auto"/>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The frequency of </w:t>
      </w:r>
      <w:r w:rsidR="00951DC7" w:rsidRPr="00951DC7">
        <w:rPr>
          <w:rFonts w:ascii="Arial" w:hAnsi="Arial" w:cs="Arial"/>
          <w:i/>
          <w:sz w:val="24"/>
        </w:rPr>
        <w:t>Alu</w:t>
      </w:r>
      <w:r w:rsidRPr="00867C02">
        <w:rPr>
          <w:rFonts w:ascii="Arial" w:hAnsi="Arial" w:cs="Arial"/>
          <w:sz w:val="24"/>
        </w:rPr>
        <w:t xml:space="preserve"> repetitive elements within the genome suggests that one </w:t>
      </w:r>
      <w:r w:rsidR="00951DC7" w:rsidRPr="00951DC7">
        <w:rPr>
          <w:rFonts w:ascii="Arial" w:hAnsi="Arial" w:cs="Arial"/>
          <w:i/>
          <w:sz w:val="24"/>
        </w:rPr>
        <w:t>Alu</w:t>
      </w:r>
      <w:r w:rsidRPr="00867C02">
        <w:rPr>
          <w:rFonts w:ascii="Arial" w:hAnsi="Arial" w:cs="Arial"/>
          <w:sz w:val="24"/>
        </w:rPr>
        <w:t xml:space="preserve"> repeat is present every 3kb of genomic DNA (</w:t>
      </w:r>
      <w:proofErr w:type="spellStart"/>
      <w:r w:rsidR="00866A94">
        <w:fldChar w:fldCharType="begin"/>
      </w:r>
      <w:r w:rsidR="00866A94">
        <w:instrText xml:space="preserve"> HYPERLINK \l "_ENREF_24" \o "Pavlı́ček, 2001 #774" </w:instrText>
      </w:r>
      <w:r w:rsidR="00866A94">
        <w:fldChar w:fldCharType="separate"/>
      </w:r>
      <w:r w:rsidRPr="00867C02">
        <w:rPr>
          <w:rFonts w:ascii="Arial" w:hAnsi="Arial" w:cs="Arial"/>
          <w:noProof/>
          <w:sz w:val="24"/>
        </w:rPr>
        <w:t>Pavlı́ček</w:t>
      </w:r>
      <w:proofErr w:type="spellEnd"/>
      <w:r w:rsidRPr="00867C02">
        <w:rPr>
          <w:rFonts w:ascii="Arial" w:hAnsi="Arial" w:cs="Arial"/>
          <w:noProof/>
          <w:sz w:val="24"/>
        </w:rPr>
        <w:t xml:space="preserve"> </w:t>
      </w:r>
      <w:r w:rsidR="004032E4" w:rsidRPr="004032E4">
        <w:rPr>
          <w:rFonts w:ascii="Arial" w:hAnsi="Arial" w:cs="Arial"/>
          <w:i/>
          <w:noProof/>
          <w:sz w:val="24"/>
        </w:rPr>
        <w:t>et al.</w:t>
      </w:r>
      <w:r w:rsidRPr="00867C02">
        <w:rPr>
          <w:rFonts w:ascii="Arial" w:hAnsi="Arial" w:cs="Arial"/>
          <w:noProof/>
          <w:sz w:val="24"/>
        </w:rPr>
        <w:t xml:space="preserve"> 2001</w:t>
      </w:r>
      <w:r w:rsidR="00866A94">
        <w:rPr>
          <w:rFonts w:ascii="Arial" w:hAnsi="Arial" w:cs="Arial"/>
          <w:noProof/>
          <w:sz w:val="24"/>
        </w:rPr>
        <w:fldChar w:fldCharType="end"/>
      </w:r>
      <w:r w:rsidRPr="00867C02">
        <w:rPr>
          <w:rFonts w:ascii="Arial" w:hAnsi="Arial" w:cs="Arial"/>
          <w:noProof/>
          <w:sz w:val="24"/>
        </w:rPr>
        <w:t xml:space="preserve">, </w:t>
      </w:r>
      <w:hyperlink w:anchor="_ENREF_18" w:tooltip="Jurka, 2004 #776" w:history="1">
        <w:r w:rsidRPr="00867C02">
          <w:rPr>
            <w:rFonts w:ascii="Arial" w:hAnsi="Arial" w:cs="Arial"/>
            <w:noProof/>
            <w:sz w:val="24"/>
          </w:rPr>
          <w:t>Jurka 2004</w:t>
        </w:r>
      </w:hyperlink>
      <w:r w:rsidRPr="00867C02">
        <w:rPr>
          <w:rFonts w:ascii="Arial" w:hAnsi="Arial" w:cs="Arial"/>
          <w:noProof/>
          <w:sz w:val="24"/>
        </w:rPr>
        <w:t xml:space="preserve">, </w:t>
      </w:r>
      <w:hyperlink w:anchor="_ENREF_15" w:tooltip="Hackenberg, 2005 #775" w:history="1">
        <w:r w:rsidRPr="00867C02">
          <w:rPr>
            <w:rFonts w:ascii="Arial" w:hAnsi="Arial" w:cs="Arial"/>
            <w:noProof/>
            <w:sz w:val="24"/>
          </w:rPr>
          <w:t xml:space="preserve">Hackenberg </w:t>
        </w:r>
        <w:r w:rsidR="004032E4" w:rsidRPr="004032E4">
          <w:rPr>
            <w:rFonts w:ascii="Arial" w:hAnsi="Arial" w:cs="Arial"/>
            <w:i/>
            <w:noProof/>
            <w:sz w:val="24"/>
          </w:rPr>
          <w:t>et al.</w:t>
        </w:r>
        <w:r w:rsidRPr="00867C02">
          <w:rPr>
            <w:rFonts w:ascii="Arial" w:hAnsi="Arial" w:cs="Arial"/>
            <w:noProof/>
            <w:sz w:val="24"/>
          </w:rPr>
          <w:t xml:space="preserve"> 2005</w:t>
        </w:r>
      </w:hyperlink>
      <w:r w:rsidRPr="00867C02">
        <w:rPr>
          <w:rFonts w:ascii="Arial" w:hAnsi="Arial" w:cs="Arial"/>
          <w:noProof/>
          <w:sz w:val="24"/>
        </w:rPr>
        <w:t>)</w:t>
      </w:r>
      <w:r w:rsidR="00896140">
        <w:rPr>
          <w:rFonts w:ascii="Arial" w:hAnsi="Arial" w:cs="Arial"/>
          <w:sz w:val="24"/>
        </w:rPr>
        <w:t xml:space="preserve">. </w:t>
      </w:r>
      <w:r w:rsidRPr="00867C02">
        <w:rPr>
          <w:rFonts w:ascii="Arial" w:hAnsi="Arial" w:cs="Arial"/>
          <w:i/>
          <w:sz w:val="24"/>
        </w:rPr>
        <w:t>VWF</w:t>
      </w:r>
      <w:r w:rsidRPr="00867C02">
        <w:rPr>
          <w:rFonts w:ascii="Arial" w:hAnsi="Arial" w:cs="Arial"/>
          <w:sz w:val="24"/>
        </w:rPr>
        <w:t xml:space="preserve"> spans a total of 178kb</w:t>
      </w:r>
      <w:r w:rsidR="00896140">
        <w:rPr>
          <w:rFonts w:ascii="Arial" w:hAnsi="Arial" w:cs="Arial"/>
          <w:sz w:val="24"/>
        </w:rPr>
        <w:t xml:space="preserve"> DNA and with 81</w:t>
      </w:r>
      <w:r w:rsidRPr="00867C02">
        <w:rPr>
          <w:rFonts w:ascii="Arial" w:hAnsi="Arial" w:cs="Arial"/>
          <w:sz w:val="24"/>
        </w:rPr>
        <w:t xml:space="preserve"> </w:t>
      </w:r>
      <w:r w:rsidR="00951DC7" w:rsidRPr="00951DC7">
        <w:rPr>
          <w:rFonts w:ascii="Arial" w:hAnsi="Arial" w:cs="Arial"/>
          <w:i/>
          <w:sz w:val="24"/>
        </w:rPr>
        <w:t>Alu</w:t>
      </w:r>
      <w:r w:rsidRPr="00867C02">
        <w:rPr>
          <w:rFonts w:ascii="Arial" w:hAnsi="Arial" w:cs="Arial"/>
          <w:sz w:val="24"/>
        </w:rPr>
        <w:t xml:space="preserve"> repeats present throughout this region; the frequency of </w:t>
      </w:r>
      <w:r w:rsidR="00951DC7" w:rsidRPr="00951DC7">
        <w:rPr>
          <w:rFonts w:ascii="Arial" w:hAnsi="Arial" w:cs="Arial"/>
          <w:i/>
          <w:sz w:val="24"/>
        </w:rPr>
        <w:t>Alu</w:t>
      </w:r>
      <w:r w:rsidRPr="00867C02">
        <w:rPr>
          <w:rFonts w:ascii="Arial" w:hAnsi="Arial" w:cs="Arial"/>
          <w:sz w:val="24"/>
        </w:rPr>
        <w:t xml:space="preserve"> repeats in </w:t>
      </w:r>
      <w:r w:rsidRPr="00867C02">
        <w:rPr>
          <w:rFonts w:ascii="Arial" w:hAnsi="Arial" w:cs="Arial"/>
          <w:i/>
          <w:sz w:val="24"/>
        </w:rPr>
        <w:t>VWF</w:t>
      </w:r>
      <w:r w:rsidRPr="00867C02">
        <w:rPr>
          <w:rFonts w:ascii="Arial" w:hAnsi="Arial" w:cs="Arial"/>
          <w:sz w:val="24"/>
        </w:rPr>
        <w:t xml:space="preserve"> suggests the presence of an </w:t>
      </w:r>
      <w:r w:rsidR="00951DC7" w:rsidRPr="00951DC7">
        <w:rPr>
          <w:rFonts w:ascii="Arial" w:hAnsi="Arial" w:cs="Arial"/>
          <w:i/>
          <w:sz w:val="24"/>
        </w:rPr>
        <w:t>Alu</w:t>
      </w:r>
      <w:r w:rsidRPr="00867C02">
        <w:rPr>
          <w:rFonts w:ascii="Arial" w:hAnsi="Arial" w:cs="Arial"/>
          <w:sz w:val="24"/>
        </w:rPr>
        <w:t xml:space="preserve"> every 2k</w:t>
      </w:r>
      <w:r w:rsidR="00896140">
        <w:rPr>
          <w:rFonts w:ascii="Arial" w:hAnsi="Arial" w:cs="Arial"/>
          <w:sz w:val="24"/>
        </w:rPr>
        <w:t xml:space="preserve">b of DNA. This reveals that </w:t>
      </w:r>
      <w:r w:rsidRPr="00867C02">
        <w:rPr>
          <w:rFonts w:ascii="Arial" w:hAnsi="Arial" w:cs="Arial"/>
          <w:i/>
          <w:sz w:val="24"/>
        </w:rPr>
        <w:t>VWF</w:t>
      </w:r>
      <w:r w:rsidRPr="00867C02">
        <w:rPr>
          <w:rFonts w:ascii="Arial" w:hAnsi="Arial" w:cs="Arial"/>
          <w:sz w:val="24"/>
        </w:rPr>
        <w:t xml:space="preserve"> as a whole is enriched for </w:t>
      </w:r>
      <w:r w:rsidR="00951DC7" w:rsidRPr="00951DC7">
        <w:rPr>
          <w:rFonts w:ascii="Arial" w:hAnsi="Arial" w:cs="Arial"/>
          <w:i/>
          <w:sz w:val="24"/>
        </w:rPr>
        <w:t>Alu</w:t>
      </w:r>
      <w:r w:rsidRPr="00867C02">
        <w:rPr>
          <w:rFonts w:ascii="Arial" w:hAnsi="Arial" w:cs="Arial"/>
          <w:sz w:val="24"/>
        </w:rPr>
        <w:t xml:space="preserve"> repeats and </w:t>
      </w:r>
      <w:proofErr w:type="gramStart"/>
      <w:r w:rsidRPr="00867C02">
        <w:rPr>
          <w:rFonts w:ascii="Arial" w:hAnsi="Arial" w:cs="Arial"/>
          <w:sz w:val="24"/>
        </w:rPr>
        <w:t>that recombination events</w:t>
      </w:r>
      <w:proofErr w:type="gramEnd"/>
      <w:r w:rsidRPr="00867C02">
        <w:rPr>
          <w:rFonts w:ascii="Arial" w:hAnsi="Arial" w:cs="Arial"/>
          <w:sz w:val="24"/>
        </w:rPr>
        <w:t xml:space="preserve"> within the gene may be more frequent as a res</w:t>
      </w:r>
      <w:r w:rsidR="00896140">
        <w:rPr>
          <w:rFonts w:ascii="Arial" w:hAnsi="Arial" w:cs="Arial"/>
          <w:sz w:val="24"/>
        </w:rPr>
        <w:t xml:space="preserve">ult of this. In comparison, </w:t>
      </w:r>
      <w:r w:rsidRPr="00867C02">
        <w:rPr>
          <w:rFonts w:ascii="Arial" w:hAnsi="Arial" w:cs="Arial"/>
          <w:i/>
          <w:sz w:val="24"/>
        </w:rPr>
        <w:t>F8</w:t>
      </w:r>
      <w:r w:rsidRPr="00867C02">
        <w:rPr>
          <w:rFonts w:ascii="Arial" w:hAnsi="Arial" w:cs="Arial"/>
          <w:sz w:val="24"/>
        </w:rPr>
        <w:t xml:space="preserve">, which spans 182kb of DNA, has 60 </w:t>
      </w:r>
      <w:r w:rsidR="00951DC7" w:rsidRPr="00951DC7">
        <w:rPr>
          <w:rFonts w:ascii="Arial" w:hAnsi="Arial" w:cs="Arial"/>
          <w:i/>
          <w:sz w:val="24"/>
        </w:rPr>
        <w:t>Alu</w:t>
      </w:r>
      <w:r w:rsidRPr="00867C02">
        <w:rPr>
          <w:rFonts w:ascii="Arial" w:hAnsi="Arial" w:cs="Arial"/>
          <w:sz w:val="24"/>
        </w:rPr>
        <w:t xml:space="preserve"> repetitive elements located throughout the gene, giving an average occurrence of one </w:t>
      </w:r>
      <w:r w:rsidR="00951DC7" w:rsidRPr="00951DC7">
        <w:rPr>
          <w:rFonts w:ascii="Arial" w:hAnsi="Arial" w:cs="Arial"/>
          <w:i/>
          <w:sz w:val="24"/>
        </w:rPr>
        <w:lastRenderedPageBreak/>
        <w:t>Alu</w:t>
      </w:r>
      <w:r w:rsidRPr="00867C02">
        <w:rPr>
          <w:rFonts w:ascii="Arial" w:hAnsi="Arial" w:cs="Arial"/>
          <w:sz w:val="24"/>
        </w:rPr>
        <w:t xml:space="preserve"> every 3kb, in line with the historical findings </w:t>
      </w:r>
      <w:r w:rsidRPr="00867C02">
        <w:rPr>
          <w:rFonts w:ascii="Arial" w:hAnsi="Arial" w:cs="Arial"/>
          <w:sz w:val="24"/>
        </w:rPr>
        <w:fldChar w:fldCharType="begin">
          <w:fldData xml:space="preserve">PEVuZE5vdGU+PENpdGU+PEF1dGhvcj5IYWNrZW5iZXJnPC9BdXRob3I+PFllYXI+MjAwNTwvWWVh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</w:fldData>
        </w:fldChar>
      </w:r>
      <w:r w:rsidRPr="00867C02">
        <w:rPr>
          <w:rFonts w:ascii="Arial" w:hAnsi="Arial" w:cs="Arial"/>
          <w:sz w:val="24"/>
        </w:rPr>
        <w:instrText xml:space="preserve"> ADDIN EN.CITE </w:instrText>
      </w:r>
      <w:r w:rsidRPr="00867C02">
        <w:rPr>
          <w:rFonts w:ascii="Arial" w:hAnsi="Arial" w:cs="Arial"/>
          <w:sz w:val="24"/>
        </w:rPr>
        <w:fldChar w:fldCharType="begin">
          <w:fldData xml:space="preserve">PEVuZE5vdGU+PENpdGU+PEF1dGhvcj5IYWNrZW5iZXJnPC9BdXRob3I+PFllYXI+MjAwNTwvWWVh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</w:fldData>
        </w:fldChar>
      </w:r>
      <w:r w:rsidRPr="00867C02">
        <w:rPr>
          <w:rFonts w:ascii="Arial" w:hAnsi="Arial" w:cs="Arial"/>
          <w:sz w:val="24"/>
        </w:rPr>
        <w:instrText xml:space="preserve"> ADDIN EN.CITE.DATA </w:instrText>
      </w:r>
      <w:r w:rsidRPr="00867C02">
        <w:rPr>
          <w:rFonts w:ascii="Arial" w:hAnsi="Arial" w:cs="Arial"/>
          <w:sz w:val="24"/>
        </w:rPr>
      </w:r>
      <w:r w:rsidRPr="00867C02">
        <w:rPr>
          <w:rFonts w:ascii="Arial" w:hAnsi="Arial" w:cs="Arial"/>
          <w:sz w:val="24"/>
        </w:rPr>
        <w:fldChar w:fldCharType="end"/>
      </w:r>
      <w:r w:rsidRPr="00867C02">
        <w:rPr>
          <w:rFonts w:ascii="Arial" w:hAnsi="Arial" w:cs="Arial"/>
          <w:sz w:val="24"/>
        </w:rPr>
      </w:r>
      <w:r w:rsidRPr="00867C02">
        <w:rPr>
          <w:rFonts w:ascii="Arial" w:hAnsi="Arial" w:cs="Arial"/>
          <w:sz w:val="24"/>
        </w:rPr>
        <w:fldChar w:fldCharType="separate"/>
      </w:r>
      <w:r w:rsidRPr="00867C02">
        <w:rPr>
          <w:rFonts w:ascii="Arial" w:hAnsi="Arial" w:cs="Arial"/>
          <w:noProof/>
          <w:sz w:val="24"/>
        </w:rPr>
        <w:t>(</w:t>
      </w:r>
      <w:hyperlink w:anchor="_ENREF_122" w:tooltip="Pavlı́ček, 2001 #774" w:history="1">
        <w:r w:rsidR="00847BB6" w:rsidRPr="00867C02">
          <w:rPr>
            <w:rFonts w:ascii="Arial" w:hAnsi="Arial" w:cs="Arial"/>
            <w:noProof/>
            <w:sz w:val="24"/>
          </w:rPr>
          <w:t xml:space="preserve">Pavlı́ček </w:t>
        </w:r>
        <w:r w:rsidR="00847BB6" w:rsidRPr="004032E4">
          <w:rPr>
            <w:rFonts w:ascii="Arial" w:hAnsi="Arial" w:cs="Arial"/>
            <w:i/>
            <w:noProof/>
            <w:sz w:val="24"/>
          </w:rPr>
          <w:t>et al.</w:t>
        </w:r>
        <w:r w:rsidR="00847BB6" w:rsidRPr="00867C02">
          <w:rPr>
            <w:rFonts w:ascii="Arial" w:hAnsi="Arial" w:cs="Arial"/>
            <w:noProof/>
            <w:sz w:val="24"/>
          </w:rPr>
          <w:t xml:space="preserve"> 2001</w:t>
        </w:r>
      </w:hyperlink>
      <w:r w:rsidRPr="00867C02">
        <w:rPr>
          <w:rFonts w:ascii="Arial" w:hAnsi="Arial" w:cs="Arial"/>
          <w:noProof/>
          <w:sz w:val="24"/>
        </w:rPr>
        <w:t xml:space="preserve">, </w:t>
      </w:r>
      <w:hyperlink w:anchor="_ENREF_85" w:tooltip="Jurka, 2004 #776" w:history="1">
        <w:r w:rsidR="00847BB6" w:rsidRPr="00867C02">
          <w:rPr>
            <w:rFonts w:ascii="Arial" w:hAnsi="Arial" w:cs="Arial"/>
            <w:noProof/>
            <w:sz w:val="24"/>
          </w:rPr>
          <w:t>Jurka 2004</w:t>
        </w:r>
      </w:hyperlink>
      <w:r w:rsidRPr="00867C02">
        <w:rPr>
          <w:rFonts w:ascii="Arial" w:hAnsi="Arial" w:cs="Arial"/>
          <w:noProof/>
          <w:sz w:val="24"/>
        </w:rPr>
        <w:t xml:space="preserve">, </w:t>
      </w:r>
      <w:hyperlink w:anchor="_ENREF_59" w:tooltip="Hackenberg, 2005 #775" w:history="1">
        <w:r w:rsidR="00847BB6" w:rsidRPr="00867C02">
          <w:rPr>
            <w:rFonts w:ascii="Arial" w:hAnsi="Arial" w:cs="Arial"/>
            <w:noProof/>
            <w:sz w:val="24"/>
          </w:rPr>
          <w:t xml:space="preserve">Hackenberg </w:t>
        </w:r>
        <w:r w:rsidR="00847BB6" w:rsidRPr="004032E4">
          <w:rPr>
            <w:rFonts w:ascii="Arial" w:hAnsi="Arial" w:cs="Arial"/>
            <w:i/>
            <w:noProof/>
            <w:sz w:val="24"/>
          </w:rPr>
          <w:t>et al.</w:t>
        </w:r>
        <w:r w:rsidR="00847BB6" w:rsidRPr="00867C02">
          <w:rPr>
            <w:rFonts w:ascii="Arial" w:hAnsi="Arial" w:cs="Arial"/>
            <w:noProof/>
            <w:sz w:val="24"/>
          </w:rPr>
          <w:t xml:space="preserve"> 2005</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 xml:space="preserve">. Also, given the high frequency of </w:t>
      </w:r>
      <w:r w:rsidR="00951DC7" w:rsidRPr="00951DC7">
        <w:rPr>
          <w:rFonts w:ascii="Arial" w:hAnsi="Arial" w:cs="Arial"/>
          <w:i/>
          <w:sz w:val="24"/>
        </w:rPr>
        <w:t>Alu</w:t>
      </w:r>
      <w:r w:rsidR="00896140">
        <w:rPr>
          <w:rFonts w:ascii="Arial" w:hAnsi="Arial" w:cs="Arial"/>
          <w:sz w:val="24"/>
        </w:rPr>
        <w:t xml:space="preserve"> repetitive elements within </w:t>
      </w:r>
      <w:r w:rsidRPr="00867C02">
        <w:rPr>
          <w:rFonts w:ascii="Arial" w:hAnsi="Arial" w:cs="Arial"/>
          <w:i/>
          <w:sz w:val="24"/>
        </w:rPr>
        <w:t>VWF</w:t>
      </w:r>
      <w:r w:rsidRPr="00867C02">
        <w:rPr>
          <w:rFonts w:ascii="Arial" w:hAnsi="Arial" w:cs="Arial"/>
          <w:sz w:val="24"/>
        </w:rPr>
        <w:t xml:space="preserve">, these repeats could be historically involved in leading to the generation of multiple </w:t>
      </w:r>
      <w:r w:rsidR="00896140">
        <w:rPr>
          <w:rFonts w:ascii="Arial" w:hAnsi="Arial" w:cs="Arial"/>
          <w:sz w:val="24"/>
        </w:rPr>
        <w:t>repeat motifs within VWF</w:t>
      </w:r>
      <w:r w:rsidRPr="00867C02">
        <w:rPr>
          <w:rFonts w:ascii="Arial" w:hAnsi="Arial" w:cs="Arial"/>
          <w:sz w:val="24"/>
        </w:rPr>
        <w:t xml:space="preserve">, since the protein is made up of repeats of A, B, C and D domains to varying degrees; this not only applies to VWF but to other repeated domain protein structures </w:t>
      </w:r>
      <w:r w:rsidRPr="00867C02">
        <w:rPr>
          <w:rFonts w:ascii="Arial" w:hAnsi="Arial" w:cs="Arial"/>
          <w:sz w:val="24"/>
        </w:rPr>
        <w:fldChar w:fldCharType="begin"/>
      </w:r>
      <w:r w:rsidR="00270C93">
        <w:rPr>
          <w:rFonts w:ascii="Arial" w:hAnsi="Arial" w:cs="Arial"/>
          <w:sz w:val="24"/>
        </w:rPr>
        <w:instrText xml:space="preserve"> ADDIN EN.CITE &lt;EndNote&gt;&lt;Cite&gt;&lt;Author&gt;Li&lt;/Author&gt;&lt;Year&gt;2001&lt;/Year&gt;&lt;RecNum&gt;777&lt;/RecNum&gt;&lt;DisplayText&gt;(Li&lt;style face="italic"&gt; et al.&lt;/style&gt; 2001)&lt;/DisplayText&gt;&lt;record&gt;&lt;rec-number&gt;777&lt;/rec-number&gt;&lt;foreign-keys&gt;&lt;key app="EN" db-id="w2dzzzt2y2pxz5ew5dy5dfpxs0tffaat9svz"&gt;777&lt;/key&gt;&lt;/foreign-keys&gt;&lt;ref-type name="Journal Article"&gt;17&lt;/ref-type&gt;&lt;contributors&gt;&lt;authors&gt;&lt;author&gt;Li, Wen-Hsiung&lt;/author&gt;&lt;author&gt;Gu, Zhenglong&lt;/author&gt;&lt;author&gt;Wang, Haidong&lt;/author&gt;&lt;author&gt;Nekrutenko, Anton&lt;/author&gt;&lt;/authors&gt;&lt;/contributors&gt;&lt;titles&gt;&lt;title&gt;Evolutionary analyses of the human genome&lt;/title&gt;&lt;secondary-title&gt;Nature&lt;/secondary-title&gt;&lt;/titles&gt;&lt;periodical&gt;&lt;full-title&gt;Nature&lt;/full-title&gt;&lt;abbr-1&gt;Nature&lt;/abbr-1&gt;&lt;/periodical&gt;&lt;pages&gt;847-849&lt;/pages&gt;&lt;volume&gt;409&lt;/volume&gt;&lt;number&gt;6822&lt;/number&gt;&lt;dates&gt;&lt;year&gt;2001&lt;/year&gt;&lt;pub-dates&gt;&lt;date&gt;02/15/print&lt;/date&gt;&lt;/pub-dates&gt;&lt;/dates&gt;&lt;publisher&gt;Macmillian Magazines Ltd.&lt;/publisher&gt;&lt;isbn&gt;0028-0836&lt;/isbn&gt;&lt;work-type&gt;10.1038/35057039&lt;/work-type&gt;&lt;urls&gt;&lt;related-urls&gt;&lt;url&gt;http://dx.doi.org/10.1038/35057039&lt;/url&gt;&lt;/related-urls&gt;&lt;/urls&gt;&lt;electronic-resource-num&gt;http://www.nature.com/nature/journal/v409/n6822/suppinfo/409847a0_S1.html&lt;/electronic-resource-num&gt;&lt;/record&gt;&lt;/Cite&gt;&lt;/EndNote&gt;</w:instrText>
      </w:r>
      <w:r w:rsidRPr="00867C02">
        <w:rPr>
          <w:rFonts w:ascii="Arial" w:hAnsi="Arial" w:cs="Arial"/>
          <w:sz w:val="24"/>
        </w:rPr>
        <w:fldChar w:fldCharType="separate"/>
      </w:r>
      <w:r w:rsidR="00270C93">
        <w:rPr>
          <w:rFonts w:ascii="Arial" w:hAnsi="Arial" w:cs="Arial"/>
          <w:noProof/>
          <w:sz w:val="24"/>
        </w:rPr>
        <w:t>(</w:t>
      </w:r>
      <w:hyperlink w:anchor="_ENREF_101" w:tooltip="Li, 2001 #777" w:history="1">
        <w:r w:rsidR="00847BB6">
          <w:rPr>
            <w:rFonts w:ascii="Arial" w:hAnsi="Arial" w:cs="Arial"/>
            <w:noProof/>
            <w:sz w:val="24"/>
          </w:rPr>
          <w:t>Li</w:t>
        </w:r>
        <w:r w:rsidR="00847BB6" w:rsidRPr="00270C93">
          <w:rPr>
            <w:rFonts w:ascii="Arial" w:hAnsi="Arial" w:cs="Arial"/>
            <w:i/>
            <w:noProof/>
            <w:sz w:val="24"/>
          </w:rPr>
          <w:t xml:space="preserve"> et al.</w:t>
        </w:r>
        <w:r w:rsidR="00847BB6">
          <w:rPr>
            <w:rFonts w:ascii="Arial" w:hAnsi="Arial" w:cs="Arial"/>
            <w:noProof/>
            <w:sz w:val="24"/>
          </w:rPr>
          <w:t xml:space="preserve"> 2001</w:t>
        </w:r>
      </w:hyperlink>
      <w:r w:rsidR="00270C93">
        <w:rPr>
          <w:rFonts w:ascii="Arial" w:hAnsi="Arial" w:cs="Arial"/>
          <w:noProof/>
          <w:sz w:val="24"/>
        </w:rPr>
        <w:t>)</w:t>
      </w:r>
      <w:r w:rsidRPr="00867C02">
        <w:rPr>
          <w:rFonts w:ascii="Arial" w:hAnsi="Arial" w:cs="Arial"/>
          <w:sz w:val="24"/>
        </w:rPr>
        <w:fldChar w:fldCharType="end"/>
      </w:r>
      <w:r w:rsidRPr="00867C02">
        <w:rPr>
          <w:rFonts w:ascii="Arial" w:hAnsi="Arial" w:cs="Arial"/>
          <w:sz w:val="24"/>
        </w:rPr>
        <w:t>.</w:t>
      </w:r>
    </w:p>
    <w:p w:rsidR="00867C02" w:rsidRPr="00867C02" w:rsidRDefault="00867C02" w:rsidP="004A0F62">
      <w:pPr>
        <w:spacing w:line="240" w:lineRule="auto"/>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Analysis of the introns involved in CNV formation compared to the introns throughout </w:t>
      </w:r>
      <w:r w:rsidRPr="00867C02">
        <w:rPr>
          <w:rFonts w:ascii="Arial" w:hAnsi="Arial" w:cs="Arial"/>
          <w:i/>
          <w:sz w:val="24"/>
        </w:rPr>
        <w:t>VWF</w:t>
      </w:r>
      <w:r w:rsidRPr="00867C02">
        <w:rPr>
          <w:rFonts w:ascii="Arial" w:hAnsi="Arial" w:cs="Arial"/>
          <w:sz w:val="24"/>
        </w:rPr>
        <w:t xml:space="preserve"> has also given an insight into the likely locations where CNV could potentially occur. The average size of </w:t>
      </w:r>
      <w:r w:rsidRPr="00867C02">
        <w:rPr>
          <w:rFonts w:ascii="Arial" w:hAnsi="Arial" w:cs="Arial"/>
          <w:i/>
          <w:sz w:val="24"/>
        </w:rPr>
        <w:t>VWF</w:t>
      </w:r>
      <w:r w:rsidRPr="00867C02">
        <w:rPr>
          <w:rFonts w:ascii="Arial" w:hAnsi="Arial" w:cs="Arial"/>
          <w:sz w:val="24"/>
        </w:rPr>
        <w:t xml:space="preserve"> introns involved in CNV was found to be significantly larger than the average of those throughout </w:t>
      </w:r>
      <w:r w:rsidRPr="00867C02">
        <w:rPr>
          <w:rFonts w:ascii="Arial" w:hAnsi="Arial" w:cs="Arial"/>
          <w:i/>
          <w:sz w:val="24"/>
        </w:rPr>
        <w:t>VWF</w:t>
      </w:r>
      <w:r w:rsidRPr="00867C02">
        <w:rPr>
          <w:rFonts w:ascii="Arial" w:hAnsi="Arial" w:cs="Arial"/>
          <w:sz w:val="24"/>
        </w:rPr>
        <w:t xml:space="preserve">. Furthermore, there were likely to be more </w:t>
      </w:r>
      <w:r w:rsidR="00951DC7" w:rsidRPr="00951DC7">
        <w:rPr>
          <w:rFonts w:ascii="Arial" w:hAnsi="Arial" w:cs="Arial"/>
          <w:i/>
          <w:sz w:val="24"/>
        </w:rPr>
        <w:t>Alu</w:t>
      </w:r>
      <w:r w:rsidRPr="00867C02">
        <w:rPr>
          <w:rFonts w:ascii="Arial" w:hAnsi="Arial" w:cs="Arial"/>
          <w:sz w:val="24"/>
        </w:rPr>
        <w:t xml:space="preserve"> and LINE repetitive elements present in introns involved in </w:t>
      </w:r>
      <w:r w:rsidRPr="00867C02">
        <w:rPr>
          <w:rFonts w:ascii="Arial" w:hAnsi="Arial" w:cs="Arial"/>
          <w:i/>
          <w:sz w:val="24"/>
        </w:rPr>
        <w:t>VWF</w:t>
      </w:r>
      <w:r w:rsidRPr="00867C02">
        <w:rPr>
          <w:rFonts w:ascii="Arial" w:hAnsi="Arial" w:cs="Arial"/>
          <w:sz w:val="24"/>
        </w:rPr>
        <w:t xml:space="preserve"> CNV events, suggesting that these elements contribute to formation of genomic lesions. Additionally, there was a relationship between the size of an intron and the </w:t>
      </w:r>
      <w:r w:rsidR="00951DC7" w:rsidRPr="00951DC7">
        <w:rPr>
          <w:rFonts w:ascii="Arial" w:hAnsi="Arial" w:cs="Arial"/>
          <w:i/>
          <w:sz w:val="24"/>
        </w:rPr>
        <w:t>Alu</w:t>
      </w:r>
      <w:r w:rsidRPr="00867C02">
        <w:rPr>
          <w:rFonts w:ascii="Arial" w:hAnsi="Arial" w:cs="Arial"/>
          <w:sz w:val="24"/>
        </w:rPr>
        <w:t>/LINE repetitive elements present. This finding suggested that t</w:t>
      </w:r>
      <w:r w:rsidR="00896140">
        <w:rPr>
          <w:rFonts w:ascii="Arial" w:hAnsi="Arial" w:cs="Arial"/>
          <w:sz w:val="24"/>
        </w:rPr>
        <w:t xml:space="preserve">he larger intron regions of </w:t>
      </w:r>
      <w:r w:rsidRPr="00867C02">
        <w:rPr>
          <w:rFonts w:ascii="Arial" w:hAnsi="Arial" w:cs="Arial"/>
          <w:i/>
          <w:sz w:val="24"/>
        </w:rPr>
        <w:t>VWF</w:t>
      </w:r>
      <w:r w:rsidR="00896140">
        <w:rPr>
          <w:rFonts w:ascii="Arial" w:hAnsi="Arial" w:cs="Arial"/>
          <w:sz w:val="24"/>
        </w:rPr>
        <w:t xml:space="preserve"> </w:t>
      </w:r>
      <w:r w:rsidRPr="00867C02">
        <w:rPr>
          <w:rFonts w:ascii="Arial" w:hAnsi="Arial" w:cs="Arial"/>
          <w:sz w:val="24"/>
        </w:rPr>
        <w:t xml:space="preserve"> are likely the result of historical retro/transposition events of </w:t>
      </w:r>
      <w:r w:rsidR="00951DC7" w:rsidRPr="00951DC7">
        <w:rPr>
          <w:rFonts w:ascii="Arial" w:hAnsi="Arial" w:cs="Arial"/>
          <w:i/>
          <w:sz w:val="24"/>
        </w:rPr>
        <w:t>Alu</w:t>
      </w:r>
      <w:r w:rsidRPr="00867C02">
        <w:rPr>
          <w:rFonts w:ascii="Arial" w:hAnsi="Arial" w:cs="Arial"/>
          <w:sz w:val="24"/>
        </w:rPr>
        <w:t xml:space="preserve"> and LINE elements leading to the increased size of introns </w:t>
      </w:r>
      <w:r w:rsidRPr="00867C02">
        <w:rPr>
          <w:rFonts w:ascii="Arial" w:hAnsi="Arial" w:cs="Arial"/>
          <w:sz w:val="24"/>
        </w:rPr>
        <w:fldChar w:fldCharType="begin"/>
      </w:r>
      <w:r w:rsidRPr="00867C02">
        <w:rPr>
          <w:rFonts w:ascii="Arial" w:hAnsi="Arial" w:cs="Arial"/>
          <w:sz w:val="24"/>
        </w:rPr>
        <w:instrText xml:space="preserve"> ADDIN EN.CITE &lt;EndNote&gt;&lt;Cite&gt;&lt;Author&gt;Lynch&lt;/Author&gt;&lt;Year&gt;2003&lt;/Year&gt;&lt;RecNum&gt;786&lt;/RecNum&gt;&lt;DisplayText&gt;(Lynch and Conery 2003)&lt;/DisplayText&gt;&lt;record&gt;&lt;rec-number&gt;786&lt;/rec-number&gt;&lt;foreign-keys&gt;&lt;key app="EN" db-id="w2dzzzt2y2pxz5ew5dy5dfpxs0tffaat9svz"&gt;786&lt;/key&gt;&lt;/foreign-keys&gt;&lt;ref-type name="Journal Article"&gt;17&lt;/ref-type&gt;&lt;contributors&gt;&lt;authors&gt;&lt;author&gt;Lynch, Michael&lt;/author&gt;&lt;author&gt;Conery, John S.&lt;/author&gt;&lt;/authors&gt;&lt;/contributors&gt;&lt;titles&gt;&lt;title&gt;The Origins of Genome Complexity&lt;/title&gt;&lt;secondary-title&gt;Science&lt;/secondary-title&gt;&lt;/titles&gt;&lt;periodical&gt;&lt;full-title&gt;Science&lt;/full-title&gt;&lt;abbr-1&gt;Science (New York, N.Y.)&lt;/abbr-1&gt;&lt;/periodical&gt;&lt;pages&gt;1401-1404&lt;/pages&gt;&lt;volume&gt;302&lt;/volume&gt;&lt;number&gt;5649&lt;/number&gt;&lt;dates&gt;&lt;year&gt;2003&lt;/year&gt;&lt;pub-dates&gt;&lt;date&gt;November 21, 2003&lt;/date&gt;&lt;/pub-dates&gt;&lt;/dates&gt;&lt;urls&gt;&lt;related-urls&gt;&lt;url&gt;http://www.sciencemag.org/content/302/5649/1401.abstract&lt;/url&gt;&lt;/related-urls&gt;&lt;/urls&gt;&lt;electronic-resource-num&gt;10.1126/science.1089370&lt;/electronic-resource-num&gt;&lt;/record&gt;&lt;/Cite&gt;&lt;/EndNote&gt;</w:instrText>
      </w:r>
      <w:r w:rsidRPr="00867C02">
        <w:rPr>
          <w:rFonts w:ascii="Arial" w:hAnsi="Arial" w:cs="Arial"/>
          <w:sz w:val="24"/>
        </w:rPr>
        <w:fldChar w:fldCharType="separate"/>
      </w:r>
      <w:r w:rsidRPr="00867C02">
        <w:rPr>
          <w:rFonts w:ascii="Arial" w:hAnsi="Arial" w:cs="Arial"/>
          <w:noProof/>
          <w:sz w:val="24"/>
        </w:rPr>
        <w:t>(</w:t>
      </w:r>
      <w:hyperlink w:anchor="_ENREF_102" w:tooltip="Lynch, 2003 #786" w:history="1">
        <w:r w:rsidR="00847BB6" w:rsidRPr="00867C02">
          <w:rPr>
            <w:rFonts w:ascii="Arial" w:hAnsi="Arial" w:cs="Arial"/>
            <w:noProof/>
            <w:sz w:val="24"/>
          </w:rPr>
          <w:t>Lynch and Conery 2003</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w:t>
      </w:r>
    </w:p>
    <w:p w:rsidR="00867C02" w:rsidRPr="00867C02" w:rsidRDefault="00867C02" w:rsidP="004A0F62">
      <w:pPr>
        <w:spacing w:line="240" w:lineRule="auto"/>
        <w:rPr>
          <w:rFonts w:ascii="Arial" w:hAnsi="Arial" w:cs="Arial"/>
          <w:sz w:val="24"/>
        </w:rPr>
      </w:pPr>
    </w:p>
    <w:p w:rsidR="00867C02" w:rsidRPr="00867C02" w:rsidRDefault="00867C02" w:rsidP="00867C02">
      <w:pPr>
        <w:rPr>
          <w:rFonts w:ascii="Arial" w:hAnsi="Arial" w:cs="Arial"/>
          <w:sz w:val="24"/>
        </w:rPr>
      </w:pPr>
      <w:r w:rsidRPr="00867C02">
        <w:rPr>
          <w:rFonts w:ascii="Arial" w:hAnsi="Arial" w:cs="Arial"/>
          <w:sz w:val="24"/>
        </w:rPr>
        <w:t xml:space="preserve">Furthermore, applying </w:t>
      </w:r>
      <w:r w:rsidRPr="00867C02">
        <w:rPr>
          <w:rFonts w:ascii="Arial" w:hAnsi="Arial" w:cs="Arial"/>
          <w:i/>
          <w:sz w:val="24"/>
        </w:rPr>
        <w:t>in silico</w:t>
      </w:r>
      <w:r w:rsidRPr="00867C02">
        <w:rPr>
          <w:rFonts w:ascii="Arial" w:hAnsi="Arial" w:cs="Arial"/>
          <w:sz w:val="24"/>
        </w:rPr>
        <w:t xml:space="preserve"> analysis to previously reported deletions with known breakpoints has revealed that determining the exact mechanism of deletion formation is difficult, since </w:t>
      </w:r>
      <w:r w:rsidRPr="00867C02">
        <w:rPr>
          <w:rFonts w:ascii="Arial" w:hAnsi="Arial" w:cs="Arial"/>
          <w:i/>
          <w:sz w:val="24"/>
        </w:rPr>
        <w:t>in silico</w:t>
      </w:r>
      <w:r w:rsidRPr="00867C02">
        <w:rPr>
          <w:rFonts w:ascii="Arial" w:hAnsi="Arial" w:cs="Arial"/>
          <w:sz w:val="24"/>
        </w:rPr>
        <w:t xml:space="preserve"> analysis of a number of the deletion mutations in </w:t>
      </w:r>
      <w:r w:rsidRPr="00867C02">
        <w:rPr>
          <w:rFonts w:ascii="Arial" w:hAnsi="Arial" w:cs="Arial"/>
          <w:i/>
          <w:sz w:val="24"/>
        </w:rPr>
        <w:t>VWF</w:t>
      </w:r>
      <w:r w:rsidRPr="00867C02">
        <w:rPr>
          <w:rFonts w:ascii="Arial" w:hAnsi="Arial" w:cs="Arial"/>
          <w:sz w:val="24"/>
        </w:rPr>
        <w:t xml:space="preserve"> suggested that the DNA repair mechanisms may act in synergy to repair a genomic lesion or that </w:t>
      </w:r>
      <w:r w:rsidR="00951DC7" w:rsidRPr="00951DC7">
        <w:rPr>
          <w:rFonts w:ascii="Arial" w:hAnsi="Arial" w:cs="Arial"/>
          <w:i/>
          <w:sz w:val="24"/>
        </w:rPr>
        <w:t>Alu</w:t>
      </w:r>
      <w:r w:rsidRPr="00867C02">
        <w:rPr>
          <w:rFonts w:ascii="Arial" w:hAnsi="Arial" w:cs="Arial"/>
          <w:sz w:val="24"/>
        </w:rPr>
        <w:t xml:space="preserve">-mediated recombination has a role in bringing deletion breakpoints into close proximity by forming secondary structures and preventing DNA polymerase from bridging the structure, leading to formation of nicks or double-strand breaks in DNA surrounding these secondary structures. </w:t>
      </w:r>
      <w:proofErr w:type="spellStart"/>
      <w:r w:rsidRPr="00867C02">
        <w:rPr>
          <w:rFonts w:ascii="Arial" w:hAnsi="Arial" w:cs="Arial"/>
          <w:sz w:val="24"/>
        </w:rPr>
        <w:t>Xie</w:t>
      </w:r>
      <w:proofErr w:type="spellEnd"/>
      <w:r w:rsidRPr="00867C02">
        <w:rPr>
          <w:rFonts w:ascii="Arial" w:hAnsi="Arial" w:cs="Arial"/>
          <w:sz w:val="24"/>
        </w:rPr>
        <w:t xml:space="preserve"> </w:t>
      </w:r>
      <w:r w:rsidR="004032E4" w:rsidRPr="004032E4">
        <w:rPr>
          <w:rFonts w:ascii="Arial" w:hAnsi="Arial" w:cs="Arial"/>
          <w:i/>
          <w:sz w:val="24"/>
        </w:rPr>
        <w:t>et al.</w:t>
      </w:r>
      <w:r w:rsidRPr="00867C02">
        <w:rPr>
          <w:rFonts w:ascii="Arial" w:hAnsi="Arial" w:cs="Arial"/>
          <w:sz w:val="24"/>
        </w:rPr>
        <w:t xml:space="preserve">, (2006) who reported the out-of-frame exon 6-16 deletion found that within the vicinity of the deletion breakpoints, there were a number of </w:t>
      </w:r>
      <w:r w:rsidR="00951DC7" w:rsidRPr="00951DC7">
        <w:rPr>
          <w:rFonts w:ascii="Arial" w:hAnsi="Arial" w:cs="Arial"/>
          <w:i/>
          <w:sz w:val="24"/>
        </w:rPr>
        <w:t>Alu</w:t>
      </w:r>
      <w:r w:rsidRPr="00867C02">
        <w:rPr>
          <w:rFonts w:ascii="Arial" w:hAnsi="Arial" w:cs="Arial"/>
          <w:sz w:val="24"/>
        </w:rPr>
        <w:t xml:space="preserve"> repetitive elements present. In the investigation, they suggested that the deletion of exons 6-16 was likely due to the involvement of such elements forming </w:t>
      </w:r>
      <w:r w:rsidRPr="00867C02">
        <w:rPr>
          <w:rFonts w:ascii="Arial" w:hAnsi="Arial" w:cs="Arial"/>
          <w:sz w:val="24"/>
        </w:rPr>
        <w:lastRenderedPageBreak/>
        <w:t>secondary structures, such as stem loops, which would bring the breakpoints into close proximity. Furthermore, the authors also found a number of recombination motifs surrounding the 5’ and 3’ breakpoint regions.</w:t>
      </w:r>
    </w:p>
    <w:p w:rsidR="00867C02" w:rsidRPr="00867C02" w:rsidRDefault="00867C02" w:rsidP="004A0F62">
      <w:pPr>
        <w:spacing w:line="240" w:lineRule="auto"/>
        <w:rPr>
          <w:rFonts w:ascii="Arial" w:hAnsi="Arial" w:cs="Arial"/>
          <w:sz w:val="24"/>
        </w:rPr>
      </w:pPr>
    </w:p>
    <w:p w:rsidR="00867C02" w:rsidRDefault="00867C02" w:rsidP="00867C02">
      <w:pPr>
        <w:rPr>
          <w:rFonts w:ascii="Arial" w:hAnsi="Arial" w:cs="Arial"/>
          <w:sz w:val="24"/>
        </w:rPr>
      </w:pPr>
      <w:r w:rsidRPr="00867C02">
        <w:rPr>
          <w:rFonts w:ascii="Arial" w:hAnsi="Arial" w:cs="Arial"/>
          <w:sz w:val="24"/>
        </w:rPr>
        <w:t xml:space="preserve">This has previously been reported by Richardson and </w:t>
      </w:r>
      <w:proofErr w:type="spellStart"/>
      <w:r w:rsidRPr="00867C02">
        <w:rPr>
          <w:rFonts w:ascii="Arial" w:hAnsi="Arial" w:cs="Arial"/>
          <w:sz w:val="24"/>
        </w:rPr>
        <w:t>Jasin</w:t>
      </w:r>
      <w:proofErr w:type="spellEnd"/>
      <w:r w:rsidRPr="00867C02">
        <w:rPr>
          <w:rFonts w:ascii="Arial" w:hAnsi="Arial" w:cs="Arial"/>
          <w:sz w:val="24"/>
        </w:rPr>
        <w:t xml:space="preserve"> (2000) who found that induction of DSB within/close to highly repetitive sequence in mouse embryonic stem cells </w:t>
      </w:r>
      <w:r w:rsidR="00281B7C">
        <w:rPr>
          <w:rFonts w:ascii="Arial" w:hAnsi="Arial" w:cs="Arial"/>
          <w:sz w:val="24"/>
        </w:rPr>
        <w:t>led</w:t>
      </w:r>
      <w:r w:rsidRPr="00867C02">
        <w:rPr>
          <w:rFonts w:ascii="Arial" w:hAnsi="Arial" w:cs="Arial"/>
          <w:sz w:val="24"/>
        </w:rPr>
        <w:t xml:space="preserve"> to their repair through two pathways. Firstly, the repair of the DSB is initiated by homologous invasion of the sister chromosome and then NHEJ repairs the actual lesion of DSB </w:t>
      </w:r>
      <w:r w:rsidRPr="00867C02">
        <w:rPr>
          <w:rFonts w:ascii="Arial" w:hAnsi="Arial" w:cs="Arial"/>
          <w:sz w:val="24"/>
        </w:rPr>
        <w:fldChar w:fldCharType="begin"/>
      </w:r>
      <w:r w:rsidRPr="00867C02">
        <w:rPr>
          <w:rFonts w:ascii="Arial" w:hAnsi="Arial" w:cs="Arial"/>
          <w:sz w:val="24"/>
        </w:rPr>
        <w:instrText xml:space="preserve"> ADDIN EN.CITE &lt;EndNote&gt;&lt;Cite&gt;&lt;Author&gt;Richardson&lt;/Author&gt;&lt;Year&gt;2000&lt;/Year&gt;&lt;RecNum&gt;693&lt;/RecNum&gt;&lt;DisplayText&gt;(Richardson and Jasin 2000)&lt;/DisplayText&gt;&lt;record&gt;&lt;rec-number&gt;693&lt;/rec-number&gt;&lt;foreign-keys&gt;&lt;key app="EN" db-id="w2dzzzt2y2pxz5ew5dy5dfpxs0tffaat9svz"&gt;693&lt;/key&gt;&lt;/foreign-keys&gt;&lt;ref-type name="Journal Article"&gt;17&lt;/ref-type&gt;&lt;contributors&gt;&lt;authors&gt;&lt;author&gt;Richardson, C.&lt;/author&gt;&lt;author&gt;Jasin, M.&lt;/author&gt;&lt;/authors&gt;&lt;/contributors&gt;&lt;auth-address&gt;Cell Biology Program, Memorial Sloan-Kettering Cancer Center, and Cornell University Graduate School of Medical Sciences, New York, New York 10021, USA.&lt;/auth-address&gt;&lt;titles&gt;&lt;title&gt;Coupled homologous and nonhomologous repair of a double-strand break preserves genomic integrity in mammalian cells&lt;/title&gt;&lt;secondary-title&gt;Mol Cell Biol&lt;/secondary-title&gt;&lt;alt-title&gt;Molecular and cellular biology&lt;/alt-title&gt;&lt;/titles&gt;&lt;periodical&gt;&lt;full-title&gt;Mol Cell Biol&lt;/full-title&gt;&lt;abbr-1&gt;Molecular and cellular biology&lt;/abbr-1&gt;&lt;/periodical&gt;&lt;alt-periodical&gt;&lt;full-title&gt;Mol Cell Biol&lt;/full-title&gt;&lt;abbr-1&gt;Molecular and cellular biology&lt;/abbr-1&gt;&lt;/alt-periodical&gt;&lt;pages&gt;9068-75&lt;/pages&gt;&lt;volume&gt;20&lt;/volume&gt;&lt;number&gt;23&lt;/number&gt;&lt;edition&gt;2000/11/14&lt;/edition&gt;&lt;keywords&gt;&lt;keyword&gt;Animals&lt;/keyword&gt;&lt;keyword&gt;Cell Line&lt;/keyword&gt;&lt;keyword&gt;DNA Damage&lt;/keyword&gt;&lt;keyword&gt;DNA Repair&lt;/keyword&gt;&lt;keyword&gt;In Situ Hybridization, Fluorescence&lt;/keyword&gt;&lt;keyword&gt;Mammals&lt;/keyword&gt;&lt;keyword&gt;Mice&lt;/keyword&gt;&lt;keyword&gt;Models, Genetic&lt;/keyword&gt;&lt;keyword&gt;Recombination, Genetic&lt;/keyword&gt;&lt;keyword&gt;Stem Cells&lt;/keyword&gt;&lt;keyword&gt;Translocation, Genetic&lt;/keyword&gt;&lt;/keywords&gt;&lt;dates&gt;&lt;year&gt;2000&lt;/year&gt;&lt;pub-dates&gt;&lt;date&gt;Dec&lt;/date&gt;&lt;/pub-dates&gt;&lt;/dates&gt;&lt;isbn&gt;0270-7306 (Print)&amp;#xD;0270-7306 (Linking)&lt;/isbn&gt;&lt;accession-num&gt;11074004&lt;/accession-num&gt;&lt;urls&gt;&lt;/urls&gt;&lt;custom2&gt;PMC86559&lt;/custom2&gt;&lt;remote-database-provider&gt;NLM&lt;/remote-database-provider&gt;&lt;language&gt;eng&lt;/language&gt;&lt;/record&gt;&lt;/Cite&gt;&lt;/EndNote&gt;</w:instrText>
      </w:r>
      <w:r w:rsidRPr="00867C02">
        <w:rPr>
          <w:rFonts w:ascii="Arial" w:hAnsi="Arial" w:cs="Arial"/>
          <w:sz w:val="24"/>
        </w:rPr>
        <w:fldChar w:fldCharType="separate"/>
      </w:r>
      <w:r w:rsidRPr="00867C02">
        <w:rPr>
          <w:rFonts w:ascii="Arial" w:hAnsi="Arial" w:cs="Arial"/>
          <w:noProof/>
          <w:sz w:val="24"/>
        </w:rPr>
        <w:t>(</w:t>
      </w:r>
      <w:hyperlink w:anchor="_ENREF_131" w:tooltip="Richardson, 2000 #693" w:history="1">
        <w:r w:rsidR="00847BB6" w:rsidRPr="00867C02">
          <w:rPr>
            <w:rFonts w:ascii="Arial" w:hAnsi="Arial" w:cs="Arial"/>
            <w:noProof/>
            <w:sz w:val="24"/>
          </w:rPr>
          <w:t>Richardson and Jasin 2000</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 xml:space="preserve">. Therefore, CNV rearrangements and the understanding of such mutations may not be as simple as resulting from one of the three main types of DSB repair mechanisms and may involve the collaboration of multiple mechanisms to ensure the cell remains viable and the lesion is repaired, allowing the cell to re-enter cell cycle progression. However, a large number of the </w:t>
      </w:r>
      <w:r w:rsidRPr="00867C02">
        <w:rPr>
          <w:rFonts w:ascii="Arial" w:hAnsi="Arial" w:cs="Arial"/>
          <w:i/>
          <w:sz w:val="24"/>
        </w:rPr>
        <w:t>VWF</w:t>
      </w:r>
      <w:r w:rsidRPr="00867C02">
        <w:rPr>
          <w:rFonts w:ascii="Arial" w:hAnsi="Arial" w:cs="Arial"/>
          <w:sz w:val="24"/>
        </w:rPr>
        <w:t xml:space="preserve"> deletions with reported breakpoints involve the homologous recombination/alignment of </w:t>
      </w:r>
      <w:r w:rsidR="00951DC7" w:rsidRPr="00951DC7">
        <w:rPr>
          <w:rFonts w:ascii="Arial" w:hAnsi="Arial" w:cs="Arial"/>
          <w:i/>
          <w:sz w:val="24"/>
        </w:rPr>
        <w:t>Alu</w:t>
      </w:r>
      <w:r w:rsidRPr="00867C02">
        <w:rPr>
          <w:rFonts w:ascii="Arial" w:hAnsi="Arial" w:cs="Arial"/>
          <w:sz w:val="24"/>
        </w:rPr>
        <w:t xml:space="preserve"> repetitiv</w:t>
      </w:r>
      <w:r w:rsidR="00896140">
        <w:rPr>
          <w:rFonts w:ascii="Arial" w:hAnsi="Arial" w:cs="Arial"/>
          <w:sz w:val="24"/>
        </w:rPr>
        <w:t xml:space="preserve">e elements. Given that </w:t>
      </w:r>
      <w:r w:rsidRPr="00867C02">
        <w:rPr>
          <w:rFonts w:ascii="Arial" w:hAnsi="Arial" w:cs="Arial"/>
          <w:i/>
          <w:sz w:val="24"/>
        </w:rPr>
        <w:t>VWF</w:t>
      </w:r>
      <w:r w:rsidRPr="00867C02">
        <w:rPr>
          <w:rFonts w:ascii="Arial" w:hAnsi="Arial" w:cs="Arial"/>
          <w:sz w:val="24"/>
        </w:rPr>
        <w:t xml:space="preserve"> is enriched for such sequences, it is possible that this is the predominant mechanism by which CNV within </w:t>
      </w:r>
      <w:r w:rsidRPr="00867C02">
        <w:rPr>
          <w:rFonts w:ascii="Arial" w:hAnsi="Arial" w:cs="Arial"/>
          <w:i/>
          <w:sz w:val="24"/>
        </w:rPr>
        <w:t>VWF</w:t>
      </w:r>
      <w:r w:rsidRPr="00867C02">
        <w:rPr>
          <w:rFonts w:ascii="Arial" w:hAnsi="Arial" w:cs="Arial"/>
          <w:sz w:val="24"/>
        </w:rPr>
        <w:t xml:space="preserve"> arise. There are a number of ways by which </w:t>
      </w:r>
      <w:r w:rsidR="00951DC7" w:rsidRPr="00951DC7">
        <w:rPr>
          <w:rFonts w:ascii="Arial" w:hAnsi="Arial" w:cs="Arial"/>
          <w:i/>
          <w:sz w:val="24"/>
        </w:rPr>
        <w:t>Alu</w:t>
      </w:r>
      <w:r w:rsidRPr="00867C02">
        <w:rPr>
          <w:rFonts w:ascii="Arial" w:hAnsi="Arial" w:cs="Arial"/>
          <w:sz w:val="24"/>
        </w:rPr>
        <w:t xml:space="preserve">-mediated recombination events can occur, either through inter- or intra- strand annealing and recombination between repeats in the same and opposite orientations </w:t>
      </w:r>
      <w:r w:rsidRPr="00867C02">
        <w:rPr>
          <w:rFonts w:ascii="Arial" w:hAnsi="Arial" w:cs="Arial"/>
          <w:sz w:val="24"/>
        </w:rPr>
        <w:fldChar w:fldCharType="begin"/>
      </w:r>
      <w:r w:rsidRPr="00867C02">
        <w:rPr>
          <w:rFonts w:ascii="Arial" w:hAnsi="Arial" w:cs="Arial"/>
          <w:sz w:val="24"/>
        </w:rPr>
        <w:instrText xml:space="preserve"> ADDIN EN.CITE &lt;EndNote&gt;&lt;Cite&gt;&lt;Author&gt;Sen&lt;/Author&gt;&lt;Year&gt;2006&lt;/Year&gt;&lt;RecNum&gt;787&lt;/RecNum&gt;&lt;DisplayText&gt;(Sen et al. 2006)&lt;/DisplayText&gt;&lt;record&gt;&lt;rec-number&gt;787&lt;/rec-number&gt;&lt;foreign-keys&gt;&lt;key app="EN" db-id="w2dzzzt2y2pxz5ew5dy5dfpxs0tffaat9svz"&gt;787&lt;/key&gt;&lt;/foreign-keys&gt;&lt;ref-type name="Journal Article"&gt;17&lt;/ref-type&gt;&lt;contributors&gt;&lt;authors&gt;&lt;author&gt;Sen, Shurjo K.&lt;/author&gt;&lt;author&gt;Han, Kyudong&lt;/author&gt;&lt;author&gt;Wang, Jianxin&lt;/author&gt;&lt;author&gt;Lee, Jungnam&lt;/author&gt;&lt;author&gt;Wang, Hui&lt;/author&gt;&lt;author&gt;Callinan, Pauline A.&lt;/author&gt;&lt;author&gt;Dyer, Matthew&lt;/author&gt;&lt;author&gt;Cordaux, Richard&lt;/author&gt;&lt;author&gt;Liang, Ping&lt;/author&gt;&lt;author&gt;Batzer, Mark A.&lt;/author&gt;&lt;/authors&gt;&lt;/contributors&gt;&lt;titles&gt;&lt;title&gt;Human Genomic Deletions Mediated by Recombination between Alu Elements&lt;/title&gt;&lt;secondary-title&gt;The American Journal of Human Genetics&lt;/secondary-title&gt;&lt;/titles&gt;&lt;periodical&gt;&lt;full-title&gt;The American Journal of Human Genetics&lt;/full-title&gt;&lt;/periodical&gt;&lt;pages&gt;41-53&lt;/pages&gt;&lt;volume&gt;79&lt;/volume&gt;&lt;number&gt;1&lt;/number&gt;&lt;dates&gt;&lt;year&gt;2006&lt;/year&gt;&lt;pub-dates&gt;&lt;date&gt;7//&lt;/date&gt;&lt;/pub-dates&gt;&lt;/dates&gt;&lt;isbn&gt;0002-9297&lt;/isbn&gt;&lt;urls&gt;&lt;related-urls&gt;&lt;url&gt;http://www.sciencedirect.com/science/article/pii/S0002929707600159&lt;/url&gt;&lt;/related-urls&gt;&lt;/urls&gt;&lt;electronic-resource-num&gt;http://dx.doi.org/10.1086/504600&lt;/electronic-resource-num&gt;&lt;/record&gt;&lt;/Cite&gt;&lt;/EndNote&gt;</w:instrText>
      </w:r>
      <w:r w:rsidRPr="00867C02">
        <w:rPr>
          <w:rFonts w:ascii="Arial" w:hAnsi="Arial" w:cs="Arial"/>
          <w:sz w:val="24"/>
        </w:rPr>
        <w:fldChar w:fldCharType="separate"/>
      </w:r>
      <w:r w:rsidRPr="00867C02">
        <w:rPr>
          <w:rFonts w:ascii="Arial" w:hAnsi="Arial" w:cs="Arial"/>
          <w:noProof/>
          <w:sz w:val="24"/>
        </w:rPr>
        <w:t>(</w:t>
      </w:r>
      <w:hyperlink w:anchor="_ENREF_151" w:tooltip="Sen, 2006 #787" w:history="1">
        <w:r w:rsidR="00847BB6" w:rsidRPr="00867C02">
          <w:rPr>
            <w:rFonts w:ascii="Arial" w:hAnsi="Arial" w:cs="Arial"/>
            <w:noProof/>
            <w:sz w:val="24"/>
          </w:rPr>
          <w:t xml:space="preserve">Sen </w:t>
        </w:r>
        <w:r w:rsidR="00847BB6" w:rsidRPr="004032E4">
          <w:rPr>
            <w:rFonts w:ascii="Arial" w:hAnsi="Arial" w:cs="Arial"/>
            <w:i/>
            <w:noProof/>
            <w:sz w:val="24"/>
          </w:rPr>
          <w:t>et al.</w:t>
        </w:r>
        <w:r w:rsidR="00847BB6" w:rsidRPr="00867C02">
          <w:rPr>
            <w:rFonts w:ascii="Arial" w:hAnsi="Arial" w:cs="Arial"/>
            <w:noProof/>
            <w:sz w:val="24"/>
          </w:rPr>
          <w:t xml:space="preserve"> 2006</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 xml:space="preserve">, as illustrated in Figure 5.19. Given the </w:t>
      </w:r>
      <w:r w:rsidRPr="00896140">
        <w:rPr>
          <w:rFonts w:ascii="Arial" w:hAnsi="Arial" w:cs="Arial"/>
          <w:i/>
          <w:sz w:val="24"/>
        </w:rPr>
        <w:t>in silico</w:t>
      </w:r>
      <w:r w:rsidRPr="00867C02">
        <w:rPr>
          <w:rFonts w:ascii="Arial" w:hAnsi="Arial" w:cs="Arial"/>
          <w:sz w:val="24"/>
        </w:rPr>
        <w:t xml:space="preserve"> findings for the </w:t>
      </w:r>
      <w:r w:rsidRPr="00867C02">
        <w:rPr>
          <w:rFonts w:ascii="Arial" w:hAnsi="Arial" w:cs="Arial"/>
          <w:i/>
          <w:sz w:val="24"/>
        </w:rPr>
        <w:t>VWF</w:t>
      </w:r>
      <w:r w:rsidRPr="00867C02">
        <w:rPr>
          <w:rFonts w:ascii="Arial" w:hAnsi="Arial" w:cs="Arial"/>
          <w:sz w:val="24"/>
        </w:rPr>
        <w:t xml:space="preserve"> deletions, the </w:t>
      </w:r>
      <w:r w:rsidR="00951DC7" w:rsidRPr="00951DC7">
        <w:rPr>
          <w:rFonts w:ascii="Arial" w:hAnsi="Arial" w:cs="Arial"/>
          <w:i/>
          <w:sz w:val="24"/>
        </w:rPr>
        <w:t>Alu</w:t>
      </w:r>
      <w:r w:rsidR="00951DC7">
        <w:rPr>
          <w:rFonts w:ascii="Arial" w:hAnsi="Arial" w:cs="Arial"/>
          <w:sz w:val="24"/>
        </w:rPr>
        <w:t>-</w:t>
      </w:r>
      <w:r w:rsidRPr="00867C02">
        <w:rPr>
          <w:rFonts w:ascii="Arial" w:hAnsi="Arial" w:cs="Arial"/>
          <w:sz w:val="24"/>
        </w:rPr>
        <w:t xml:space="preserve">mediated recombination involving </w:t>
      </w:r>
      <w:r w:rsidR="00951DC7" w:rsidRPr="00951DC7">
        <w:rPr>
          <w:rFonts w:ascii="Arial" w:hAnsi="Arial" w:cs="Arial"/>
          <w:i/>
          <w:sz w:val="24"/>
        </w:rPr>
        <w:t>Alu</w:t>
      </w:r>
      <w:r w:rsidRPr="00867C02">
        <w:rPr>
          <w:rFonts w:ascii="Arial" w:hAnsi="Arial" w:cs="Arial"/>
          <w:sz w:val="24"/>
        </w:rPr>
        <w:t xml:space="preserve"> repeats away from the deletion breakpoints are likely the result of intra-chromosomal recombination events leading to secondary structure formation, followed by deletion/ skipping of the secondary structure during DNA replication (Figure 5.19A and B. </w:t>
      </w:r>
      <w:r w:rsidR="00536A4D">
        <w:rPr>
          <w:rFonts w:ascii="Arial" w:hAnsi="Arial" w:cs="Arial"/>
          <w:sz w:val="24"/>
        </w:rPr>
        <w:t>Where</w:t>
      </w:r>
      <w:r w:rsidRPr="00867C02">
        <w:rPr>
          <w:rFonts w:ascii="Arial" w:hAnsi="Arial" w:cs="Arial"/>
          <w:sz w:val="24"/>
        </w:rPr>
        <w:t xml:space="preserve"> </w:t>
      </w:r>
      <w:r w:rsidR="00951DC7" w:rsidRPr="00951DC7">
        <w:rPr>
          <w:rFonts w:ascii="Arial" w:hAnsi="Arial" w:cs="Arial"/>
          <w:i/>
          <w:sz w:val="24"/>
        </w:rPr>
        <w:t>Alu</w:t>
      </w:r>
      <w:r w:rsidR="00536A4D">
        <w:rPr>
          <w:rFonts w:ascii="Arial" w:hAnsi="Arial" w:cs="Arial"/>
          <w:sz w:val="24"/>
        </w:rPr>
        <w:t xml:space="preserve"> repetitive elements</w:t>
      </w:r>
      <w:r w:rsidRPr="00867C02">
        <w:rPr>
          <w:rFonts w:ascii="Arial" w:hAnsi="Arial" w:cs="Arial"/>
          <w:sz w:val="24"/>
        </w:rPr>
        <w:t xml:space="preserve"> </w:t>
      </w:r>
      <w:r w:rsidR="00536A4D">
        <w:rPr>
          <w:rFonts w:ascii="Arial" w:hAnsi="Arial" w:cs="Arial"/>
          <w:sz w:val="24"/>
        </w:rPr>
        <w:t xml:space="preserve">are </w:t>
      </w:r>
      <w:r w:rsidRPr="00867C02">
        <w:rPr>
          <w:rFonts w:ascii="Arial" w:hAnsi="Arial" w:cs="Arial"/>
          <w:sz w:val="24"/>
        </w:rPr>
        <w:t>located within the deletion breakpoints, the recombination mechanism could either be through intra</w:t>
      </w:r>
      <w:r w:rsidR="00896140">
        <w:rPr>
          <w:rFonts w:ascii="Arial" w:hAnsi="Arial" w:cs="Arial"/>
          <w:sz w:val="24"/>
        </w:rPr>
        <w:t>-</w:t>
      </w:r>
      <w:r w:rsidRPr="00867C02">
        <w:rPr>
          <w:rFonts w:ascii="Arial" w:hAnsi="Arial" w:cs="Arial"/>
          <w:sz w:val="24"/>
        </w:rPr>
        <w:t xml:space="preserve"> or inter-chromosomal recombination events (Figure 5.19A or 5.19C).</w:t>
      </w:r>
    </w:p>
    <w:p w:rsidR="00536A4D" w:rsidRPr="00867C02" w:rsidRDefault="00536A4D" w:rsidP="00867C02">
      <w:pPr>
        <w:rPr>
          <w:rFonts w:ascii="Arial" w:hAnsi="Arial" w:cs="Arial"/>
          <w:sz w:val="24"/>
        </w:rPr>
        <w:sectPr w:rsidR="00536A4D" w:rsidRPr="00867C02" w:rsidSect="00867C02">
          <w:pgSz w:w="11906" w:h="16838"/>
          <w:pgMar w:top="1440" w:right="1440" w:bottom="1440" w:left="2410" w:header="708" w:footer="708" w:gutter="0"/>
          <w:cols w:space="708"/>
          <w:docGrid w:linePitch="360"/>
        </w:sectPr>
      </w:pPr>
    </w:p>
    <w:p w:rsidR="00867C02" w:rsidRPr="00867C02" w:rsidRDefault="00867C02" w:rsidP="00867C02">
      <w:pPr>
        <w:rPr>
          <w:rFonts w:ascii="Arial" w:hAnsi="Arial" w:cs="Arial"/>
          <w:sz w:val="24"/>
        </w:rPr>
      </w:pPr>
      <w:r w:rsidRPr="00867C02">
        <w:rPr>
          <w:rFonts w:ascii="Arial" w:hAnsi="Arial" w:cs="Arial"/>
          <w:noProof/>
          <w:sz w:val="24"/>
          <w:lang w:eastAsia="en-GB" w:bidi="ar-SA"/>
        </w:rPr>
        <w:lastRenderedPageBreak/>
        <w:drawing>
          <wp:anchor distT="0" distB="0" distL="114300" distR="114300" simplePos="0" relativeHeight="251706368" behindDoc="0" locked="0" layoutInCell="1" allowOverlap="1" wp14:anchorId="7D15FD54" wp14:editId="4FA47800">
            <wp:simplePos x="0" y="0"/>
            <wp:positionH relativeFrom="column">
              <wp:posOffset>1118870</wp:posOffset>
            </wp:positionH>
            <wp:positionV relativeFrom="paragraph">
              <wp:posOffset>-316230</wp:posOffset>
            </wp:positionV>
            <wp:extent cx="7030085" cy="4587240"/>
            <wp:effectExtent l="0" t="0" r="0" b="3810"/>
            <wp:wrapTopAndBottom/>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 recombination thesis.e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030085" cy="4587240"/>
                    </a:xfrm>
                    <a:prstGeom prst="rect">
                      <a:avLst/>
                    </a:prstGeom>
                  </pic:spPr>
                </pic:pic>
              </a:graphicData>
            </a:graphic>
            <wp14:sizeRelH relativeFrom="page">
              <wp14:pctWidth>0</wp14:pctWidth>
            </wp14:sizeRelH>
            <wp14:sizeRelV relativeFrom="page">
              <wp14:pctHeight>0</wp14:pctHeight>
            </wp14:sizeRelV>
          </wp:anchor>
        </w:drawing>
      </w:r>
    </w:p>
    <w:p w:rsidR="00867C02" w:rsidRPr="00867C02" w:rsidRDefault="00867C02" w:rsidP="00867C02">
      <w:pPr>
        <w:spacing w:line="276" w:lineRule="auto"/>
        <w:rPr>
          <w:rFonts w:ascii="Arial" w:hAnsi="Arial" w:cs="Arial"/>
          <w:b/>
        </w:rPr>
      </w:pPr>
      <w:proofErr w:type="gramStart"/>
      <w:r w:rsidRPr="00867C02">
        <w:rPr>
          <w:rFonts w:ascii="Arial" w:hAnsi="Arial" w:cs="Arial"/>
          <w:b/>
        </w:rPr>
        <w:t>Figure 5.19.</w:t>
      </w:r>
      <w:proofErr w:type="gramEnd"/>
      <w:r w:rsidRPr="00867C02">
        <w:rPr>
          <w:rFonts w:ascii="Arial" w:hAnsi="Arial" w:cs="Arial"/>
          <w:b/>
        </w:rPr>
        <w:t xml:space="preserve"> </w:t>
      </w:r>
      <w:r w:rsidR="00951DC7" w:rsidRPr="00951DC7">
        <w:rPr>
          <w:rFonts w:ascii="Arial" w:hAnsi="Arial" w:cs="Arial"/>
          <w:b/>
          <w:i/>
        </w:rPr>
        <w:t>Alu</w:t>
      </w:r>
      <w:r w:rsidRPr="00867C02">
        <w:rPr>
          <w:rFonts w:ascii="Arial" w:hAnsi="Arial" w:cs="Arial"/>
          <w:b/>
        </w:rPr>
        <w:t xml:space="preserve"> mediated inter- and intra- chromosomal recombination events leading to deletion formation.</w:t>
      </w:r>
    </w:p>
    <w:p w:rsidR="00867C02" w:rsidRPr="00867C02" w:rsidRDefault="00867C02" w:rsidP="00867C02">
      <w:pPr>
        <w:spacing w:line="276" w:lineRule="auto"/>
        <w:rPr>
          <w:rFonts w:ascii="Arial" w:hAnsi="Arial" w:cs="Arial"/>
        </w:rPr>
      </w:pPr>
      <w:r w:rsidRPr="00867C02">
        <w:rPr>
          <w:rFonts w:ascii="Arial" w:hAnsi="Arial" w:cs="Arial"/>
          <w:b/>
        </w:rPr>
        <w:t xml:space="preserve">A) </w:t>
      </w:r>
      <w:r w:rsidRPr="00867C02">
        <w:rPr>
          <w:rFonts w:ascii="Arial" w:hAnsi="Arial" w:cs="Arial"/>
        </w:rPr>
        <w:t xml:space="preserve">Intra-chromosomal recombination between repeats in the same orientation. </w:t>
      </w:r>
      <w:r w:rsidRPr="00867C02">
        <w:rPr>
          <w:rFonts w:ascii="Arial" w:hAnsi="Arial" w:cs="Arial"/>
          <w:b/>
        </w:rPr>
        <w:t xml:space="preserve">B) </w:t>
      </w:r>
      <w:r w:rsidRPr="00867C02">
        <w:rPr>
          <w:rFonts w:ascii="Arial" w:hAnsi="Arial" w:cs="Arial"/>
        </w:rPr>
        <w:t>Intra-chromosomal event between repeats in the opposite orientation.</w:t>
      </w:r>
      <w:r w:rsidRPr="00867C02">
        <w:rPr>
          <w:rFonts w:ascii="Arial" w:hAnsi="Arial" w:cs="Arial"/>
          <w:b/>
        </w:rPr>
        <w:t xml:space="preserve"> C) </w:t>
      </w:r>
      <w:r w:rsidRPr="00867C02">
        <w:rPr>
          <w:rFonts w:ascii="Arial" w:hAnsi="Arial" w:cs="Arial"/>
        </w:rPr>
        <w:t>Inter-chromosomal recombination between repeats leading to deletion of DNA on one chromosome.</w:t>
      </w:r>
    </w:p>
    <w:p w:rsidR="00867C02" w:rsidRPr="00867C02" w:rsidRDefault="00867C02" w:rsidP="00867C02">
      <w:pPr>
        <w:rPr>
          <w:rFonts w:ascii="Arial" w:hAnsi="Arial" w:cs="Arial"/>
          <w:b/>
          <w:sz w:val="24"/>
        </w:rPr>
        <w:sectPr w:rsidR="00867C02" w:rsidRPr="00867C02" w:rsidSect="00867C02">
          <w:pgSz w:w="16838" w:h="11906" w:orient="landscape"/>
          <w:pgMar w:top="2410" w:right="1440" w:bottom="1440" w:left="1440" w:header="708" w:footer="708" w:gutter="0"/>
          <w:cols w:space="708"/>
          <w:docGrid w:linePitch="360"/>
        </w:sectPr>
      </w:pPr>
    </w:p>
    <w:p w:rsidR="00867C02" w:rsidRPr="00867C02" w:rsidRDefault="00867C02" w:rsidP="00867C02">
      <w:pPr>
        <w:rPr>
          <w:rFonts w:ascii="Arial" w:hAnsi="Arial" w:cs="Arial"/>
          <w:sz w:val="24"/>
          <w:szCs w:val="24"/>
        </w:rPr>
      </w:pPr>
      <w:r w:rsidRPr="00867C02">
        <w:rPr>
          <w:rFonts w:ascii="Arial" w:hAnsi="Arial" w:cs="Arial"/>
          <w:sz w:val="24"/>
          <w:szCs w:val="24"/>
        </w:rPr>
        <w:lastRenderedPageBreak/>
        <w:t xml:space="preserve">A novel mechanism of deletion formation in </w:t>
      </w:r>
      <w:r w:rsidRPr="00867C02">
        <w:rPr>
          <w:rFonts w:ascii="Arial" w:hAnsi="Arial" w:cs="Arial"/>
          <w:i/>
          <w:sz w:val="24"/>
          <w:szCs w:val="24"/>
        </w:rPr>
        <w:t>VWF</w:t>
      </w:r>
      <w:r w:rsidRPr="00867C02">
        <w:rPr>
          <w:rFonts w:ascii="Arial" w:hAnsi="Arial" w:cs="Arial"/>
          <w:sz w:val="24"/>
          <w:szCs w:val="24"/>
        </w:rPr>
        <w:t xml:space="preserve"> deletions has been documented in the form of the exon 42 deletion. </w:t>
      </w:r>
      <w:proofErr w:type="spellStart"/>
      <w:r w:rsidRPr="00867C02">
        <w:rPr>
          <w:rFonts w:ascii="Arial" w:hAnsi="Arial" w:cs="Arial"/>
          <w:sz w:val="24"/>
          <w:szCs w:val="24"/>
        </w:rPr>
        <w:t>Peake</w:t>
      </w:r>
      <w:proofErr w:type="spellEnd"/>
      <w:r w:rsidRPr="00867C02">
        <w:rPr>
          <w:rFonts w:ascii="Arial" w:hAnsi="Arial" w:cs="Arial"/>
          <w:sz w:val="24"/>
          <w:szCs w:val="24"/>
        </w:rPr>
        <w:t xml:space="preserve"> </w:t>
      </w:r>
      <w:r w:rsidR="004032E4" w:rsidRPr="004032E4">
        <w:rPr>
          <w:rFonts w:ascii="Arial" w:hAnsi="Arial" w:cs="Arial"/>
          <w:i/>
          <w:sz w:val="24"/>
          <w:szCs w:val="24"/>
        </w:rPr>
        <w:t>et al.</w:t>
      </w:r>
      <w:r w:rsidRPr="00867C02">
        <w:rPr>
          <w:rFonts w:ascii="Arial" w:hAnsi="Arial" w:cs="Arial"/>
          <w:sz w:val="24"/>
          <w:szCs w:val="24"/>
        </w:rPr>
        <w:t xml:space="preserve">, (1990) previously reported the type 3 VWD mutation and identified the deletion breakpoints with a large 182bp insert at the breakpoint junction. The insert was historically believed to be from within the human genome from an undetermined region. In this investigation, the analysis has revealed that the </w:t>
      </w:r>
      <w:r w:rsidR="00896140">
        <w:rPr>
          <w:rFonts w:ascii="Arial" w:hAnsi="Arial" w:cs="Arial"/>
          <w:sz w:val="24"/>
          <w:szCs w:val="24"/>
        </w:rPr>
        <w:t xml:space="preserve">182bp insert is from within </w:t>
      </w:r>
      <w:r w:rsidRPr="00867C02">
        <w:rPr>
          <w:rFonts w:ascii="Arial" w:hAnsi="Arial" w:cs="Arial"/>
          <w:i/>
          <w:sz w:val="24"/>
          <w:szCs w:val="24"/>
        </w:rPr>
        <w:t>VWF</w:t>
      </w:r>
      <w:r w:rsidRPr="00867C02">
        <w:rPr>
          <w:rFonts w:ascii="Arial" w:hAnsi="Arial" w:cs="Arial"/>
          <w:sz w:val="24"/>
          <w:szCs w:val="24"/>
        </w:rPr>
        <w:t xml:space="preserve"> at a location within intron 38 (with at least 96% homology). The reason for not finding 100% homology with the intron 38 inserted </w:t>
      </w:r>
      <w:proofErr w:type="gramStart"/>
      <w:r w:rsidRPr="00867C02">
        <w:rPr>
          <w:rFonts w:ascii="Arial" w:hAnsi="Arial" w:cs="Arial"/>
          <w:sz w:val="24"/>
          <w:szCs w:val="24"/>
        </w:rPr>
        <w:t>sequence</w:t>
      </w:r>
      <w:proofErr w:type="gramEnd"/>
      <w:r w:rsidRPr="00867C02">
        <w:rPr>
          <w:rFonts w:ascii="Arial" w:hAnsi="Arial" w:cs="Arial"/>
          <w:sz w:val="24"/>
          <w:szCs w:val="24"/>
        </w:rPr>
        <w:t xml:space="preserve"> was possibly due to the differences between the historical </w:t>
      </w:r>
      <w:r w:rsidRPr="00867C02">
        <w:rPr>
          <w:rFonts w:ascii="Arial" w:hAnsi="Arial" w:cs="Arial"/>
          <w:i/>
          <w:sz w:val="24"/>
          <w:szCs w:val="24"/>
        </w:rPr>
        <w:t>VWF</w:t>
      </w:r>
      <w:r w:rsidRPr="00867C02">
        <w:rPr>
          <w:rFonts w:ascii="Arial" w:hAnsi="Arial" w:cs="Arial"/>
          <w:sz w:val="24"/>
          <w:szCs w:val="24"/>
        </w:rPr>
        <w:t xml:space="preserve"> sequence data and reference sequence information now available.  Given the findings, it is believed that the deletion of exon 42 and the associated intron 38 insert is due to an L1-mediated retrotransposition event. Previously reported L1 retrotransposition events within </w:t>
      </w:r>
      <w:r w:rsidRPr="00867C02">
        <w:rPr>
          <w:rFonts w:ascii="Arial" w:hAnsi="Arial" w:cs="Arial"/>
          <w:i/>
          <w:sz w:val="24"/>
          <w:szCs w:val="24"/>
        </w:rPr>
        <w:t>F8</w:t>
      </w:r>
      <w:r w:rsidRPr="00867C02">
        <w:rPr>
          <w:rFonts w:ascii="Arial" w:hAnsi="Arial" w:cs="Arial"/>
          <w:sz w:val="24"/>
          <w:szCs w:val="24"/>
        </w:rPr>
        <w:t xml:space="preserve"> and </w:t>
      </w:r>
      <w:r w:rsidRPr="00867C02">
        <w:rPr>
          <w:rFonts w:ascii="Arial" w:hAnsi="Arial" w:cs="Arial"/>
          <w:i/>
          <w:sz w:val="24"/>
          <w:szCs w:val="24"/>
        </w:rPr>
        <w:t>F9</w:t>
      </w:r>
      <w:r w:rsidRPr="00867C02">
        <w:rPr>
          <w:rFonts w:ascii="Arial" w:hAnsi="Arial" w:cs="Arial"/>
          <w:sz w:val="24"/>
          <w:szCs w:val="24"/>
        </w:rPr>
        <w:t xml:space="preserve"> contain inserts larger than reported here and are associated with transposition of L1 DNA. They contain long poly-A tails, capable of integrating into the genome at complementary sites, through target-site primed reverse transcription, whereby L1 endonucleases nick complementary sites and integrate reverse transcribed L1 DNA into the genome. The L1 insertion in previously documented deletions causes the disease phenotype, disrupting the reading frame and reducing gene expression. In this instance, the likely mechanism of </w:t>
      </w:r>
      <w:r w:rsidRPr="00867C02">
        <w:rPr>
          <w:rFonts w:ascii="Arial" w:hAnsi="Arial" w:cs="Arial"/>
          <w:i/>
          <w:sz w:val="24"/>
          <w:szCs w:val="24"/>
        </w:rPr>
        <w:t xml:space="preserve">VWF </w:t>
      </w:r>
      <w:r w:rsidRPr="00867C02">
        <w:rPr>
          <w:rFonts w:ascii="Arial" w:hAnsi="Arial" w:cs="Arial"/>
          <w:sz w:val="24"/>
          <w:szCs w:val="24"/>
        </w:rPr>
        <w:t xml:space="preserve">ex42del is through a non-classical L1 retrotransposition-mediated deletion event; with disease phenotype resulting from the out-of-frame ex42del.   </w:t>
      </w:r>
      <w:r w:rsidRPr="00867C02">
        <w:rPr>
          <w:rFonts w:ascii="Arial" w:hAnsi="Arial" w:cs="Arial"/>
          <w:sz w:val="24"/>
        </w:rPr>
        <w:t xml:space="preserve">The repair mechanism reported here is a non-classical L1 retrotransposition. Given the frequency of such mutations within the genome, it is likely that these forms of genomic lesion repair events occur very rarely. </w:t>
      </w:r>
      <w:r w:rsidRPr="00867C02">
        <w:rPr>
          <w:rFonts w:ascii="Arial" w:hAnsi="Arial" w:cs="Arial"/>
          <w:sz w:val="24"/>
          <w:szCs w:val="24"/>
        </w:rPr>
        <w:t xml:space="preserve">This first report of a possible </w:t>
      </w:r>
      <w:r w:rsidRPr="00867C02">
        <w:rPr>
          <w:rFonts w:ascii="Arial" w:hAnsi="Arial" w:cs="Arial"/>
          <w:i/>
          <w:sz w:val="24"/>
          <w:szCs w:val="24"/>
        </w:rPr>
        <w:t>VWF</w:t>
      </w:r>
      <w:r w:rsidRPr="00867C02">
        <w:rPr>
          <w:rFonts w:ascii="Arial" w:hAnsi="Arial" w:cs="Arial"/>
          <w:sz w:val="24"/>
          <w:szCs w:val="24"/>
        </w:rPr>
        <w:t xml:space="preserve"> deletion arising through non-classical L1-retrotransposition extends understanding of mechanisms responsible for </w:t>
      </w:r>
      <w:r w:rsidRPr="00867C02">
        <w:rPr>
          <w:rFonts w:ascii="Arial" w:hAnsi="Arial" w:cs="Arial"/>
          <w:i/>
          <w:sz w:val="24"/>
          <w:szCs w:val="24"/>
        </w:rPr>
        <w:t>VWF</w:t>
      </w:r>
      <w:r w:rsidRPr="00867C02">
        <w:rPr>
          <w:rFonts w:ascii="Arial" w:hAnsi="Arial" w:cs="Arial"/>
          <w:sz w:val="24"/>
          <w:szCs w:val="24"/>
        </w:rPr>
        <w:t xml:space="preserve"> deletion mutations. </w:t>
      </w:r>
    </w:p>
    <w:p w:rsidR="00867C02" w:rsidRPr="00867C02" w:rsidRDefault="00867C02" w:rsidP="00867C02">
      <w:pPr>
        <w:rPr>
          <w:rFonts w:ascii="Arial" w:hAnsi="Arial" w:cs="Arial"/>
          <w:sz w:val="24"/>
          <w:szCs w:val="24"/>
        </w:rPr>
      </w:pPr>
    </w:p>
    <w:p w:rsidR="00867C02" w:rsidRPr="00867C02" w:rsidRDefault="00867C02" w:rsidP="00867C02">
      <w:pPr>
        <w:rPr>
          <w:rFonts w:ascii="Arial" w:hAnsi="Arial" w:cs="Arial"/>
          <w:sz w:val="24"/>
          <w:szCs w:val="24"/>
        </w:rPr>
      </w:pPr>
      <w:r w:rsidRPr="00867C02">
        <w:rPr>
          <w:rFonts w:ascii="Arial" w:hAnsi="Arial" w:cs="Arial"/>
          <w:sz w:val="24"/>
        </w:rPr>
        <w:t xml:space="preserve">In conclusion, mapping of </w:t>
      </w:r>
      <w:r w:rsidR="00951DC7" w:rsidRPr="00951DC7">
        <w:rPr>
          <w:rFonts w:ascii="Arial" w:hAnsi="Arial" w:cs="Arial"/>
          <w:i/>
          <w:sz w:val="24"/>
        </w:rPr>
        <w:t>Alu</w:t>
      </w:r>
      <w:r w:rsidRPr="00867C02">
        <w:rPr>
          <w:rFonts w:ascii="Arial" w:hAnsi="Arial" w:cs="Arial"/>
          <w:sz w:val="24"/>
        </w:rPr>
        <w:t xml:space="preserve"> repeats throughout </w:t>
      </w:r>
      <w:r w:rsidRPr="00867C02">
        <w:rPr>
          <w:rFonts w:ascii="Arial" w:hAnsi="Arial" w:cs="Arial"/>
          <w:i/>
          <w:sz w:val="24"/>
        </w:rPr>
        <w:t>VWF</w:t>
      </w:r>
      <w:r w:rsidRPr="00867C02">
        <w:rPr>
          <w:rFonts w:ascii="Arial" w:hAnsi="Arial" w:cs="Arial"/>
          <w:sz w:val="24"/>
        </w:rPr>
        <w:t xml:space="preserve"> may be useful in order to facilitate identification of breakpoints for deletions that currently remain unmapped in regions where there is high </w:t>
      </w:r>
      <w:r w:rsidR="00951DC7" w:rsidRPr="00951DC7">
        <w:rPr>
          <w:rFonts w:ascii="Arial" w:hAnsi="Arial" w:cs="Arial"/>
          <w:i/>
          <w:sz w:val="24"/>
        </w:rPr>
        <w:t>Alu</w:t>
      </w:r>
      <w:r w:rsidRPr="00867C02">
        <w:rPr>
          <w:rFonts w:ascii="Arial" w:hAnsi="Arial" w:cs="Arial"/>
          <w:sz w:val="24"/>
        </w:rPr>
        <w:t xml:space="preserve"> enrichment (particularly introns 3, 5 and 6). Whilst this could provide useful information to aid in breakpoint mapping </w:t>
      </w:r>
      <w:r w:rsidR="00896140">
        <w:rPr>
          <w:rFonts w:ascii="Arial" w:hAnsi="Arial" w:cs="Arial"/>
          <w:sz w:val="24"/>
        </w:rPr>
        <w:t xml:space="preserve">when using MLPA, given that </w:t>
      </w:r>
      <w:r w:rsidRPr="00867C02">
        <w:rPr>
          <w:rFonts w:ascii="Arial" w:hAnsi="Arial" w:cs="Arial"/>
          <w:i/>
          <w:sz w:val="24"/>
        </w:rPr>
        <w:t>VWF</w:t>
      </w:r>
      <w:r w:rsidR="00896140">
        <w:rPr>
          <w:rFonts w:ascii="Arial" w:hAnsi="Arial" w:cs="Arial"/>
          <w:sz w:val="24"/>
        </w:rPr>
        <w:t xml:space="preserve"> </w:t>
      </w:r>
      <w:r w:rsidRPr="00867C02">
        <w:rPr>
          <w:rFonts w:ascii="Arial" w:hAnsi="Arial" w:cs="Arial"/>
          <w:sz w:val="24"/>
        </w:rPr>
        <w:t xml:space="preserve">is highly enriched for </w:t>
      </w:r>
      <w:r w:rsidR="00951DC7" w:rsidRPr="00951DC7">
        <w:rPr>
          <w:rFonts w:ascii="Arial" w:hAnsi="Arial" w:cs="Arial"/>
          <w:i/>
          <w:sz w:val="24"/>
        </w:rPr>
        <w:lastRenderedPageBreak/>
        <w:t>Alu</w:t>
      </w:r>
      <w:r w:rsidRPr="00867C02">
        <w:rPr>
          <w:rFonts w:ascii="Arial" w:hAnsi="Arial" w:cs="Arial"/>
          <w:sz w:val="24"/>
        </w:rPr>
        <w:t xml:space="preserve"> repetitive elements, this may prove problematic when undertaking future genetic screening studies using next generation sequencing or array CGH to look for deep intronic changes. Design of these arrays requires novel probe sets for a particular region of interest and tiling across the highly homologous repetitive-element sequences will be highly problematic, especially given that most designs are undertaken with bioinformatics software and the stringency of these programs is set to avoid regions of highly repetitive sequence </w:t>
      </w:r>
      <w:r w:rsidRPr="00867C02">
        <w:rPr>
          <w:rFonts w:ascii="Arial" w:hAnsi="Arial" w:cs="Arial"/>
          <w:sz w:val="24"/>
        </w:rPr>
        <w:fldChar w:fldCharType="begin"/>
      </w:r>
      <w:r w:rsidRPr="00867C02">
        <w:rPr>
          <w:rFonts w:ascii="Arial" w:hAnsi="Arial" w:cs="Arial"/>
          <w:sz w:val="24"/>
        </w:rPr>
        <w:instrText xml:space="preserve"> ADDIN EN.CITE &lt;EndNote&gt;&lt;Cite&gt;&lt;Author&gt;Treangen&lt;/Author&gt;&lt;Year&gt;2012&lt;/Year&gt;&lt;RecNum&gt;788&lt;/RecNum&gt;&lt;DisplayText&gt;(Treangen and Salzberg 2012)&lt;/DisplayText&gt;&lt;record&gt;&lt;rec-number&gt;788&lt;/rec-number&gt;&lt;foreign-keys&gt;&lt;key app="EN" db-id="w2dzzzt2y2pxz5ew5dy5dfpxs0tffaat9svz"&gt;788&lt;/key&gt;&lt;/foreign-keys&gt;&lt;ref-type name="Journal Article"&gt;17&lt;/ref-type&gt;&lt;contributors&gt;&lt;authors&gt;&lt;author&gt;Treangen, Todd J.&lt;/author&gt;&lt;author&gt;Salzberg, Steven L.&lt;/author&gt;&lt;/authors&gt;&lt;/contributors&gt;&lt;titles&gt;&lt;title&gt;Repetitive DNA and next-generation sequencing: computational challenges and solutions&lt;/title&gt;&lt;secondary-title&gt;Nat Rev Genet&lt;/secondary-title&gt;&lt;/titles&gt;&lt;periodical&gt;&lt;full-title&gt;Nat Rev Genet&lt;/full-title&gt;&lt;/periodical&gt;&lt;pages&gt;36-46&lt;/pages&gt;&lt;volume&gt;13&lt;/volume&gt;&lt;number&gt;1&lt;/number&gt;&lt;dates&gt;&lt;year&gt;2012&lt;/year&gt;&lt;pub-dates&gt;&lt;date&gt;01//print&lt;/date&gt;&lt;/pub-dates&gt;&lt;/dates&gt;&lt;publisher&gt;Nature Publishing Group, a division of Macmillan Publishers Limited. All Rights Reserved.&lt;/publisher&gt;&lt;isbn&gt;1471-0056&lt;/isbn&gt;&lt;work-type&gt;10.1038/nrg3117&lt;/work-type&gt;&lt;urls&gt;&lt;related-urls&gt;&lt;url&gt;http://dx.doi.org/10.1038/nrg3117&lt;/url&gt;&lt;/related-urls&gt;&lt;/urls&gt;&lt;/record&gt;&lt;/Cite&gt;&lt;/EndNote&gt;</w:instrText>
      </w:r>
      <w:r w:rsidRPr="00867C02">
        <w:rPr>
          <w:rFonts w:ascii="Arial" w:hAnsi="Arial" w:cs="Arial"/>
          <w:sz w:val="24"/>
        </w:rPr>
        <w:fldChar w:fldCharType="separate"/>
      </w:r>
      <w:r w:rsidRPr="00867C02">
        <w:rPr>
          <w:rFonts w:ascii="Arial" w:hAnsi="Arial" w:cs="Arial"/>
          <w:noProof/>
          <w:sz w:val="24"/>
        </w:rPr>
        <w:t>(</w:t>
      </w:r>
      <w:hyperlink w:anchor="_ENREF_169" w:tooltip="Treangen, 2012 #788" w:history="1">
        <w:r w:rsidR="00847BB6" w:rsidRPr="00867C02">
          <w:rPr>
            <w:rFonts w:ascii="Arial" w:hAnsi="Arial" w:cs="Arial"/>
            <w:noProof/>
            <w:sz w:val="24"/>
          </w:rPr>
          <w:t>Treangen and Salzberg 2012</w:t>
        </w:r>
      </w:hyperlink>
      <w:r w:rsidRPr="00867C02">
        <w:rPr>
          <w:rFonts w:ascii="Arial" w:hAnsi="Arial" w:cs="Arial"/>
          <w:noProof/>
          <w:sz w:val="24"/>
        </w:rPr>
        <w:t>)</w:t>
      </w:r>
      <w:r w:rsidRPr="00867C02">
        <w:rPr>
          <w:rFonts w:ascii="Arial" w:hAnsi="Arial" w:cs="Arial"/>
          <w:sz w:val="24"/>
        </w:rPr>
        <w:fldChar w:fldCharType="end"/>
      </w:r>
      <w:r w:rsidRPr="00867C02">
        <w:rPr>
          <w:rFonts w:ascii="Arial" w:hAnsi="Arial" w:cs="Arial"/>
          <w:sz w:val="24"/>
        </w:rPr>
        <w:t xml:space="preserve">. Furthermore, the </w:t>
      </w:r>
      <w:r w:rsidR="00951DC7" w:rsidRPr="00951DC7">
        <w:rPr>
          <w:rFonts w:ascii="Arial" w:hAnsi="Arial" w:cs="Arial"/>
          <w:i/>
          <w:sz w:val="24"/>
        </w:rPr>
        <w:t>Alu</w:t>
      </w:r>
      <w:r w:rsidRPr="00867C02">
        <w:rPr>
          <w:rFonts w:ascii="Arial" w:hAnsi="Arial" w:cs="Arial"/>
          <w:sz w:val="24"/>
        </w:rPr>
        <w:t xml:space="preserve"> enrichment at the 5’ region of </w:t>
      </w:r>
      <w:r w:rsidRPr="00896140">
        <w:rPr>
          <w:rFonts w:ascii="Arial" w:hAnsi="Arial" w:cs="Arial"/>
          <w:i/>
          <w:sz w:val="24"/>
        </w:rPr>
        <w:t>VWF</w:t>
      </w:r>
      <w:r w:rsidRPr="00867C02">
        <w:rPr>
          <w:rFonts w:ascii="Arial" w:hAnsi="Arial" w:cs="Arial"/>
          <w:sz w:val="24"/>
        </w:rPr>
        <w:t xml:space="preserve">, along with historical findings for the role of </w:t>
      </w:r>
      <w:r w:rsidR="00951DC7" w:rsidRPr="00951DC7">
        <w:rPr>
          <w:rFonts w:ascii="Arial" w:hAnsi="Arial" w:cs="Arial"/>
          <w:i/>
          <w:sz w:val="24"/>
        </w:rPr>
        <w:t>Alu</w:t>
      </w:r>
      <w:r w:rsidRPr="00867C02">
        <w:rPr>
          <w:rFonts w:ascii="Arial" w:hAnsi="Arial" w:cs="Arial"/>
          <w:sz w:val="24"/>
        </w:rPr>
        <w:t xml:space="preserve"> repeats in gene regulation suggests a potentially unrecognised mechanism in regulating </w:t>
      </w:r>
      <w:r w:rsidRPr="00867C02">
        <w:rPr>
          <w:rFonts w:ascii="Arial" w:hAnsi="Arial" w:cs="Arial"/>
          <w:i/>
          <w:sz w:val="24"/>
        </w:rPr>
        <w:t>VWF</w:t>
      </w:r>
      <w:r w:rsidRPr="00867C02">
        <w:rPr>
          <w:rFonts w:ascii="Arial" w:hAnsi="Arial" w:cs="Arial"/>
          <w:sz w:val="24"/>
        </w:rPr>
        <w:t xml:space="preserve"> expression, which may serve as a further line of study to investigate mutations/SNP within </w:t>
      </w:r>
      <w:r w:rsidR="00951DC7" w:rsidRPr="00951DC7">
        <w:rPr>
          <w:rFonts w:ascii="Arial" w:hAnsi="Arial" w:cs="Arial"/>
          <w:i/>
          <w:sz w:val="24"/>
        </w:rPr>
        <w:t>Alu</w:t>
      </w:r>
      <w:r w:rsidRPr="00867C02">
        <w:rPr>
          <w:rFonts w:ascii="Arial" w:hAnsi="Arial" w:cs="Arial"/>
          <w:sz w:val="24"/>
        </w:rPr>
        <w:t xml:space="preserve"> repeats and the effect of these in </w:t>
      </w:r>
      <w:r w:rsidRPr="00867C02">
        <w:rPr>
          <w:rFonts w:ascii="Arial" w:hAnsi="Arial" w:cs="Arial"/>
          <w:i/>
          <w:sz w:val="24"/>
        </w:rPr>
        <w:t xml:space="preserve">VWF </w:t>
      </w:r>
      <w:r w:rsidRPr="00867C02">
        <w:rPr>
          <w:rFonts w:ascii="Arial" w:hAnsi="Arial" w:cs="Arial"/>
          <w:sz w:val="24"/>
        </w:rPr>
        <w:t xml:space="preserve">expression </w:t>
      </w:r>
      <w:r w:rsidRPr="00867C02">
        <w:rPr>
          <w:rFonts w:ascii="Arial" w:hAnsi="Arial" w:cs="Arial"/>
          <w:sz w:val="24"/>
          <w:szCs w:val="24"/>
        </w:rPr>
        <w:fldChar w:fldCharType="begin">
          <w:fldData xml:space="preserve">PEVuZE5vdGU+PENpdGU+PEF1dGhvcj5Lb25kbzwvQXV0aG9yPjxZZWFyPjIwMDM8L1llYXI+PFJl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PEVuZE5vdGU+PENpdGU+PEF1dGhvcj5Lb25kbzwvQXV0aG9yPjxZZWFyPjIwMDM8L1llYXI+PFJl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867C02">
        <w:rPr>
          <w:rFonts w:ascii="Arial" w:hAnsi="Arial" w:cs="Arial"/>
          <w:sz w:val="24"/>
          <w:szCs w:val="24"/>
        </w:rPr>
      </w:r>
      <w:r w:rsidRPr="00867C02">
        <w:rPr>
          <w:rFonts w:ascii="Arial" w:hAnsi="Arial" w:cs="Arial"/>
          <w:sz w:val="24"/>
          <w:szCs w:val="24"/>
        </w:rPr>
        <w:fldChar w:fldCharType="separate"/>
      </w:r>
      <w:r w:rsidRPr="00867C02">
        <w:rPr>
          <w:rFonts w:ascii="Arial" w:hAnsi="Arial" w:cs="Arial"/>
          <w:noProof/>
          <w:sz w:val="24"/>
          <w:szCs w:val="24"/>
        </w:rPr>
        <w:t>(</w:t>
      </w:r>
      <w:hyperlink w:anchor="_ENREF_91" w:tooltip="Kondo, 2003 #782" w:history="1">
        <w:r w:rsidR="00847BB6" w:rsidRPr="00867C02">
          <w:rPr>
            <w:rFonts w:ascii="Arial" w:hAnsi="Arial" w:cs="Arial"/>
            <w:noProof/>
            <w:sz w:val="24"/>
            <w:szCs w:val="24"/>
          </w:rPr>
          <w:t>Kondo and Issa 2003</w:t>
        </w:r>
      </w:hyperlink>
      <w:r w:rsidRPr="00867C02">
        <w:rPr>
          <w:rFonts w:ascii="Arial" w:hAnsi="Arial" w:cs="Arial"/>
          <w:noProof/>
          <w:sz w:val="24"/>
          <w:szCs w:val="24"/>
        </w:rPr>
        <w:t xml:space="preserve">, </w:t>
      </w:r>
      <w:hyperlink w:anchor="_ENREF_100" w:tooltip="Lev-Maor, 2003 #784" w:history="1">
        <w:r w:rsidR="00847BB6" w:rsidRPr="00867C02">
          <w:rPr>
            <w:rFonts w:ascii="Arial" w:hAnsi="Arial" w:cs="Arial"/>
            <w:noProof/>
            <w:sz w:val="24"/>
            <w:szCs w:val="24"/>
          </w:rPr>
          <w:t xml:space="preserve">Lev-Maor </w:t>
        </w:r>
        <w:r w:rsidR="00847BB6" w:rsidRPr="004032E4">
          <w:rPr>
            <w:rFonts w:ascii="Arial" w:hAnsi="Arial" w:cs="Arial"/>
            <w:i/>
            <w:noProof/>
            <w:sz w:val="24"/>
            <w:szCs w:val="24"/>
          </w:rPr>
          <w:t>et al.</w:t>
        </w:r>
        <w:r w:rsidR="00847BB6" w:rsidRPr="00867C02">
          <w:rPr>
            <w:rFonts w:ascii="Arial" w:hAnsi="Arial" w:cs="Arial"/>
            <w:noProof/>
            <w:sz w:val="24"/>
            <w:szCs w:val="24"/>
          </w:rPr>
          <w:t xml:space="preserve"> 2003</w:t>
        </w:r>
      </w:hyperlink>
      <w:r w:rsidRPr="00867C02">
        <w:rPr>
          <w:rFonts w:ascii="Arial" w:hAnsi="Arial" w:cs="Arial"/>
          <w:noProof/>
          <w:sz w:val="24"/>
          <w:szCs w:val="24"/>
        </w:rPr>
        <w:t xml:space="preserve">, </w:t>
      </w:r>
      <w:hyperlink w:anchor="_ENREF_159" w:tooltip="Sorek, 2004 #785" w:history="1">
        <w:r w:rsidR="00847BB6" w:rsidRPr="00867C02">
          <w:rPr>
            <w:rFonts w:ascii="Arial" w:hAnsi="Arial" w:cs="Arial"/>
            <w:noProof/>
            <w:sz w:val="24"/>
            <w:szCs w:val="24"/>
          </w:rPr>
          <w:t xml:space="preserve">Sorek </w:t>
        </w:r>
        <w:r w:rsidR="00847BB6" w:rsidRPr="004032E4">
          <w:rPr>
            <w:rFonts w:ascii="Arial" w:hAnsi="Arial" w:cs="Arial"/>
            <w:i/>
            <w:noProof/>
            <w:sz w:val="24"/>
            <w:szCs w:val="24"/>
          </w:rPr>
          <w:t>et al.</w:t>
        </w:r>
        <w:r w:rsidR="00847BB6" w:rsidRPr="00867C02">
          <w:rPr>
            <w:rFonts w:ascii="Arial" w:hAnsi="Arial" w:cs="Arial"/>
            <w:noProof/>
            <w:sz w:val="24"/>
            <w:szCs w:val="24"/>
          </w:rPr>
          <w:t xml:space="preserve"> 2004</w:t>
        </w:r>
      </w:hyperlink>
      <w:r w:rsidRPr="00867C02">
        <w:rPr>
          <w:rFonts w:ascii="Arial" w:hAnsi="Arial" w:cs="Arial"/>
          <w:noProof/>
          <w:sz w:val="24"/>
          <w:szCs w:val="24"/>
        </w:rPr>
        <w:t xml:space="preserve">, </w:t>
      </w:r>
      <w:hyperlink w:anchor="_ENREF_66" w:tooltip="Hasler, 2006 #783" w:history="1">
        <w:r w:rsidR="00847BB6" w:rsidRPr="00867C02">
          <w:rPr>
            <w:rFonts w:ascii="Arial" w:hAnsi="Arial" w:cs="Arial"/>
            <w:noProof/>
            <w:sz w:val="24"/>
            <w:szCs w:val="24"/>
          </w:rPr>
          <w:t>Hasler and Strub 2006</w:t>
        </w:r>
      </w:hyperlink>
      <w:r w:rsidRPr="00867C02">
        <w:rPr>
          <w:rFonts w:ascii="Arial" w:hAnsi="Arial" w:cs="Arial"/>
          <w:noProof/>
          <w:sz w:val="24"/>
          <w:szCs w:val="24"/>
        </w:rPr>
        <w:t>)</w:t>
      </w:r>
      <w:r w:rsidRPr="00867C02">
        <w:rPr>
          <w:rFonts w:ascii="Arial" w:hAnsi="Arial" w:cs="Arial"/>
          <w:sz w:val="24"/>
          <w:szCs w:val="24"/>
        </w:rPr>
        <w:fldChar w:fldCharType="end"/>
      </w:r>
      <w:r w:rsidRPr="00867C02">
        <w:rPr>
          <w:rFonts w:ascii="Arial" w:hAnsi="Arial" w:cs="Arial"/>
          <w:sz w:val="24"/>
          <w:szCs w:val="24"/>
        </w:rPr>
        <w:t xml:space="preserve">. </w:t>
      </w:r>
    </w:p>
    <w:p w:rsidR="00867C02" w:rsidRPr="00867C02" w:rsidRDefault="00867C02" w:rsidP="00867C02">
      <w:pPr>
        <w:rPr>
          <w:rFonts w:ascii="Arial" w:hAnsi="Arial" w:cs="Arial"/>
          <w:sz w:val="24"/>
          <w:szCs w:val="24"/>
        </w:rPr>
      </w:pPr>
    </w:p>
    <w:p w:rsidR="00867C02" w:rsidRPr="00867C02" w:rsidRDefault="00867C02" w:rsidP="00867C02">
      <w:pPr>
        <w:rPr>
          <w:rFonts w:ascii="Arial" w:hAnsi="Arial" w:cs="Arial"/>
          <w:sz w:val="24"/>
        </w:rPr>
      </w:pPr>
    </w:p>
    <w:p w:rsidR="00591287" w:rsidRDefault="00591287" w:rsidP="00097AEE">
      <w:pPr>
        <w:rPr>
          <w:rFonts w:ascii="Calibri" w:eastAsia="Times New Roman" w:hAnsi="Calibri" w:cs="Times New Roman"/>
        </w:rPr>
        <w:sectPr w:rsidR="00591287" w:rsidSect="00867C02">
          <w:pgSz w:w="11906" w:h="16838"/>
          <w:pgMar w:top="1440" w:right="1440" w:bottom="1276" w:left="2268" w:header="708" w:footer="708" w:gutter="0"/>
          <w:cols w:space="708"/>
          <w:docGrid w:linePitch="360"/>
        </w:sectPr>
      </w:pPr>
    </w:p>
    <w:p w:rsidR="00591287" w:rsidRPr="00591287" w:rsidRDefault="00591287" w:rsidP="00591287">
      <w:pPr>
        <w:ind w:right="260"/>
        <w:rPr>
          <w:rFonts w:ascii="Arial" w:hAnsi="Arial" w:cs="Arial"/>
          <w:bCs/>
          <w:sz w:val="24"/>
          <w:szCs w:val="24"/>
        </w:rPr>
      </w:pPr>
    </w:p>
    <w:p w:rsidR="00591287" w:rsidRDefault="00591287" w:rsidP="003D0394">
      <w:pPr>
        <w:pStyle w:val="Heading1"/>
        <w:numPr>
          <w:ilvl w:val="0"/>
          <w:numId w:val="0"/>
        </w:numPr>
        <w:ind w:left="141"/>
      </w:pPr>
    </w:p>
    <w:p w:rsidR="003D0394" w:rsidRDefault="003D0394" w:rsidP="003D0394"/>
    <w:p w:rsidR="003D0394" w:rsidRDefault="003D0394" w:rsidP="003D0394"/>
    <w:p w:rsidR="003D0394" w:rsidRPr="003D0394" w:rsidRDefault="003D0394" w:rsidP="003D0394"/>
    <w:p w:rsidR="003D0394" w:rsidRDefault="003D0394" w:rsidP="003D0394"/>
    <w:p w:rsidR="003D0394" w:rsidRPr="003D0394" w:rsidRDefault="003D0394" w:rsidP="003D0394"/>
    <w:p w:rsidR="00591287" w:rsidRPr="00591287" w:rsidRDefault="00591287" w:rsidP="00591287">
      <w:pPr>
        <w:numPr>
          <w:ilvl w:val="1"/>
          <w:numId w:val="1"/>
        </w:numPr>
        <w:ind w:right="260"/>
        <w:jc w:val="center"/>
        <w:outlineLvl w:val="1"/>
        <w:rPr>
          <w:rFonts w:ascii="Arial" w:eastAsiaTheme="majorEastAsia" w:hAnsi="Arial" w:cs="Arial"/>
          <w:b/>
          <w:bCs/>
          <w:sz w:val="24"/>
          <w:szCs w:val="24"/>
        </w:rPr>
      </w:pPr>
    </w:p>
    <w:p w:rsidR="00591287" w:rsidRPr="00591287" w:rsidRDefault="00591287" w:rsidP="00591287">
      <w:pPr>
        <w:numPr>
          <w:ilvl w:val="1"/>
          <w:numId w:val="1"/>
        </w:numPr>
        <w:jc w:val="center"/>
        <w:outlineLvl w:val="1"/>
        <w:rPr>
          <w:rFonts w:ascii="Arial" w:eastAsiaTheme="majorEastAsia" w:hAnsi="Arial" w:cs="Arial"/>
          <w:b/>
          <w:bCs/>
          <w:sz w:val="26"/>
          <w:szCs w:val="26"/>
        </w:rPr>
      </w:pPr>
    </w:p>
    <w:bookmarkStart w:id="400" w:name="_Toc368247504"/>
    <w:p w:rsidR="00591287" w:rsidRPr="00591287" w:rsidRDefault="00591287" w:rsidP="00591287">
      <w:pPr>
        <w:numPr>
          <w:ilvl w:val="1"/>
          <w:numId w:val="1"/>
        </w:numPr>
        <w:jc w:val="center"/>
        <w:outlineLvl w:val="1"/>
        <w:rPr>
          <w:rFonts w:ascii="Arial" w:eastAsiaTheme="majorEastAsia" w:hAnsi="Arial" w:cs="Arial"/>
          <w:b/>
          <w:bCs/>
          <w:sz w:val="26"/>
          <w:szCs w:val="26"/>
        </w:rPr>
      </w:pPr>
      <w:r w:rsidRPr="00591287">
        <w:rPr>
          <w:rFonts w:ascii="Arial" w:eastAsiaTheme="majorEastAsia" w:hAnsi="Arial" w:cs="Arial"/>
          <w:b/>
          <w:bCs/>
          <w:noProof/>
          <w:sz w:val="26"/>
          <w:szCs w:val="26"/>
          <w:lang w:eastAsia="en-GB" w:bidi="ar-SA"/>
        </w:rPr>
        <mc:AlternateContent>
          <mc:Choice Requires="wps">
            <w:drawing>
              <wp:anchor distT="0" distB="0" distL="114300" distR="114300" simplePos="0" relativeHeight="251713536" behindDoc="0" locked="0" layoutInCell="1" allowOverlap="1" wp14:anchorId="3BB839EF" wp14:editId="25936A3B">
                <wp:simplePos x="0" y="0"/>
                <wp:positionH relativeFrom="column">
                  <wp:posOffset>54610</wp:posOffset>
                </wp:positionH>
                <wp:positionV relativeFrom="paragraph">
                  <wp:posOffset>174914</wp:posOffset>
                </wp:positionV>
                <wp:extent cx="5126182" cy="0"/>
                <wp:effectExtent l="0" t="0" r="17780" b="19050"/>
                <wp:wrapNone/>
                <wp:docPr id="1029"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618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4.3pt;margin-top:13.75pt;width:403.65pt;height:0;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"/>
            </w:pict>
          </mc:Fallback>
        </mc:AlternateContent>
      </w:r>
      <w:bookmarkEnd w:id="400"/>
    </w:p>
    <w:p w:rsidR="00591287" w:rsidRPr="00591287" w:rsidRDefault="00591287" w:rsidP="00591287">
      <w:pPr>
        <w:numPr>
          <w:ilvl w:val="1"/>
          <w:numId w:val="1"/>
        </w:numPr>
        <w:ind w:right="260"/>
        <w:jc w:val="right"/>
        <w:outlineLvl w:val="1"/>
        <w:rPr>
          <w:rFonts w:ascii="Arial" w:eastAsiaTheme="majorEastAsia" w:hAnsi="Arial" w:cs="Arial"/>
          <w:b/>
          <w:bCs/>
          <w:sz w:val="52"/>
          <w:szCs w:val="24"/>
        </w:rPr>
      </w:pPr>
      <w:bookmarkStart w:id="401" w:name="_Toc368247505"/>
      <w:r w:rsidRPr="00591287">
        <w:rPr>
          <w:rFonts w:ascii="Arial" w:eastAsiaTheme="majorEastAsia" w:hAnsi="Arial" w:cs="Arial"/>
          <w:b/>
          <w:sz w:val="52"/>
          <w:szCs w:val="24"/>
        </w:rPr>
        <w:t>Chapter 6</w:t>
      </w:r>
      <w:bookmarkEnd w:id="401"/>
    </w:p>
    <w:p w:rsidR="00591287" w:rsidRPr="00591287" w:rsidRDefault="00591287" w:rsidP="00591287">
      <w:pPr>
        <w:numPr>
          <w:ilvl w:val="1"/>
          <w:numId w:val="1"/>
        </w:numPr>
        <w:ind w:right="260"/>
        <w:jc w:val="right"/>
        <w:outlineLvl w:val="1"/>
        <w:rPr>
          <w:rFonts w:ascii="Arial" w:eastAsiaTheme="majorEastAsia" w:hAnsi="Arial" w:cs="Arial"/>
          <w:b/>
          <w:bCs/>
          <w:sz w:val="32"/>
          <w:szCs w:val="24"/>
        </w:rPr>
      </w:pPr>
      <w:bookmarkStart w:id="402" w:name="_Toc368247506"/>
      <w:r w:rsidRPr="00591287">
        <w:rPr>
          <w:rFonts w:ascii="Arial" w:eastAsiaTheme="majorEastAsia" w:hAnsi="Arial" w:cs="Arial"/>
          <w:b/>
          <w:i/>
          <w:sz w:val="32"/>
          <w:szCs w:val="24"/>
        </w:rPr>
        <w:t>In vitro</w:t>
      </w:r>
      <w:r w:rsidRPr="00591287">
        <w:rPr>
          <w:rFonts w:ascii="Arial" w:eastAsiaTheme="majorEastAsia" w:hAnsi="Arial" w:cs="Arial"/>
          <w:b/>
          <w:sz w:val="32"/>
          <w:szCs w:val="24"/>
        </w:rPr>
        <w:t xml:space="preserve"> expression of exon deletions identified within the EU-MCMDM-1VWD cohort</w:t>
      </w:r>
      <w:bookmarkEnd w:id="402"/>
    </w:p>
    <w:p w:rsidR="00591287" w:rsidRPr="00591287" w:rsidRDefault="00591287" w:rsidP="00591287">
      <w:pPr>
        <w:rPr>
          <w:rFonts w:ascii="Arial" w:hAnsi="Arial" w:cs="Arial"/>
        </w:rPr>
      </w:pPr>
      <w:r w:rsidRPr="00591287">
        <w:rPr>
          <w:rFonts w:ascii="Arial" w:hAnsi="Arial" w:cs="Arial"/>
          <w:noProof/>
          <w:lang w:eastAsia="en-GB" w:bidi="ar-SA"/>
        </w:rPr>
        <mc:AlternateContent>
          <mc:Choice Requires="wps">
            <w:drawing>
              <wp:anchor distT="0" distB="0" distL="114300" distR="114300" simplePos="0" relativeHeight="251714560" behindDoc="0" locked="0" layoutInCell="1" allowOverlap="1" wp14:anchorId="235F1C32" wp14:editId="12C97DF0">
                <wp:simplePos x="0" y="0"/>
                <wp:positionH relativeFrom="column">
                  <wp:posOffset>85032</wp:posOffset>
                </wp:positionH>
                <wp:positionV relativeFrom="paragraph">
                  <wp:posOffset>27940</wp:posOffset>
                </wp:positionV>
                <wp:extent cx="5125720" cy="0"/>
                <wp:effectExtent l="0" t="0" r="17780" b="19050"/>
                <wp:wrapNone/>
                <wp:docPr id="1058"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257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6.7pt;margin-top:2.2pt;width:403.6pt;height:0;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"/>
            </w:pict>
          </mc:Fallback>
        </mc:AlternateContent>
      </w:r>
    </w:p>
    <w:p w:rsidR="00591287" w:rsidRPr="00591287" w:rsidRDefault="00591287" w:rsidP="00591287">
      <w:pPr>
        <w:rPr>
          <w:rFonts w:ascii="Arial" w:hAnsi="Arial" w:cs="Arial"/>
        </w:rPr>
      </w:pPr>
    </w:p>
    <w:p w:rsidR="00591287" w:rsidRPr="00591287" w:rsidRDefault="00591287" w:rsidP="00591287">
      <w:pPr>
        <w:ind w:right="260"/>
        <w:rPr>
          <w:rFonts w:ascii="Arial" w:hAnsi="Arial" w:cs="Arial"/>
          <w:sz w:val="24"/>
          <w:szCs w:val="24"/>
        </w:rPr>
      </w:pPr>
    </w:p>
    <w:p w:rsidR="00591287" w:rsidRPr="00591287" w:rsidRDefault="00591287" w:rsidP="00591287">
      <w:pPr>
        <w:ind w:right="260"/>
        <w:rPr>
          <w:rFonts w:ascii="Arial" w:hAnsi="Arial" w:cs="Arial"/>
          <w:bCs/>
          <w:sz w:val="24"/>
          <w:szCs w:val="24"/>
        </w:rPr>
      </w:pPr>
    </w:p>
    <w:p w:rsidR="00591287" w:rsidRPr="00591287" w:rsidRDefault="00591287" w:rsidP="00591287">
      <w:pPr>
        <w:ind w:right="260"/>
        <w:rPr>
          <w:rFonts w:ascii="Arial" w:hAnsi="Arial" w:cs="Arial"/>
          <w:bCs/>
          <w:sz w:val="24"/>
          <w:szCs w:val="24"/>
        </w:rPr>
      </w:pPr>
    </w:p>
    <w:p w:rsidR="00591287" w:rsidRPr="00591287" w:rsidRDefault="00591287" w:rsidP="00591287">
      <w:pPr>
        <w:ind w:right="260"/>
        <w:rPr>
          <w:rFonts w:ascii="Arial" w:hAnsi="Arial" w:cs="Arial"/>
          <w:bCs/>
          <w:sz w:val="24"/>
          <w:szCs w:val="24"/>
        </w:rPr>
      </w:pPr>
    </w:p>
    <w:p w:rsidR="00591287" w:rsidRPr="00591287" w:rsidRDefault="00591287" w:rsidP="00591287">
      <w:pPr>
        <w:ind w:right="260"/>
        <w:jc w:val="right"/>
        <w:rPr>
          <w:rFonts w:ascii="Arial" w:hAnsi="Arial" w:cs="Arial"/>
          <w:bCs/>
          <w:sz w:val="24"/>
          <w:szCs w:val="24"/>
        </w:rPr>
      </w:pPr>
    </w:p>
    <w:p w:rsidR="00591287" w:rsidRPr="00591287" w:rsidRDefault="00591287" w:rsidP="00591287">
      <w:pPr>
        <w:ind w:right="260"/>
        <w:rPr>
          <w:rFonts w:ascii="Arial" w:hAnsi="Arial" w:cs="Arial"/>
          <w:bCs/>
          <w:sz w:val="24"/>
          <w:szCs w:val="24"/>
        </w:rPr>
      </w:pPr>
    </w:p>
    <w:p w:rsidR="00591287" w:rsidRPr="00591287" w:rsidRDefault="00591287" w:rsidP="00591287">
      <w:pPr>
        <w:ind w:right="260"/>
        <w:rPr>
          <w:rFonts w:ascii="Arial" w:hAnsi="Arial" w:cs="Arial"/>
          <w:bCs/>
          <w:sz w:val="24"/>
          <w:szCs w:val="24"/>
        </w:rPr>
      </w:pPr>
    </w:p>
    <w:p w:rsidR="00591287" w:rsidRPr="00591287" w:rsidRDefault="00591287" w:rsidP="00591287">
      <w:pPr>
        <w:ind w:right="260"/>
        <w:rPr>
          <w:rFonts w:ascii="Arial" w:hAnsi="Arial" w:cs="Arial"/>
          <w:bCs/>
          <w:sz w:val="24"/>
          <w:szCs w:val="24"/>
        </w:rPr>
      </w:pPr>
    </w:p>
    <w:p w:rsidR="00591287" w:rsidRPr="00591287" w:rsidRDefault="00591287" w:rsidP="00591287">
      <w:pPr>
        <w:ind w:right="260"/>
        <w:rPr>
          <w:rFonts w:ascii="Arial" w:hAnsi="Arial" w:cs="Arial"/>
          <w:bCs/>
          <w:sz w:val="24"/>
          <w:szCs w:val="24"/>
        </w:rPr>
      </w:pPr>
    </w:p>
    <w:p w:rsidR="00591287" w:rsidRPr="00591287" w:rsidRDefault="00591287" w:rsidP="00591287">
      <w:pPr>
        <w:ind w:right="260"/>
        <w:rPr>
          <w:rFonts w:ascii="Arial" w:hAnsi="Arial" w:cs="Arial"/>
          <w:bCs/>
          <w:sz w:val="24"/>
          <w:szCs w:val="24"/>
        </w:rPr>
      </w:pPr>
    </w:p>
    <w:p w:rsidR="00591287" w:rsidRPr="00591287" w:rsidRDefault="00591287" w:rsidP="00591287">
      <w:pPr>
        <w:ind w:right="260"/>
        <w:rPr>
          <w:rFonts w:ascii="Arial" w:hAnsi="Arial" w:cs="Arial"/>
          <w:bCs/>
          <w:sz w:val="24"/>
          <w:szCs w:val="24"/>
        </w:rPr>
      </w:pPr>
    </w:p>
    <w:p w:rsidR="00591287" w:rsidRPr="00591287" w:rsidRDefault="00591287" w:rsidP="00591287">
      <w:pPr>
        <w:ind w:right="260"/>
        <w:rPr>
          <w:rFonts w:ascii="Arial" w:hAnsi="Arial" w:cs="Arial"/>
          <w:bCs/>
          <w:sz w:val="24"/>
          <w:szCs w:val="24"/>
        </w:rPr>
      </w:pPr>
    </w:p>
    <w:p w:rsidR="00591287" w:rsidRDefault="00591287" w:rsidP="00591287">
      <w:pPr>
        <w:ind w:right="260"/>
        <w:rPr>
          <w:rFonts w:ascii="Arial" w:hAnsi="Arial" w:cs="Arial"/>
          <w:bCs/>
          <w:sz w:val="24"/>
          <w:szCs w:val="24"/>
        </w:rPr>
      </w:pPr>
    </w:p>
    <w:p w:rsidR="00932B09" w:rsidRDefault="00932B09" w:rsidP="00591287">
      <w:pPr>
        <w:ind w:right="260"/>
        <w:rPr>
          <w:rFonts w:ascii="Arial" w:hAnsi="Arial" w:cs="Arial"/>
          <w:bCs/>
          <w:sz w:val="24"/>
          <w:szCs w:val="24"/>
        </w:rPr>
      </w:pPr>
    </w:p>
    <w:p w:rsidR="00932B09" w:rsidRDefault="00932B09" w:rsidP="00591287">
      <w:pPr>
        <w:ind w:right="260"/>
        <w:rPr>
          <w:rFonts w:ascii="Arial" w:hAnsi="Arial" w:cs="Arial"/>
          <w:bCs/>
          <w:sz w:val="24"/>
          <w:szCs w:val="24"/>
        </w:rPr>
      </w:pPr>
    </w:p>
    <w:p w:rsidR="00932B09" w:rsidRDefault="00932B09" w:rsidP="00591287">
      <w:pPr>
        <w:ind w:right="260"/>
        <w:rPr>
          <w:rFonts w:ascii="Arial" w:hAnsi="Arial" w:cs="Arial"/>
          <w:bCs/>
          <w:sz w:val="24"/>
          <w:szCs w:val="24"/>
        </w:r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03" w:name="_Toc368247507"/>
      <w:r w:rsidRPr="00591287">
        <w:rPr>
          <w:rFonts w:ascii="Arial" w:eastAsiaTheme="majorEastAsia" w:hAnsi="Arial" w:cs="Arial"/>
          <w:b/>
          <w:bCs/>
          <w:sz w:val="24"/>
          <w:szCs w:val="24"/>
        </w:rPr>
        <w:lastRenderedPageBreak/>
        <w:t>6.1. Introduction</w:t>
      </w:r>
      <w:bookmarkEnd w:id="403"/>
    </w:p>
    <w:p w:rsidR="00591287" w:rsidRPr="00591287" w:rsidRDefault="00591287" w:rsidP="00591287"/>
    <w:p w:rsidR="00591287" w:rsidRPr="00591287" w:rsidRDefault="00591287" w:rsidP="00591287">
      <w:pPr>
        <w:autoSpaceDE w:val="0"/>
        <w:autoSpaceDN w:val="0"/>
        <w:adjustRightInd w:val="0"/>
        <w:rPr>
          <w:rFonts w:ascii="Arial" w:hAnsi="Arial" w:cs="Arial"/>
        </w:rPr>
      </w:pPr>
      <w:r w:rsidRPr="00591287">
        <w:rPr>
          <w:rFonts w:ascii="Arial" w:hAnsi="Arial" w:cs="Arial"/>
          <w:sz w:val="24"/>
        </w:rPr>
        <w:t xml:space="preserve">In chapters 3 and 4, three in-frame exon deletions within </w:t>
      </w:r>
      <w:r w:rsidRPr="00896140">
        <w:rPr>
          <w:rFonts w:ascii="Arial" w:hAnsi="Arial" w:cs="Arial"/>
          <w:i/>
          <w:sz w:val="24"/>
        </w:rPr>
        <w:t>VWF</w:t>
      </w:r>
      <w:r w:rsidRPr="00591287">
        <w:rPr>
          <w:rFonts w:ascii="Arial" w:hAnsi="Arial" w:cs="Arial"/>
          <w:sz w:val="24"/>
        </w:rPr>
        <w:t xml:space="preserve"> have been identified and characterised, with deletion breakpoints mapped and pathogenetic mechanisms of deletion rearrangements inferred from the extensive </w:t>
      </w:r>
      <w:r w:rsidRPr="00591287">
        <w:rPr>
          <w:rFonts w:ascii="Arial" w:hAnsi="Arial" w:cs="Arial"/>
          <w:i/>
          <w:sz w:val="24"/>
        </w:rPr>
        <w:t>in silico</w:t>
      </w:r>
      <w:r w:rsidRPr="00591287">
        <w:rPr>
          <w:rFonts w:ascii="Arial" w:hAnsi="Arial" w:cs="Arial"/>
          <w:sz w:val="24"/>
        </w:rPr>
        <w:t xml:space="preserve"> analysis undertaken. The exon deletions identified were all heterozygous in nature and involved deletion of exons 3, 32-34 and 33-34 in three unrelated families. Whilst the genetic mechanisms of deletion formation have been ascertained, the phenotypic consequences of the deletions remain undetermined.</w:t>
      </w:r>
    </w:p>
    <w:p w:rsidR="00591287" w:rsidRPr="00591287" w:rsidRDefault="00591287" w:rsidP="00591287">
      <w:pPr>
        <w:autoSpaceDE w:val="0"/>
        <w:autoSpaceDN w:val="0"/>
        <w:adjustRightInd w:val="0"/>
        <w:spacing w:line="240" w:lineRule="auto"/>
        <w:rPr>
          <w:rFonts w:ascii="Arial" w:hAnsi="Arial" w:cs="Arial"/>
        </w:rPr>
      </w:pPr>
    </w:p>
    <w:p w:rsidR="00591287" w:rsidRPr="00591287" w:rsidRDefault="00591287" w:rsidP="00591287">
      <w:pPr>
        <w:rPr>
          <w:rFonts w:ascii="Arial" w:hAnsi="Arial" w:cs="Arial"/>
          <w:sz w:val="24"/>
          <w:szCs w:val="24"/>
        </w:rPr>
      </w:pPr>
      <w:r w:rsidRPr="00591287">
        <w:rPr>
          <w:rFonts w:ascii="Arial" w:hAnsi="Arial" w:cs="Arial"/>
          <w:sz w:val="24"/>
          <w:szCs w:val="24"/>
        </w:rPr>
        <w:t>The phenotype of the exon 3 deletion IC from family P9F11 showed that the deletion exerts a severe phenotypic effect on the level of VWF expression, with VWF</w:t>
      </w:r>
      <w:proofErr w:type="gramStart"/>
      <w:r w:rsidRPr="00591287">
        <w:rPr>
          <w:rFonts w:ascii="Arial" w:hAnsi="Arial" w:cs="Arial"/>
          <w:sz w:val="24"/>
          <w:szCs w:val="24"/>
        </w:rPr>
        <w:t>:Ag</w:t>
      </w:r>
      <w:proofErr w:type="gramEnd"/>
      <w:r w:rsidRPr="00591287">
        <w:rPr>
          <w:rFonts w:ascii="Arial" w:hAnsi="Arial" w:cs="Arial"/>
          <w:sz w:val="24"/>
          <w:szCs w:val="24"/>
        </w:rPr>
        <w:t xml:space="preserve"> level being 31 IU/dL, and the IC having a bleeding score of 10. </w:t>
      </w:r>
      <w:r w:rsidRPr="00216C0C">
        <w:rPr>
          <w:rFonts w:ascii="Arial" w:hAnsi="Arial" w:cs="Arial"/>
          <w:bCs/>
          <w:i/>
          <w:sz w:val="24"/>
          <w:szCs w:val="24"/>
        </w:rPr>
        <w:t>VWF</w:t>
      </w:r>
      <w:r w:rsidRPr="00591287">
        <w:rPr>
          <w:rFonts w:ascii="Arial" w:hAnsi="Arial" w:cs="Arial"/>
          <w:bCs/>
          <w:sz w:val="24"/>
          <w:szCs w:val="24"/>
        </w:rPr>
        <w:t xml:space="preserve"> cDNA and amino acid alignment predicted that deletion of exon 3 would result in an in-frame </w:t>
      </w:r>
      <w:r w:rsidRPr="00591287">
        <w:rPr>
          <w:rFonts w:ascii="Arial" w:hAnsi="Arial" w:cs="Arial"/>
          <w:sz w:val="24"/>
          <w:szCs w:val="24"/>
        </w:rPr>
        <w:t>p</w:t>
      </w:r>
      <w:proofErr w:type="gramStart"/>
      <w:r w:rsidRPr="00591287">
        <w:rPr>
          <w:rFonts w:ascii="Arial" w:hAnsi="Arial" w:cs="Arial"/>
          <w:sz w:val="24"/>
          <w:szCs w:val="24"/>
        </w:rPr>
        <w:t>.</w:t>
      </w:r>
      <w:r w:rsidR="00896140">
        <w:rPr>
          <w:rFonts w:ascii="Arial" w:hAnsi="Arial" w:cs="Arial"/>
          <w:sz w:val="24"/>
          <w:szCs w:val="24"/>
        </w:rPr>
        <w:t>(</w:t>
      </w:r>
      <w:proofErr w:type="gramEnd"/>
      <w:r w:rsidR="00896140">
        <w:rPr>
          <w:rFonts w:ascii="Arial" w:hAnsi="Arial" w:cs="Arial"/>
          <w:sz w:val="24"/>
          <w:szCs w:val="24"/>
        </w:rPr>
        <w:t>T20_G74</w:t>
      </w:r>
      <w:r w:rsidRPr="00591287">
        <w:rPr>
          <w:rFonts w:ascii="Arial" w:hAnsi="Arial" w:cs="Arial"/>
          <w:sz w:val="24"/>
          <w:szCs w:val="24"/>
        </w:rPr>
        <w:t>del</w:t>
      </w:r>
      <w:r w:rsidR="00896140">
        <w:rPr>
          <w:rFonts w:ascii="Arial" w:hAnsi="Arial" w:cs="Arial"/>
          <w:sz w:val="24"/>
          <w:szCs w:val="24"/>
        </w:rPr>
        <w:t>)</w:t>
      </w:r>
      <w:r w:rsidRPr="00591287">
        <w:rPr>
          <w:rFonts w:ascii="Arial" w:hAnsi="Arial" w:cs="Arial"/>
          <w:sz w:val="24"/>
          <w:szCs w:val="24"/>
        </w:rPr>
        <w:t xml:space="preserve"> shortening of the protein, with a total loss of 103 amino acids from the protein sequence. Analysis of the historical VWF protein structure </w:t>
      </w:r>
      <w:r w:rsidRPr="00591287">
        <w:rPr>
          <w:rFonts w:ascii="Arial" w:hAnsi="Arial" w:cs="Arial"/>
          <w:sz w:val="24"/>
          <w:szCs w:val="24"/>
        </w:rPr>
        <w:fldChar w:fldCharType="begin">
          <w:fldData xml:space="preserve">PEVuZE5vdGU+PENpdGU+PEF1dGhvcj5TYWRsZXI8L0F1dGhvcj48WWVhcj4xOTk4PC9ZZWFyPjxS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</w:fldData>
        </w:fldChar>
      </w:r>
      <w:r w:rsidRPr="00591287">
        <w:rPr>
          <w:rFonts w:ascii="Arial" w:hAnsi="Arial" w:cs="Arial"/>
          <w:sz w:val="24"/>
          <w:szCs w:val="24"/>
        </w:rPr>
        <w:instrText xml:space="preserve"> ADDIN EN.CITE </w:instrText>
      </w:r>
      <w:r w:rsidRPr="00591287">
        <w:rPr>
          <w:rFonts w:ascii="Arial" w:hAnsi="Arial" w:cs="Arial"/>
          <w:sz w:val="24"/>
          <w:szCs w:val="24"/>
        </w:rPr>
        <w:fldChar w:fldCharType="begin">
          <w:fldData xml:space="preserve">PEVuZE5vdGU+PENpdGU+PEF1dGhvcj5TYWRsZXI8L0F1dGhvcj48WWVhcj4xOTk4PC9ZZWFyPjxS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</w:fldData>
        </w:fldChar>
      </w:r>
      <w:r w:rsidRPr="00591287">
        <w:rPr>
          <w:rFonts w:ascii="Arial" w:hAnsi="Arial" w:cs="Arial"/>
          <w:sz w:val="24"/>
          <w:szCs w:val="24"/>
        </w:rPr>
        <w:instrText xml:space="preserve"> ADDIN EN.CITE.DATA </w:instrText>
      </w:r>
      <w:r w:rsidRPr="00591287">
        <w:rPr>
          <w:rFonts w:ascii="Arial" w:hAnsi="Arial" w:cs="Arial"/>
          <w:sz w:val="24"/>
          <w:szCs w:val="24"/>
        </w:rPr>
      </w:r>
      <w:r w:rsidRPr="00591287">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74" w:tooltip="Verweij, 1986 #748" w:history="1">
        <w:r w:rsidR="00847BB6" w:rsidRPr="00591287">
          <w:rPr>
            <w:rFonts w:ascii="Arial" w:hAnsi="Arial" w:cs="Arial"/>
            <w:noProof/>
            <w:sz w:val="24"/>
            <w:szCs w:val="24"/>
          </w:rPr>
          <w:t xml:space="preserve">Verweij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1986</w:t>
        </w:r>
      </w:hyperlink>
      <w:r w:rsidRPr="00591287">
        <w:rPr>
          <w:rFonts w:ascii="Arial" w:hAnsi="Arial" w:cs="Arial"/>
          <w:noProof/>
          <w:sz w:val="24"/>
          <w:szCs w:val="24"/>
        </w:rPr>
        <w:t xml:space="preserve">, </w:t>
      </w:r>
      <w:hyperlink w:anchor="_ENREF_137" w:tooltip="Sadler, 1998 #636" w:history="1">
        <w:r w:rsidR="00847BB6" w:rsidRPr="00591287">
          <w:rPr>
            <w:rFonts w:ascii="Arial" w:hAnsi="Arial" w:cs="Arial"/>
            <w:noProof/>
            <w:sz w:val="24"/>
            <w:szCs w:val="24"/>
          </w:rPr>
          <w:t>Sadler 1998</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showed that the deleted amino acids resided within the D1 domain of the VWF protein. Alignment and prediction using the revised VWF protein structure </w:t>
      </w:r>
      <w:r w:rsidRPr="00591287">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sidRPr="00591287">
        <w:rPr>
          <w:rFonts w:ascii="Arial" w:hAnsi="Arial" w:cs="Arial"/>
          <w:sz w:val="24"/>
          <w:szCs w:val="24"/>
        </w:rPr>
        <w:instrText xml:space="preserve"> ADDIN EN.CITE </w:instrText>
      </w:r>
      <w:r w:rsidRPr="00591287">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sidRPr="00591287">
        <w:rPr>
          <w:rFonts w:ascii="Arial" w:hAnsi="Arial" w:cs="Arial"/>
          <w:sz w:val="24"/>
          <w:szCs w:val="24"/>
        </w:rPr>
        <w:instrText xml:space="preserve"> ADDIN EN.CITE.DATA </w:instrText>
      </w:r>
      <w:r w:rsidRPr="00591287">
        <w:rPr>
          <w:rFonts w:ascii="Arial" w:hAnsi="Arial" w:cs="Arial"/>
          <w:sz w:val="24"/>
          <w:szCs w:val="24"/>
        </w:rPr>
      </w:r>
      <w:r w:rsidRPr="00591287">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84" w:tooltip="Zhou, 2012 #724" w:history="1">
        <w:r w:rsidR="00847BB6" w:rsidRPr="00591287">
          <w:rPr>
            <w:rFonts w:ascii="Arial" w:hAnsi="Arial" w:cs="Arial"/>
            <w:noProof/>
            <w:sz w:val="24"/>
            <w:szCs w:val="24"/>
          </w:rPr>
          <w:t xml:space="preserve">Zhou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2012</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indicated that the deleted amino acids resided within the VWD1 domain.</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Previous </w:t>
      </w:r>
      <w:r w:rsidRPr="00591287">
        <w:rPr>
          <w:rFonts w:ascii="Arial" w:hAnsi="Arial" w:cs="Arial"/>
          <w:i/>
          <w:sz w:val="24"/>
          <w:szCs w:val="24"/>
        </w:rPr>
        <w:t>in vitro</w:t>
      </w:r>
      <w:r w:rsidRPr="00591287">
        <w:rPr>
          <w:rFonts w:ascii="Arial" w:hAnsi="Arial" w:cs="Arial"/>
          <w:sz w:val="24"/>
          <w:szCs w:val="24"/>
        </w:rPr>
        <w:t xml:space="preserve"> mutational analysis of missense changes within the D1 domain/ VWD1 domain propeptide region have indicated that both the D1 and D2 (VWD1 and VWD2) domains are functionally important in the VWF multimerisation pathway. </w:t>
      </w:r>
      <w:proofErr w:type="spellStart"/>
      <w:r w:rsidRPr="00591287">
        <w:rPr>
          <w:rFonts w:ascii="Arial" w:hAnsi="Arial" w:cs="Arial"/>
          <w:sz w:val="24"/>
          <w:szCs w:val="24"/>
        </w:rPr>
        <w:t>Journet</w:t>
      </w:r>
      <w:proofErr w:type="spellEnd"/>
      <w:r w:rsidRPr="00591287">
        <w:rPr>
          <w:rFonts w:ascii="Arial" w:hAnsi="Arial" w:cs="Arial"/>
          <w:sz w:val="24"/>
          <w:szCs w:val="24"/>
        </w:rPr>
        <w:t xml:space="preserve"> </w:t>
      </w:r>
      <w:r w:rsidR="004032E4" w:rsidRPr="004032E4">
        <w:rPr>
          <w:rFonts w:ascii="Arial" w:hAnsi="Arial" w:cs="Arial"/>
          <w:i/>
          <w:sz w:val="24"/>
          <w:szCs w:val="24"/>
        </w:rPr>
        <w:t>et al.</w:t>
      </w:r>
      <w:r w:rsidRPr="00591287">
        <w:rPr>
          <w:rFonts w:ascii="Arial" w:hAnsi="Arial" w:cs="Arial"/>
          <w:sz w:val="24"/>
          <w:szCs w:val="24"/>
        </w:rPr>
        <w:t xml:space="preserve">, (1993) showed that heterologous expression of either the entire D1 or D2 domain deletion mutants </w:t>
      </w:r>
      <w:r w:rsidR="00281B7C">
        <w:rPr>
          <w:rFonts w:ascii="Arial" w:hAnsi="Arial" w:cs="Arial"/>
          <w:sz w:val="24"/>
          <w:szCs w:val="24"/>
        </w:rPr>
        <w:t>led</w:t>
      </w:r>
      <w:r w:rsidRPr="00591287">
        <w:rPr>
          <w:rFonts w:ascii="Arial" w:hAnsi="Arial" w:cs="Arial"/>
          <w:sz w:val="24"/>
          <w:szCs w:val="24"/>
        </w:rPr>
        <w:t xml:space="preserve"> to reduced secretion of VWF into conditioned media, without causing increased intracellular retention. Analysis of the multimer profiles in these deletion mutations also showed the presence of dimeric VWF subunits only, with loss of high molecular weight VWF (HMW-VWF) and also low molecular weight VWF (LMW-VWF). Intracellular storage of VWF was also aberrant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&lt;EndNote&gt;&lt;Cite&gt;&lt;Author&gt;Journet&lt;/Author&gt;&lt;Year&gt;1993&lt;/Year&gt;&lt;RecNum&gt;723&lt;/RecNum&gt;&lt;DisplayText&gt;(Journet et al. 1993)&lt;/DisplayText&gt;&lt;record&gt;&lt;rec-number&gt;723&lt;/rec-number&gt;&lt;foreign-keys&gt;&lt;key app="EN" db-id="w2dzzzt2y2pxz5ew5dy5dfpxs0tffaat9svz"&gt;723&lt;/key&gt;&lt;/foreign-keys&gt;&lt;ref-type name="Journal Article"&gt;17&lt;/ref-type&gt;&lt;contributors&gt;&lt;authors&gt;&lt;author&gt;Journet, A. M.&lt;/author&gt;&lt;author&gt;Saffaripour, S.&lt;/author&gt;&lt;author&gt;Wagner, D. D.&lt;/author&gt;&lt;/authors&gt;&lt;/contributors&gt;&lt;auth-address&gt;Centre d&amp;apos;Etudes Nucleaires de Grenoble, Unite INSERM, DBMS/ICH, France.&lt;/auth-address&gt;&lt;titles&gt;&lt;title&gt;Requirement for both D domains of the propolypeptide in von Willebrand factor multimerization and storage&lt;/title&gt;&lt;secondary-title&gt;Thromb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haemostasis&lt;/abbr-1&gt;&lt;/alt-periodical&gt;&lt;pages&gt;1053-7&lt;/pages&gt;&lt;volume&gt;70&lt;/volume&gt;&lt;number&gt;6&lt;/number&gt;&lt;edition&gt;1993/12/20&lt;/edition&gt;&lt;keywords&gt;&lt;keyword&gt;Animals&lt;/keyword&gt;&lt;keyword&gt;Base Sequence&lt;/keyword&gt;&lt;keyword&gt;Cell Line&lt;/keyword&gt;&lt;keyword&gt;Chromosome Deletion&lt;/keyword&gt;&lt;keyword&gt;Humans&lt;/keyword&gt;&lt;keyword&gt;Macromolecular Substances&lt;/keyword&gt;&lt;keyword&gt;Molecular Sequence Data&lt;/keyword&gt;&lt;keyword&gt;Mutation&lt;/keyword&gt;&lt;keyword&gt;Protein Precursors/ chemistry&lt;/keyword&gt;&lt;keyword&gt;Protein Structure, Tertiary&lt;/keyword&gt;&lt;keyword&gt;Specimen Handling/methods&lt;/keyword&gt;&lt;keyword&gt;Tumor Cells, Cultured&lt;/keyword&gt;&lt;keyword&gt;von Willebrand Factor/ chemistry&lt;/keyword&gt;&lt;/keywords&gt;&lt;dates&gt;&lt;year&gt;1993&lt;/year&gt;&lt;pub-dates&gt;&lt;date&gt;Dec 20&lt;/date&gt;&lt;/pub-dates&gt;&lt;/dates&gt;&lt;isbn&gt;0340-6245 (Print)&amp;#xD;0340-6245 (Linking)&lt;/isbn&gt;&lt;accession-num&gt;8165600&lt;/accession-num&gt;&lt;urls&gt;&lt;/urls&gt;&lt;remote-database-provider&gt;NLM&lt;/remote-database-provider&gt;&lt;language&gt;eng&lt;/language&gt;&lt;/record&gt;&lt;/Cite&gt;&lt;/EndNote&gt;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84" w:tooltip="Journet, 1993 #723" w:history="1">
        <w:r w:rsidR="00847BB6" w:rsidRPr="00591287">
          <w:rPr>
            <w:rFonts w:ascii="Arial" w:hAnsi="Arial" w:cs="Arial"/>
            <w:noProof/>
            <w:sz w:val="24"/>
            <w:szCs w:val="24"/>
          </w:rPr>
          <w:t xml:space="preserve">Journet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1993</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w:t>
      </w:r>
    </w:p>
    <w:p w:rsidR="00591287" w:rsidRPr="00591287" w:rsidRDefault="00591287" w:rsidP="00591287">
      <w:pPr>
        <w:rPr>
          <w:rFonts w:ascii="Arial" w:hAnsi="Arial" w:cs="Arial"/>
          <w:sz w:val="24"/>
          <w:szCs w:val="24"/>
        </w:rPr>
      </w:pPr>
      <w:r w:rsidRPr="00591287">
        <w:rPr>
          <w:rFonts w:ascii="Arial" w:hAnsi="Arial" w:cs="Arial"/>
          <w:sz w:val="24"/>
          <w:szCs w:val="24"/>
        </w:rPr>
        <w:lastRenderedPageBreak/>
        <w:t xml:space="preserve">Rosenberg </w:t>
      </w:r>
      <w:r w:rsidR="004032E4" w:rsidRPr="004032E4">
        <w:rPr>
          <w:rFonts w:ascii="Arial" w:hAnsi="Arial" w:cs="Arial"/>
          <w:i/>
          <w:sz w:val="24"/>
          <w:szCs w:val="24"/>
        </w:rPr>
        <w:t>et al.</w:t>
      </w:r>
      <w:r w:rsidRPr="00591287">
        <w:rPr>
          <w:rFonts w:ascii="Arial" w:hAnsi="Arial" w:cs="Arial"/>
          <w:sz w:val="24"/>
          <w:szCs w:val="24"/>
        </w:rPr>
        <w:t>, (2002) studied the p.Y87S homozygous mutan</w:t>
      </w:r>
      <w:r w:rsidR="00896140">
        <w:rPr>
          <w:rFonts w:ascii="Arial" w:hAnsi="Arial" w:cs="Arial"/>
          <w:sz w:val="24"/>
          <w:szCs w:val="24"/>
        </w:rPr>
        <w:t>t, located in the VWF D1 domain</w:t>
      </w:r>
      <w:r w:rsidRPr="00591287">
        <w:rPr>
          <w:rFonts w:ascii="Arial" w:hAnsi="Arial" w:cs="Arial"/>
          <w:sz w:val="24"/>
          <w:szCs w:val="24"/>
        </w:rPr>
        <w:t xml:space="preserve">. Findings from the study indicated that the homozygous mutant results in secretion of dimeric VWF only, indicating that this change has a direct effect on the multimerisation process </w:t>
      </w:r>
      <w:r w:rsidRPr="00591287">
        <w:rPr>
          <w:rFonts w:ascii="Arial" w:hAnsi="Arial" w:cs="Arial"/>
          <w:bCs/>
          <w:sz w:val="24"/>
          <w:szCs w:val="24"/>
        </w:rPr>
        <w:fldChar w:fldCharType="begin"/>
      </w:r>
      <w:r w:rsidRPr="00591287">
        <w:rPr>
          <w:rFonts w:ascii="Arial" w:hAnsi="Arial" w:cs="Arial"/>
          <w:bCs/>
          <w:sz w:val="24"/>
          <w:szCs w:val="24"/>
        </w:rPr>
        <w:instrText xml:space="preserve"> ADDIN EN.CITE &lt;EndNote&gt;&lt;Cite&gt;&lt;Author&gt;Rosenberg&lt;/Author&gt;&lt;Year&gt;2002&lt;/Year&gt;&lt;RecNum&gt;645&lt;/RecNum&gt;&lt;DisplayText&gt;(Rosenberg et al. 2002)&lt;/DisplayText&gt;&lt;record&gt;&lt;rec-number&gt;645&lt;/rec-number&gt;&lt;foreign-keys&gt;&lt;key app="EN" db-id="w2dzzzt2y2pxz5ew5dy5dfpxs0tffaat9svz"&gt;645&lt;/key&gt;&lt;/foreign-keys&gt;&lt;ref-type name="Journal Article"&gt;17&lt;/ref-type&gt;&lt;contributors&gt;&lt;authors&gt;&lt;author&gt;Rosenberg, Jonathan B.&lt;/author&gt;&lt;author&gt;Haberichter, Sandra L.&lt;/author&gt;&lt;author&gt;Jozwiak, Mary A.&lt;/author&gt;&lt;author&gt;Vokac, Elizabeth A.&lt;/author&gt;&lt;author&gt;Kroner, Philip A.&lt;/author&gt;&lt;author&gt;Fahs, Scot A.&lt;/author&gt;&lt;author&gt;Kawai, Yohko&lt;/author&gt;&lt;author&gt;Montgomery, Robert R.&lt;/author&gt;&lt;/authors&gt;&lt;/contributors&gt;&lt;titles&gt;&lt;title&gt;The role of the D1 domain of the von Willebrand factor propeptide in multimerization of VWF&lt;/title&gt;&lt;secondary-title&gt;Blood&lt;/secondary-title&gt;&lt;/titles&gt;&lt;periodical&gt;&lt;full-title&gt;Blood&lt;/full-title&gt;&lt;/periodical&gt;&lt;pages&gt;1699-1706&lt;/pages&gt;&lt;volume&gt;100&lt;/volume&gt;&lt;number&gt;5&lt;/number&gt;&lt;dates&gt;&lt;year&gt;2002&lt;/year&gt;&lt;pub-dates&gt;&lt;date&gt;September 1, 2002&lt;/date&gt;&lt;/pub-dates&gt;&lt;/dates&gt;&lt;urls&gt;&lt;related-urls&gt;&lt;url&gt;http://bloodjournal.hematologylibrary.org/content/100/5/1699.abstract&lt;/url&gt;&lt;/related-urls&gt;&lt;/urls&gt;&lt;electronic-resource-num&gt;10.1182/blood-2002-03-0789&lt;/electronic-resource-num&gt;&lt;/record&gt;&lt;/Cite&gt;&lt;/EndNote&gt;</w:instrText>
      </w:r>
      <w:r w:rsidRPr="00591287">
        <w:rPr>
          <w:rFonts w:ascii="Arial" w:hAnsi="Arial" w:cs="Arial"/>
          <w:bCs/>
          <w:sz w:val="24"/>
          <w:szCs w:val="24"/>
        </w:rPr>
        <w:fldChar w:fldCharType="separate"/>
      </w:r>
      <w:r w:rsidRPr="00591287">
        <w:rPr>
          <w:rFonts w:ascii="Arial" w:hAnsi="Arial" w:cs="Arial"/>
          <w:bCs/>
          <w:noProof/>
          <w:sz w:val="24"/>
          <w:szCs w:val="24"/>
        </w:rPr>
        <w:t>(</w:t>
      </w:r>
      <w:hyperlink w:anchor="_ENREF_133" w:tooltip="Rosenberg, 2002 #645" w:history="1">
        <w:r w:rsidR="00847BB6" w:rsidRPr="00591287">
          <w:rPr>
            <w:rFonts w:ascii="Arial" w:hAnsi="Arial" w:cs="Arial"/>
            <w:bCs/>
            <w:noProof/>
            <w:sz w:val="24"/>
            <w:szCs w:val="24"/>
          </w:rPr>
          <w:t xml:space="preserve">Rosenberg </w:t>
        </w:r>
        <w:r w:rsidR="00847BB6" w:rsidRPr="004032E4">
          <w:rPr>
            <w:rFonts w:ascii="Arial" w:hAnsi="Arial" w:cs="Arial"/>
            <w:bCs/>
            <w:i/>
            <w:noProof/>
            <w:sz w:val="24"/>
            <w:szCs w:val="24"/>
          </w:rPr>
          <w:t>et al.</w:t>
        </w:r>
        <w:r w:rsidR="00847BB6" w:rsidRPr="00591287">
          <w:rPr>
            <w:rFonts w:ascii="Arial" w:hAnsi="Arial" w:cs="Arial"/>
            <w:bCs/>
            <w:noProof/>
            <w:sz w:val="24"/>
            <w:szCs w:val="24"/>
          </w:rPr>
          <w:t xml:space="preserve"> 2002</w:t>
        </w:r>
      </w:hyperlink>
      <w:r w:rsidRPr="00591287">
        <w:rPr>
          <w:rFonts w:ascii="Arial" w:hAnsi="Arial" w:cs="Arial"/>
          <w:bCs/>
          <w:noProof/>
          <w:sz w:val="24"/>
          <w:szCs w:val="24"/>
        </w:rPr>
        <w:t>)</w:t>
      </w:r>
      <w:r w:rsidRPr="00591287">
        <w:rPr>
          <w:rFonts w:ascii="Arial" w:hAnsi="Arial" w:cs="Arial"/>
          <w:bCs/>
          <w:sz w:val="24"/>
          <w:szCs w:val="24"/>
        </w:rPr>
        <w:fldChar w:fldCharType="end"/>
      </w:r>
      <w:r w:rsidRPr="00591287">
        <w:rPr>
          <w:rFonts w:ascii="Arial" w:hAnsi="Arial" w:cs="Arial"/>
          <w:sz w:val="24"/>
          <w:szCs w:val="24"/>
        </w:rPr>
        <w:t xml:space="preserve">. Furthermore, analysis of the VWF storage ability of the mutant </w:t>
      </w:r>
      <w:r w:rsidRPr="00591287">
        <w:rPr>
          <w:rFonts w:ascii="Arial" w:hAnsi="Arial" w:cs="Arial"/>
          <w:i/>
          <w:sz w:val="24"/>
          <w:szCs w:val="24"/>
        </w:rPr>
        <w:t>in vitro</w:t>
      </w:r>
      <w:r w:rsidRPr="00591287">
        <w:rPr>
          <w:rFonts w:ascii="Arial" w:hAnsi="Arial" w:cs="Arial"/>
          <w:sz w:val="24"/>
          <w:szCs w:val="24"/>
        </w:rPr>
        <w:t xml:space="preserve"> in HEK293 and At-20 cells suggested that Weibel-Palade body (WPB</w:t>
      </w:r>
      <w:proofErr w:type="gramStart"/>
      <w:r w:rsidRPr="00591287">
        <w:rPr>
          <w:rFonts w:ascii="Arial" w:hAnsi="Arial" w:cs="Arial"/>
          <w:sz w:val="24"/>
          <w:szCs w:val="24"/>
        </w:rPr>
        <w:t>)-</w:t>
      </w:r>
      <w:proofErr w:type="gramEnd"/>
      <w:r w:rsidRPr="00591287">
        <w:rPr>
          <w:rFonts w:ascii="Arial" w:hAnsi="Arial" w:cs="Arial"/>
          <w:sz w:val="24"/>
          <w:szCs w:val="24"/>
        </w:rPr>
        <w:t xml:space="preserve"> like organelle structure was affected, with the normal structure appearing elongated and rod-like but the p.Y87S mutant leading to formation of rounded WPB-like organelles.</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Furthermore, there is an important repeat motif within the D1 domain (159-162CGLC) which enables multimerisation through disulphide exchange with protein disulphide isomerase (PDI) via the vicinal cysteine repeat within this region </w:t>
      </w:r>
      <w:r w:rsidRPr="00591287">
        <w:rPr>
          <w:rFonts w:ascii="Arial"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591287">
        <w:rPr>
          <w:rFonts w:ascii="Arial" w:hAnsi="Arial" w:cs="Arial"/>
          <w:sz w:val="24"/>
          <w:szCs w:val="24"/>
        </w:rPr>
        <w:instrText xml:space="preserve"> ADDIN EN.CITE </w:instrText>
      </w:r>
      <w:r w:rsidRPr="00591287">
        <w:rPr>
          <w:rFonts w:ascii="Arial" w:hAnsi="Arial" w:cs="Arial"/>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591287">
        <w:rPr>
          <w:rFonts w:ascii="Arial" w:hAnsi="Arial" w:cs="Arial"/>
          <w:sz w:val="24"/>
          <w:szCs w:val="24"/>
        </w:rPr>
        <w:instrText xml:space="preserve"> ADDIN EN.CITE.DATA </w:instrText>
      </w:r>
      <w:r w:rsidRPr="00591287">
        <w:rPr>
          <w:rFonts w:ascii="Arial" w:hAnsi="Arial" w:cs="Arial"/>
          <w:sz w:val="24"/>
          <w:szCs w:val="24"/>
        </w:rPr>
      </w:r>
      <w:r w:rsidRPr="00591287">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07" w:tooltip="Mayadas, 1992 #635" w:history="1">
        <w:r w:rsidR="00847BB6" w:rsidRPr="00591287">
          <w:rPr>
            <w:rFonts w:ascii="Arial" w:hAnsi="Arial" w:cs="Arial"/>
            <w:noProof/>
            <w:sz w:val="24"/>
            <w:szCs w:val="24"/>
          </w:rPr>
          <w:t>Mayadas and Wagner 1992</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This region is thought to influence multimerisation since it has homology with the active site of the PDI enzyme which catalyses disulphide exchange and bond formation. Altering this conserved region through site directed mutagenesis affected the multimerisation process of VWF-dimers </w:t>
      </w:r>
      <w:r w:rsidRPr="00591287">
        <w:rPr>
          <w:rFonts w:ascii="Arial" w:hAnsi="Arial" w:cs="Arial"/>
          <w:bCs/>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591287">
        <w:rPr>
          <w:rFonts w:ascii="Arial" w:hAnsi="Arial" w:cs="Arial"/>
          <w:bCs/>
          <w:sz w:val="24"/>
          <w:szCs w:val="24"/>
        </w:rPr>
        <w:instrText xml:space="preserve"> ADDIN EN.CITE </w:instrText>
      </w:r>
      <w:r w:rsidRPr="00591287">
        <w:rPr>
          <w:rFonts w:ascii="Arial" w:hAnsi="Arial" w:cs="Arial"/>
          <w:bCs/>
          <w:sz w:val="24"/>
          <w:szCs w:val="24"/>
        </w:rPr>
        <w:fldChar w:fldCharType="begin">
          <w:fldData xml:space="preserve">PEVuZE5vdGU+PENpdGU+PEF1dGhvcj5NYXlhZGFzPC9BdXRob3I+PFllYXI+MTk5MjwvWWVhcj48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</w:fldData>
        </w:fldChar>
      </w:r>
      <w:r w:rsidRPr="00591287">
        <w:rPr>
          <w:rFonts w:ascii="Arial" w:hAnsi="Arial" w:cs="Arial"/>
          <w:bCs/>
          <w:sz w:val="24"/>
          <w:szCs w:val="24"/>
        </w:rPr>
        <w:instrText xml:space="preserve"> ADDIN EN.CITE.DATA </w:instrText>
      </w:r>
      <w:r w:rsidRPr="00591287">
        <w:rPr>
          <w:rFonts w:ascii="Arial" w:hAnsi="Arial" w:cs="Arial"/>
          <w:bCs/>
          <w:sz w:val="24"/>
          <w:szCs w:val="24"/>
        </w:rPr>
      </w:r>
      <w:r w:rsidRPr="00591287">
        <w:rPr>
          <w:rFonts w:ascii="Arial" w:hAnsi="Arial" w:cs="Arial"/>
          <w:bCs/>
          <w:sz w:val="24"/>
          <w:szCs w:val="24"/>
        </w:rPr>
        <w:fldChar w:fldCharType="end"/>
      </w:r>
      <w:r w:rsidRPr="00591287">
        <w:rPr>
          <w:rFonts w:ascii="Arial" w:hAnsi="Arial" w:cs="Arial"/>
          <w:bCs/>
          <w:sz w:val="24"/>
          <w:szCs w:val="24"/>
        </w:rPr>
      </w:r>
      <w:r w:rsidRPr="00591287">
        <w:rPr>
          <w:rFonts w:ascii="Arial" w:hAnsi="Arial" w:cs="Arial"/>
          <w:bCs/>
          <w:sz w:val="24"/>
          <w:szCs w:val="24"/>
        </w:rPr>
        <w:fldChar w:fldCharType="separate"/>
      </w:r>
      <w:r w:rsidRPr="00591287">
        <w:rPr>
          <w:rFonts w:ascii="Arial" w:hAnsi="Arial" w:cs="Arial"/>
          <w:bCs/>
          <w:noProof/>
          <w:sz w:val="24"/>
          <w:szCs w:val="24"/>
        </w:rPr>
        <w:t>(</w:t>
      </w:r>
      <w:hyperlink w:anchor="_ENREF_107" w:tooltip="Mayadas, 1992 #635" w:history="1">
        <w:r w:rsidR="00847BB6" w:rsidRPr="00591287">
          <w:rPr>
            <w:rFonts w:ascii="Arial" w:hAnsi="Arial" w:cs="Arial"/>
            <w:bCs/>
            <w:noProof/>
            <w:sz w:val="24"/>
            <w:szCs w:val="24"/>
          </w:rPr>
          <w:t>Mayadas and Wagner 1992</w:t>
        </w:r>
      </w:hyperlink>
      <w:r w:rsidRPr="00591287">
        <w:rPr>
          <w:rFonts w:ascii="Arial" w:hAnsi="Arial" w:cs="Arial"/>
          <w:bCs/>
          <w:noProof/>
          <w:sz w:val="24"/>
          <w:szCs w:val="24"/>
        </w:rPr>
        <w:t>)</w:t>
      </w:r>
      <w:r w:rsidRPr="00591287">
        <w:rPr>
          <w:rFonts w:ascii="Arial" w:hAnsi="Arial" w:cs="Arial"/>
          <w:bCs/>
          <w:sz w:val="24"/>
          <w:szCs w:val="24"/>
        </w:rPr>
        <w:fldChar w:fldCharType="end"/>
      </w:r>
      <w:r w:rsidRPr="00591287">
        <w:rPr>
          <w:rFonts w:ascii="Arial" w:hAnsi="Arial" w:cs="Arial"/>
          <w:bCs/>
          <w:sz w:val="24"/>
          <w:szCs w:val="24"/>
        </w:rPr>
        <w:t xml:space="preserve">. </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The phenotype of the exon 33-34 deletion IC from family P6F1 showed that the deletion also exerts a moderate phenotypic effect on the level of VWF expression, with the bleeding score in the IC being 4 and the VWF</w:t>
      </w:r>
      <w:proofErr w:type="gramStart"/>
      <w:r w:rsidRPr="00591287">
        <w:rPr>
          <w:rFonts w:ascii="Arial" w:hAnsi="Arial" w:cs="Arial"/>
          <w:sz w:val="24"/>
          <w:szCs w:val="24"/>
        </w:rPr>
        <w:t>:Ag</w:t>
      </w:r>
      <w:proofErr w:type="gramEnd"/>
      <w:r w:rsidRPr="00591287">
        <w:rPr>
          <w:rFonts w:ascii="Arial" w:hAnsi="Arial" w:cs="Arial"/>
          <w:sz w:val="24"/>
          <w:szCs w:val="24"/>
        </w:rPr>
        <w:t xml:space="preserve"> level being 32 IU/dL. </w:t>
      </w:r>
      <w:r w:rsidRPr="00216C0C">
        <w:rPr>
          <w:rFonts w:ascii="Arial" w:hAnsi="Arial" w:cs="Arial"/>
          <w:bCs/>
          <w:i/>
          <w:sz w:val="24"/>
          <w:szCs w:val="24"/>
        </w:rPr>
        <w:t>VWF</w:t>
      </w:r>
      <w:r w:rsidRPr="00591287">
        <w:rPr>
          <w:rFonts w:ascii="Arial" w:hAnsi="Arial" w:cs="Arial"/>
          <w:bCs/>
          <w:sz w:val="24"/>
          <w:szCs w:val="24"/>
        </w:rPr>
        <w:t xml:space="preserve"> cDNA and amino acid alignment predicted that deletion of exon 33-34 would result in an in-frame </w:t>
      </w:r>
      <w:r w:rsidRPr="00591287">
        <w:rPr>
          <w:rFonts w:ascii="Arial" w:hAnsi="Arial" w:cs="Arial"/>
          <w:sz w:val="24"/>
        </w:rPr>
        <w:t>p</w:t>
      </w:r>
      <w:proofErr w:type="gramStart"/>
      <w:r w:rsidRPr="00591287">
        <w:rPr>
          <w:rFonts w:ascii="Arial" w:hAnsi="Arial" w:cs="Arial"/>
          <w:sz w:val="24"/>
        </w:rPr>
        <w:t>.</w:t>
      </w:r>
      <w:r w:rsidR="00FE524A">
        <w:rPr>
          <w:rFonts w:ascii="Arial" w:hAnsi="Arial" w:cs="Arial"/>
          <w:sz w:val="24"/>
        </w:rPr>
        <w:t>(</w:t>
      </w:r>
      <w:proofErr w:type="gramEnd"/>
      <w:r w:rsidRPr="00591287">
        <w:rPr>
          <w:rFonts w:ascii="Arial" w:hAnsi="Arial" w:cs="Arial"/>
          <w:sz w:val="24"/>
        </w:rPr>
        <w:t>G1874_C1948del</w:t>
      </w:r>
      <w:r w:rsidR="00FE524A">
        <w:rPr>
          <w:rFonts w:ascii="Arial" w:hAnsi="Arial" w:cs="Arial"/>
          <w:sz w:val="24"/>
        </w:rPr>
        <w:t>)</w:t>
      </w:r>
      <w:r w:rsidRPr="00591287">
        <w:rPr>
          <w:rFonts w:ascii="Arial" w:hAnsi="Arial" w:cs="Arial"/>
          <w:sz w:val="28"/>
          <w:szCs w:val="24"/>
        </w:rPr>
        <w:t xml:space="preserve"> </w:t>
      </w:r>
      <w:r w:rsidRPr="00591287">
        <w:rPr>
          <w:rFonts w:ascii="Arial" w:hAnsi="Arial" w:cs="Arial"/>
          <w:sz w:val="24"/>
          <w:szCs w:val="24"/>
        </w:rPr>
        <w:t xml:space="preserve">shortening of the protein, with a total loss of 74 amino acids from the protein sequence. Analysis of the historical VWF protein structure </w:t>
      </w:r>
      <w:r w:rsidRPr="00591287">
        <w:rPr>
          <w:rFonts w:ascii="Arial" w:hAnsi="Arial" w:cs="Arial"/>
          <w:sz w:val="24"/>
          <w:szCs w:val="24"/>
        </w:rPr>
        <w:fldChar w:fldCharType="begin">
          <w:fldData xml:space="preserve">PEVuZE5vdGU+PENpdGU+PEF1dGhvcj5TYWRsZXI8L0F1dGhvcj48WWVhcj4xOTk4PC9ZZWFyPjxS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</w:fldData>
        </w:fldChar>
      </w:r>
      <w:r w:rsidRPr="00591287">
        <w:rPr>
          <w:rFonts w:ascii="Arial" w:hAnsi="Arial" w:cs="Arial"/>
          <w:sz w:val="24"/>
          <w:szCs w:val="24"/>
        </w:rPr>
        <w:instrText xml:space="preserve"> ADDIN EN.CITE </w:instrText>
      </w:r>
      <w:r w:rsidRPr="00591287">
        <w:rPr>
          <w:rFonts w:ascii="Arial" w:hAnsi="Arial" w:cs="Arial"/>
          <w:sz w:val="24"/>
          <w:szCs w:val="24"/>
        </w:rPr>
        <w:fldChar w:fldCharType="begin">
          <w:fldData xml:space="preserve">PEVuZE5vdGU+PENpdGU+PEF1dGhvcj5TYWRsZXI8L0F1dGhvcj48WWVhcj4xOTk4PC9ZZWFyPjxS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</w:fldData>
        </w:fldChar>
      </w:r>
      <w:r w:rsidRPr="00591287">
        <w:rPr>
          <w:rFonts w:ascii="Arial" w:hAnsi="Arial" w:cs="Arial"/>
          <w:sz w:val="24"/>
          <w:szCs w:val="24"/>
        </w:rPr>
        <w:instrText xml:space="preserve"> ADDIN EN.CITE.DATA </w:instrText>
      </w:r>
      <w:r w:rsidRPr="00591287">
        <w:rPr>
          <w:rFonts w:ascii="Arial" w:hAnsi="Arial" w:cs="Arial"/>
          <w:sz w:val="24"/>
          <w:szCs w:val="24"/>
        </w:rPr>
      </w:r>
      <w:r w:rsidRPr="00591287">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74" w:tooltip="Verweij, 1986 #748" w:history="1">
        <w:r w:rsidR="00847BB6" w:rsidRPr="00591287">
          <w:rPr>
            <w:rFonts w:ascii="Arial" w:hAnsi="Arial" w:cs="Arial"/>
            <w:noProof/>
            <w:sz w:val="24"/>
            <w:szCs w:val="24"/>
          </w:rPr>
          <w:t xml:space="preserve">Verweij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1986</w:t>
        </w:r>
      </w:hyperlink>
      <w:r w:rsidRPr="00591287">
        <w:rPr>
          <w:rFonts w:ascii="Arial" w:hAnsi="Arial" w:cs="Arial"/>
          <w:noProof/>
          <w:sz w:val="24"/>
          <w:szCs w:val="24"/>
        </w:rPr>
        <w:t xml:space="preserve">, </w:t>
      </w:r>
      <w:hyperlink w:anchor="_ENREF_137" w:tooltip="Sadler, 1998 #636" w:history="1">
        <w:r w:rsidR="00847BB6" w:rsidRPr="00591287">
          <w:rPr>
            <w:rFonts w:ascii="Arial" w:hAnsi="Arial" w:cs="Arial"/>
            <w:noProof/>
            <w:sz w:val="24"/>
            <w:szCs w:val="24"/>
          </w:rPr>
          <w:t>Sadler 1998</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showed that the deleted amino acids resided in the linker region between the A3 and D4 domain of the mature VWF protein, with no functional domains being affected by the deletion. However, alignment and prediction using the revised VWF protein structure </w:t>
      </w:r>
      <w:r w:rsidRPr="00591287">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sidRPr="00591287">
        <w:rPr>
          <w:rFonts w:ascii="Arial" w:hAnsi="Arial" w:cs="Arial"/>
          <w:sz w:val="24"/>
          <w:szCs w:val="24"/>
        </w:rPr>
        <w:instrText xml:space="preserve"> ADDIN EN.CITE </w:instrText>
      </w:r>
      <w:r w:rsidRPr="00591287">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sidRPr="00591287">
        <w:rPr>
          <w:rFonts w:ascii="Arial" w:hAnsi="Arial" w:cs="Arial"/>
          <w:sz w:val="24"/>
          <w:szCs w:val="24"/>
        </w:rPr>
        <w:instrText xml:space="preserve"> ADDIN EN.CITE.DATA </w:instrText>
      </w:r>
      <w:r w:rsidRPr="00591287">
        <w:rPr>
          <w:rFonts w:ascii="Arial" w:hAnsi="Arial" w:cs="Arial"/>
          <w:sz w:val="24"/>
          <w:szCs w:val="24"/>
        </w:rPr>
      </w:r>
      <w:r w:rsidRPr="00591287">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84" w:tooltip="Zhou, 2012 #724" w:history="1">
        <w:r w:rsidR="00847BB6" w:rsidRPr="00591287">
          <w:rPr>
            <w:rFonts w:ascii="Arial" w:hAnsi="Arial" w:cs="Arial"/>
            <w:noProof/>
            <w:sz w:val="24"/>
            <w:szCs w:val="24"/>
          </w:rPr>
          <w:t xml:space="preserve">Zhou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2012</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indicated that the deleted amino acids resided within the D4N/VWD4 domain.</w:t>
      </w:r>
    </w:p>
    <w:p w:rsidR="00591287" w:rsidRPr="00591287" w:rsidRDefault="00591287" w:rsidP="00591287">
      <w:pPr>
        <w:rPr>
          <w:rFonts w:ascii="Arial" w:hAnsi="Arial" w:cs="Arial"/>
          <w:sz w:val="24"/>
          <w:szCs w:val="24"/>
        </w:rPr>
      </w:pPr>
      <w:r w:rsidRPr="00591287">
        <w:rPr>
          <w:rFonts w:ascii="Arial" w:hAnsi="Arial" w:cs="Arial"/>
          <w:sz w:val="24"/>
          <w:szCs w:val="24"/>
        </w:rPr>
        <w:t>The phenotype of the exon 32-34 deletion IC from P9F3 resulted in a bleeding score of 6 and VWF</w:t>
      </w:r>
      <w:proofErr w:type="gramStart"/>
      <w:r w:rsidRPr="00591287">
        <w:rPr>
          <w:rFonts w:ascii="Arial" w:hAnsi="Arial" w:cs="Arial"/>
          <w:sz w:val="24"/>
          <w:szCs w:val="24"/>
        </w:rPr>
        <w:t>:Ag</w:t>
      </w:r>
      <w:proofErr w:type="gramEnd"/>
      <w:r w:rsidRPr="00591287">
        <w:rPr>
          <w:rFonts w:ascii="Arial" w:hAnsi="Arial" w:cs="Arial"/>
          <w:sz w:val="24"/>
          <w:szCs w:val="24"/>
        </w:rPr>
        <w:t xml:space="preserve"> level of 12 IU/dL. </w:t>
      </w:r>
      <w:r w:rsidRPr="00D146EE">
        <w:rPr>
          <w:rFonts w:ascii="Arial" w:hAnsi="Arial" w:cs="Arial"/>
          <w:bCs/>
          <w:sz w:val="24"/>
          <w:szCs w:val="24"/>
        </w:rPr>
        <w:t>VWF cDNA and amino acid alignment predicted that deletion of exon 32-34 would result in an in-</w:t>
      </w:r>
      <w:r w:rsidRPr="00D146EE">
        <w:rPr>
          <w:rFonts w:ascii="Arial" w:hAnsi="Arial" w:cs="Arial"/>
          <w:bCs/>
          <w:sz w:val="24"/>
          <w:szCs w:val="24"/>
        </w:rPr>
        <w:lastRenderedPageBreak/>
        <w:t xml:space="preserve">frame </w:t>
      </w:r>
      <w:r w:rsidRPr="00D146EE">
        <w:rPr>
          <w:rFonts w:ascii="Arial" w:hAnsi="Arial" w:cs="Arial"/>
          <w:sz w:val="24"/>
        </w:rPr>
        <w:t>p.</w:t>
      </w:r>
      <w:r w:rsidR="00896140" w:rsidRPr="00D146EE">
        <w:rPr>
          <w:rFonts w:ascii="Arial" w:hAnsi="Arial" w:cs="Arial"/>
          <w:sz w:val="24"/>
        </w:rPr>
        <w:t>(</w:t>
      </w:r>
      <w:r w:rsidRPr="00D146EE">
        <w:rPr>
          <w:rFonts w:ascii="Arial" w:hAnsi="Arial" w:cs="Arial"/>
          <w:sz w:val="24"/>
        </w:rPr>
        <w:t>V1820_C1948delinsS</w:t>
      </w:r>
      <w:r w:rsidR="00896140" w:rsidRPr="00D146EE">
        <w:rPr>
          <w:rFonts w:ascii="Arial" w:hAnsi="Arial" w:cs="Arial"/>
          <w:sz w:val="24"/>
        </w:rPr>
        <w:t>)</w:t>
      </w:r>
      <w:r w:rsidRPr="00D146EE">
        <w:rPr>
          <w:rFonts w:ascii="Arial" w:hAnsi="Arial" w:cs="Arial"/>
          <w:sz w:val="28"/>
          <w:szCs w:val="24"/>
        </w:rPr>
        <w:t xml:space="preserve"> </w:t>
      </w:r>
      <w:r w:rsidRPr="00D146EE">
        <w:rPr>
          <w:rFonts w:ascii="Arial" w:hAnsi="Arial" w:cs="Arial"/>
          <w:sz w:val="24"/>
          <w:szCs w:val="24"/>
        </w:rPr>
        <w:t>shortening of the protein, with a total loss of 128 amino acids from the protein sequence</w:t>
      </w:r>
      <w:r w:rsidR="00D146EE">
        <w:rPr>
          <w:rFonts w:ascii="Arial" w:hAnsi="Arial" w:cs="Arial"/>
          <w:sz w:val="24"/>
          <w:szCs w:val="24"/>
        </w:rPr>
        <w:t xml:space="preserve"> (nine of which are cysteine residues)</w:t>
      </w:r>
      <w:r w:rsidRPr="00D146EE">
        <w:rPr>
          <w:rFonts w:ascii="Arial" w:hAnsi="Arial" w:cs="Arial"/>
          <w:sz w:val="24"/>
          <w:szCs w:val="24"/>
        </w:rPr>
        <w:t>.</w:t>
      </w:r>
      <w:r w:rsidRPr="00591287">
        <w:rPr>
          <w:rFonts w:ascii="Arial" w:hAnsi="Arial" w:cs="Arial"/>
          <w:sz w:val="24"/>
          <w:szCs w:val="24"/>
        </w:rPr>
        <w:t xml:space="preserve"> Analysis of the historical VWF protein structure </w:t>
      </w:r>
      <w:r w:rsidRPr="00591287">
        <w:rPr>
          <w:rFonts w:ascii="Arial" w:hAnsi="Arial" w:cs="Arial"/>
          <w:sz w:val="24"/>
          <w:szCs w:val="24"/>
        </w:rPr>
        <w:fldChar w:fldCharType="begin">
          <w:fldData xml:space="preserve">PEVuZE5vdGU+PENpdGU+PEF1dGhvcj5TYWRsZXI8L0F1dGhvcj48WWVhcj4xOTk4PC9ZZWFyPjxS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</w:fldData>
        </w:fldChar>
      </w:r>
      <w:r w:rsidRPr="00591287">
        <w:rPr>
          <w:rFonts w:ascii="Arial" w:hAnsi="Arial" w:cs="Arial"/>
          <w:sz w:val="24"/>
          <w:szCs w:val="24"/>
        </w:rPr>
        <w:instrText xml:space="preserve"> ADDIN EN.CITE </w:instrText>
      </w:r>
      <w:r w:rsidRPr="00591287">
        <w:rPr>
          <w:rFonts w:ascii="Arial" w:hAnsi="Arial" w:cs="Arial"/>
          <w:sz w:val="24"/>
          <w:szCs w:val="24"/>
        </w:rPr>
        <w:fldChar w:fldCharType="begin">
          <w:fldData xml:space="preserve">PEVuZE5vdGU+PENpdGU+PEF1dGhvcj5TYWRsZXI8L0F1dGhvcj48WWVhcj4xOTk4PC9ZZWFyPjxS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</w:fldData>
        </w:fldChar>
      </w:r>
      <w:r w:rsidRPr="00591287">
        <w:rPr>
          <w:rFonts w:ascii="Arial" w:hAnsi="Arial" w:cs="Arial"/>
          <w:sz w:val="24"/>
          <w:szCs w:val="24"/>
        </w:rPr>
        <w:instrText xml:space="preserve"> ADDIN EN.CITE.DATA </w:instrText>
      </w:r>
      <w:r w:rsidRPr="00591287">
        <w:rPr>
          <w:rFonts w:ascii="Arial" w:hAnsi="Arial" w:cs="Arial"/>
          <w:sz w:val="24"/>
          <w:szCs w:val="24"/>
        </w:rPr>
      </w:r>
      <w:r w:rsidRPr="00591287">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74" w:tooltip="Verweij, 1986 #748" w:history="1">
        <w:r w:rsidR="00847BB6" w:rsidRPr="00591287">
          <w:rPr>
            <w:rFonts w:ascii="Arial" w:hAnsi="Arial" w:cs="Arial"/>
            <w:noProof/>
            <w:sz w:val="24"/>
            <w:szCs w:val="24"/>
          </w:rPr>
          <w:t xml:space="preserve">Verweij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1986</w:t>
        </w:r>
      </w:hyperlink>
      <w:r w:rsidRPr="00591287">
        <w:rPr>
          <w:rFonts w:ascii="Arial" w:hAnsi="Arial" w:cs="Arial"/>
          <w:noProof/>
          <w:sz w:val="24"/>
          <w:szCs w:val="24"/>
        </w:rPr>
        <w:t xml:space="preserve">, </w:t>
      </w:r>
      <w:hyperlink w:anchor="_ENREF_137" w:tooltip="Sadler, 1998 #636" w:history="1">
        <w:r w:rsidR="00847BB6" w:rsidRPr="00591287">
          <w:rPr>
            <w:rFonts w:ascii="Arial" w:hAnsi="Arial" w:cs="Arial"/>
            <w:noProof/>
            <w:sz w:val="24"/>
            <w:szCs w:val="24"/>
          </w:rPr>
          <w:t>Sadler 1998</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showed that the deleted amino acids resided in a portion of the A3 domain and the linker region between the A3 and D4 domain of the mature VWF protein. However, alignment and prediction using the revised VWF protein structure </w:t>
      </w:r>
      <w:r w:rsidRPr="00591287">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sidRPr="00591287">
        <w:rPr>
          <w:rFonts w:ascii="Arial" w:hAnsi="Arial" w:cs="Arial"/>
          <w:sz w:val="24"/>
          <w:szCs w:val="24"/>
        </w:rPr>
        <w:instrText xml:space="preserve"> ADDIN EN.CITE </w:instrText>
      </w:r>
      <w:r w:rsidRPr="00591287">
        <w:rPr>
          <w:rFonts w:ascii="Arial" w:hAnsi="Arial" w:cs="Arial"/>
          <w:sz w:val="24"/>
          <w:szCs w:val="24"/>
        </w:rPr>
        <w:fldChar w:fldCharType="begin">
          <w:fldData xml:space="preserve">PEVuZE5vdGU+PENpdGU+PEF1dGhvcj5aaG91PC9BdXRob3I+PFllYXI+MjAxMjwvWWVhcj48UmVj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</w:fldData>
        </w:fldChar>
      </w:r>
      <w:r w:rsidRPr="00591287">
        <w:rPr>
          <w:rFonts w:ascii="Arial" w:hAnsi="Arial" w:cs="Arial"/>
          <w:sz w:val="24"/>
          <w:szCs w:val="24"/>
        </w:rPr>
        <w:instrText xml:space="preserve"> ADDIN EN.CITE.DATA </w:instrText>
      </w:r>
      <w:r w:rsidRPr="00591287">
        <w:rPr>
          <w:rFonts w:ascii="Arial" w:hAnsi="Arial" w:cs="Arial"/>
          <w:sz w:val="24"/>
          <w:szCs w:val="24"/>
        </w:rPr>
      </w:r>
      <w:r w:rsidRPr="00591287">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84" w:tooltip="Zhou, 2012 #724" w:history="1">
        <w:r w:rsidR="00847BB6" w:rsidRPr="00591287">
          <w:rPr>
            <w:rFonts w:ascii="Arial" w:hAnsi="Arial" w:cs="Arial"/>
            <w:noProof/>
            <w:sz w:val="24"/>
            <w:szCs w:val="24"/>
          </w:rPr>
          <w:t xml:space="preserve">Zhou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2012</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indicated that the deleted amino acids resided within the A3/D4N/VWD4 domain.</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The exon 33-34 deletion within the protein sequence also results in the loss of eight cysteine residues from within the protein. Marti </w:t>
      </w:r>
      <w:r w:rsidR="004032E4" w:rsidRPr="004032E4">
        <w:rPr>
          <w:rFonts w:ascii="Arial" w:hAnsi="Arial" w:cs="Arial"/>
          <w:i/>
          <w:sz w:val="24"/>
          <w:szCs w:val="24"/>
        </w:rPr>
        <w:t>et al.</w:t>
      </w:r>
      <w:r w:rsidRPr="00591287">
        <w:rPr>
          <w:rFonts w:ascii="Arial" w:hAnsi="Arial" w:cs="Arial"/>
          <w:sz w:val="24"/>
          <w:szCs w:val="24"/>
        </w:rPr>
        <w:t xml:space="preserve">, (1987) showed that cysteine residues are important in </w:t>
      </w:r>
      <w:r w:rsidR="00D146EE">
        <w:rPr>
          <w:rFonts w:ascii="Arial" w:hAnsi="Arial" w:cs="Arial"/>
          <w:sz w:val="24"/>
          <w:szCs w:val="24"/>
        </w:rPr>
        <w:t xml:space="preserve">the </w:t>
      </w:r>
      <w:r w:rsidRPr="00591287">
        <w:rPr>
          <w:rFonts w:ascii="Arial" w:hAnsi="Arial" w:cs="Arial"/>
          <w:sz w:val="24"/>
          <w:szCs w:val="24"/>
        </w:rPr>
        <w:t xml:space="preserve">structural maintenance and integrity of the VWF protein due to the ability of such residues </w:t>
      </w:r>
      <w:r w:rsidR="00D146EE">
        <w:rPr>
          <w:rFonts w:ascii="Arial" w:hAnsi="Arial" w:cs="Arial"/>
          <w:sz w:val="24"/>
          <w:szCs w:val="24"/>
        </w:rPr>
        <w:t>to</w:t>
      </w:r>
      <w:r w:rsidRPr="00591287">
        <w:rPr>
          <w:rFonts w:ascii="Arial" w:hAnsi="Arial" w:cs="Arial"/>
          <w:sz w:val="24"/>
          <w:szCs w:val="24"/>
        </w:rPr>
        <w:t xml:space="preserve"> form disulphide bond</w:t>
      </w:r>
      <w:r w:rsidR="00D146EE">
        <w:rPr>
          <w:rFonts w:ascii="Arial" w:hAnsi="Arial" w:cs="Arial"/>
          <w:sz w:val="24"/>
          <w:szCs w:val="24"/>
        </w:rPr>
        <w:t>s</w:t>
      </w:r>
      <w:r w:rsidRPr="00591287">
        <w:rPr>
          <w:rFonts w:ascii="Arial" w:hAnsi="Arial" w:cs="Arial"/>
          <w:sz w:val="24"/>
          <w:szCs w:val="24"/>
        </w:rPr>
        <w:t xml:space="preserve"> in the tertiary structure of VWF. With this finding and the loss of a number of cysteine residues in both exon 33-34 and 32-34 mutants, it is likely that the effect of altering the disulphide bonding will have a dramatic effect on the tertiary structure of the mutant protein monomer in comparison to the wild-type protein and this may therefore lead to differences in the binding ability of the mutant VWF protein. Analysis of mutations in this area is not well defined; however, Yadegari </w:t>
      </w:r>
      <w:r w:rsidR="004032E4" w:rsidRPr="004032E4">
        <w:rPr>
          <w:rFonts w:ascii="Arial" w:hAnsi="Arial" w:cs="Arial"/>
          <w:i/>
          <w:sz w:val="24"/>
          <w:szCs w:val="24"/>
        </w:rPr>
        <w:t>et al.</w:t>
      </w:r>
      <w:r w:rsidRPr="00591287">
        <w:rPr>
          <w:rFonts w:ascii="Arial" w:hAnsi="Arial" w:cs="Arial"/>
          <w:sz w:val="24"/>
          <w:szCs w:val="24"/>
        </w:rPr>
        <w:t xml:space="preserve">, (2013) recently suggested that missense mutations that substitute cysteine residues in the D4-CK domains of VWF affect the formation of  intra- and inter-domain disulphide bonds in this region, resulting in an aberrant structural protein conformation, which then affects multimerisation, storage and secretion of VWF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&lt;EndNote&gt;&lt;Cite&gt;&lt;Author&gt;Yadegari&lt;/Author&gt;&lt;Year&gt;2013&lt;/Year&gt;&lt;RecNum&gt;759&lt;/RecNum&gt;&lt;DisplayText&gt;(Yadegari&lt;style face="italic"&gt; et al.&lt;/style&gt; 2013)&lt;/DisplayText&gt;&lt;record&gt;&lt;rec-number&gt;759&lt;/rec-number&gt;&lt;foreign-keys&gt;&lt;key app="EN" db-id="w2dzzzt2y2pxz5ew5dy5dfpxs0tffaat9svz"&gt;759&lt;/key&gt;&lt;/foreign-keys&gt;&lt;ref-type name="Journal Article"&gt;17&lt;/ref-type&gt;&lt;contributors&gt;&lt;authors&gt;&lt;author&gt;Yadegari, H.&lt;/author&gt;&lt;author&gt;Driesen, J.&lt;/author&gt;&lt;author&gt;Pavlova, A.&lt;/author&gt;&lt;author&gt;Biswas, A.&lt;/author&gt;&lt;author&gt;Ivaskevicius, V.&lt;/author&gt;&lt;author&gt;Klamroth, R.&lt;/author&gt;&lt;author&gt;Oldenburg, J.&lt;/author&gt;&lt;/authors&gt;&lt;/contributors&gt;&lt;auth-address&gt;johannes.oldenburg@ukb.uni-bonn.de.&lt;/auth-address&gt;&lt;titles&gt;&lt;title&gt;Insights into pathological mechanisms of missense mutations in C-terminal domains of von Willebrand factor causing qualitative or quantitative von Willebrand disease&lt;/title&gt;&lt;secondary-title&gt;Haematologica&lt;/secondary-title&gt;&lt;alt-title&gt;Haematologica&lt;/alt-title&gt;&lt;/titles&gt;&lt;periodical&gt;&lt;full-title&gt;Haematologica&lt;/full-title&gt;&lt;abbr-1&gt;Haematologica&lt;/abbr-1&gt;&lt;/periodical&gt;&lt;alt-periodical&gt;&lt;full-title&gt;Haematologica&lt;/full-title&gt;&lt;abbr-1&gt;Haematologica&lt;/abbr-1&gt;&lt;/alt-periodical&gt;&lt;pages&gt;1315-23&lt;/pages&gt;&lt;volume&gt;98&lt;/volume&gt;&lt;number&gt;8&lt;/number&gt;&lt;edition&gt;2013/03/30&lt;/edition&gt;&lt;dates&gt;&lt;year&gt;2013&lt;/year&gt;&lt;pub-dates&gt;&lt;date&gt;Aug&lt;/date&gt;&lt;/pub-dates&gt;&lt;/dates&gt;&lt;isbn&gt;1592-8721 (Electronic)&amp;#xD;0390-6078 (Linking)&lt;/isbn&gt;&lt;accession-num&gt;23539537&lt;/accession-num&gt;&lt;urls&gt;&lt;/urls&gt;&lt;custom2&gt;PMC3729914&lt;/custom2&gt;&lt;electronic-resource-num&gt;10.3324/haematol.2013.084111&lt;/electronic-resource-num&gt;&lt;remote-database-provider&gt;NLM&lt;/remote-database-provider&gt;&lt;language&gt;eng&lt;/language&gt;&lt;/record&gt;&lt;/Cite&gt;&lt;/EndNote&gt;</w:instrText>
      </w:r>
      <w:r w:rsidRPr="00591287">
        <w:rPr>
          <w:rFonts w:ascii="Arial" w:hAnsi="Arial" w:cs="Arial"/>
          <w:sz w:val="24"/>
          <w:szCs w:val="24"/>
        </w:rPr>
        <w:fldChar w:fldCharType="separate"/>
      </w:r>
      <w:r w:rsidR="00270C93">
        <w:rPr>
          <w:rFonts w:ascii="Arial" w:hAnsi="Arial" w:cs="Arial"/>
          <w:noProof/>
          <w:sz w:val="24"/>
          <w:szCs w:val="24"/>
        </w:rPr>
        <w:t>(</w:t>
      </w:r>
      <w:hyperlink w:anchor="_ENREF_180" w:tooltip="Yadegari, 2013 #759" w:history="1">
        <w:r w:rsidR="00847BB6">
          <w:rPr>
            <w:rFonts w:ascii="Arial" w:hAnsi="Arial" w:cs="Arial"/>
            <w:noProof/>
            <w:sz w:val="24"/>
            <w:szCs w:val="24"/>
          </w:rPr>
          <w:t>Yadegari</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2013</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rPr>
      </w:pPr>
      <w:r w:rsidRPr="00591287">
        <w:rPr>
          <w:rFonts w:ascii="Arial" w:hAnsi="Arial" w:cs="Arial"/>
          <w:i/>
          <w:sz w:val="24"/>
        </w:rPr>
        <w:t>In vitro</w:t>
      </w:r>
      <w:r w:rsidRPr="00591287">
        <w:rPr>
          <w:rFonts w:ascii="Arial" w:hAnsi="Arial" w:cs="Arial"/>
          <w:sz w:val="24"/>
        </w:rPr>
        <w:t xml:space="preserve"> analysis of deletion mutants is not as extensive as the information available for missense changes; however, the phenotypic effect of two deletions has been documented within the literature. These deletions are the in-frame exon 4-5 deletion, which was identified as homozygous in type 3 VWD and heterozygous in type 1 VWD and also the in-frame deletion of exons 26-34, which was found in the heterozygous state in a type 2 VWD individual. </w:t>
      </w:r>
    </w:p>
    <w:p w:rsidR="00591287" w:rsidRPr="00591287" w:rsidRDefault="00591287" w:rsidP="00591287">
      <w:pPr>
        <w:rPr>
          <w:rFonts w:ascii="Arial" w:hAnsi="Arial" w:cs="Arial"/>
          <w:sz w:val="24"/>
        </w:rPr>
      </w:pPr>
    </w:p>
    <w:p w:rsidR="00591287" w:rsidRPr="00591287" w:rsidRDefault="00591287" w:rsidP="00591287">
      <w:pPr>
        <w:rPr>
          <w:rFonts w:ascii="Arial" w:hAnsi="Arial" w:cs="Arial"/>
          <w:sz w:val="24"/>
        </w:rPr>
      </w:pPr>
      <w:r w:rsidRPr="00591287">
        <w:rPr>
          <w:rFonts w:ascii="Arial" w:hAnsi="Arial" w:cs="Arial"/>
          <w:sz w:val="24"/>
        </w:rPr>
        <w:lastRenderedPageBreak/>
        <w:t xml:space="preserve">Sutherland </w:t>
      </w:r>
      <w:r w:rsidR="004032E4" w:rsidRPr="004032E4">
        <w:rPr>
          <w:rFonts w:ascii="Arial" w:hAnsi="Arial" w:cs="Arial"/>
          <w:i/>
          <w:sz w:val="24"/>
        </w:rPr>
        <w:t>et al.</w:t>
      </w:r>
      <w:r w:rsidRPr="00591287">
        <w:rPr>
          <w:rFonts w:ascii="Arial" w:hAnsi="Arial" w:cs="Arial"/>
          <w:sz w:val="24"/>
        </w:rPr>
        <w:t xml:space="preserve">, (2009) transiently expressed the heterozygous exon 4-5 deletion in the HEK293 cell line and found that in the homozygous state there was a significant  98% reduction in the level of VWF protein produced within the cell with heterozygous expression of the mutant resulting in a significant 86% reduction in VWF levels present within the supernatant. The authors suggested that the deletion mutation behaved in a dominant negative manner </w:t>
      </w:r>
      <w:r w:rsidRPr="00591287">
        <w:rPr>
          <w:rFonts w:ascii="Arial" w:hAnsi="Arial" w:cs="Arial"/>
          <w:sz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sz w:val="24"/>
        </w:rPr>
        <w:instrText xml:space="preserve"> ADDIN EN.CITE </w:instrText>
      </w:r>
      <w:r w:rsidR="00270C93">
        <w:rPr>
          <w:rFonts w:ascii="Arial" w:hAnsi="Arial" w:cs="Arial"/>
          <w:sz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sz w:val="24"/>
        </w:rPr>
        <w:instrText xml:space="preserve"> ADDIN EN.CITE.DATA </w:instrText>
      </w:r>
      <w:r w:rsidR="00270C93">
        <w:rPr>
          <w:rFonts w:ascii="Arial" w:hAnsi="Arial" w:cs="Arial"/>
          <w:sz w:val="24"/>
        </w:rPr>
      </w:r>
      <w:r w:rsidR="00270C93">
        <w:rPr>
          <w:rFonts w:ascii="Arial" w:hAnsi="Arial" w:cs="Arial"/>
          <w:sz w:val="24"/>
        </w:rPr>
        <w:fldChar w:fldCharType="end"/>
      </w:r>
      <w:r w:rsidRPr="00591287">
        <w:rPr>
          <w:rFonts w:ascii="Arial" w:hAnsi="Arial" w:cs="Arial"/>
          <w:sz w:val="24"/>
        </w:rPr>
      </w:r>
      <w:r w:rsidRPr="00591287">
        <w:rPr>
          <w:rFonts w:ascii="Arial" w:hAnsi="Arial" w:cs="Arial"/>
          <w:sz w:val="24"/>
        </w:rPr>
        <w:fldChar w:fldCharType="separate"/>
      </w:r>
      <w:r w:rsidRPr="00591287">
        <w:rPr>
          <w:rFonts w:ascii="Arial" w:hAnsi="Arial" w:cs="Arial"/>
          <w:noProof/>
          <w:sz w:val="24"/>
        </w:rPr>
        <w:t>(</w:t>
      </w:r>
      <w:hyperlink w:anchor="_ENREF_163" w:tooltip="Sutherland, 2009 #97" w:history="1">
        <w:r w:rsidR="00847BB6" w:rsidRPr="00591287">
          <w:rPr>
            <w:rFonts w:ascii="Arial" w:hAnsi="Arial" w:cs="Arial"/>
            <w:noProof/>
            <w:sz w:val="24"/>
          </w:rPr>
          <w:t xml:space="preserve">Sutherland </w:t>
        </w:r>
        <w:r w:rsidR="00847BB6" w:rsidRPr="004032E4">
          <w:rPr>
            <w:rFonts w:ascii="Arial" w:hAnsi="Arial" w:cs="Arial"/>
            <w:i/>
            <w:noProof/>
            <w:sz w:val="24"/>
          </w:rPr>
          <w:t>et al.</w:t>
        </w:r>
        <w:r w:rsidR="00847BB6" w:rsidRPr="00591287">
          <w:rPr>
            <w:rFonts w:ascii="Arial" w:hAnsi="Arial" w:cs="Arial"/>
            <w:noProof/>
            <w:sz w:val="24"/>
          </w:rPr>
          <w:t xml:space="preserve"> 2009</w:t>
        </w:r>
      </w:hyperlink>
      <w:r w:rsidRPr="00591287">
        <w:rPr>
          <w:rFonts w:ascii="Arial" w:hAnsi="Arial" w:cs="Arial"/>
          <w:noProof/>
          <w:sz w:val="24"/>
        </w:rPr>
        <w:t>)</w:t>
      </w:r>
      <w:r w:rsidRPr="00591287">
        <w:rPr>
          <w:rFonts w:ascii="Arial" w:hAnsi="Arial" w:cs="Arial"/>
          <w:sz w:val="24"/>
        </w:rPr>
        <w:fldChar w:fldCharType="end"/>
      </w:r>
      <w:r w:rsidRPr="00591287">
        <w:rPr>
          <w:rFonts w:ascii="Arial" w:hAnsi="Arial" w:cs="Arial"/>
          <w:sz w:val="24"/>
        </w:rPr>
        <w:t xml:space="preserve">. Further work on this deletion by Bowman </w:t>
      </w:r>
      <w:r w:rsidR="004032E4" w:rsidRPr="004032E4">
        <w:rPr>
          <w:rFonts w:ascii="Arial" w:hAnsi="Arial" w:cs="Arial"/>
          <w:i/>
          <w:sz w:val="24"/>
        </w:rPr>
        <w:t>et al.</w:t>
      </w:r>
      <w:r w:rsidRPr="00591287">
        <w:rPr>
          <w:rFonts w:ascii="Arial" w:hAnsi="Arial" w:cs="Arial"/>
          <w:sz w:val="24"/>
        </w:rPr>
        <w:t>, (2013) has shown that in the homozygous state, the deletion causes a loss of multimerisation and absence of Weibel-Palade body (WPB) storage organelle formation. In the heterozygous form of the mutant the multimer pattern appears normal and there is restoration of the WPB organelle structure. The findings from these studies highlighted the importance of the VWF propeptide in synthesis, multimerisation and WPB packaging of the VWF protein.</w:t>
      </w:r>
    </w:p>
    <w:p w:rsidR="00591287" w:rsidRPr="00591287" w:rsidRDefault="00591287" w:rsidP="00591287">
      <w:pPr>
        <w:rPr>
          <w:rFonts w:ascii="Arial" w:hAnsi="Arial" w:cs="Arial"/>
          <w:sz w:val="24"/>
        </w:rPr>
      </w:pPr>
    </w:p>
    <w:p w:rsidR="00591287" w:rsidRPr="00591287" w:rsidRDefault="00591287" w:rsidP="00591287">
      <w:pPr>
        <w:rPr>
          <w:rFonts w:ascii="Arial" w:hAnsi="Arial" w:cs="Arial"/>
          <w:sz w:val="24"/>
        </w:rPr>
      </w:pPr>
      <w:r w:rsidRPr="00591287">
        <w:rPr>
          <w:rFonts w:ascii="Arial" w:hAnsi="Arial" w:cs="Arial"/>
          <w:sz w:val="24"/>
        </w:rPr>
        <w:t xml:space="preserve">In addition to </w:t>
      </w:r>
      <w:r w:rsidRPr="00591287">
        <w:rPr>
          <w:rFonts w:ascii="Arial" w:hAnsi="Arial" w:cs="Arial"/>
          <w:i/>
          <w:sz w:val="24"/>
        </w:rPr>
        <w:t>in vitro</w:t>
      </w:r>
      <w:r w:rsidRPr="00591287">
        <w:rPr>
          <w:rFonts w:ascii="Arial" w:hAnsi="Arial" w:cs="Arial"/>
          <w:sz w:val="24"/>
        </w:rPr>
        <w:t xml:space="preserve"> expression work undertaken on the exon 4-5 deletion, </w:t>
      </w:r>
      <w:proofErr w:type="spellStart"/>
      <w:r w:rsidRPr="00591287">
        <w:rPr>
          <w:rFonts w:ascii="Arial" w:hAnsi="Arial" w:cs="Arial"/>
          <w:sz w:val="24"/>
        </w:rPr>
        <w:t>Casari</w:t>
      </w:r>
      <w:proofErr w:type="spellEnd"/>
      <w:r w:rsidRPr="00591287">
        <w:rPr>
          <w:rFonts w:ascii="Arial" w:hAnsi="Arial" w:cs="Arial"/>
          <w:sz w:val="24"/>
        </w:rPr>
        <w:t xml:space="preserve"> </w:t>
      </w:r>
      <w:r w:rsidR="004032E4" w:rsidRPr="004032E4">
        <w:rPr>
          <w:rFonts w:ascii="Arial" w:hAnsi="Arial" w:cs="Arial"/>
          <w:i/>
          <w:sz w:val="24"/>
        </w:rPr>
        <w:t>et al.</w:t>
      </w:r>
      <w:r w:rsidRPr="00591287">
        <w:rPr>
          <w:rFonts w:ascii="Arial" w:hAnsi="Arial" w:cs="Arial"/>
          <w:sz w:val="24"/>
        </w:rPr>
        <w:t xml:space="preserve">, (2008) have also studied the phenotypic effects of the exon 26-34 deletion, through </w:t>
      </w:r>
      <w:r w:rsidRPr="00591287">
        <w:rPr>
          <w:rFonts w:ascii="Arial" w:hAnsi="Arial" w:cs="Arial"/>
          <w:i/>
          <w:sz w:val="24"/>
        </w:rPr>
        <w:t>in vitro</w:t>
      </w:r>
      <w:r w:rsidRPr="00591287">
        <w:rPr>
          <w:rFonts w:ascii="Arial" w:hAnsi="Arial" w:cs="Arial"/>
          <w:sz w:val="24"/>
        </w:rPr>
        <w:t xml:space="preserve"> expression in COS-1 cells using transiently transfected </w:t>
      </w:r>
      <w:r w:rsidRPr="00216C0C">
        <w:rPr>
          <w:rFonts w:ascii="Arial" w:hAnsi="Arial" w:cs="Arial"/>
          <w:i/>
          <w:sz w:val="24"/>
        </w:rPr>
        <w:t>VWF</w:t>
      </w:r>
      <w:r w:rsidRPr="00591287">
        <w:rPr>
          <w:rFonts w:ascii="Arial" w:hAnsi="Arial" w:cs="Arial"/>
          <w:sz w:val="24"/>
        </w:rPr>
        <w:t xml:space="preserve"> expression plasmids. The study investigated the effects of transfecting increasing amounts of mutant </w:t>
      </w:r>
      <w:r w:rsidRPr="00216C0C">
        <w:rPr>
          <w:rFonts w:ascii="Arial" w:hAnsi="Arial" w:cs="Arial"/>
          <w:i/>
          <w:sz w:val="24"/>
        </w:rPr>
        <w:t>VWF</w:t>
      </w:r>
      <w:r w:rsidRPr="00591287">
        <w:rPr>
          <w:rFonts w:ascii="Arial" w:hAnsi="Arial" w:cs="Arial"/>
          <w:sz w:val="24"/>
        </w:rPr>
        <w:t xml:space="preserve"> to determine whether the deletion had a dominant negative character. Increasing levels of </w:t>
      </w:r>
      <w:r w:rsidRPr="00216C0C">
        <w:rPr>
          <w:rFonts w:ascii="Arial" w:hAnsi="Arial" w:cs="Arial"/>
          <w:i/>
          <w:sz w:val="24"/>
        </w:rPr>
        <w:t>VWF</w:t>
      </w:r>
      <w:r w:rsidRPr="00591287">
        <w:rPr>
          <w:rFonts w:ascii="Arial" w:hAnsi="Arial" w:cs="Arial"/>
          <w:sz w:val="24"/>
        </w:rPr>
        <w:t xml:space="preserve"> deletion mutant </w:t>
      </w:r>
      <w:r w:rsidR="00281B7C">
        <w:rPr>
          <w:rFonts w:ascii="Arial" w:hAnsi="Arial" w:cs="Arial"/>
          <w:sz w:val="24"/>
        </w:rPr>
        <w:t>led</w:t>
      </w:r>
      <w:r w:rsidRPr="00591287">
        <w:rPr>
          <w:rFonts w:ascii="Arial" w:hAnsi="Arial" w:cs="Arial"/>
          <w:sz w:val="24"/>
        </w:rPr>
        <w:t xml:space="preserve"> to a decrease in the amount of VWF expressed in the conditioned media (supernatants), with heterozygous expression (50% WT: 50% mutant) resulting in a 76% decrease in expression compared to WT (100%) </w:t>
      </w:r>
      <w:r w:rsidRPr="00591287">
        <w:rPr>
          <w:rFonts w:ascii="Arial" w:hAnsi="Arial" w:cs="Arial"/>
          <w:sz w:val="24"/>
        </w:rPr>
        <w:fldChar w:fldCharType="begin"/>
      </w:r>
      <w:r w:rsidRPr="00591287">
        <w:rPr>
          <w:rFonts w:ascii="Arial" w:hAnsi="Arial" w:cs="Arial"/>
          <w:sz w:val="24"/>
        </w:rPr>
        <w:instrText xml:space="preserve"> ADDIN EN.CITE &lt;EndNote&gt;&lt;Cite&gt;&lt;Author&gt;Casari&lt;/Author&gt;&lt;Year&gt;2010&lt;/Year&gt;&lt;RecNum&gt;717&lt;/RecNum&gt;&lt;DisplayText&gt;(Casari et al. 2010)&lt;/DisplayText&gt;&lt;record&gt;&lt;rec-number&gt;717&lt;/rec-number&gt;&lt;foreign-keys&gt;&lt;key app="EN" db-id="w2dzzzt2y2pxz5ew5dy5dfpxs0tffaat9svz"&gt;717&lt;/key&gt;&lt;/foreign-keys&gt;&lt;ref-type name="Journal Article"&gt;17&lt;/ref-type&gt;&lt;contributors&gt;&lt;authors&gt;&lt;author&gt;Casari, C.&lt;/author&gt;&lt;author&gt;Pinotti, M.&lt;/author&gt;&lt;author&gt;Lancellotti, S.&lt;/author&gt;&lt;author&gt;Adinolfi, E.&lt;/author&gt;&lt;author&gt;Casonato, A.&lt;/author&gt;&lt;author&gt;De Cristofaro, R.&lt;/author&gt;&lt;author&gt;Bernardi, F.&lt;/author&gt;&lt;/authors&gt;&lt;/contributors&gt;&lt;auth-address&gt;Department of Biochemistry and Molecular Biology, University of Ferrara, Ferrara.&lt;/auth-address&gt;&lt;titles&gt;&lt;title&gt;The dominant-negative von Willebrand factor gene deletion p.P1127_C1948delinsR: molecular mechanism and modulation&lt;/title&gt;&lt;secondary-title&gt;Blood&lt;/secondary-title&gt;&lt;alt-title&gt;Blood&lt;/alt-title&gt;&lt;/titles&gt;&lt;periodical&gt;&lt;full-title&gt;Blood&lt;/full-title&gt;&lt;/periodical&gt;&lt;alt-periodical&gt;&lt;full-title&gt;Blood&lt;/full-title&gt;&lt;/alt-periodical&gt;&lt;pages&gt;5371-6&lt;/pages&gt;&lt;volume&gt;116&lt;/volume&gt;&lt;number&gt;24&lt;/number&gt;&lt;edition&gt;2010/06/24&lt;/edition&gt;&lt;keywords&gt;&lt;keyword&gt;Cells, Cultured&lt;/keyword&gt;&lt;keyword&gt;Endosomes&lt;/keyword&gt;&lt;keyword&gt;Genes, Dominant&lt;/keyword&gt;&lt;keyword&gt;Heterozygote&lt;/keyword&gt;&lt;keyword&gt;Humans&lt;/keyword&gt;&lt;keyword&gt;Protein Multimerization&lt;/keyword&gt;&lt;keyword&gt;RNA, Small Interfering/pharmacology&lt;/keyword&gt;&lt;keyword&gt;Sequence Deletion&lt;/keyword&gt;&lt;keyword&gt;von Willebrand Diseases/ genetics/pathology&lt;/keyword&gt;&lt;keyword&gt;von Willebrand Factor/ genetics/secretion&lt;/keyword&gt;&lt;/keywords&gt;&lt;dates&gt;&lt;year&gt;2010&lt;/year&gt;&lt;pub-dates&gt;&lt;date&gt;Dec 9&lt;/date&gt;&lt;/pub-dates&gt;&lt;/dates&gt;&lt;isbn&gt;1528-0020 (Electronic)&amp;#xD;0006-4971 (Linking)&lt;/isbn&gt;&lt;accession-num&gt;20570857&lt;/accession-num&gt;&lt;urls&gt;&lt;/urls&gt;&lt;electronic-resource-num&gt;10.1182/blood-2010-02-268920&lt;/electronic-resource-num&gt;&lt;remote-database-provider&gt;NLM&lt;/remote-database-provider&gt;&lt;language&gt;eng&lt;/language&gt;&lt;/record&gt;&lt;/Cite&gt;&lt;/EndNote&gt;</w:instrText>
      </w:r>
      <w:r w:rsidRPr="00591287">
        <w:rPr>
          <w:rFonts w:ascii="Arial" w:hAnsi="Arial" w:cs="Arial"/>
          <w:sz w:val="24"/>
        </w:rPr>
        <w:fldChar w:fldCharType="separate"/>
      </w:r>
      <w:r w:rsidRPr="00591287">
        <w:rPr>
          <w:rFonts w:ascii="Arial" w:hAnsi="Arial" w:cs="Arial"/>
          <w:noProof/>
          <w:sz w:val="24"/>
        </w:rPr>
        <w:t>(</w:t>
      </w:r>
      <w:hyperlink w:anchor="_ENREF_28" w:tooltip="Casari, 2010 #717" w:history="1">
        <w:r w:rsidR="00847BB6" w:rsidRPr="00591287">
          <w:rPr>
            <w:rFonts w:ascii="Arial" w:hAnsi="Arial" w:cs="Arial"/>
            <w:noProof/>
            <w:sz w:val="24"/>
          </w:rPr>
          <w:t xml:space="preserve">Casari </w:t>
        </w:r>
        <w:r w:rsidR="00847BB6" w:rsidRPr="004032E4">
          <w:rPr>
            <w:rFonts w:ascii="Arial" w:hAnsi="Arial" w:cs="Arial"/>
            <w:i/>
            <w:noProof/>
            <w:sz w:val="24"/>
          </w:rPr>
          <w:t>et al.</w:t>
        </w:r>
        <w:r w:rsidR="00847BB6" w:rsidRPr="00591287">
          <w:rPr>
            <w:rFonts w:ascii="Arial" w:hAnsi="Arial" w:cs="Arial"/>
            <w:noProof/>
            <w:sz w:val="24"/>
          </w:rPr>
          <w:t xml:space="preserve"> 2010</w:t>
        </w:r>
      </w:hyperlink>
      <w:r w:rsidRPr="00591287">
        <w:rPr>
          <w:rFonts w:ascii="Arial" w:hAnsi="Arial" w:cs="Arial"/>
          <w:noProof/>
          <w:sz w:val="24"/>
        </w:rPr>
        <w:t>)</w:t>
      </w:r>
      <w:r w:rsidRPr="00591287">
        <w:rPr>
          <w:rFonts w:ascii="Arial" w:hAnsi="Arial" w:cs="Arial"/>
          <w:sz w:val="24"/>
        </w:rPr>
        <w:fldChar w:fldCharType="end"/>
      </w:r>
      <w:r w:rsidRPr="00591287">
        <w:rPr>
          <w:rFonts w:ascii="Arial" w:hAnsi="Arial" w:cs="Arial"/>
          <w:sz w:val="24"/>
        </w:rPr>
        <w:t xml:space="preserve">. Transfection of 100% mutant (homozygous) resulted in a virtual loss of VWF expression from the cells into the supernatant. In addition, transfection of 1x WT:2x mutant (33% WT: 66% mutant) resulted in an 88% decrease in VWF levels within the supernatants </w:t>
      </w:r>
      <w:r w:rsidRPr="00591287">
        <w:rPr>
          <w:rFonts w:ascii="Arial" w:hAnsi="Arial" w:cs="Arial"/>
          <w:sz w:val="24"/>
        </w:rPr>
        <w:fldChar w:fldCharType="begin"/>
      </w:r>
      <w:r w:rsidRPr="00591287">
        <w:rPr>
          <w:rFonts w:ascii="Arial" w:hAnsi="Arial" w:cs="Arial"/>
          <w:sz w:val="24"/>
        </w:rPr>
        <w:instrText xml:space="preserve"> ADDIN EN.CITE &lt;EndNote&gt;&lt;Cite&gt;&lt;Author&gt;Casari&lt;/Author&gt;&lt;Year&gt;2010&lt;/Year&gt;&lt;RecNum&gt;717&lt;/RecNum&gt;&lt;DisplayText&gt;(Casari et al. 2010)&lt;/DisplayText&gt;&lt;record&gt;&lt;rec-number&gt;717&lt;/rec-number&gt;&lt;foreign-keys&gt;&lt;key app="EN" db-id="w2dzzzt2y2pxz5ew5dy5dfpxs0tffaat9svz"&gt;717&lt;/key&gt;&lt;/foreign-keys&gt;&lt;ref-type name="Journal Article"&gt;17&lt;/ref-type&gt;&lt;contributors&gt;&lt;authors&gt;&lt;author&gt;Casari, C.&lt;/author&gt;&lt;author&gt;Pinotti, M.&lt;/author&gt;&lt;author&gt;Lancellotti, S.&lt;/author&gt;&lt;author&gt;Adinolfi, E.&lt;/author&gt;&lt;author&gt;Casonato, A.&lt;/author&gt;&lt;author&gt;De Cristofaro, R.&lt;/author&gt;&lt;author&gt;Bernardi, F.&lt;/author&gt;&lt;/authors&gt;&lt;/contributors&gt;&lt;auth-address&gt;Department of Biochemistry and Molecular Biology, University of Ferrara, Ferrara.&lt;/auth-address&gt;&lt;titles&gt;&lt;title&gt;The dominant-negative von Willebrand factor gene deletion p.P1127_C1948delinsR: molecular mechanism and modulation&lt;/title&gt;&lt;secondary-title&gt;Blood&lt;/secondary-title&gt;&lt;alt-title&gt;Blood&lt;/alt-title&gt;&lt;/titles&gt;&lt;periodical&gt;&lt;full-title&gt;Blood&lt;/full-title&gt;&lt;/periodical&gt;&lt;alt-periodical&gt;&lt;full-title&gt;Blood&lt;/full-title&gt;&lt;/alt-periodical&gt;&lt;pages&gt;5371-6&lt;/pages&gt;&lt;volume&gt;116&lt;/volume&gt;&lt;number&gt;24&lt;/number&gt;&lt;edition&gt;2010/06/24&lt;/edition&gt;&lt;keywords&gt;&lt;keyword&gt;Cells, Cultured&lt;/keyword&gt;&lt;keyword&gt;Endosomes&lt;/keyword&gt;&lt;keyword&gt;Genes, Dominant&lt;/keyword&gt;&lt;keyword&gt;Heterozygote&lt;/keyword&gt;&lt;keyword&gt;Humans&lt;/keyword&gt;&lt;keyword&gt;Protein Multimerization&lt;/keyword&gt;&lt;keyword&gt;RNA, Small Interfering/pharmacology&lt;/keyword&gt;&lt;keyword&gt;Sequence Deletion&lt;/keyword&gt;&lt;keyword&gt;von Willebrand Diseases/ genetics/pathology&lt;/keyword&gt;&lt;keyword&gt;von Willebrand Factor/ genetics/secretion&lt;/keyword&gt;&lt;/keywords&gt;&lt;dates&gt;&lt;year&gt;2010&lt;/year&gt;&lt;pub-dates&gt;&lt;date&gt;Dec 9&lt;/date&gt;&lt;/pub-dates&gt;&lt;/dates&gt;&lt;isbn&gt;1528-0020 (Electronic)&amp;#xD;0006-4971 (Linking)&lt;/isbn&gt;&lt;accession-num&gt;20570857&lt;/accession-num&gt;&lt;urls&gt;&lt;/urls&gt;&lt;electronic-resource-num&gt;10.1182/blood-2010-02-268920&lt;/electronic-resource-num&gt;&lt;remote-database-provider&gt;NLM&lt;/remote-database-provider&gt;&lt;language&gt;eng&lt;/language&gt;&lt;/record&gt;&lt;/Cite&gt;&lt;/EndNote&gt;</w:instrText>
      </w:r>
      <w:r w:rsidRPr="00591287">
        <w:rPr>
          <w:rFonts w:ascii="Arial" w:hAnsi="Arial" w:cs="Arial"/>
          <w:sz w:val="24"/>
        </w:rPr>
        <w:fldChar w:fldCharType="separate"/>
      </w:r>
      <w:r w:rsidRPr="00591287">
        <w:rPr>
          <w:rFonts w:ascii="Arial" w:hAnsi="Arial" w:cs="Arial"/>
          <w:noProof/>
          <w:sz w:val="24"/>
        </w:rPr>
        <w:t>(</w:t>
      </w:r>
      <w:hyperlink w:anchor="_ENREF_28" w:tooltip="Casari, 2010 #717" w:history="1">
        <w:r w:rsidR="00847BB6" w:rsidRPr="00591287">
          <w:rPr>
            <w:rFonts w:ascii="Arial" w:hAnsi="Arial" w:cs="Arial"/>
            <w:noProof/>
            <w:sz w:val="24"/>
          </w:rPr>
          <w:t xml:space="preserve">Casari </w:t>
        </w:r>
        <w:r w:rsidR="00847BB6" w:rsidRPr="004032E4">
          <w:rPr>
            <w:rFonts w:ascii="Arial" w:hAnsi="Arial" w:cs="Arial"/>
            <w:i/>
            <w:noProof/>
            <w:sz w:val="24"/>
          </w:rPr>
          <w:t>et al.</w:t>
        </w:r>
        <w:r w:rsidR="00847BB6" w:rsidRPr="00591287">
          <w:rPr>
            <w:rFonts w:ascii="Arial" w:hAnsi="Arial" w:cs="Arial"/>
            <w:noProof/>
            <w:sz w:val="24"/>
          </w:rPr>
          <w:t xml:space="preserve"> 2010</w:t>
        </w:r>
      </w:hyperlink>
      <w:r w:rsidRPr="00591287">
        <w:rPr>
          <w:rFonts w:ascii="Arial" w:hAnsi="Arial" w:cs="Arial"/>
          <w:noProof/>
          <w:sz w:val="24"/>
        </w:rPr>
        <w:t>)</w:t>
      </w:r>
      <w:r w:rsidRPr="00591287">
        <w:rPr>
          <w:rFonts w:ascii="Arial" w:hAnsi="Arial" w:cs="Arial"/>
          <w:sz w:val="24"/>
        </w:rPr>
        <w:fldChar w:fldCharType="end"/>
      </w:r>
      <w:r w:rsidRPr="00591287">
        <w:rPr>
          <w:rFonts w:ascii="Arial" w:hAnsi="Arial" w:cs="Arial"/>
          <w:sz w:val="24"/>
        </w:rPr>
        <w:t xml:space="preserve">. The findings from the expression studies showed that the exon 26-34 deletion results in a significant secretion defect through a dominant negative mechanism. Confocal microscopy was also undertaken to determine the intracellular localisation of the deletion mutant and also to determine whether intracellular synthesis was impaired. Findings showed that the level of VWF within the homozygous and heterozygous mutants was </w:t>
      </w:r>
      <w:r w:rsidRPr="00591287">
        <w:rPr>
          <w:rFonts w:ascii="Arial" w:hAnsi="Arial" w:cs="Arial"/>
          <w:sz w:val="24"/>
        </w:rPr>
        <w:lastRenderedPageBreak/>
        <w:t xml:space="preserve">similar to the intracellular levels of WT expression, indicating that there was no intracellular retention of the mutant </w:t>
      </w:r>
      <w:r w:rsidRPr="00591287">
        <w:rPr>
          <w:rFonts w:ascii="Arial" w:hAnsi="Arial" w:cs="Arial"/>
          <w:sz w:val="24"/>
        </w:rPr>
        <w:fldChar w:fldCharType="begin"/>
      </w:r>
      <w:r w:rsidRPr="00591287">
        <w:rPr>
          <w:rFonts w:ascii="Arial" w:hAnsi="Arial" w:cs="Arial"/>
          <w:sz w:val="24"/>
        </w:rPr>
        <w:instrText xml:space="preserve"> ADDIN EN.CITE &lt;EndNote&gt;&lt;Cite&gt;&lt;Author&gt;Casari&lt;/Author&gt;&lt;Year&gt;2010&lt;/Year&gt;&lt;RecNum&gt;717&lt;/RecNum&gt;&lt;DisplayText&gt;(Casari et al. 2010)&lt;/DisplayText&gt;&lt;record&gt;&lt;rec-number&gt;717&lt;/rec-number&gt;&lt;foreign-keys&gt;&lt;key app="EN" db-id="w2dzzzt2y2pxz5ew5dy5dfpxs0tffaat9svz"&gt;717&lt;/key&gt;&lt;/foreign-keys&gt;&lt;ref-type name="Journal Article"&gt;17&lt;/ref-type&gt;&lt;contributors&gt;&lt;authors&gt;&lt;author&gt;Casari, C.&lt;/author&gt;&lt;author&gt;Pinotti, M.&lt;/author&gt;&lt;author&gt;Lancellotti, S.&lt;/author&gt;&lt;author&gt;Adinolfi, E.&lt;/author&gt;&lt;author&gt;Casonato, A.&lt;/author&gt;&lt;author&gt;De Cristofaro, R.&lt;/author&gt;&lt;author&gt;Bernardi, F.&lt;/author&gt;&lt;/authors&gt;&lt;/contributors&gt;&lt;auth-address&gt;Department of Biochemistry and Molecular Biology, University of Ferrara, Ferrara.&lt;/auth-address&gt;&lt;titles&gt;&lt;title&gt;The dominant-negative von Willebrand factor gene deletion p.P1127_C1948delinsR: molecular mechanism and modulation&lt;/title&gt;&lt;secondary-title&gt;Blood&lt;/secondary-title&gt;&lt;alt-title&gt;Blood&lt;/alt-title&gt;&lt;/titles&gt;&lt;periodical&gt;&lt;full-title&gt;Blood&lt;/full-title&gt;&lt;/periodical&gt;&lt;alt-periodical&gt;&lt;full-title&gt;Blood&lt;/full-title&gt;&lt;/alt-periodical&gt;&lt;pages&gt;5371-6&lt;/pages&gt;&lt;volume&gt;116&lt;/volume&gt;&lt;number&gt;24&lt;/number&gt;&lt;edition&gt;2010/06/24&lt;/edition&gt;&lt;keywords&gt;&lt;keyword&gt;Cells, Cultured&lt;/keyword&gt;&lt;keyword&gt;Endosomes&lt;/keyword&gt;&lt;keyword&gt;Genes, Dominant&lt;/keyword&gt;&lt;keyword&gt;Heterozygote&lt;/keyword&gt;&lt;keyword&gt;Humans&lt;/keyword&gt;&lt;keyword&gt;Protein Multimerization&lt;/keyword&gt;&lt;keyword&gt;RNA, Small Interfering/pharmacology&lt;/keyword&gt;&lt;keyword&gt;Sequence Deletion&lt;/keyword&gt;&lt;keyword&gt;von Willebrand Diseases/ genetics/pathology&lt;/keyword&gt;&lt;keyword&gt;von Willebrand Factor/ genetics/secretion&lt;/keyword&gt;&lt;/keywords&gt;&lt;dates&gt;&lt;year&gt;2010&lt;/year&gt;&lt;pub-dates&gt;&lt;date&gt;Dec 9&lt;/date&gt;&lt;/pub-dates&gt;&lt;/dates&gt;&lt;isbn&gt;1528-0020 (Electronic)&amp;#xD;0006-4971 (Linking)&lt;/isbn&gt;&lt;accession-num&gt;20570857&lt;/accession-num&gt;&lt;urls&gt;&lt;/urls&gt;&lt;electronic-resource-num&gt;10.1182/blood-2010-02-268920&lt;/electronic-resource-num&gt;&lt;remote-database-provider&gt;NLM&lt;/remote-database-provider&gt;&lt;language&gt;eng&lt;/language&gt;&lt;/record&gt;&lt;/Cite&gt;&lt;/EndNote&gt;</w:instrText>
      </w:r>
      <w:r w:rsidRPr="00591287">
        <w:rPr>
          <w:rFonts w:ascii="Arial" w:hAnsi="Arial" w:cs="Arial"/>
          <w:sz w:val="24"/>
        </w:rPr>
        <w:fldChar w:fldCharType="separate"/>
      </w:r>
      <w:r w:rsidRPr="00591287">
        <w:rPr>
          <w:rFonts w:ascii="Arial" w:hAnsi="Arial" w:cs="Arial"/>
          <w:noProof/>
          <w:sz w:val="24"/>
        </w:rPr>
        <w:t>(</w:t>
      </w:r>
      <w:hyperlink w:anchor="_ENREF_28" w:tooltip="Casari, 2010 #717" w:history="1">
        <w:r w:rsidR="00847BB6" w:rsidRPr="00591287">
          <w:rPr>
            <w:rFonts w:ascii="Arial" w:hAnsi="Arial" w:cs="Arial"/>
            <w:noProof/>
            <w:sz w:val="24"/>
          </w:rPr>
          <w:t xml:space="preserve">Casari </w:t>
        </w:r>
        <w:r w:rsidR="00847BB6" w:rsidRPr="004032E4">
          <w:rPr>
            <w:rFonts w:ascii="Arial" w:hAnsi="Arial" w:cs="Arial"/>
            <w:i/>
            <w:noProof/>
            <w:sz w:val="24"/>
          </w:rPr>
          <w:t>et al.</w:t>
        </w:r>
        <w:r w:rsidR="00847BB6" w:rsidRPr="00591287">
          <w:rPr>
            <w:rFonts w:ascii="Arial" w:hAnsi="Arial" w:cs="Arial"/>
            <w:noProof/>
            <w:sz w:val="24"/>
          </w:rPr>
          <w:t xml:space="preserve"> 2010</w:t>
        </w:r>
      </w:hyperlink>
      <w:r w:rsidRPr="00591287">
        <w:rPr>
          <w:rFonts w:ascii="Arial" w:hAnsi="Arial" w:cs="Arial"/>
          <w:noProof/>
          <w:sz w:val="24"/>
        </w:rPr>
        <w:t>)</w:t>
      </w:r>
      <w:r w:rsidRPr="00591287">
        <w:rPr>
          <w:rFonts w:ascii="Arial" w:hAnsi="Arial" w:cs="Arial"/>
          <w:sz w:val="24"/>
        </w:rPr>
        <w:fldChar w:fldCharType="end"/>
      </w:r>
      <w:r w:rsidRPr="00591287">
        <w:rPr>
          <w:rFonts w:ascii="Arial" w:hAnsi="Arial" w:cs="Arial"/>
          <w:sz w:val="24"/>
        </w:rPr>
        <w:t>.</w:t>
      </w:r>
    </w:p>
    <w:p w:rsidR="00591287" w:rsidRPr="00591287" w:rsidRDefault="00591287" w:rsidP="00591287">
      <w:pPr>
        <w:rPr>
          <w:rFonts w:ascii="Arial" w:hAnsi="Arial" w:cs="Arial"/>
          <w:sz w:val="24"/>
        </w:rPr>
      </w:pPr>
    </w:p>
    <w:p w:rsidR="00591287" w:rsidRPr="00591287" w:rsidRDefault="00591287" w:rsidP="00591287">
      <w:pPr>
        <w:rPr>
          <w:rFonts w:ascii="Arial" w:hAnsi="Arial" w:cs="Arial"/>
          <w:sz w:val="24"/>
        </w:rPr>
      </w:pPr>
      <w:r w:rsidRPr="00591287">
        <w:rPr>
          <w:rFonts w:ascii="Arial" w:hAnsi="Arial" w:cs="Arial"/>
          <w:sz w:val="24"/>
        </w:rPr>
        <w:t xml:space="preserve">Interestingly, the study investigated whether introduction of siRNA, designed against the mRNA breakpoint junction of the exon 26-34 deletion could restore VWF levels within conditioned media through RNA interference (RNAi) and breakdown of mutant mRNA. Findings showed that upon heterozygous transfection (50% WT: 50% mutant) and siRNA incubation, the secretion was only decreased by 25%, in comparison to the 76% decreased observed in the heterozygous without siRNA treatment, providing further validation of the dominant negative effect of the exon 26-34 deletion </w:t>
      </w:r>
      <w:r w:rsidRPr="00591287">
        <w:rPr>
          <w:rFonts w:ascii="Arial" w:hAnsi="Arial" w:cs="Arial"/>
          <w:sz w:val="24"/>
        </w:rPr>
        <w:fldChar w:fldCharType="begin"/>
      </w:r>
      <w:r w:rsidRPr="00591287">
        <w:rPr>
          <w:rFonts w:ascii="Arial" w:hAnsi="Arial" w:cs="Arial"/>
          <w:sz w:val="24"/>
        </w:rPr>
        <w:instrText xml:space="preserve"> ADDIN EN.CITE &lt;EndNote&gt;&lt;Cite&gt;&lt;Author&gt;Casari&lt;/Author&gt;&lt;Year&gt;2010&lt;/Year&gt;&lt;RecNum&gt;717&lt;/RecNum&gt;&lt;DisplayText&gt;(Casari et al. 2010)&lt;/DisplayText&gt;&lt;record&gt;&lt;rec-number&gt;717&lt;/rec-number&gt;&lt;foreign-keys&gt;&lt;key app="EN" db-id="w2dzzzt2y2pxz5ew5dy5dfpxs0tffaat9svz"&gt;717&lt;/key&gt;&lt;/foreign-keys&gt;&lt;ref-type name="Journal Article"&gt;17&lt;/ref-type&gt;&lt;contributors&gt;&lt;authors&gt;&lt;author&gt;Casari, C.&lt;/author&gt;&lt;author&gt;Pinotti, M.&lt;/author&gt;&lt;author&gt;Lancellotti, S.&lt;/author&gt;&lt;author&gt;Adinolfi, E.&lt;/author&gt;&lt;author&gt;Casonato, A.&lt;/author&gt;&lt;author&gt;De Cristofaro, R.&lt;/author&gt;&lt;author&gt;Bernardi, F.&lt;/author&gt;&lt;/authors&gt;&lt;/contributors&gt;&lt;auth-address&gt;Department of Biochemistry and Molecular Biology, University of Ferrara, Ferrara.&lt;/auth-address&gt;&lt;titles&gt;&lt;title&gt;The dominant-negative von Willebrand factor gene deletion p.P1127_C1948delinsR: molecular mechanism and modulation&lt;/title&gt;&lt;secondary-title&gt;Blood&lt;/secondary-title&gt;&lt;alt-title&gt;Blood&lt;/alt-title&gt;&lt;/titles&gt;&lt;periodical&gt;&lt;full-title&gt;Blood&lt;/full-title&gt;&lt;/periodical&gt;&lt;alt-periodical&gt;&lt;full-title&gt;Blood&lt;/full-title&gt;&lt;/alt-periodical&gt;&lt;pages&gt;5371-6&lt;/pages&gt;&lt;volume&gt;116&lt;/volume&gt;&lt;number&gt;24&lt;/number&gt;&lt;edition&gt;2010/06/24&lt;/edition&gt;&lt;keywords&gt;&lt;keyword&gt;Cells, Cultured&lt;/keyword&gt;&lt;keyword&gt;Endosomes&lt;/keyword&gt;&lt;keyword&gt;Genes, Dominant&lt;/keyword&gt;&lt;keyword&gt;Heterozygote&lt;/keyword&gt;&lt;keyword&gt;Humans&lt;/keyword&gt;&lt;keyword&gt;Protein Multimerization&lt;/keyword&gt;&lt;keyword&gt;RNA, Small Interfering/pharmacology&lt;/keyword&gt;&lt;keyword&gt;Sequence Deletion&lt;/keyword&gt;&lt;keyword&gt;von Willebrand Diseases/ genetics/pathology&lt;/keyword&gt;&lt;keyword&gt;von Willebrand Factor/ genetics/secretion&lt;/keyword&gt;&lt;/keywords&gt;&lt;dates&gt;&lt;year&gt;2010&lt;/year&gt;&lt;pub-dates&gt;&lt;date&gt;Dec 9&lt;/date&gt;&lt;/pub-dates&gt;&lt;/dates&gt;&lt;isbn&gt;1528-0020 (Electronic)&amp;#xD;0006-4971 (Linking)&lt;/isbn&gt;&lt;accession-num&gt;20570857&lt;/accession-num&gt;&lt;urls&gt;&lt;/urls&gt;&lt;electronic-resource-num&gt;10.1182/blood-2010-02-268920&lt;/electronic-resource-num&gt;&lt;remote-database-provider&gt;NLM&lt;/remote-database-provider&gt;&lt;language&gt;eng&lt;/language&gt;&lt;/record&gt;&lt;/Cite&gt;&lt;/EndNote&gt;</w:instrText>
      </w:r>
      <w:r w:rsidRPr="00591287">
        <w:rPr>
          <w:rFonts w:ascii="Arial" w:hAnsi="Arial" w:cs="Arial"/>
          <w:sz w:val="24"/>
        </w:rPr>
        <w:fldChar w:fldCharType="separate"/>
      </w:r>
      <w:r w:rsidRPr="00591287">
        <w:rPr>
          <w:rFonts w:ascii="Arial" w:hAnsi="Arial" w:cs="Arial"/>
          <w:noProof/>
          <w:sz w:val="24"/>
        </w:rPr>
        <w:t>(</w:t>
      </w:r>
      <w:hyperlink w:anchor="_ENREF_28" w:tooltip="Casari, 2010 #717" w:history="1">
        <w:r w:rsidR="00847BB6" w:rsidRPr="00591287">
          <w:rPr>
            <w:rFonts w:ascii="Arial" w:hAnsi="Arial" w:cs="Arial"/>
            <w:noProof/>
            <w:sz w:val="24"/>
          </w:rPr>
          <w:t xml:space="preserve">Casari </w:t>
        </w:r>
        <w:r w:rsidR="00847BB6" w:rsidRPr="004032E4">
          <w:rPr>
            <w:rFonts w:ascii="Arial" w:hAnsi="Arial" w:cs="Arial"/>
            <w:i/>
            <w:noProof/>
            <w:sz w:val="24"/>
          </w:rPr>
          <w:t>et al.</w:t>
        </w:r>
        <w:r w:rsidR="00847BB6" w:rsidRPr="00591287">
          <w:rPr>
            <w:rFonts w:ascii="Arial" w:hAnsi="Arial" w:cs="Arial"/>
            <w:noProof/>
            <w:sz w:val="24"/>
          </w:rPr>
          <w:t xml:space="preserve"> 2010</w:t>
        </w:r>
      </w:hyperlink>
      <w:r w:rsidRPr="00591287">
        <w:rPr>
          <w:rFonts w:ascii="Arial" w:hAnsi="Arial" w:cs="Arial"/>
          <w:noProof/>
          <w:sz w:val="24"/>
        </w:rPr>
        <w:t>)</w:t>
      </w:r>
      <w:r w:rsidRPr="00591287">
        <w:rPr>
          <w:rFonts w:ascii="Arial" w:hAnsi="Arial" w:cs="Arial"/>
          <w:sz w:val="24"/>
        </w:rPr>
        <w:fldChar w:fldCharType="end"/>
      </w:r>
      <w:r w:rsidRPr="00591287">
        <w:rPr>
          <w:rFonts w:ascii="Arial" w:hAnsi="Arial" w:cs="Arial"/>
          <w:sz w:val="24"/>
        </w:rPr>
        <w:t>.</w:t>
      </w:r>
    </w:p>
    <w:p w:rsidR="00591287" w:rsidRPr="00591287" w:rsidRDefault="00591287" w:rsidP="00591287">
      <w:pPr>
        <w:rPr>
          <w:rFonts w:ascii="Arial" w:hAnsi="Arial" w:cs="Arial"/>
          <w:sz w:val="24"/>
        </w:r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04" w:name="_Toc368247508"/>
      <w:r w:rsidRPr="00591287">
        <w:rPr>
          <w:rFonts w:ascii="Arial" w:eastAsiaTheme="majorEastAsia" w:hAnsi="Arial" w:cs="Arial"/>
          <w:b/>
          <w:bCs/>
          <w:sz w:val="24"/>
          <w:szCs w:val="24"/>
        </w:rPr>
        <w:t>6.1.1 Aims</w:t>
      </w:r>
      <w:bookmarkEnd w:id="404"/>
    </w:p>
    <w:p w:rsidR="00591287" w:rsidRPr="00591287" w:rsidRDefault="00591287" w:rsidP="00591287"/>
    <w:p w:rsidR="00591287" w:rsidRPr="00591287" w:rsidRDefault="00591287" w:rsidP="00591287">
      <w:pPr>
        <w:rPr>
          <w:rFonts w:ascii="Arial" w:hAnsi="Arial" w:cs="Arial"/>
          <w:sz w:val="24"/>
        </w:rPr>
      </w:pPr>
      <w:r w:rsidRPr="00591287">
        <w:rPr>
          <w:rFonts w:ascii="Arial" w:hAnsi="Arial" w:cs="Arial"/>
          <w:sz w:val="24"/>
        </w:rPr>
        <w:t xml:space="preserve">The aim of this investigation was to determine the phenotypic effect of the deletion mutations identified and characterised in chapters 3 and 4. In order to do this, mutagenesis was performed on a WT </w:t>
      </w:r>
      <w:r w:rsidRPr="00591287">
        <w:rPr>
          <w:rFonts w:ascii="Arial" w:hAnsi="Arial" w:cs="Arial"/>
          <w:i/>
          <w:sz w:val="24"/>
        </w:rPr>
        <w:t>VWF</w:t>
      </w:r>
      <w:r w:rsidRPr="00591287">
        <w:rPr>
          <w:rFonts w:ascii="Arial" w:hAnsi="Arial" w:cs="Arial"/>
          <w:sz w:val="24"/>
        </w:rPr>
        <w:t xml:space="preserve"> cDNA plasmid vector and after large scale preparation of mutants; the plasmids were transfected into HEK293T cells (in homozygous and heterozygous forms) to determine VWF levels in cellular supernatants and lysates through ELISA quantification and multimer analysis was performed (by collaborators in Hamburg, Germany). Furthermore, confocal microscopy was performed on transiently transfected HEK293 cells in order to study the intracellular fate of the exon mutants in both the homozygous and heterozygous states.</w:t>
      </w:r>
    </w:p>
    <w:p w:rsidR="00591287" w:rsidRPr="00591287" w:rsidRDefault="00591287" w:rsidP="00591287">
      <w:pPr>
        <w:rPr>
          <w:rFonts w:ascii="Arial" w:hAnsi="Arial" w:cs="Arial"/>
          <w:sz w:val="24"/>
        </w:rPr>
      </w:pPr>
    </w:p>
    <w:p w:rsidR="00591287" w:rsidRPr="00591287" w:rsidRDefault="00591287" w:rsidP="00591287">
      <w:pPr>
        <w:autoSpaceDE w:val="0"/>
        <w:autoSpaceDN w:val="0"/>
        <w:adjustRightInd w:val="0"/>
        <w:rPr>
          <w:rFonts w:ascii="Arial" w:hAnsi="Arial" w:cs="Arial"/>
          <w:sz w:val="24"/>
        </w:rPr>
      </w:pPr>
      <w:r w:rsidRPr="00591287">
        <w:rPr>
          <w:rFonts w:ascii="Arial" w:hAnsi="Arial" w:cs="Arial"/>
          <w:sz w:val="24"/>
        </w:rPr>
        <w:t xml:space="preserve">In addition to the three deletions identified in this investigation, Hickson (2009) identified a novel c.7887+2T&gt;A splice site mutation in family P12F14, which was shown to result in exon skipping of exon 47 through mini-gene analysis. Mini-gene analysis involved cloning in the IC DNA from 30bp downstream of exon 47 and 30bp upstream of exon 47 to allow for analysis of the splice mutant, in comparison to the same region, without the splice defect (WT). Within the mini-gene structure bacterial exons are placed upstream and downstream of the </w:t>
      </w:r>
      <w:r w:rsidRPr="00591287">
        <w:rPr>
          <w:rFonts w:ascii="Arial" w:hAnsi="Arial" w:cs="Arial"/>
          <w:i/>
          <w:sz w:val="24"/>
        </w:rPr>
        <w:t xml:space="preserve">VWF </w:t>
      </w:r>
      <w:r w:rsidRPr="00591287">
        <w:rPr>
          <w:rFonts w:ascii="Arial" w:hAnsi="Arial" w:cs="Arial"/>
          <w:sz w:val="24"/>
        </w:rPr>
        <w:t xml:space="preserve">exon cloned into the plasmid </w:t>
      </w:r>
      <w:r w:rsidRPr="00591287">
        <w:rPr>
          <w:rFonts w:ascii="Arial" w:hAnsi="Arial" w:cs="Arial"/>
          <w:sz w:val="24"/>
        </w:rPr>
        <w:fldChar w:fldCharType="begin"/>
      </w:r>
      <w:r w:rsidRPr="00591287">
        <w:rPr>
          <w:rFonts w:ascii="Arial" w:hAnsi="Arial" w:cs="Arial"/>
          <w:sz w:val="24"/>
        </w:rPr>
        <w:instrText xml:space="preserve"> ADDIN EN.CITE &lt;EndNote&gt;&lt;Cite&gt;&lt;Author&gt;Hickson&lt;/Author&gt;&lt;Year&gt;2009&lt;/Year&gt;&lt;RecNum&gt;725&lt;/RecNum&gt;&lt;DisplayText&gt;(Hickson 2009)&lt;/DisplayText&gt;&lt;record&gt;&lt;rec-number&gt;725&lt;/rec-number&gt;&lt;foreign-keys&gt;&lt;key app="EN" db-id="w2dzzzt2y2pxz5ew5dy5dfpxs0tffaat9svz"&gt;725&lt;/key&gt;&lt;/foreign-keys&gt;&lt;ref-type name="Thesis"&gt;32&lt;/ref-type&gt;&lt;contributors&gt;&lt;authors&gt;&lt;author&gt;Nicolas Hickson&lt;/author&gt;&lt;/authors&gt;&lt;tertiary-authors&gt;&lt;author&gt;Goodeve, A.&lt;/author&gt;&lt;/tertiary-authors&gt;&lt;/contributors&gt;&lt;titles&gt;&lt;title&gt;Understanding the clinical and molecular biology of type 1 VWD from within the MCMDM-1VWD cohort&lt;/title&gt;&lt;secondary-title&gt;Ph.D Thesis&lt;/secondary-title&gt;&lt;/titles&gt;&lt;dates&gt;&lt;year&gt;2009&lt;/year&gt;&lt;/dates&gt;&lt;publisher&gt;The University of Sheffield: UK&lt;/publisher&gt;&lt;urls&gt;&lt;/urls&gt;&lt;/record&gt;&lt;/Cite&gt;&lt;/EndNote&gt;</w:instrText>
      </w:r>
      <w:r w:rsidRPr="00591287">
        <w:rPr>
          <w:rFonts w:ascii="Arial" w:hAnsi="Arial" w:cs="Arial"/>
          <w:sz w:val="24"/>
        </w:rPr>
        <w:fldChar w:fldCharType="separate"/>
      </w:r>
      <w:r w:rsidRPr="00591287">
        <w:rPr>
          <w:rFonts w:ascii="Arial" w:hAnsi="Arial" w:cs="Arial"/>
          <w:noProof/>
          <w:sz w:val="24"/>
        </w:rPr>
        <w:t>(</w:t>
      </w:r>
      <w:hyperlink w:anchor="_ENREF_72" w:tooltip="Hickson, 2009 #725" w:history="1">
        <w:r w:rsidR="00847BB6" w:rsidRPr="00591287">
          <w:rPr>
            <w:rFonts w:ascii="Arial" w:hAnsi="Arial" w:cs="Arial"/>
            <w:noProof/>
            <w:sz w:val="24"/>
          </w:rPr>
          <w:t xml:space="preserve">Hickson </w:t>
        </w:r>
        <w:r w:rsidR="00847BB6" w:rsidRPr="00591287">
          <w:rPr>
            <w:rFonts w:ascii="Arial" w:hAnsi="Arial" w:cs="Arial"/>
            <w:noProof/>
            <w:sz w:val="24"/>
          </w:rPr>
          <w:lastRenderedPageBreak/>
          <w:t>2009</w:t>
        </w:r>
      </w:hyperlink>
      <w:r w:rsidRPr="00591287">
        <w:rPr>
          <w:rFonts w:ascii="Arial" w:hAnsi="Arial" w:cs="Arial"/>
          <w:noProof/>
          <w:sz w:val="24"/>
        </w:rPr>
        <w:t>)</w:t>
      </w:r>
      <w:r w:rsidRPr="00591287">
        <w:rPr>
          <w:rFonts w:ascii="Arial" w:hAnsi="Arial" w:cs="Arial"/>
          <w:sz w:val="24"/>
        </w:rPr>
        <w:fldChar w:fldCharType="end"/>
      </w:r>
      <w:r w:rsidRPr="00591287">
        <w:rPr>
          <w:rFonts w:ascii="Arial" w:hAnsi="Arial" w:cs="Arial"/>
          <w:sz w:val="24"/>
        </w:rPr>
        <w:t xml:space="preserve">. </w:t>
      </w:r>
      <w:r w:rsidRPr="00591287">
        <w:rPr>
          <w:rFonts w:ascii="Arial" w:hAnsi="Arial" w:cs="Arial"/>
          <w:i/>
          <w:sz w:val="24"/>
        </w:rPr>
        <w:t>In vitro</w:t>
      </w:r>
      <w:r w:rsidRPr="00591287">
        <w:rPr>
          <w:rFonts w:ascii="Arial" w:hAnsi="Arial" w:cs="Arial"/>
          <w:sz w:val="24"/>
        </w:rPr>
        <w:t xml:space="preserve"> expression of the WT/mutant plasmid followed by cDNA analysis would determine whether the bacterial exon 1, exon 47 and bacterial exon 2 are present. Should all three be present, the mutation does not have an effect on splicing. However, if only bacterial exons 1 and 2 are present, then the mutation would be shown to have an effect on splicing. Analysis of the c.7887+2T&gt;A splice change was shown to result in skipping of exon 47 </w:t>
      </w:r>
      <w:r w:rsidRPr="00591287">
        <w:rPr>
          <w:rFonts w:ascii="Arial" w:hAnsi="Arial" w:cs="Arial"/>
          <w:sz w:val="24"/>
        </w:rPr>
        <w:fldChar w:fldCharType="begin"/>
      </w:r>
      <w:r w:rsidRPr="00591287">
        <w:rPr>
          <w:rFonts w:ascii="Arial" w:hAnsi="Arial" w:cs="Arial"/>
          <w:sz w:val="24"/>
        </w:rPr>
        <w:instrText xml:space="preserve"> ADDIN EN.CITE &lt;EndNote&gt;&lt;Cite&gt;&lt;Author&gt;Hickson&lt;/Author&gt;&lt;Year&gt;2009&lt;/Year&gt;&lt;RecNum&gt;725&lt;/RecNum&gt;&lt;DisplayText&gt;(Hickson 2009)&lt;/DisplayText&gt;&lt;record&gt;&lt;rec-number&gt;725&lt;/rec-number&gt;&lt;foreign-keys&gt;&lt;key app="EN" db-id="w2dzzzt2y2pxz5ew5dy5dfpxs0tffaat9svz"&gt;725&lt;/key&gt;&lt;/foreign-keys&gt;&lt;ref-type name="Thesis"&gt;32&lt;/ref-type&gt;&lt;contributors&gt;&lt;authors&gt;&lt;author&gt;Nicolas Hickson&lt;/author&gt;&lt;/authors&gt;&lt;tertiary-authors&gt;&lt;author&gt;Goodeve, A.&lt;/author&gt;&lt;/tertiary-authors&gt;&lt;/contributors&gt;&lt;titles&gt;&lt;title&gt;Understanding the clinical and molecular biology of type 1 VWD from within the MCMDM-1VWD cohort&lt;/title&gt;&lt;secondary-title&gt;Ph.D Thesis&lt;/secondary-title&gt;&lt;/titles&gt;&lt;dates&gt;&lt;year&gt;2009&lt;/year&gt;&lt;/dates&gt;&lt;publisher&gt;The University of Sheffield: UK&lt;/publisher&gt;&lt;urls&gt;&lt;/urls&gt;&lt;/record&gt;&lt;/Cite&gt;&lt;/EndNote&gt;</w:instrText>
      </w:r>
      <w:r w:rsidRPr="00591287">
        <w:rPr>
          <w:rFonts w:ascii="Arial" w:hAnsi="Arial" w:cs="Arial"/>
          <w:sz w:val="24"/>
        </w:rPr>
        <w:fldChar w:fldCharType="separate"/>
      </w:r>
      <w:r w:rsidRPr="00591287">
        <w:rPr>
          <w:rFonts w:ascii="Arial" w:hAnsi="Arial" w:cs="Arial"/>
          <w:noProof/>
          <w:sz w:val="24"/>
        </w:rPr>
        <w:t>(</w:t>
      </w:r>
      <w:hyperlink w:anchor="_ENREF_72" w:tooltip="Hickson, 2009 #725" w:history="1">
        <w:r w:rsidR="00847BB6" w:rsidRPr="00591287">
          <w:rPr>
            <w:rFonts w:ascii="Arial" w:hAnsi="Arial" w:cs="Arial"/>
            <w:noProof/>
            <w:sz w:val="24"/>
          </w:rPr>
          <w:t>Hickson 2009</w:t>
        </w:r>
      </w:hyperlink>
      <w:r w:rsidRPr="00591287">
        <w:rPr>
          <w:rFonts w:ascii="Arial" w:hAnsi="Arial" w:cs="Arial"/>
          <w:noProof/>
          <w:sz w:val="24"/>
        </w:rPr>
        <w:t>)</w:t>
      </w:r>
      <w:r w:rsidRPr="00591287">
        <w:rPr>
          <w:rFonts w:ascii="Arial" w:hAnsi="Arial" w:cs="Arial"/>
          <w:sz w:val="24"/>
        </w:rPr>
        <w:fldChar w:fldCharType="end"/>
      </w:r>
      <w:r w:rsidRPr="00591287">
        <w:rPr>
          <w:rFonts w:ascii="Arial" w:hAnsi="Arial" w:cs="Arial"/>
          <w:sz w:val="24"/>
        </w:rPr>
        <w:t>, leading to an in-frame deletion within the VWF protein, predicted to result in p.</w:t>
      </w:r>
      <w:r w:rsidR="00FE524A">
        <w:rPr>
          <w:rFonts w:ascii="Arial" w:hAnsi="Arial" w:cs="Arial"/>
          <w:sz w:val="24"/>
        </w:rPr>
        <w:t>(</w:t>
      </w:r>
      <w:r w:rsidRPr="00591287">
        <w:rPr>
          <w:rFonts w:ascii="Arial" w:hAnsi="Arial" w:cs="Arial"/>
          <w:sz w:val="24"/>
        </w:rPr>
        <w:t>P2591_L2629del</w:t>
      </w:r>
      <w:r w:rsidR="00FE524A">
        <w:rPr>
          <w:rFonts w:ascii="Arial" w:hAnsi="Arial" w:cs="Arial"/>
          <w:sz w:val="24"/>
        </w:rPr>
        <w:t>)</w:t>
      </w:r>
      <w:r w:rsidRPr="00591287">
        <w:rPr>
          <w:rFonts w:ascii="Arial" w:hAnsi="Arial" w:cs="Arial"/>
          <w:sz w:val="24"/>
        </w:rPr>
        <w:t xml:space="preserve">. Since this mutation was also in-frame, the phenotypic effects of this deletion were analysed and assessed through </w:t>
      </w:r>
      <w:r w:rsidRPr="00591287">
        <w:rPr>
          <w:rFonts w:ascii="Arial" w:hAnsi="Arial" w:cs="Arial"/>
          <w:i/>
          <w:sz w:val="24"/>
        </w:rPr>
        <w:t>in vitro</w:t>
      </w:r>
      <w:r w:rsidRPr="00591287">
        <w:rPr>
          <w:rFonts w:ascii="Arial" w:hAnsi="Arial" w:cs="Arial"/>
          <w:sz w:val="24"/>
        </w:rPr>
        <w:t xml:space="preserve"> expression.</w:t>
      </w:r>
    </w:p>
    <w:p w:rsidR="00591287" w:rsidRPr="00591287" w:rsidRDefault="00591287" w:rsidP="00591287">
      <w:pPr>
        <w:rPr>
          <w:rFonts w:ascii="Arial" w:hAnsi="Arial" w:cs="Arial"/>
          <w:sz w:val="24"/>
        </w:rPr>
        <w:sectPr w:rsidR="00591287" w:rsidRPr="00591287" w:rsidSect="00591287">
          <w:footerReference w:type="default" r:id="rId90"/>
          <w:pgSz w:w="11906" w:h="16838" w:code="9"/>
          <w:pgMar w:top="1440" w:right="1416" w:bottom="1440" w:left="2268" w:header="709" w:footer="709" w:gutter="0"/>
          <w:cols w:space="708"/>
          <w:docGrid w:linePitch="360"/>
        </w:sectPr>
      </w:pPr>
    </w:p>
    <w:p w:rsidR="00591287" w:rsidRPr="00591287" w:rsidRDefault="00591287" w:rsidP="00591287">
      <w:pPr>
        <w:rPr>
          <w:vanish/>
        </w:rPr>
      </w:pPr>
    </w:p>
    <w:p w:rsidR="00591287" w:rsidRPr="00591287" w:rsidRDefault="00591287" w:rsidP="00591287">
      <w:pPr>
        <w:ind w:right="260"/>
        <w:outlineLvl w:val="1"/>
        <w:rPr>
          <w:rFonts w:ascii="Arial" w:eastAsiaTheme="majorEastAsia" w:hAnsi="Arial" w:cs="Arial"/>
          <w:b/>
          <w:bCs/>
          <w:sz w:val="24"/>
          <w:szCs w:val="24"/>
        </w:rPr>
      </w:pPr>
      <w:bookmarkStart w:id="405" w:name="_Toc368247509"/>
      <w:r w:rsidRPr="00591287">
        <w:rPr>
          <w:rFonts w:ascii="Arial" w:eastAsiaTheme="majorEastAsia" w:hAnsi="Arial" w:cs="Arial"/>
          <w:b/>
          <w:bCs/>
          <w:sz w:val="24"/>
          <w:szCs w:val="24"/>
        </w:rPr>
        <w:t>6.2. Results</w:t>
      </w:r>
      <w:bookmarkEnd w:id="405"/>
    </w:p>
    <w:p w:rsidR="00591287" w:rsidRPr="00591287" w:rsidRDefault="00591287" w:rsidP="00591287">
      <w:pPr>
        <w:ind w:right="260"/>
        <w:rPr>
          <w:rFonts w:ascii="Arial" w:hAnsi="Arial" w:cs="Arial"/>
          <w:sz w:val="24"/>
          <w:szCs w:val="24"/>
        </w:r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06" w:name="_Toc349824277"/>
      <w:bookmarkStart w:id="407" w:name="_Toc368247510"/>
      <w:r w:rsidRPr="00591287">
        <w:rPr>
          <w:rFonts w:ascii="Arial" w:eastAsiaTheme="majorEastAsia" w:hAnsi="Arial" w:cs="Arial"/>
          <w:b/>
          <w:bCs/>
          <w:sz w:val="24"/>
          <w:szCs w:val="24"/>
        </w:rPr>
        <w:t>6.2.1. Generation of mutant constructs</w:t>
      </w:r>
      <w:bookmarkEnd w:id="406"/>
      <w:bookmarkEnd w:id="407"/>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08" w:name="_Toc349824279"/>
      <w:bookmarkStart w:id="409" w:name="_Toc368247511"/>
      <w:r w:rsidRPr="00591287">
        <w:rPr>
          <w:rFonts w:ascii="Arial" w:eastAsiaTheme="majorEastAsia" w:hAnsi="Arial" w:cs="Arial"/>
          <w:b/>
          <w:bCs/>
          <w:sz w:val="24"/>
          <w:szCs w:val="24"/>
        </w:rPr>
        <w:t>6.2.1.1. Exon 3 deletion mutagenesis</w:t>
      </w:r>
      <w:bookmarkEnd w:id="408"/>
      <w:bookmarkEnd w:id="409"/>
    </w:p>
    <w:p w:rsidR="00591287" w:rsidRPr="00591287" w:rsidRDefault="00591287" w:rsidP="00591287"/>
    <w:p w:rsidR="00591287" w:rsidRPr="00591287" w:rsidRDefault="00591287" w:rsidP="00591287">
      <w:pPr>
        <w:ind w:right="260"/>
        <w:rPr>
          <w:rFonts w:ascii="Arial" w:hAnsi="Arial" w:cs="Arial"/>
          <w:sz w:val="24"/>
          <w:szCs w:val="24"/>
        </w:rPr>
      </w:pPr>
      <w:r w:rsidRPr="00591287">
        <w:rPr>
          <w:rFonts w:ascii="Arial" w:hAnsi="Arial" w:cs="Arial"/>
          <w:sz w:val="24"/>
          <w:szCs w:val="24"/>
        </w:rPr>
        <w:t xml:space="preserve">Given that commercially available mutagenesis kits are optimised to undertake simple nucleotide substitutions and small scale deletions/insertions, optimising mutagenesis conditions to delete exon 3 of the </w:t>
      </w:r>
      <w:r w:rsidRPr="00C57A71">
        <w:rPr>
          <w:rFonts w:ascii="Arial" w:hAnsi="Arial" w:cs="Arial"/>
          <w:i/>
          <w:sz w:val="24"/>
          <w:szCs w:val="24"/>
        </w:rPr>
        <w:t>VWF</w:t>
      </w:r>
      <w:r w:rsidRPr="00591287">
        <w:rPr>
          <w:rFonts w:ascii="Arial" w:hAnsi="Arial" w:cs="Arial"/>
          <w:sz w:val="24"/>
          <w:szCs w:val="24"/>
        </w:rPr>
        <w:t xml:space="preserve"> cDNA in the pcDNA3.1(-) plasmid construct proved difficult. For this reason, a number of different mutagenesis strategies were undertaken to try and overcome the problems and difficulties of generating this mutant construct. </w:t>
      </w:r>
    </w:p>
    <w:p w:rsidR="00591287" w:rsidRPr="00591287" w:rsidRDefault="00591287" w:rsidP="00591287">
      <w:pPr>
        <w:ind w:right="260"/>
        <w:rPr>
          <w:rFonts w:ascii="Arial" w:hAnsi="Arial" w:cs="Arial"/>
          <w:sz w:val="24"/>
          <w:szCs w:val="24"/>
        </w:rPr>
      </w:pPr>
    </w:p>
    <w:p w:rsidR="00591287" w:rsidRPr="00591287" w:rsidRDefault="00591287" w:rsidP="00591287">
      <w:pPr>
        <w:ind w:right="260"/>
        <w:rPr>
          <w:rFonts w:ascii="Arial" w:hAnsi="Arial" w:cs="Arial"/>
          <w:sz w:val="24"/>
          <w:szCs w:val="24"/>
        </w:rPr>
      </w:pPr>
      <w:r w:rsidRPr="00591287">
        <w:rPr>
          <w:rFonts w:ascii="Arial" w:hAnsi="Arial" w:cs="Arial"/>
          <w:sz w:val="24"/>
          <w:szCs w:val="24"/>
        </w:rPr>
        <w:t xml:space="preserve">Initially, mutagenesis was undertaken according to the Quikchange Lightning protocol, with primers being designed as fully complementary, encompassing the deletion in the middle of the primer as shown previously in Figure 2.2.  This mutagenesis strategy proved unsuccessful, with no colony growth after NM554 cells were transformed with the exon 3 mutagenesis PCR end </w:t>
      </w:r>
      <w:proofErr w:type="gramStart"/>
      <w:r w:rsidRPr="00591287">
        <w:rPr>
          <w:rFonts w:ascii="Arial" w:hAnsi="Arial" w:cs="Arial"/>
          <w:sz w:val="24"/>
          <w:szCs w:val="24"/>
        </w:rPr>
        <w:t>product</w:t>
      </w:r>
      <w:proofErr w:type="gramEnd"/>
      <w:r w:rsidRPr="00591287">
        <w:rPr>
          <w:rFonts w:ascii="Arial" w:hAnsi="Arial" w:cs="Arial"/>
          <w:sz w:val="24"/>
          <w:szCs w:val="24"/>
        </w:rPr>
        <w:t xml:space="preserve">.  The control mutagenesis reaction was successful, giving an efficiency of 86%, indicating that the problem was not the viability of the transformation cells, but likely due to problems in the initial mutagenesis reaction. </w:t>
      </w:r>
    </w:p>
    <w:p w:rsidR="00591287" w:rsidRPr="00591287" w:rsidRDefault="00591287" w:rsidP="00591287">
      <w:pPr>
        <w:ind w:right="260"/>
        <w:rPr>
          <w:rFonts w:ascii="Arial" w:hAnsi="Arial" w:cs="Arial"/>
          <w:sz w:val="24"/>
          <w:szCs w:val="24"/>
        </w:rPr>
      </w:pPr>
    </w:p>
    <w:p w:rsidR="00591287" w:rsidRPr="00591287" w:rsidRDefault="00591287" w:rsidP="00591287">
      <w:pPr>
        <w:ind w:right="260"/>
        <w:rPr>
          <w:rFonts w:ascii="Arial" w:hAnsi="Arial" w:cs="Arial"/>
          <w:sz w:val="24"/>
          <w:szCs w:val="24"/>
        </w:rPr>
      </w:pPr>
      <w:r w:rsidRPr="00591287">
        <w:rPr>
          <w:rFonts w:ascii="Arial" w:hAnsi="Arial" w:cs="Arial"/>
          <w:sz w:val="24"/>
          <w:szCs w:val="24"/>
        </w:rPr>
        <w:t xml:space="preserve">Liu and Naismith (2008) suggest that the initial PCR mutagenesis reaction in the Quikchange kit is unlike conventional PCR. In the reaction, the complementary primers amplify the template, encompassing the mutation; however, the newly synthesised mutant strand generated is a circular nicked DNA strand, which cannot be used in subsequent cycles as a template. Only the original wild type template can be used to synthesise deletion mutant strands. Therefore, rather than being a conventional exponential PCR reaction, the reaction precedes in a linear manner and thus the efficiency of the reaction is significantly affected. Liu and Naismith modified the existing protocol due to lack of success when introducing deletions. Instead of using symmetrical, fully complementary sequences, </w:t>
      </w:r>
      <w:r w:rsidRPr="00591287">
        <w:rPr>
          <w:rFonts w:ascii="Arial" w:hAnsi="Arial" w:cs="Arial"/>
          <w:sz w:val="24"/>
          <w:szCs w:val="24"/>
        </w:rPr>
        <w:lastRenderedPageBreak/>
        <w:t xml:space="preserve">asymmetrical primers were designed, whereby only the 5’ primer sequences were complementary with the 3’ primer regions being non-complementary. The modified oligonucleotide primer design was shown to significantly improve the success of the mutagenesis. Based on these findings, mutagenesis primers for the exon </w:t>
      </w:r>
      <w:r w:rsidR="00896140">
        <w:rPr>
          <w:rFonts w:ascii="Arial" w:hAnsi="Arial" w:cs="Arial"/>
          <w:sz w:val="24"/>
          <w:szCs w:val="24"/>
        </w:rPr>
        <w:t>3</w:t>
      </w:r>
      <w:r w:rsidRPr="00591287">
        <w:rPr>
          <w:rFonts w:ascii="Arial" w:hAnsi="Arial" w:cs="Arial"/>
          <w:sz w:val="24"/>
          <w:szCs w:val="24"/>
        </w:rPr>
        <w:t xml:space="preserve"> deletion were designed to be asymmetrical (partially complementary) as shown previously in Figure 2.3.</w:t>
      </w:r>
    </w:p>
    <w:p w:rsidR="00591287" w:rsidRPr="00591287" w:rsidRDefault="00591287" w:rsidP="00591287">
      <w:pPr>
        <w:ind w:right="260"/>
        <w:rPr>
          <w:rFonts w:ascii="Arial" w:hAnsi="Arial" w:cs="Arial"/>
          <w:sz w:val="24"/>
          <w:szCs w:val="24"/>
        </w:rPr>
      </w:pPr>
    </w:p>
    <w:p w:rsidR="00591287" w:rsidRPr="00591287" w:rsidRDefault="00591287" w:rsidP="00591287">
      <w:pPr>
        <w:ind w:right="260"/>
        <w:rPr>
          <w:rFonts w:ascii="Arial" w:hAnsi="Arial" w:cs="Arial"/>
          <w:sz w:val="24"/>
          <w:szCs w:val="24"/>
        </w:rPr>
      </w:pPr>
      <w:r w:rsidRPr="00591287">
        <w:rPr>
          <w:rFonts w:ascii="Arial" w:hAnsi="Arial" w:cs="Arial"/>
          <w:sz w:val="24"/>
          <w:szCs w:val="24"/>
        </w:rPr>
        <w:t xml:space="preserve">Quikchange mutagenesis was again performed using the Quikchange Lightning protocol with the partially complementary primers. However, this design amendment did not increase the efficiency of the mutagenesis reaction and no colony formation was observed after transformation of competent NM554 cells. </w:t>
      </w:r>
    </w:p>
    <w:p w:rsidR="00591287" w:rsidRPr="00591287" w:rsidRDefault="00591287" w:rsidP="00591287">
      <w:pPr>
        <w:ind w:right="260"/>
        <w:rPr>
          <w:rFonts w:ascii="Arial" w:hAnsi="Arial" w:cs="Arial"/>
          <w:sz w:val="24"/>
          <w:szCs w:val="24"/>
        </w:rPr>
      </w:pPr>
    </w:p>
    <w:p w:rsidR="00591287" w:rsidRPr="00591287" w:rsidRDefault="00591287" w:rsidP="00591287">
      <w:pPr>
        <w:ind w:right="260"/>
        <w:rPr>
          <w:rFonts w:ascii="Arial" w:hAnsi="Arial" w:cs="Arial"/>
          <w:sz w:val="24"/>
          <w:szCs w:val="24"/>
        </w:rPr>
      </w:pPr>
      <w:r w:rsidRPr="00591287">
        <w:rPr>
          <w:rFonts w:ascii="Arial" w:hAnsi="Arial" w:cs="Arial"/>
          <w:sz w:val="24"/>
          <w:szCs w:val="24"/>
        </w:rPr>
        <w:t xml:space="preserve">The mutagenesis kits available were explored and the Phusion mutagenesis kit provided a different method of generating mutants with phosphorylated primers (mutagenesis reaction shown in Figure 2.4). Upon undertaking mutagenesis with this kit and transformation of NM554 cells there was successful generation of colonies, of which five were selected for mini-prep and sequencing. Whilst the deletion was present within the sequence of four of the colonies selected, maxi-prep revealed the presence of plasmid DNA insertions throughout the </w:t>
      </w:r>
      <w:r w:rsidRPr="00591287">
        <w:rPr>
          <w:rFonts w:ascii="Arial" w:hAnsi="Arial" w:cs="Arial"/>
          <w:i/>
          <w:sz w:val="24"/>
          <w:szCs w:val="24"/>
        </w:rPr>
        <w:t>VWF</w:t>
      </w:r>
      <w:r w:rsidRPr="00591287">
        <w:rPr>
          <w:rFonts w:ascii="Arial" w:hAnsi="Arial" w:cs="Arial"/>
          <w:sz w:val="24"/>
          <w:szCs w:val="24"/>
        </w:rPr>
        <w:t xml:space="preserve"> cDNA. Since the mutagenesis strategies were not successful in generation of the deletion mutant without further changes throughout the cDNA sequence when using the </w:t>
      </w:r>
      <w:proofErr w:type="gramStart"/>
      <w:r w:rsidRPr="00591287">
        <w:rPr>
          <w:rFonts w:ascii="Arial" w:hAnsi="Arial" w:cs="Arial"/>
          <w:sz w:val="24"/>
          <w:szCs w:val="24"/>
        </w:rPr>
        <w:t>pcDNA3.1(</w:t>
      </w:r>
      <w:proofErr w:type="gramEnd"/>
      <w:r w:rsidRPr="00591287">
        <w:rPr>
          <w:rFonts w:ascii="Arial" w:hAnsi="Arial" w:cs="Arial"/>
          <w:sz w:val="24"/>
          <w:szCs w:val="24"/>
        </w:rPr>
        <w:t>-) WT-</w:t>
      </w:r>
      <w:r w:rsidRPr="00C57A71">
        <w:rPr>
          <w:rFonts w:ascii="Arial" w:hAnsi="Arial" w:cs="Arial"/>
          <w:i/>
          <w:sz w:val="24"/>
          <w:szCs w:val="24"/>
        </w:rPr>
        <w:t>VWF</w:t>
      </w:r>
      <w:r w:rsidRPr="00591287">
        <w:rPr>
          <w:rFonts w:ascii="Arial" w:hAnsi="Arial" w:cs="Arial"/>
          <w:sz w:val="24"/>
          <w:szCs w:val="24"/>
        </w:rPr>
        <w:t xml:space="preserve"> plasmid, the same strategies (Quikchange complementary and partially complementary primers; Phusion mutagenesis phosphorylated primers) were explored using the pCIneo</w:t>
      </w:r>
      <w:r w:rsidRPr="00C57A71">
        <w:rPr>
          <w:rFonts w:ascii="Arial" w:hAnsi="Arial" w:cs="Arial"/>
          <w:i/>
          <w:sz w:val="24"/>
          <w:szCs w:val="24"/>
        </w:rPr>
        <w:t>VWF</w:t>
      </w:r>
      <w:r w:rsidRPr="00591287">
        <w:rPr>
          <w:rFonts w:ascii="Arial" w:hAnsi="Arial" w:cs="Arial"/>
          <w:sz w:val="24"/>
          <w:szCs w:val="24"/>
        </w:rPr>
        <w:t xml:space="preserve"> plasmid template. </w:t>
      </w:r>
    </w:p>
    <w:p w:rsidR="00591287" w:rsidRPr="00591287" w:rsidRDefault="00591287" w:rsidP="00591287">
      <w:pPr>
        <w:ind w:right="260"/>
        <w:rPr>
          <w:rFonts w:ascii="Arial" w:hAnsi="Arial" w:cs="Arial"/>
          <w:sz w:val="24"/>
          <w:szCs w:val="24"/>
        </w:rPr>
      </w:pPr>
    </w:p>
    <w:p w:rsidR="00591287" w:rsidRPr="00591287" w:rsidRDefault="00591287" w:rsidP="00591287">
      <w:pPr>
        <w:ind w:right="260"/>
        <w:rPr>
          <w:rFonts w:ascii="Arial" w:hAnsi="Arial" w:cs="Arial"/>
          <w:sz w:val="24"/>
        </w:rPr>
      </w:pPr>
      <w:r w:rsidRPr="00591287">
        <w:rPr>
          <w:rFonts w:ascii="Arial" w:hAnsi="Arial" w:cs="Arial"/>
          <w:sz w:val="24"/>
          <w:szCs w:val="24"/>
        </w:rPr>
        <w:t xml:space="preserve">Quikchange mutagenesis was undertaken using both the overlapping and non-overlapping primers and upon transformation of NM554 cells there were a number of colonies formed. </w:t>
      </w:r>
      <w:r w:rsidRPr="00591287">
        <w:rPr>
          <w:rFonts w:ascii="Arial" w:hAnsi="Arial" w:cs="Arial"/>
          <w:sz w:val="24"/>
        </w:rPr>
        <w:t xml:space="preserve">Of these, five colonies from each mutagenesis were selected for small scale plasmid preparation, with sequencing indicating that the exon 3 deletion was present in 1/5 colonies for the fully overlapping primers and deletion present in 3/5 colonies of the </w:t>
      </w:r>
      <w:r w:rsidRPr="00591287">
        <w:rPr>
          <w:rFonts w:ascii="Arial" w:hAnsi="Arial" w:cs="Arial"/>
          <w:sz w:val="24"/>
        </w:rPr>
        <w:lastRenderedPageBreak/>
        <w:t xml:space="preserve">partially complementary primers. One colony from the partially complementary primer set was selected for large scale preparation and </w:t>
      </w:r>
      <w:r w:rsidRPr="00591287">
        <w:rPr>
          <w:rFonts w:ascii="Arial" w:hAnsi="Arial" w:cs="Arial"/>
          <w:noProof/>
          <w:sz w:val="24"/>
          <w:szCs w:val="24"/>
          <w:lang w:eastAsia="en-GB" w:bidi="ar-SA"/>
        </w:rPr>
        <mc:AlternateContent>
          <mc:Choice Requires="wpg">
            <w:drawing>
              <wp:anchor distT="0" distB="0" distL="114300" distR="114300" simplePos="0" relativeHeight="251716608" behindDoc="0" locked="0" layoutInCell="1" allowOverlap="1" wp14:anchorId="4EB37E95" wp14:editId="570BF9B3">
                <wp:simplePos x="0" y="0"/>
                <wp:positionH relativeFrom="column">
                  <wp:posOffset>922020</wp:posOffset>
                </wp:positionH>
                <wp:positionV relativeFrom="paragraph">
                  <wp:posOffset>1421765</wp:posOffset>
                </wp:positionV>
                <wp:extent cx="3457575" cy="1597025"/>
                <wp:effectExtent l="0" t="0" r="9525" b="3175"/>
                <wp:wrapTopAndBottom/>
                <wp:docPr id="1059" name="Group 14"/>
                <wp:cNvGraphicFramePr/>
                <a:graphic xmlns:a="http://schemas.openxmlformats.org/drawingml/2006/main">
                  <a:graphicData uri="http://schemas.microsoft.com/office/word/2010/wordprocessingGroup">
                    <wpg:wgp>
                      <wpg:cNvGrpSpPr/>
                      <wpg:grpSpPr>
                        <a:xfrm>
                          <a:off x="0" y="0"/>
                          <a:ext cx="3457575" cy="1597025"/>
                          <a:chOff x="0" y="0"/>
                          <a:chExt cx="3457575" cy="1597382"/>
                        </a:xfrm>
                      </wpg:grpSpPr>
                      <pic:pic xmlns:pic="http://schemas.openxmlformats.org/drawingml/2006/picture">
                        <pic:nvPicPr>
                          <pic:cNvPr id="1060" name="Picture 10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301982"/>
                            <a:ext cx="3457575" cy="12954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g:cNvPr id="1061" name="Group 1061"/>
                        <wpg:cNvGrpSpPr/>
                        <wpg:grpSpPr>
                          <a:xfrm>
                            <a:off x="1320734" y="132323"/>
                            <a:ext cx="353683" cy="172528"/>
                            <a:chOff x="1320734" y="132323"/>
                            <a:chExt cx="353683" cy="172528"/>
                          </a:xfrm>
                        </wpg:grpSpPr>
                        <wps:wsp>
                          <wps:cNvPr id="1062" name="Straight Connector 1062"/>
                          <wps:cNvCnPr/>
                          <wps:spPr>
                            <a:xfrm>
                              <a:off x="1667824" y="132323"/>
                              <a:ext cx="0" cy="172528"/>
                            </a:xfrm>
                            <a:prstGeom prst="line">
                              <a:avLst/>
                            </a:prstGeom>
                            <a:noFill/>
                            <a:ln w="12700" cap="flat" cmpd="sng" algn="ctr">
                              <a:solidFill>
                                <a:sysClr val="windowText" lastClr="000000"/>
                              </a:solidFill>
                              <a:prstDash val="solid"/>
                            </a:ln>
                            <a:effectLst/>
                          </wps:spPr>
                          <wps:bodyPr/>
                        </wps:wsp>
                        <wps:wsp>
                          <wps:cNvPr id="1063" name="Straight Arrow Connector 1063"/>
                          <wps:cNvCnPr/>
                          <wps:spPr>
                            <a:xfrm flipH="1">
                              <a:off x="1320734" y="139337"/>
                              <a:ext cx="353683" cy="0"/>
                            </a:xfrm>
                            <a:prstGeom prst="straightConnector1">
                              <a:avLst/>
                            </a:prstGeom>
                            <a:noFill/>
                            <a:ln w="12700" cap="flat" cmpd="sng" algn="ctr">
                              <a:solidFill>
                                <a:sysClr val="windowText" lastClr="000000"/>
                              </a:solidFill>
                              <a:prstDash val="solid"/>
                              <a:tailEnd type="arrow"/>
                            </a:ln>
                            <a:effectLst/>
                          </wps:spPr>
                          <wps:bodyPr/>
                        </wps:wsp>
                      </wpg:grpSp>
                      <wpg:grpSp>
                        <wpg:cNvPr id="1064" name="Group 1064"/>
                        <wpg:cNvGrpSpPr/>
                        <wpg:grpSpPr>
                          <a:xfrm flipH="1">
                            <a:off x="1718063" y="135044"/>
                            <a:ext cx="353683" cy="172528"/>
                            <a:chOff x="1718063" y="135044"/>
                            <a:chExt cx="353683" cy="172528"/>
                          </a:xfrm>
                        </wpg:grpSpPr>
                        <wps:wsp>
                          <wps:cNvPr id="1065" name="Straight Connector 1065"/>
                          <wps:cNvCnPr/>
                          <wps:spPr>
                            <a:xfrm>
                              <a:off x="2065153" y="135044"/>
                              <a:ext cx="0" cy="172528"/>
                            </a:xfrm>
                            <a:prstGeom prst="line">
                              <a:avLst/>
                            </a:prstGeom>
                            <a:noFill/>
                            <a:ln w="12700" cap="flat" cmpd="sng" algn="ctr">
                              <a:solidFill>
                                <a:sysClr val="windowText" lastClr="000000"/>
                              </a:solidFill>
                              <a:prstDash val="solid"/>
                            </a:ln>
                            <a:effectLst/>
                          </wps:spPr>
                          <wps:bodyPr/>
                        </wps:wsp>
                        <wps:wsp>
                          <wps:cNvPr id="1066" name="Straight Arrow Connector 1066"/>
                          <wps:cNvCnPr/>
                          <wps:spPr>
                            <a:xfrm flipH="1">
                              <a:off x="1718063" y="142058"/>
                              <a:ext cx="353683" cy="0"/>
                            </a:xfrm>
                            <a:prstGeom prst="straightConnector1">
                              <a:avLst/>
                            </a:prstGeom>
                            <a:noFill/>
                            <a:ln w="12700" cap="flat" cmpd="sng" algn="ctr">
                              <a:solidFill>
                                <a:sysClr val="windowText" lastClr="000000"/>
                              </a:solidFill>
                              <a:prstDash val="solid"/>
                              <a:tailEnd type="arrow"/>
                            </a:ln>
                            <a:effectLst/>
                          </wps:spPr>
                          <wps:bodyPr/>
                        </wps:wsp>
                      </wpg:grpSp>
                      <wps:wsp>
                        <wps:cNvPr id="1067" name="TextBox 13"/>
                        <wps:cNvSpPr txBox="1"/>
                        <wps:spPr>
                          <a:xfrm>
                            <a:off x="1986746" y="2721"/>
                            <a:ext cx="666750" cy="252095"/>
                          </a:xfrm>
                          <a:prstGeom prst="rect">
                            <a:avLst/>
                          </a:prstGeom>
                          <a:noFill/>
                        </wps:spPr>
                        <wps:txbx>
                          <w:txbxContent>
                            <w:p w:rsidR="00EE7940" w:rsidRDefault="00EE7940" w:rsidP="00591287">
                              <w:pPr>
                                <w:pStyle w:val="NormalWeb"/>
                                <w:spacing w:before="0" w:beforeAutospacing="0" w:after="0" w:afterAutospacing="0"/>
                              </w:pPr>
                              <w:r>
                                <w:rPr>
                                  <w:rFonts w:ascii="Arial" w:hAnsi="Arial" w:cs="Arial"/>
                                  <w:color w:val="000000" w:themeColor="text1"/>
                                  <w:kern w:val="24"/>
                                  <w:sz w:val="22"/>
                                  <w:szCs w:val="22"/>
                                </w:rPr>
                                <w:t>Exon 4</w:t>
                              </w:r>
                            </w:p>
                          </w:txbxContent>
                        </wps:txbx>
                        <wps:bodyPr wrap="square" rtlCol="0">
                          <a:spAutoFit/>
                        </wps:bodyPr>
                      </wps:wsp>
                      <wps:wsp>
                        <wps:cNvPr id="1068" name="TextBox 19"/>
                        <wps:cNvSpPr txBox="1"/>
                        <wps:spPr>
                          <a:xfrm>
                            <a:off x="729445" y="0"/>
                            <a:ext cx="666750" cy="252095"/>
                          </a:xfrm>
                          <a:prstGeom prst="rect">
                            <a:avLst/>
                          </a:prstGeom>
                          <a:noFill/>
                        </wps:spPr>
                        <wps:txbx>
                          <w:txbxContent>
                            <w:p w:rsidR="00EE7940" w:rsidRDefault="00EE7940" w:rsidP="00591287">
                              <w:pPr>
                                <w:pStyle w:val="NormalWeb"/>
                                <w:spacing w:before="0" w:beforeAutospacing="0" w:after="0" w:afterAutospacing="0"/>
                                <w:jc w:val="right"/>
                              </w:pPr>
                              <w:r>
                                <w:rPr>
                                  <w:rFonts w:ascii="Arial" w:hAnsi="Arial" w:cs="Arial"/>
                                  <w:color w:val="000000" w:themeColor="text1"/>
                                  <w:kern w:val="24"/>
                                  <w:sz w:val="22"/>
                                  <w:szCs w:val="22"/>
                                </w:rPr>
                                <w:t>Exon 2</w:t>
                              </w:r>
                            </w:p>
                          </w:txbxContent>
                        </wps:txbx>
                        <wps:bodyPr wrap="square" rtlCol="0">
                          <a:spAutoFit/>
                        </wps:bodyPr>
                      </wps:wsp>
                    </wpg:wgp>
                  </a:graphicData>
                </a:graphic>
              </wp:anchor>
            </w:drawing>
          </mc:Choice>
          <mc:Fallback>
            <w:pict>
              <v:group id="Group 14" o:spid="_x0000_s1040" style="position:absolute;left:0;text-align:left;margin-left:72.6pt;margin-top:111.95pt;width:272.25pt;height:125.75pt;z-index:251716608" coordsize="34575,15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0" o:spid="_x0000_s1041" type="#_x0000_t75" style="position:absolute;top:3019;width:34575;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SvpPHAAAA3QAAAA8AAABkcnMvZG93bnJldi54bWxEj81uwkAMhO+V+g4rI3ErG3qAKrAgfkpV&#10;qQdaiuBqsiYJzXqj7BLSt8eHSr3ZmvHM5+m8c5VqqQmlZwPDQQKKOPO25NzA/nvz9AIqRGSLlWcy&#10;8EsB5rPHhymm1t/4i9pdzJWEcEjRQBFjnWodsoIchoGviUU7+8ZhlLXJtW3wJuGu0s9JMtIOS5aG&#10;AmtaFZT97K7OwPUyjlv6XLSX/PVjbd+Op/PyMDam3+sWE1CRuvhv/rt+t4KfjIRfvpER9Ow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ESvpPHAAAA3QAAAA8AAAAAAAAAAAAA&#10;AAAAnwIAAGRycy9kb3ducmV2LnhtbFBLBQYAAAAABAAEAPcAAACTAwAAAAA=&#10;" fillcolor="#4f81bd [3204]" strokecolor="black [3213]">
                  <v:imagedata r:id="rId92" o:title=""/>
                </v:shape>
                <v:group id="Group 1061" o:spid="_x0000_s1042" style="position:absolute;left:13207;top:1323;width:3537;height:1725" coordorigin="13207,1323" coordsize="3536,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QkpWMQAAADdAAAADwAAAGRycy9kb3ducmV2LnhtbERPTWuDQBC9B/oflgn0&#10;lqy2RIrJRiS0pQcpxBRKb4M7UYk7K+5Wzb/vBgq5zeN9zi6bTSdGGlxrWUG8jkAQV1a3XCv4Or2t&#10;XkA4j6yxs0wKruQg2z8sdphqO/GRxtLXIoSwS1FB432fSumqhgy6te2JA3e2g0Ef4FBLPeAUwk0n&#10;n6IokQZbDg0N9nRoqLqUv0bB+4RT/hy/jsXlfLj+nDaf30VMSj0u53wLwtPs7+J/94cO86Mkht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QkpWMQAAADdAAAA&#10;DwAAAAAAAAAAAAAAAACqAgAAZHJzL2Rvd25yZXYueG1sUEsFBgAAAAAEAAQA+gAAAJsDAAAAAA==&#10;">
                  <v:line id="Straight Connector 1062" o:spid="_x0000_s1043" style="position:absolute;visibility:visible;mso-wrap-style:square" from="16678,1323" to="16678,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XVp7wAAADdAAAADwAAAGRycy9kb3ducmV2LnhtbERPSwrCMBDdC94hjOBOUwWlVKMUQXBr&#10;9QBjMzbFZlKbqPX2RhDczeN9Z73tbSOe1PnasYLZNAFBXDpdc6XgfNpPUhA+IGtsHJOCN3nYboaD&#10;NWbavfhIzyJUIoawz1CBCaHNpPSlIYt+6lriyF1dZzFE2FVSd/iK4baR8yRZSos1xwaDLe0Mlbfi&#10;YRWksnij9OFo7rc6b8o0XxwuuVLjUZ+vQATqw1/8cx90nJ8s5/D9Jp4gNx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ZmXVp7wAAADdAAAADwAAAAAAAAAAAAAAAAChAgAA&#10;ZHJzL2Rvd25yZXYueG1sUEsFBgAAAAAEAAQA+QAAAIoDAAAAAA==&#10;" strokecolor="windowText" strokeweight="1pt"/>
                  <v:shape id="Straight Arrow Connector 1063" o:spid="_x0000_s1044" type="#_x0000_t32" style="position:absolute;left:13207;top:1393;width:35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kCmMUAAADdAAAADwAAAGRycy9kb3ducmV2LnhtbESPQWsCMRCF70L/Q5hCb5qtFZWtUUQQ&#10;BIWq7cXbsJlulm4mS5LV3X9vCoK3Gd773rxZrDpbiyv5UDlW8D7KQBAXTldcKvj53g7nIEJE1lg7&#10;JgU9BVgtXwYLzLW78Ymu51iKFMIhRwUmxiaXMhSGLIaRa4iT9uu8xZhWX0rt8ZbCbS3HWTaVFitO&#10;Fww2tDFU/J1bm2q0s/3m+DVuXX/p2fjDkcrJWqm31279CSJSF5/mB73TicumH/D/TRp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kCmMUAAADdAAAADwAAAAAAAAAA&#10;AAAAAAChAgAAZHJzL2Rvd25yZXYueG1sUEsFBgAAAAAEAAQA+QAAAJMDAAAAAA==&#10;" strokecolor="windowText" strokeweight="1pt">
                    <v:stroke endarrow="open"/>
                  </v:shape>
                </v:group>
                <v:group id="Group 1064" o:spid="_x0000_s1045" style="position:absolute;left:17180;top:1350;width:3537;height:1725;flip:x" coordorigin="17180,1350" coordsize="3536,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XNDETCAAAA3QAAAA8A&#10;AAAAAAAAAAAAAAAAqgIAAGRycy9kb3ducmV2LnhtbFBLBQYAAAAABAAEAPoAAACZAwAAAAA=&#10;">
                  <v:line id="Straight Connector 1065" o:spid="_x0000_s1046" style="position:absolute;visibility:visible;mso-wrap-style:square" from="20651,1350" to="20651,3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xN07wAAADdAAAADwAAAGRycy9kb3ducmV2LnhtbERPSwrCMBDdC94hjOBOUwWlVKMUQXBr&#10;9QBjMzbFZlKbqPX2RhDczeN9Z73tbSOe1PnasYLZNAFBXDpdc6XgfNpPUhA+IGtsHJOCN3nYboaD&#10;NWbavfhIzyJUIoawz1CBCaHNpPSlIYt+6lriyF1dZzFE2FVSd/iK4baR8yRZSos1xwaDLe0Mlbfi&#10;YRWksnij9OFo7rc6b8o0XxwuuVLjUZ+vQATqw1/8cx90nJ8sF/D9Jp4gNx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6YxN07wAAADdAAAADwAAAAAAAAAAAAAAAAChAgAA&#10;ZHJzL2Rvd25yZXYueG1sUEsFBgAAAAAEAAQA+QAAAIoDAAAAAA==&#10;" strokecolor="windowText" strokeweight="1pt"/>
                  <v:shape id="Straight Arrow Connector 1066" o:spid="_x0000_s1047" type="#_x0000_t32" style="position:absolute;left:17180;top:1420;width:35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6hAMUAAADdAAAADwAAAGRycy9kb3ducmV2LnhtbESPT2sCMRDF74LfIYzgTbOKrLI1ighC&#10;oYX679LbsJlulm4mS5LV3W/fFAq9zfDe782b7b63jXiQD7VjBYt5BoK4dLrmSsH9dpptQISIrLFx&#10;TAoGCrDfjUdbLLR78oUe11iJFMKhQAUmxraQMpSGLIa5a4mT9uW8xZhWX0nt8ZnCbSOXWZZLizWn&#10;CwZbOhoqv6+dTTW69dvx/LHs3PA5sPHvZ6pWB6Wmk/7wAiJSH//Nf/SrTlyW5/D7TRpB7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g6hAMUAAADdAAAADwAAAAAAAAAA&#10;AAAAAAChAgAAZHJzL2Rvd25yZXYueG1sUEsFBgAAAAAEAAQA+QAAAJMDAAAAAA==&#10;" strokecolor="windowText" strokeweight="1pt">
                    <v:stroke endarrow="open"/>
                  </v:shape>
                </v:group>
                <v:shape id="TextBox 13" o:spid="_x0000_s1048" type="#_x0000_t202" style="position:absolute;left:19867;top:27;width:6667;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IIQcEA&#10;AADdAAAADwAAAGRycy9kb3ducmV2LnhtbERPS2sCMRC+C/0PYYTeNLFQW1ajSB/goZfq9j5sxs3i&#10;ZrJspu7675uC4G0+vuest2No1YX61ES2sJgbUMRVdA3XFsrj5+wVVBJkh21ksnClBNvNw2SNhYsD&#10;f9PlILXKIZwKtOBFukLrVHkKmOaxI87cKfYBJcO+1q7HIYeHVj8Zs9QBG84NHjt681SdD7/Bgojb&#10;La7lR0j7n/HrffCmesbS2sfpuFuBEhrlLr659y7PN8sX+P8mn6A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iCEHBAAAA3QAAAA8AAAAAAAAAAAAAAAAAmAIAAGRycy9kb3du&#10;cmV2LnhtbFBLBQYAAAAABAAEAPUAAACGAwAAAAA=&#10;" filled="f" stroked="f">
                  <v:textbox style="mso-fit-shape-to-text:t">
                    <w:txbxContent>
                      <w:p w:rsidR="00EE7940" w:rsidRDefault="00EE7940" w:rsidP="00591287">
                        <w:pPr>
                          <w:pStyle w:val="NormalWeb"/>
                          <w:spacing w:before="0" w:beforeAutospacing="0" w:after="0" w:afterAutospacing="0"/>
                        </w:pPr>
                        <w:r>
                          <w:rPr>
                            <w:rFonts w:ascii="Arial" w:hAnsi="Arial" w:cs="Arial"/>
                            <w:color w:val="000000" w:themeColor="text1"/>
                            <w:kern w:val="24"/>
                            <w:sz w:val="22"/>
                            <w:szCs w:val="22"/>
                          </w:rPr>
                          <w:t>Exon 4</w:t>
                        </w:r>
                      </w:p>
                    </w:txbxContent>
                  </v:textbox>
                </v:shape>
                <v:shape id="_x0000_s1049" type="#_x0000_t202" style="position:absolute;left:7294;width:6667;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2cM8MA&#10;AADdAAAADwAAAGRycy9kb3ducmV2LnhtbESPQU/DMAyF70j8h8hI3FgyJCZUlk3TAGkHLozubjWm&#10;qdY4VWPW7t/jAxI3W+/5vc/r7Zx6c6GxdJk9LBcODHGTQ8eth/rr/eEZTBHkgH1m8nClAtvN7c0a&#10;q5An/qTLUVqjIVwq9BBFhsra0kRKWBZ5IFbtO48JRdextWHEScNTbx+dW9mEHWtDxIH2kZrz8Sd5&#10;EAm75bV+S+Vwmj9ep+iaJ6y9v7+bdy9ghGb5N/9dH4Liu5Xi6jc6gt3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2cM8MAAADdAAAADwAAAAAAAAAAAAAAAACYAgAAZHJzL2Rv&#10;d25yZXYueG1sUEsFBgAAAAAEAAQA9QAAAIgDAAAAAA==&#10;" filled="f" stroked="f">
                  <v:textbox style="mso-fit-shape-to-text:t">
                    <w:txbxContent>
                      <w:p w:rsidR="00EE7940" w:rsidRDefault="00EE7940" w:rsidP="00591287">
                        <w:pPr>
                          <w:pStyle w:val="NormalWeb"/>
                          <w:spacing w:before="0" w:beforeAutospacing="0" w:after="0" w:afterAutospacing="0"/>
                          <w:jc w:val="right"/>
                        </w:pPr>
                        <w:r>
                          <w:rPr>
                            <w:rFonts w:ascii="Arial" w:hAnsi="Arial" w:cs="Arial"/>
                            <w:color w:val="000000" w:themeColor="text1"/>
                            <w:kern w:val="24"/>
                            <w:sz w:val="22"/>
                            <w:szCs w:val="22"/>
                          </w:rPr>
                          <w:t>Exon 2</w:t>
                        </w:r>
                      </w:p>
                    </w:txbxContent>
                  </v:textbox>
                </v:shape>
                <w10:wrap type="topAndBottom"/>
              </v:group>
            </w:pict>
          </mc:Fallback>
        </mc:AlternateContent>
      </w:r>
      <w:r w:rsidRPr="00591287">
        <w:rPr>
          <w:rFonts w:ascii="Arial" w:hAnsi="Arial" w:cs="Arial"/>
          <w:sz w:val="24"/>
        </w:rPr>
        <w:t xml:space="preserve">sequencing indicated the presence of the exon 3 </w:t>
      </w:r>
      <w:proofErr w:type="gramStart"/>
      <w:r w:rsidRPr="00591287">
        <w:rPr>
          <w:rFonts w:ascii="Arial" w:hAnsi="Arial" w:cs="Arial"/>
          <w:sz w:val="24"/>
        </w:rPr>
        <w:t>deletion</w:t>
      </w:r>
      <w:proofErr w:type="gramEnd"/>
      <w:r w:rsidRPr="00591287">
        <w:rPr>
          <w:rFonts w:ascii="Arial" w:hAnsi="Arial" w:cs="Arial"/>
          <w:sz w:val="24"/>
        </w:rPr>
        <w:t xml:space="preserve"> only (Figure 6.1).</w:t>
      </w:r>
    </w:p>
    <w:p w:rsidR="00591287" w:rsidRPr="00591287" w:rsidRDefault="00591287" w:rsidP="00591287">
      <w:pPr>
        <w:ind w:right="260"/>
        <w:rPr>
          <w:rFonts w:ascii="Arial" w:hAnsi="Arial" w:cs="Arial"/>
          <w:sz w:val="24"/>
        </w:rPr>
      </w:pPr>
    </w:p>
    <w:p w:rsidR="00591287" w:rsidRPr="00591287" w:rsidRDefault="00591287" w:rsidP="00591287">
      <w:pPr>
        <w:ind w:right="260"/>
        <w:rPr>
          <w:rFonts w:ascii="Arial" w:hAnsi="Arial" w:cs="Arial"/>
          <w:b/>
          <w:sz w:val="24"/>
          <w:szCs w:val="24"/>
        </w:rPr>
      </w:pPr>
      <w:r w:rsidRPr="00591287">
        <w:rPr>
          <w:rFonts w:ascii="Arial" w:hAnsi="Arial" w:cs="Arial"/>
          <w:b/>
          <w:sz w:val="24"/>
          <w:szCs w:val="24"/>
        </w:rPr>
        <w:t xml:space="preserve">Figure 6.1 Sequencing across the exon 3 </w:t>
      </w:r>
      <w:proofErr w:type="gramStart"/>
      <w:r w:rsidRPr="00591287">
        <w:rPr>
          <w:rFonts w:ascii="Arial" w:hAnsi="Arial" w:cs="Arial"/>
          <w:b/>
          <w:sz w:val="24"/>
          <w:szCs w:val="24"/>
        </w:rPr>
        <w:t>region</w:t>
      </w:r>
      <w:proofErr w:type="gramEnd"/>
      <w:r w:rsidRPr="00591287">
        <w:rPr>
          <w:rFonts w:ascii="Arial" w:hAnsi="Arial" w:cs="Arial"/>
          <w:b/>
          <w:sz w:val="24"/>
          <w:szCs w:val="24"/>
        </w:rPr>
        <w:t xml:space="preserve"> deleted during mutagenesis.</w:t>
      </w:r>
    </w:p>
    <w:p w:rsidR="00591287" w:rsidRPr="00591287" w:rsidRDefault="00591287" w:rsidP="00591287">
      <w:pPr>
        <w:ind w:right="260"/>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r w:rsidRPr="00591287">
        <w:rPr>
          <w:rFonts w:ascii="Arial" w:hAnsi="Arial" w:cs="Arial"/>
          <w:sz w:val="24"/>
          <w:szCs w:val="24"/>
        </w:rPr>
        <w:t>Sequencing across the deleted region after large scale preparation showed that only the exon 3 deletion was introduced into the plasmid sequence.</w:t>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10" w:name="_Toc349824278"/>
      <w:bookmarkStart w:id="411" w:name="_Toc368247512"/>
      <w:r w:rsidRPr="00591287">
        <w:rPr>
          <w:rFonts w:ascii="Arial" w:eastAsiaTheme="majorEastAsia" w:hAnsi="Arial" w:cs="Arial"/>
          <w:b/>
          <w:bCs/>
          <w:sz w:val="24"/>
          <w:szCs w:val="24"/>
        </w:rPr>
        <w:lastRenderedPageBreak/>
        <w:t xml:space="preserve">6.2.1.2. </w:t>
      </w:r>
      <w:r w:rsidR="001B173E">
        <w:rPr>
          <w:rFonts w:ascii="Arial" w:eastAsiaTheme="majorEastAsia" w:hAnsi="Arial" w:cs="Arial"/>
          <w:b/>
          <w:bCs/>
          <w:sz w:val="24"/>
          <w:szCs w:val="24"/>
        </w:rPr>
        <w:t>p.</w:t>
      </w:r>
      <w:r w:rsidRPr="00591287">
        <w:rPr>
          <w:rFonts w:ascii="Arial" w:eastAsiaTheme="majorEastAsia" w:hAnsi="Arial" w:cs="Arial"/>
          <w:b/>
          <w:bCs/>
          <w:sz w:val="24"/>
          <w:szCs w:val="24"/>
        </w:rPr>
        <w:t>P2722A mutagenesis</w:t>
      </w:r>
      <w:bookmarkEnd w:id="410"/>
      <w:bookmarkEnd w:id="411"/>
    </w:p>
    <w:p w:rsidR="00591287" w:rsidRPr="00591287" w:rsidRDefault="00591287" w:rsidP="00591287">
      <w:pPr>
        <w:ind w:right="260"/>
        <w:rPr>
          <w:rFonts w:ascii="Arial" w:hAnsi="Arial" w:cs="Arial"/>
          <w:sz w:val="24"/>
          <w:szCs w:val="24"/>
        </w:rPr>
      </w:pPr>
    </w:p>
    <w:p w:rsidR="00591287" w:rsidRPr="00591287" w:rsidRDefault="00591287" w:rsidP="00591287">
      <w:pPr>
        <w:ind w:right="260"/>
        <w:rPr>
          <w:rFonts w:ascii="Arial" w:hAnsi="Arial" w:cs="Arial"/>
          <w:sz w:val="24"/>
          <w:szCs w:val="24"/>
        </w:rPr>
      </w:pPr>
      <w:r w:rsidRPr="00591287">
        <w:rPr>
          <w:rFonts w:ascii="Arial" w:hAnsi="Arial" w:cs="Arial"/>
          <w:sz w:val="24"/>
          <w:szCs w:val="24"/>
        </w:rPr>
        <w:t xml:space="preserve">In the P9F11 IC, the exon 3 deletion was present on the same allele as another mutation within </w:t>
      </w:r>
      <w:r w:rsidR="008841DB" w:rsidRPr="008841DB">
        <w:rPr>
          <w:rFonts w:ascii="Arial" w:hAnsi="Arial" w:cs="Arial"/>
          <w:i/>
          <w:sz w:val="24"/>
          <w:szCs w:val="24"/>
        </w:rPr>
        <w:t>VWF</w:t>
      </w:r>
      <w:r w:rsidRPr="00591287">
        <w:rPr>
          <w:rFonts w:ascii="Arial" w:hAnsi="Arial" w:cs="Arial"/>
          <w:sz w:val="24"/>
          <w:szCs w:val="24"/>
        </w:rPr>
        <w:t xml:space="preserve">. This mutation was present at the 3’ end of the gene located in exon 51 (c.8164C&gt;G) and encodes the p.P2722A amino acid change in the VWF protein. In order to fully determine the effect of the deletion </w:t>
      </w:r>
      <w:r w:rsidRPr="00591287">
        <w:rPr>
          <w:rFonts w:ascii="Arial" w:hAnsi="Arial" w:cs="Arial"/>
          <w:i/>
          <w:sz w:val="24"/>
          <w:szCs w:val="24"/>
        </w:rPr>
        <w:t>in vitro</w:t>
      </w:r>
      <w:r w:rsidRPr="00591287">
        <w:rPr>
          <w:rFonts w:ascii="Arial" w:hAnsi="Arial" w:cs="Arial"/>
          <w:sz w:val="24"/>
          <w:szCs w:val="24"/>
        </w:rPr>
        <w:t xml:space="preserve">, it was necessary to mimic the patient phenotype (exon 3 deletion and p.P2722A mutation on the same plasmid “allele”), along with expression of the exon 3 deletion and p.P2722A mutants alone. This would establish whether the exon 3 </w:t>
      </w:r>
      <w:proofErr w:type="gramStart"/>
      <w:r w:rsidRPr="00591287">
        <w:rPr>
          <w:rFonts w:ascii="Arial" w:hAnsi="Arial" w:cs="Arial"/>
          <w:sz w:val="24"/>
          <w:szCs w:val="24"/>
        </w:rPr>
        <w:t>deletion</w:t>
      </w:r>
      <w:proofErr w:type="gramEnd"/>
      <w:r w:rsidRPr="00591287">
        <w:rPr>
          <w:rFonts w:ascii="Arial" w:hAnsi="Arial" w:cs="Arial"/>
          <w:sz w:val="24"/>
          <w:szCs w:val="24"/>
        </w:rPr>
        <w:t xml:space="preserve"> or the p.P2722A mutation is responsible for the clinical phenotype or whether there is an additive effect of both the 5’ deletion and the 3’ missense mutation leading to the clinical phenotype observed in the affected individuals.</w:t>
      </w:r>
    </w:p>
    <w:p w:rsidR="00591287" w:rsidRPr="00591287" w:rsidRDefault="00591287" w:rsidP="00591287">
      <w:pPr>
        <w:ind w:right="260"/>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rPr>
        <w:t>Given that the deletion was successfully generated on the pCIneo</w:t>
      </w:r>
      <w:r w:rsidRPr="00C57A71">
        <w:rPr>
          <w:rFonts w:ascii="Arial" w:hAnsi="Arial" w:cs="Arial"/>
          <w:i/>
          <w:sz w:val="24"/>
        </w:rPr>
        <w:t>VWF</w:t>
      </w:r>
      <w:r w:rsidRPr="00591287">
        <w:rPr>
          <w:rFonts w:ascii="Arial" w:hAnsi="Arial" w:cs="Arial"/>
          <w:sz w:val="24"/>
        </w:rPr>
        <w:t xml:space="preserve"> expression plasmid, mutagenesis was performed on this plasmid vector (containing the exon 3 </w:t>
      </w:r>
      <w:proofErr w:type="gramStart"/>
      <w:r w:rsidRPr="00591287">
        <w:rPr>
          <w:rFonts w:ascii="Arial" w:hAnsi="Arial" w:cs="Arial"/>
          <w:sz w:val="24"/>
        </w:rPr>
        <w:t>deletion</w:t>
      </w:r>
      <w:proofErr w:type="gramEnd"/>
      <w:r w:rsidRPr="00591287">
        <w:rPr>
          <w:rFonts w:ascii="Arial" w:hAnsi="Arial" w:cs="Arial"/>
          <w:sz w:val="24"/>
        </w:rPr>
        <w:t xml:space="preserve"> and also the WT vector) to obtain mutants for the conditions discussed above. Primers were designed according to the Quikchange Lightning mutagenesis protocol, whereby the primers were designed to be fully complementary and the missense mutation was present in the middle of the primer sequence. Mutagenesis and transformation of the NM554 cells </w:t>
      </w:r>
      <w:r w:rsidR="00281B7C">
        <w:rPr>
          <w:rFonts w:ascii="Arial" w:hAnsi="Arial" w:cs="Arial"/>
          <w:sz w:val="24"/>
        </w:rPr>
        <w:t>led</w:t>
      </w:r>
      <w:r w:rsidRPr="00591287">
        <w:rPr>
          <w:rFonts w:ascii="Arial" w:hAnsi="Arial" w:cs="Arial"/>
          <w:sz w:val="24"/>
        </w:rPr>
        <w:t xml:space="preserve"> to a large number of colonies for each plasmid, of which 10 were selected for mini-prep and sequencing across the mutagenized sequence to determine the presence of the mutation. Of the 10 colonies selected, sequencing results indicated that the mutation had successfully been introduced into five colonies. Of these five colonies, one each (p.P2722A in WT plasmid and p.P2722A in exon 3 deletion plasmid) was processed and plasmid preparation scaled up to a maxi prep and the plasmid sent for sequencing of the entire </w:t>
      </w:r>
      <w:r w:rsidRPr="00C57A71">
        <w:rPr>
          <w:rFonts w:ascii="Arial" w:hAnsi="Arial" w:cs="Arial"/>
          <w:i/>
          <w:sz w:val="24"/>
        </w:rPr>
        <w:t>VWF</w:t>
      </w:r>
      <w:r w:rsidRPr="00591287">
        <w:rPr>
          <w:rFonts w:ascii="Arial" w:hAnsi="Arial" w:cs="Arial"/>
          <w:sz w:val="24"/>
        </w:rPr>
        <w:t xml:space="preserve"> cDNA coding region to ensure no further changes had been introduced. Sequencing of the entire </w:t>
      </w:r>
      <w:r w:rsidRPr="00C57A71">
        <w:rPr>
          <w:rFonts w:ascii="Arial" w:hAnsi="Arial" w:cs="Arial"/>
          <w:i/>
          <w:sz w:val="24"/>
        </w:rPr>
        <w:t>VWF</w:t>
      </w:r>
      <w:r w:rsidRPr="00591287">
        <w:rPr>
          <w:rFonts w:ascii="Arial" w:hAnsi="Arial" w:cs="Arial"/>
          <w:sz w:val="24"/>
        </w:rPr>
        <w:t xml:space="preserve"> cDNA indicated that only the </w:t>
      </w:r>
      <w:r w:rsidRPr="00591287">
        <w:rPr>
          <w:rFonts w:ascii="Arial" w:hAnsi="Arial" w:cs="Arial"/>
          <w:sz w:val="24"/>
          <w:szCs w:val="24"/>
        </w:rPr>
        <w:t>c.8164C&gt;G</w:t>
      </w:r>
      <w:r w:rsidRPr="00591287">
        <w:rPr>
          <w:rFonts w:ascii="Arial" w:hAnsi="Arial" w:cs="Arial"/>
          <w:sz w:val="24"/>
        </w:rPr>
        <w:t xml:space="preserve">, encoding for the p.P2722A amino acid change had been introduced (Figure 6.2) and hence these mutants were used in downstream </w:t>
      </w:r>
      <w:r w:rsidRPr="00591287">
        <w:rPr>
          <w:rFonts w:ascii="Arial" w:hAnsi="Arial" w:cs="Arial"/>
          <w:i/>
          <w:sz w:val="24"/>
        </w:rPr>
        <w:t>in vitro</w:t>
      </w:r>
      <w:r w:rsidRPr="00591287">
        <w:rPr>
          <w:rFonts w:ascii="Arial" w:hAnsi="Arial" w:cs="Arial"/>
          <w:sz w:val="24"/>
        </w:rPr>
        <w:t xml:space="preserve"> expression experiments.</w:t>
      </w:r>
    </w:p>
    <w:p w:rsidR="00591287" w:rsidRPr="00591287" w:rsidRDefault="00591287" w:rsidP="00591287">
      <w:pPr>
        <w:ind w:right="260"/>
        <w:rPr>
          <w:rFonts w:ascii="Arial" w:hAnsi="Arial" w:cs="Arial"/>
          <w:sz w:val="24"/>
          <w:szCs w:val="24"/>
        </w:rPr>
      </w:pPr>
    </w:p>
    <w:p w:rsidR="00591287" w:rsidRPr="00591287" w:rsidRDefault="00591287" w:rsidP="00591287">
      <w:pPr>
        <w:ind w:right="260"/>
        <w:rPr>
          <w:rFonts w:ascii="Arial" w:hAnsi="Arial" w:cs="Arial"/>
          <w:sz w:val="24"/>
          <w:szCs w:val="24"/>
        </w:rPr>
      </w:pPr>
      <w:r w:rsidRPr="00591287">
        <w:rPr>
          <w:rFonts w:ascii="Arial" w:hAnsi="Arial" w:cs="Arial"/>
          <w:noProof/>
          <w:sz w:val="24"/>
          <w:szCs w:val="24"/>
          <w:lang w:eastAsia="en-GB" w:bidi="ar-SA"/>
        </w:rPr>
        <w:drawing>
          <wp:inline distT="0" distB="0" distL="0" distR="0" wp14:anchorId="017728EA" wp14:editId="5369472A">
            <wp:extent cx="5154817" cy="1671144"/>
            <wp:effectExtent l="0" t="0" r="0" b="5715"/>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722a change mutagenesis thesis.em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202440" cy="1686583"/>
                    </a:xfrm>
                    <a:prstGeom prst="rect">
                      <a:avLst/>
                    </a:prstGeom>
                  </pic:spPr>
                </pic:pic>
              </a:graphicData>
            </a:graphic>
          </wp:inline>
        </w:drawing>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12" w:name="_Toc368247513"/>
      <w:bookmarkStart w:id="413" w:name="_Toc349824280"/>
      <w:r w:rsidRPr="00591287">
        <w:rPr>
          <w:rFonts w:ascii="Arial" w:eastAsiaTheme="majorEastAsia" w:hAnsi="Arial" w:cs="Arial"/>
          <w:b/>
          <w:bCs/>
          <w:sz w:val="24"/>
          <w:szCs w:val="24"/>
        </w:rPr>
        <w:t xml:space="preserve">Figure 6.2 Sequencing to illustrate the successful introduction of the c.8164C&gt;G (p.P2722A) change into the </w:t>
      </w:r>
      <w:proofErr w:type="spellStart"/>
      <w:r w:rsidRPr="00591287">
        <w:rPr>
          <w:rFonts w:ascii="Arial" w:eastAsiaTheme="majorEastAsia" w:hAnsi="Arial" w:cs="Arial"/>
          <w:b/>
          <w:bCs/>
          <w:sz w:val="24"/>
          <w:szCs w:val="24"/>
        </w:rPr>
        <w:t>pCIneo</w:t>
      </w:r>
      <w:proofErr w:type="spellEnd"/>
      <w:r w:rsidRPr="00591287">
        <w:rPr>
          <w:rFonts w:ascii="Arial" w:eastAsiaTheme="majorEastAsia" w:hAnsi="Arial" w:cs="Arial"/>
          <w:b/>
          <w:bCs/>
          <w:sz w:val="24"/>
          <w:szCs w:val="24"/>
        </w:rPr>
        <w:t xml:space="preserve"> WT and exon 3 deletion vector.</w:t>
      </w:r>
      <w:bookmarkEnd w:id="412"/>
    </w:p>
    <w:p w:rsidR="00591287" w:rsidRPr="00591287" w:rsidRDefault="00591287" w:rsidP="00591287">
      <w:pPr>
        <w:numPr>
          <w:ilvl w:val="1"/>
          <w:numId w:val="1"/>
        </w:numPr>
        <w:ind w:right="260"/>
        <w:outlineLvl w:val="1"/>
        <w:rPr>
          <w:rFonts w:ascii="Arial" w:eastAsiaTheme="majorEastAsia" w:hAnsi="Arial" w:cs="Arial"/>
          <w:b/>
          <w:bCs/>
          <w:sz w:val="24"/>
          <w:szCs w:val="24"/>
        </w:rPr>
      </w:pPr>
    </w:p>
    <w:p w:rsidR="00591287" w:rsidRPr="00591287" w:rsidRDefault="00591287" w:rsidP="00591287">
      <w:pPr>
        <w:numPr>
          <w:ilvl w:val="1"/>
          <w:numId w:val="1"/>
        </w:numPr>
        <w:ind w:right="260"/>
        <w:outlineLvl w:val="1"/>
        <w:rPr>
          <w:rFonts w:ascii="Arial" w:eastAsiaTheme="majorEastAsia" w:hAnsi="Arial" w:cs="Arial"/>
          <w:b/>
          <w:bCs/>
          <w:sz w:val="24"/>
          <w:szCs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14" w:name="_Toc368247514"/>
      <w:r w:rsidRPr="00591287">
        <w:rPr>
          <w:rFonts w:ascii="Arial" w:eastAsiaTheme="majorEastAsia" w:hAnsi="Arial" w:cs="Arial"/>
          <w:b/>
          <w:bCs/>
          <w:sz w:val="24"/>
          <w:szCs w:val="24"/>
        </w:rPr>
        <w:lastRenderedPageBreak/>
        <w:t>6.2.1.3. Exon 33-34 deletion</w:t>
      </w:r>
      <w:bookmarkEnd w:id="413"/>
      <w:r w:rsidRPr="00591287">
        <w:rPr>
          <w:rFonts w:ascii="Arial" w:eastAsiaTheme="majorEastAsia" w:hAnsi="Arial" w:cs="Arial"/>
          <w:b/>
          <w:bCs/>
          <w:sz w:val="24"/>
          <w:szCs w:val="24"/>
        </w:rPr>
        <w:t xml:space="preserve"> mutagenesis</w:t>
      </w:r>
      <w:bookmarkEnd w:id="414"/>
    </w:p>
    <w:p w:rsidR="00591287" w:rsidRPr="00591287" w:rsidRDefault="00591287" w:rsidP="00591287"/>
    <w:p w:rsidR="00591287" w:rsidRPr="00591287" w:rsidRDefault="00591287" w:rsidP="00591287">
      <w:pPr>
        <w:rPr>
          <w:rFonts w:ascii="Arial" w:hAnsi="Arial" w:cs="Arial"/>
          <w:sz w:val="24"/>
          <w:szCs w:val="24"/>
        </w:rPr>
      </w:pPr>
      <w:r w:rsidRPr="00591287">
        <w:rPr>
          <w:rFonts w:ascii="Arial" w:hAnsi="Arial" w:cs="Arial"/>
          <w:sz w:val="24"/>
        </w:rPr>
        <w:t xml:space="preserve">Similarly to the problems described in generation of the exon 3 deletion mutant, the same problems presented in generation of the exon 33-34 deletion </w:t>
      </w:r>
      <w:proofErr w:type="gramStart"/>
      <w:r w:rsidRPr="00591287">
        <w:rPr>
          <w:rFonts w:ascii="Arial" w:hAnsi="Arial" w:cs="Arial"/>
          <w:sz w:val="24"/>
        </w:rPr>
        <w:t>mutant</w:t>
      </w:r>
      <w:proofErr w:type="gramEnd"/>
      <w:r w:rsidRPr="00591287">
        <w:rPr>
          <w:rFonts w:ascii="Arial" w:hAnsi="Arial" w:cs="Arial"/>
          <w:sz w:val="24"/>
        </w:rPr>
        <w:t xml:space="preserve">, with the fully overlapping and partially overlapping primers for Quikchange mutagenesis failing to produce colonies after transformation for further downstream analysis. Furthermore, Phusion mutagenesis of the </w:t>
      </w:r>
      <w:proofErr w:type="gramStart"/>
      <w:r w:rsidRPr="00591287">
        <w:rPr>
          <w:rFonts w:ascii="Arial" w:hAnsi="Arial" w:cs="Arial"/>
          <w:sz w:val="24"/>
        </w:rPr>
        <w:t>pcDNA3.1(</w:t>
      </w:r>
      <w:proofErr w:type="gramEnd"/>
      <w:r w:rsidRPr="00591287">
        <w:rPr>
          <w:rFonts w:ascii="Arial" w:hAnsi="Arial" w:cs="Arial"/>
          <w:sz w:val="24"/>
        </w:rPr>
        <w:t xml:space="preserve">-) </w:t>
      </w:r>
      <w:r w:rsidRPr="00591287">
        <w:rPr>
          <w:rFonts w:ascii="Arial" w:hAnsi="Arial" w:cs="Arial"/>
          <w:i/>
          <w:sz w:val="24"/>
        </w:rPr>
        <w:t>VWF</w:t>
      </w:r>
      <w:r w:rsidRPr="00591287">
        <w:rPr>
          <w:rFonts w:ascii="Arial" w:hAnsi="Arial" w:cs="Arial"/>
          <w:sz w:val="24"/>
        </w:rPr>
        <w:t xml:space="preserve"> plasmid using phosphorylated primers adjacent to the region to be deleted failed to generate any colonies after mutagenesis and transformation. </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rPr>
      </w:pPr>
      <w:r w:rsidRPr="00591287">
        <w:rPr>
          <w:rFonts w:ascii="Arial" w:hAnsi="Arial" w:cs="Arial"/>
          <w:sz w:val="24"/>
          <w:szCs w:val="24"/>
        </w:rPr>
        <w:t xml:space="preserve">In order to generate the exon 4-5 deletion, Sutherland </w:t>
      </w:r>
      <w:r w:rsidR="004032E4" w:rsidRPr="004032E4">
        <w:rPr>
          <w:rFonts w:ascii="Arial" w:hAnsi="Arial" w:cs="Arial"/>
          <w:i/>
          <w:sz w:val="24"/>
          <w:szCs w:val="24"/>
        </w:rPr>
        <w:t>et al.</w:t>
      </w:r>
      <w:r w:rsidRPr="00591287">
        <w:rPr>
          <w:rFonts w:ascii="Arial" w:hAnsi="Arial" w:cs="Arial"/>
          <w:sz w:val="24"/>
          <w:szCs w:val="24"/>
        </w:rPr>
        <w:t>, (2009) performed mutagenesis on the pCIneo</w:t>
      </w:r>
      <w:r w:rsidRPr="00C57A71">
        <w:rPr>
          <w:rFonts w:ascii="Arial" w:hAnsi="Arial" w:cs="Arial"/>
          <w:i/>
          <w:sz w:val="24"/>
          <w:szCs w:val="24"/>
        </w:rPr>
        <w:t>VWF</w:t>
      </w:r>
      <w:r w:rsidRPr="00591287">
        <w:rPr>
          <w:rFonts w:ascii="Arial" w:hAnsi="Arial" w:cs="Arial"/>
          <w:sz w:val="24"/>
          <w:szCs w:val="24"/>
        </w:rPr>
        <w:t xml:space="preserve"> plasmid. Therefore, the </w:t>
      </w:r>
      <w:proofErr w:type="spellStart"/>
      <w:r w:rsidRPr="00591287">
        <w:rPr>
          <w:rFonts w:ascii="Arial" w:hAnsi="Arial" w:cs="Arial"/>
          <w:sz w:val="24"/>
          <w:szCs w:val="24"/>
        </w:rPr>
        <w:t>pCIneo</w:t>
      </w:r>
      <w:proofErr w:type="spellEnd"/>
      <w:r w:rsidRPr="00591287">
        <w:rPr>
          <w:rFonts w:ascii="Arial" w:hAnsi="Arial" w:cs="Arial"/>
          <w:sz w:val="24"/>
          <w:szCs w:val="24"/>
        </w:rPr>
        <w:t xml:space="preserve"> WT-</w:t>
      </w:r>
      <w:r w:rsidRPr="00C57A71">
        <w:rPr>
          <w:rFonts w:ascii="Arial" w:hAnsi="Arial" w:cs="Arial"/>
          <w:i/>
          <w:sz w:val="24"/>
          <w:szCs w:val="24"/>
        </w:rPr>
        <w:t>VWF</w:t>
      </w:r>
      <w:r w:rsidRPr="00591287">
        <w:rPr>
          <w:rFonts w:ascii="Arial" w:hAnsi="Arial" w:cs="Arial"/>
          <w:sz w:val="24"/>
          <w:szCs w:val="24"/>
        </w:rPr>
        <w:t xml:space="preserve"> cDNA plasmid was obtained from Mackenzie Bowman (Kingston, Canada) and mutagenesis was undertaken on the pCIneo</w:t>
      </w:r>
      <w:r w:rsidRPr="00C57A71">
        <w:rPr>
          <w:rFonts w:ascii="Arial" w:hAnsi="Arial" w:cs="Arial"/>
          <w:i/>
          <w:sz w:val="24"/>
          <w:szCs w:val="24"/>
        </w:rPr>
        <w:t>VWF</w:t>
      </w:r>
      <w:r w:rsidRPr="00591287">
        <w:rPr>
          <w:rFonts w:ascii="Arial" w:hAnsi="Arial" w:cs="Arial"/>
          <w:sz w:val="24"/>
          <w:szCs w:val="24"/>
        </w:rPr>
        <w:t xml:space="preserve"> plasmid, with several colonies screened through small scale preparation indicating the presence of the exon 33-34 deletion, of which one was selected for large scale preparation, leading to the successful introduction of the exon 33-34 deletion only (Figure 6.3)</w:t>
      </w:r>
    </w:p>
    <w:p w:rsidR="00591287" w:rsidRPr="00591287" w:rsidRDefault="00591287" w:rsidP="00591287">
      <w:pPr>
        <w:ind w:right="260"/>
        <w:rPr>
          <w:rFonts w:ascii="Arial" w:hAnsi="Arial" w:cs="Arial"/>
          <w:sz w:val="24"/>
          <w:szCs w:val="24"/>
        </w:rPr>
      </w:pPr>
    </w:p>
    <w:p w:rsidR="00591287" w:rsidRPr="00591287" w:rsidRDefault="00591287" w:rsidP="00591287">
      <w:pPr>
        <w:ind w:right="260"/>
        <w:rPr>
          <w:rFonts w:ascii="Arial" w:hAnsi="Arial" w:cs="Arial"/>
          <w:sz w:val="24"/>
          <w:szCs w:val="24"/>
        </w:rPr>
      </w:pPr>
      <w:r w:rsidRPr="00591287">
        <w:rPr>
          <w:rFonts w:ascii="Arial" w:hAnsi="Arial" w:cs="Arial"/>
          <w:noProof/>
          <w:sz w:val="24"/>
          <w:szCs w:val="24"/>
          <w:lang w:eastAsia="en-GB" w:bidi="ar-SA"/>
        </w:rPr>
        <w:drawing>
          <wp:inline distT="0" distB="0" distL="0" distR="0" wp14:anchorId="7975FDEA" wp14:editId="3E9AEFB8">
            <wp:extent cx="5153891" cy="1502950"/>
            <wp:effectExtent l="0" t="0" r="0" b="254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3-34 del cdna sequence.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155747" cy="1503491"/>
                    </a:xfrm>
                    <a:prstGeom prst="rect">
                      <a:avLst/>
                    </a:prstGeom>
                  </pic:spPr>
                </pic:pic>
              </a:graphicData>
            </a:graphic>
          </wp:inline>
        </w:drawing>
      </w:r>
    </w:p>
    <w:p w:rsidR="00591287" w:rsidRPr="00591287" w:rsidRDefault="00591287" w:rsidP="00591287">
      <w:pPr>
        <w:ind w:right="260"/>
        <w:rPr>
          <w:rFonts w:ascii="Arial" w:hAnsi="Arial" w:cs="Arial"/>
          <w:b/>
          <w:sz w:val="24"/>
          <w:szCs w:val="24"/>
        </w:rPr>
      </w:pPr>
      <w:r w:rsidRPr="00591287">
        <w:rPr>
          <w:rFonts w:ascii="Arial" w:hAnsi="Arial" w:cs="Arial"/>
          <w:b/>
          <w:sz w:val="24"/>
          <w:szCs w:val="24"/>
        </w:rPr>
        <w:t xml:space="preserve">Figure 6.3 Sequencing across the 33-34 </w:t>
      </w:r>
      <w:proofErr w:type="gramStart"/>
      <w:r w:rsidRPr="00591287">
        <w:rPr>
          <w:rFonts w:ascii="Arial" w:hAnsi="Arial" w:cs="Arial"/>
          <w:b/>
          <w:sz w:val="24"/>
          <w:szCs w:val="24"/>
        </w:rPr>
        <w:t>region</w:t>
      </w:r>
      <w:proofErr w:type="gramEnd"/>
      <w:r w:rsidRPr="00591287">
        <w:rPr>
          <w:rFonts w:ascii="Arial" w:hAnsi="Arial" w:cs="Arial"/>
          <w:b/>
          <w:sz w:val="24"/>
          <w:szCs w:val="24"/>
        </w:rPr>
        <w:t xml:space="preserve"> deleted during mutagenesis.</w:t>
      </w:r>
    </w:p>
    <w:p w:rsidR="00591287" w:rsidRPr="00591287" w:rsidRDefault="00591287" w:rsidP="00591287">
      <w:pPr>
        <w:ind w:right="260"/>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r w:rsidRPr="00591287">
        <w:rPr>
          <w:rFonts w:ascii="Arial" w:hAnsi="Arial" w:cs="Arial"/>
          <w:sz w:val="24"/>
          <w:szCs w:val="24"/>
        </w:rPr>
        <w:t>Sequencing across the deleted region after large scale preparation showed that only the exon 33-34 deletion was introduced into the plasmid sequence.</w:t>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15" w:name="_Toc349824282"/>
      <w:bookmarkStart w:id="416" w:name="_Toc368247515"/>
      <w:r w:rsidRPr="00591287">
        <w:rPr>
          <w:rFonts w:ascii="Arial" w:eastAsiaTheme="majorEastAsia" w:hAnsi="Arial" w:cs="Arial"/>
          <w:b/>
          <w:bCs/>
          <w:sz w:val="24"/>
          <w:szCs w:val="24"/>
        </w:rPr>
        <w:lastRenderedPageBreak/>
        <w:t>6.2.1.4. Exon 32-34 deletion mutagenesis</w:t>
      </w:r>
      <w:bookmarkEnd w:id="415"/>
      <w:bookmarkEnd w:id="416"/>
    </w:p>
    <w:p w:rsidR="00591287" w:rsidRPr="00591287" w:rsidRDefault="00591287" w:rsidP="00591287"/>
    <w:p w:rsidR="00591287" w:rsidRPr="00591287" w:rsidRDefault="00591287" w:rsidP="00591287">
      <w:pPr>
        <w:rPr>
          <w:rFonts w:ascii="Arial" w:hAnsi="Arial" w:cs="Arial"/>
          <w:sz w:val="24"/>
          <w:szCs w:val="24"/>
        </w:rPr>
      </w:pPr>
      <w:r w:rsidRPr="00591287">
        <w:rPr>
          <w:rFonts w:ascii="Arial" w:hAnsi="Arial" w:cs="Arial"/>
          <w:sz w:val="24"/>
          <w:szCs w:val="24"/>
        </w:rPr>
        <w:t xml:space="preserve">Whilst generation of the exon 3 and 33-34 deletion mutations proved difficult when using the pcDNA3.1(-) </w:t>
      </w:r>
      <w:r w:rsidRPr="00591287">
        <w:rPr>
          <w:rFonts w:ascii="Arial" w:hAnsi="Arial" w:cs="Arial"/>
          <w:i/>
          <w:sz w:val="24"/>
          <w:szCs w:val="24"/>
        </w:rPr>
        <w:t>VWF</w:t>
      </w:r>
      <w:r w:rsidRPr="00591287">
        <w:rPr>
          <w:rFonts w:ascii="Arial" w:hAnsi="Arial" w:cs="Arial"/>
          <w:sz w:val="24"/>
          <w:szCs w:val="24"/>
        </w:rPr>
        <w:t xml:space="preserve"> expression vector, the exon 32-34 deletion was successfully introduced into the plasmid vector </w:t>
      </w:r>
      <w:r w:rsidRPr="00C57A71">
        <w:rPr>
          <w:rFonts w:ascii="Arial" w:hAnsi="Arial" w:cs="Arial"/>
          <w:i/>
          <w:sz w:val="24"/>
          <w:szCs w:val="24"/>
        </w:rPr>
        <w:t>VWF</w:t>
      </w:r>
      <w:r w:rsidRPr="00591287">
        <w:rPr>
          <w:rFonts w:ascii="Arial" w:hAnsi="Arial" w:cs="Arial"/>
          <w:sz w:val="24"/>
          <w:szCs w:val="24"/>
        </w:rPr>
        <w:t xml:space="preserve"> cDNA sequence using the methodology and primer design described in the Quikchange lightning mutagenesis manual. Primers were designed to be fully complementary and transformation of the mutagenesis product generated a large number of colonies, with several colonies screened through small scale preparation indicating the presence of the exon 32-34 deletion, of which one was selected for large scale preparation, leading to the successful introduction of the exon 32-34 deletion only (Figure 6.4).</w:t>
      </w:r>
    </w:p>
    <w:p w:rsidR="00591287" w:rsidRPr="00591287" w:rsidRDefault="00591287" w:rsidP="00591287">
      <w:pPr>
        <w:rPr>
          <w:rFonts w:ascii="Arial" w:hAnsi="Arial" w:cs="Arial"/>
          <w:sz w:val="24"/>
          <w:szCs w:val="24"/>
        </w:rPr>
      </w:pPr>
    </w:p>
    <w:p w:rsidR="00591287" w:rsidRPr="00591287" w:rsidRDefault="00591287" w:rsidP="00591287">
      <w:pPr>
        <w:ind w:right="260"/>
        <w:rPr>
          <w:rFonts w:ascii="Arial" w:hAnsi="Arial" w:cs="Arial"/>
          <w:sz w:val="24"/>
          <w:szCs w:val="24"/>
        </w:rPr>
      </w:pPr>
      <w:r w:rsidRPr="00591287">
        <w:rPr>
          <w:rFonts w:ascii="Arial" w:hAnsi="Arial" w:cs="Arial"/>
          <w:noProof/>
          <w:sz w:val="24"/>
          <w:szCs w:val="24"/>
          <w:lang w:eastAsia="en-GB" w:bidi="ar-SA"/>
        </w:rPr>
        <w:drawing>
          <wp:inline distT="0" distB="0" distL="0" distR="0" wp14:anchorId="58EB4D78" wp14:editId="5607D673">
            <wp:extent cx="5581015" cy="1722755"/>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2-34cdna.jpg"/>
                    <pic:cNvPicPr/>
                  </pic:nvPicPr>
                  <pic:blipFill>
                    <a:blip r:embed="rId95">
                      <a:extLst>
                        <a:ext uri="{28A0092B-C50C-407E-A947-70E740481C1C}">
                          <a14:useLocalDpi xmlns:a14="http://schemas.microsoft.com/office/drawing/2010/main" val="0"/>
                        </a:ext>
                      </a:extLst>
                    </a:blip>
                    <a:stretch>
                      <a:fillRect/>
                    </a:stretch>
                  </pic:blipFill>
                  <pic:spPr>
                    <a:xfrm>
                      <a:off x="0" y="0"/>
                      <a:ext cx="5581015" cy="1722755"/>
                    </a:xfrm>
                    <a:prstGeom prst="rect">
                      <a:avLst/>
                    </a:prstGeom>
                  </pic:spPr>
                </pic:pic>
              </a:graphicData>
            </a:graphic>
          </wp:inline>
        </w:drawing>
      </w:r>
    </w:p>
    <w:p w:rsidR="00591287" w:rsidRPr="00591287" w:rsidRDefault="00591287" w:rsidP="00591287">
      <w:pPr>
        <w:ind w:right="260"/>
        <w:rPr>
          <w:rFonts w:ascii="Arial" w:hAnsi="Arial" w:cs="Arial"/>
          <w:b/>
          <w:sz w:val="24"/>
          <w:szCs w:val="24"/>
        </w:rPr>
      </w:pPr>
      <w:r w:rsidRPr="00591287">
        <w:rPr>
          <w:rFonts w:ascii="Arial" w:hAnsi="Arial" w:cs="Arial"/>
          <w:b/>
          <w:sz w:val="24"/>
          <w:szCs w:val="24"/>
        </w:rPr>
        <w:t xml:space="preserve">Figure 6.4 Sequencing across the 32-34 </w:t>
      </w:r>
      <w:proofErr w:type="gramStart"/>
      <w:r w:rsidRPr="00591287">
        <w:rPr>
          <w:rFonts w:ascii="Arial" w:hAnsi="Arial" w:cs="Arial"/>
          <w:b/>
          <w:sz w:val="24"/>
          <w:szCs w:val="24"/>
        </w:rPr>
        <w:t>region</w:t>
      </w:r>
      <w:proofErr w:type="gramEnd"/>
      <w:r w:rsidRPr="00591287">
        <w:rPr>
          <w:rFonts w:ascii="Arial" w:hAnsi="Arial" w:cs="Arial"/>
          <w:b/>
          <w:sz w:val="24"/>
          <w:szCs w:val="24"/>
        </w:rPr>
        <w:t xml:space="preserve"> deleted during mutagenesis.</w:t>
      </w:r>
    </w:p>
    <w:p w:rsidR="00591287" w:rsidRPr="00591287" w:rsidRDefault="00591287" w:rsidP="00591287">
      <w:pPr>
        <w:ind w:right="260"/>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r w:rsidRPr="00591287">
        <w:rPr>
          <w:rFonts w:ascii="Arial" w:hAnsi="Arial" w:cs="Arial"/>
          <w:sz w:val="24"/>
          <w:szCs w:val="24"/>
        </w:rPr>
        <w:t>Sequencing across the deleted region after large scale preparation showed that only the exon 32-34 deletion was introduced into the plasmid sequence.</w:t>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17" w:name="_Toc368247516"/>
      <w:r w:rsidRPr="00591287">
        <w:rPr>
          <w:rFonts w:ascii="Arial" w:eastAsiaTheme="majorEastAsia" w:hAnsi="Arial" w:cs="Arial"/>
          <w:b/>
          <w:bCs/>
          <w:sz w:val="24"/>
          <w:szCs w:val="24"/>
        </w:rPr>
        <w:lastRenderedPageBreak/>
        <w:t>6.2.1.5. Exon 47 deletion mutagenesis</w:t>
      </w:r>
      <w:bookmarkEnd w:id="417"/>
    </w:p>
    <w:p w:rsidR="00591287" w:rsidRPr="00591287" w:rsidRDefault="00591287" w:rsidP="00591287">
      <w:pPr>
        <w:ind w:right="260"/>
        <w:rPr>
          <w:rFonts w:ascii="Arial" w:hAnsi="Arial" w:cs="Arial"/>
          <w:bCs/>
          <w:sz w:val="24"/>
          <w:szCs w:val="24"/>
        </w:rPr>
      </w:pPr>
    </w:p>
    <w:p w:rsidR="00591287" w:rsidRPr="00591287" w:rsidRDefault="00591287" w:rsidP="00591287">
      <w:pPr>
        <w:rPr>
          <w:rFonts w:ascii="Arial" w:hAnsi="Arial" w:cs="Arial"/>
          <w:bCs/>
          <w:sz w:val="24"/>
          <w:szCs w:val="24"/>
        </w:rPr>
      </w:pPr>
      <w:r w:rsidRPr="00591287">
        <w:rPr>
          <w:rFonts w:ascii="Arial" w:hAnsi="Arial" w:cs="Arial"/>
          <w:bCs/>
          <w:sz w:val="24"/>
          <w:szCs w:val="24"/>
        </w:rPr>
        <w:t xml:space="preserve">The exon 47 deletion mutation was previously unsuccessfully introduced into the pcDNA3.1(-) </w:t>
      </w:r>
      <w:r w:rsidRPr="00C57A71">
        <w:rPr>
          <w:rFonts w:ascii="Arial" w:hAnsi="Arial" w:cs="Arial"/>
          <w:bCs/>
          <w:i/>
          <w:sz w:val="24"/>
          <w:szCs w:val="24"/>
        </w:rPr>
        <w:t>VWF</w:t>
      </w:r>
      <w:r w:rsidRPr="00591287">
        <w:rPr>
          <w:rFonts w:ascii="Arial" w:hAnsi="Arial" w:cs="Arial"/>
          <w:bCs/>
          <w:sz w:val="24"/>
          <w:szCs w:val="24"/>
        </w:rPr>
        <w:t xml:space="preserve"> plasmid expression vector </w:t>
      </w:r>
      <w:r w:rsidRPr="00591287">
        <w:rPr>
          <w:rFonts w:ascii="Arial" w:hAnsi="Arial" w:cs="Arial"/>
          <w:bCs/>
          <w:sz w:val="24"/>
          <w:szCs w:val="24"/>
        </w:rPr>
        <w:fldChar w:fldCharType="begin"/>
      </w:r>
      <w:r w:rsidRPr="00591287">
        <w:rPr>
          <w:rFonts w:ascii="Arial" w:hAnsi="Arial" w:cs="Arial"/>
          <w:bCs/>
          <w:sz w:val="24"/>
          <w:szCs w:val="24"/>
        </w:rPr>
        <w:instrText xml:space="preserve"> ADDIN EN.CITE &lt;EndNote&gt;&lt;Cite&gt;&lt;Author&gt;Al-Qadi&lt;/Author&gt;&lt;Year&gt;2012&lt;/Year&gt;&lt;RecNum&gt;726&lt;/RecNum&gt;&lt;DisplayText&gt;(Al-Qadi 2012)&lt;/DisplayText&gt;&lt;record&gt;&lt;rec-number&gt;726&lt;/rec-number&gt;&lt;foreign-keys&gt;&lt;key app="EN" db-id="w2dzzzt2y2pxz5ew5dy5dfpxs0tffaat9svz"&gt;726&lt;/key&gt;&lt;/foreign-keys&gt;&lt;ref-type name="Thesis"&gt;32&lt;/ref-type&gt;&lt;contributors&gt;&lt;authors&gt;&lt;author&gt;Rawand Al-Qadi&lt;/author&gt;&lt;/authors&gt;&lt;/contributors&gt;&lt;titles&gt;&lt;title&gt;&lt;style face="italic" font="default" size="100%"&gt;In vitro&lt;/style&gt;&lt;style face="normal" font="default" size="100%"&gt; characterisation of two novel von Willebrand disease mutations associated with quantitative von Willebrand factor deficiency&lt;/style&gt;&lt;/title&gt;&lt;secondary-title&gt;MSc Molecular Medicine Thesis&lt;/secondary-title&gt;&lt;/titles&gt;&lt;dates&gt;&lt;year&gt;2012&lt;/year&gt;&lt;/dates&gt;&lt;publisher&gt;The University of Sheffield: UK.&lt;/publisher&gt;&lt;urls&gt;&lt;/urls&gt;&lt;/record&gt;&lt;/Cite&gt;&lt;/EndNote&gt;</w:instrText>
      </w:r>
      <w:r w:rsidRPr="00591287">
        <w:rPr>
          <w:rFonts w:ascii="Arial" w:hAnsi="Arial" w:cs="Arial"/>
          <w:bCs/>
          <w:sz w:val="24"/>
          <w:szCs w:val="24"/>
        </w:rPr>
        <w:fldChar w:fldCharType="separate"/>
      </w:r>
      <w:r w:rsidRPr="00591287">
        <w:rPr>
          <w:rFonts w:ascii="Arial" w:hAnsi="Arial" w:cs="Arial"/>
          <w:bCs/>
          <w:noProof/>
          <w:sz w:val="24"/>
          <w:szCs w:val="24"/>
        </w:rPr>
        <w:t>(</w:t>
      </w:r>
      <w:hyperlink w:anchor="_ENREF_3" w:tooltip="Al-Qadi, 2012 #726" w:history="1">
        <w:r w:rsidR="00847BB6" w:rsidRPr="00591287">
          <w:rPr>
            <w:rFonts w:ascii="Arial" w:hAnsi="Arial" w:cs="Arial"/>
            <w:bCs/>
            <w:noProof/>
            <w:sz w:val="24"/>
            <w:szCs w:val="24"/>
          </w:rPr>
          <w:t>Al-Qadi 2012</w:t>
        </w:r>
      </w:hyperlink>
      <w:r w:rsidRPr="00591287">
        <w:rPr>
          <w:rFonts w:ascii="Arial" w:hAnsi="Arial" w:cs="Arial"/>
          <w:bCs/>
          <w:noProof/>
          <w:sz w:val="24"/>
          <w:szCs w:val="24"/>
        </w:rPr>
        <w:t>)</w:t>
      </w:r>
      <w:r w:rsidRPr="00591287">
        <w:rPr>
          <w:rFonts w:ascii="Arial" w:hAnsi="Arial" w:cs="Arial"/>
          <w:bCs/>
          <w:sz w:val="24"/>
          <w:szCs w:val="24"/>
        </w:rPr>
        <w:fldChar w:fldCharType="end"/>
      </w:r>
      <w:r w:rsidRPr="00591287">
        <w:rPr>
          <w:rFonts w:ascii="Arial" w:hAnsi="Arial" w:cs="Arial"/>
          <w:bCs/>
          <w:sz w:val="24"/>
          <w:szCs w:val="24"/>
        </w:rPr>
        <w:t xml:space="preserve">. In the previous investigation of this deletion, only the pcDNA3.1(-) </w:t>
      </w:r>
      <w:r w:rsidRPr="00591287">
        <w:rPr>
          <w:rFonts w:ascii="Arial" w:hAnsi="Arial" w:cs="Arial"/>
          <w:bCs/>
          <w:i/>
          <w:sz w:val="24"/>
          <w:szCs w:val="24"/>
        </w:rPr>
        <w:t>VWF</w:t>
      </w:r>
      <w:r w:rsidRPr="00591287">
        <w:rPr>
          <w:rFonts w:ascii="Arial" w:hAnsi="Arial" w:cs="Arial"/>
          <w:bCs/>
          <w:sz w:val="24"/>
          <w:szCs w:val="24"/>
        </w:rPr>
        <w:t xml:space="preserve"> expression vector was available for mutagenesis and hence, given the problems described by Al-</w:t>
      </w:r>
      <w:proofErr w:type="spellStart"/>
      <w:r w:rsidRPr="00591287">
        <w:rPr>
          <w:rFonts w:ascii="Arial" w:hAnsi="Arial" w:cs="Arial"/>
          <w:bCs/>
          <w:sz w:val="24"/>
          <w:szCs w:val="24"/>
        </w:rPr>
        <w:t>Qadi</w:t>
      </w:r>
      <w:proofErr w:type="spellEnd"/>
      <w:r w:rsidRPr="00591287">
        <w:rPr>
          <w:rFonts w:ascii="Arial" w:hAnsi="Arial" w:cs="Arial"/>
          <w:bCs/>
          <w:sz w:val="24"/>
          <w:szCs w:val="24"/>
        </w:rPr>
        <w:t xml:space="preserve"> (2012) and the problems highlighted in this investigation in the introduction of deletion of exons 3 and 33-34, the mutagenesis reaction was performed using the pCIneo</w:t>
      </w:r>
      <w:r w:rsidRPr="00C57A71">
        <w:rPr>
          <w:rFonts w:ascii="Arial" w:hAnsi="Arial" w:cs="Arial"/>
          <w:bCs/>
          <w:i/>
          <w:sz w:val="24"/>
          <w:szCs w:val="24"/>
        </w:rPr>
        <w:t>VWF</w:t>
      </w:r>
      <w:r w:rsidRPr="00591287">
        <w:rPr>
          <w:rFonts w:ascii="Arial" w:hAnsi="Arial" w:cs="Arial"/>
          <w:bCs/>
          <w:sz w:val="24"/>
          <w:szCs w:val="24"/>
        </w:rPr>
        <w:t xml:space="preserve"> plasmid expression vector. Mutagenesis was successful using this plasmid template and large scale preparation and sequencing of the plasmid revealed that the exon 47 deletion was the only mutation introduced into the </w:t>
      </w:r>
      <w:r w:rsidRPr="00C57A71">
        <w:rPr>
          <w:rFonts w:ascii="Arial" w:hAnsi="Arial" w:cs="Arial"/>
          <w:bCs/>
          <w:i/>
          <w:sz w:val="24"/>
          <w:szCs w:val="24"/>
        </w:rPr>
        <w:t>VWF</w:t>
      </w:r>
      <w:r w:rsidRPr="00591287">
        <w:rPr>
          <w:rFonts w:ascii="Arial" w:hAnsi="Arial" w:cs="Arial"/>
          <w:bCs/>
          <w:sz w:val="24"/>
          <w:szCs w:val="24"/>
        </w:rPr>
        <w:t xml:space="preserve"> cDNA (</w:t>
      </w:r>
      <w:r w:rsidR="00896140">
        <w:rPr>
          <w:rFonts w:ascii="Arial" w:hAnsi="Arial" w:cs="Arial"/>
          <w:bCs/>
          <w:sz w:val="24"/>
          <w:szCs w:val="24"/>
        </w:rPr>
        <w:t>F</w:t>
      </w:r>
      <w:r w:rsidRPr="00591287">
        <w:rPr>
          <w:rFonts w:ascii="Arial" w:hAnsi="Arial" w:cs="Arial"/>
          <w:bCs/>
          <w:sz w:val="24"/>
          <w:szCs w:val="24"/>
        </w:rPr>
        <w:t>igure 6.5).</w:t>
      </w:r>
    </w:p>
    <w:p w:rsidR="00591287" w:rsidRPr="00591287" w:rsidRDefault="00591287" w:rsidP="00591287">
      <w:pPr>
        <w:rPr>
          <w:rFonts w:ascii="Arial" w:hAnsi="Arial" w:cs="Arial"/>
          <w:bCs/>
          <w:sz w:val="24"/>
          <w:szCs w:val="24"/>
        </w:rPr>
      </w:pPr>
      <w:r w:rsidRPr="00591287">
        <w:rPr>
          <w:rFonts w:ascii="Arial" w:hAnsi="Arial" w:cs="Arial"/>
          <w:bCs/>
          <w:noProof/>
          <w:sz w:val="24"/>
          <w:szCs w:val="24"/>
          <w:lang w:eastAsia="en-GB" w:bidi="ar-SA"/>
        </w:rPr>
        <mc:AlternateContent>
          <mc:Choice Requires="wpg">
            <w:drawing>
              <wp:anchor distT="0" distB="0" distL="114300" distR="114300" simplePos="0" relativeHeight="251717632" behindDoc="0" locked="0" layoutInCell="1" allowOverlap="1" wp14:anchorId="05BADC29" wp14:editId="6C9CD753">
                <wp:simplePos x="0" y="0"/>
                <wp:positionH relativeFrom="column">
                  <wp:posOffset>888365</wp:posOffset>
                </wp:positionH>
                <wp:positionV relativeFrom="paragraph">
                  <wp:posOffset>414655</wp:posOffset>
                </wp:positionV>
                <wp:extent cx="3143250" cy="1562100"/>
                <wp:effectExtent l="0" t="0" r="0" b="0"/>
                <wp:wrapTopAndBottom/>
                <wp:docPr id="1069" name="Group 18"/>
                <wp:cNvGraphicFramePr/>
                <a:graphic xmlns:a="http://schemas.openxmlformats.org/drawingml/2006/main">
                  <a:graphicData uri="http://schemas.microsoft.com/office/word/2010/wordprocessingGroup">
                    <wpg:wgp>
                      <wpg:cNvGrpSpPr/>
                      <wpg:grpSpPr>
                        <a:xfrm>
                          <a:off x="0" y="0"/>
                          <a:ext cx="3143250" cy="1562100"/>
                          <a:chOff x="0" y="0"/>
                          <a:chExt cx="3143250" cy="1562101"/>
                        </a:xfrm>
                      </wpg:grpSpPr>
                      <pic:pic xmlns:pic="http://schemas.openxmlformats.org/drawingml/2006/picture">
                        <pic:nvPicPr>
                          <pic:cNvPr id="1070" name="Picture 10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304801"/>
                            <a:ext cx="3143250" cy="12573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g:cNvPr id="1071" name="Group 1071"/>
                        <wpg:cNvGrpSpPr/>
                        <wpg:grpSpPr>
                          <a:xfrm>
                            <a:off x="1312467" y="132323"/>
                            <a:ext cx="353683" cy="172528"/>
                            <a:chOff x="1312467" y="132323"/>
                            <a:chExt cx="353683" cy="172528"/>
                          </a:xfrm>
                        </wpg:grpSpPr>
                        <wps:wsp>
                          <wps:cNvPr id="1072" name="Straight Connector 1072"/>
                          <wps:cNvCnPr/>
                          <wps:spPr>
                            <a:xfrm>
                              <a:off x="1659557" y="132323"/>
                              <a:ext cx="0" cy="172528"/>
                            </a:xfrm>
                            <a:prstGeom prst="line">
                              <a:avLst/>
                            </a:prstGeom>
                            <a:noFill/>
                            <a:ln w="12700" cap="flat" cmpd="sng" algn="ctr">
                              <a:solidFill>
                                <a:sysClr val="windowText" lastClr="000000"/>
                              </a:solidFill>
                              <a:prstDash val="solid"/>
                            </a:ln>
                            <a:effectLst/>
                          </wps:spPr>
                          <wps:bodyPr/>
                        </wps:wsp>
                        <wps:wsp>
                          <wps:cNvPr id="1073" name="Straight Arrow Connector 1073"/>
                          <wps:cNvCnPr/>
                          <wps:spPr>
                            <a:xfrm flipH="1">
                              <a:off x="1312467" y="139337"/>
                              <a:ext cx="353683" cy="0"/>
                            </a:xfrm>
                            <a:prstGeom prst="straightConnector1">
                              <a:avLst/>
                            </a:prstGeom>
                            <a:noFill/>
                            <a:ln w="12700" cap="flat" cmpd="sng" algn="ctr">
                              <a:solidFill>
                                <a:sysClr val="windowText" lastClr="000000"/>
                              </a:solidFill>
                              <a:prstDash val="solid"/>
                              <a:tailEnd type="arrow"/>
                            </a:ln>
                            <a:effectLst/>
                          </wps:spPr>
                          <wps:bodyPr/>
                        </wps:wsp>
                      </wpg:grpSp>
                      <wpg:grpSp>
                        <wpg:cNvPr id="1074" name="Group 1074"/>
                        <wpg:cNvGrpSpPr/>
                        <wpg:grpSpPr>
                          <a:xfrm flipH="1">
                            <a:off x="1709796" y="135044"/>
                            <a:ext cx="353683" cy="172528"/>
                            <a:chOff x="1709796" y="135044"/>
                            <a:chExt cx="353683" cy="172528"/>
                          </a:xfrm>
                        </wpg:grpSpPr>
                        <wps:wsp>
                          <wps:cNvPr id="1075" name="Straight Connector 1075"/>
                          <wps:cNvCnPr/>
                          <wps:spPr>
                            <a:xfrm>
                              <a:off x="2056886" y="135044"/>
                              <a:ext cx="0" cy="172528"/>
                            </a:xfrm>
                            <a:prstGeom prst="line">
                              <a:avLst/>
                            </a:prstGeom>
                            <a:noFill/>
                            <a:ln w="12700" cap="flat" cmpd="sng" algn="ctr">
                              <a:solidFill>
                                <a:sysClr val="windowText" lastClr="000000"/>
                              </a:solidFill>
                              <a:prstDash val="solid"/>
                            </a:ln>
                            <a:effectLst/>
                          </wps:spPr>
                          <wps:bodyPr/>
                        </wps:wsp>
                        <wps:wsp>
                          <wps:cNvPr id="1076" name="Straight Arrow Connector 1076"/>
                          <wps:cNvCnPr/>
                          <wps:spPr>
                            <a:xfrm flipH="1">
                              <a:off x="1709796" y="142058"/>
                              <a:ext cx="353683" cy="0"/>
                            </a:xfrm>
                            <a:prstGeom prst="straightConnector1">
                              <a:avLst/>
                            </a:prstGeom>
                            <a:noFill/>
                            <a:ln w="12700" cap="flat" cmpd="sng" algn="ctr">
                              <a:solidFill>
                                <a:sysClr val="windowText" lastClr="000000"/>
                              </a:solidFill>
                              <a:prstDash val="solid"/>
                              <a:tailEnd type="arrow"/>
                            </a:ln>
                            <a:effectLst/>
                          </wps:spPr>
                          <wps:bodyPr/>
                        </wps:wsp>
                      </wpg:grpSp>
                      <wps:wsp>
                        <wps:cNvPr id="1077" name="TextBox 28"/>
                        <wps:cNvSpPr txBox="1"/>
                        <wps:spPr>
                          <a:xfrm>
                            <a:off x="1978478" y="2722"/>
                            <a:ext cx="916940" cy="252095"/>
                          </a:xfrm>
                          <a:prstGeom prst="rect">
                            <a:avLst/>
                          </a:prstGeom>
                          <a:noFill/>
                        </wps:spPr>
                        <wps:txbx>
                          <w:txbxContent>
                            <w:p w:rsidR="00EE7940" w:rsidRDefault="00EE7940" w:rsidP="00591287">
                              <w:pPr>
                                <w:pStyle w:val="NormalWeb"/>
                                <w:spacing w:before="0" w:beforeAutospacing="0" w:after="0" w:afterAutospacing="0"/>
                              </w:pPr>
                              <w:r>
                                <w:rPr>
                                  <w:rFonts w:ascii="Arial" w:hAnsi="Arial" w:cs="Arial"/>
                                  <w:color w:val="000000" w:themeColor="text1"/>
                                  <w:kern w:val="24"/>
                                  <w:sz w:val="22"/>
                                  <w:szCs w:val="22"/>
                                </w:rPr>
                                <w:t>Exon 48</w:t>
                              </w:r>
                            </w:p>
                          </w:txbxContent>
                        </wps:txbx>
                        <wps:bodyPr wrap="square" rtlCol="0">
                          <a:spAutoFit/>
                        </wps:bodyPr>
                      </wps:wsp>
                      <wps:wsp>
                        <wps:cNvPr id="1078" name="TextBox 29"/>
                        <wps:cNvSpPr txBox="1"/>
                        <wps:spPr>
                          <a:xfrm>
                            <a:off x="638175" y="0"/>
                            <a:ext cx="749935" cy="252095"/>
                          </a:xfrm>
                          <a:prstGeom prst="rect">
                            <a:avLst/>
                          </a:prstGeom>
                          <a:noFill/>
                        </wps:spPr>
                        <wps:txbx>
                          <w:txbxContent>
                            <w:p w:rsidR="00EE7940" w:rsidRDefault="00EE7940" w:rsidP="00591287">
                              <w:pPr>
                                <w:pStyle w:val="NormalWeb"/>
                                <w:spacing w:before="0" w:beforeAutospacing="0" w:after="0" w:afterAutospacing="0"/>
                                <w:jc w:val="right"/>
                              </w:pPr>
                              <w:r>
                                <w:rPr>
                                  <w:rFonts w:ascii="Arial" w:hAnsi="Arial" w:cs="Arial"/>
                                  <w:color w:val="000000" w:themeColor="text1"/>
                                  <w:kern w:val="24"/>
                                  <w:sz w:val="22"/>
                                  <w:szCs w:val="22"/>
                                </w:rPr>
                                <w:t>Exon 46</w:t>
                              </w:r>
                            </w:p>
                          </w:txbxContent>
                        </wps:txbx>
                        <wps:bodyPr wrap="square" rtlCol="0">
                          <a:spAutoFit/>
                        </wps:bodyPr>
                      </wps:wsp>
                    </wpg:wgp>
                  </a:graphicData>
                </a:graphic>
              </wp:anchor>
            </w:drawing>
          </mc:Choice>
          <mc:Fallback>
            <w:pict>
              <v:group id="Group 18" o:spid="_x0000_s1050" style="position:absolute;left:0;text-align:left;margin-left:69.95pt;margin-top:32.65pt;width:247.5pt;height:123pt;z-index:251717632" coordsize="31432,1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">
                <v:shape id="Picture 1070" o:spid="_x0000_s1051" type="#_x0000_t75" style="position:absolute;top:3048;width:31432;height:12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YVu3GAAAA3QAAAA8AAABkcnMvZG93bnJldi54bWxEj09rwkAQxe+FfodlCr2IbpTSauoqxSL0&#10;ZK1/6HXIjsnS7GzIrjF+e+cg9DbDe/Peb+bL3teqoza6wAbGowwUcRGs49LAYb8eTkHFhGyxDkwG&#10;rhRhuXh8mGNuw4V/qNulUkkIxxwNVCk1udaxqMhjHIWGWLRTaD0mWdtS2xYvEu5rPcmyV+3RsTRU&#10;2NCqouJvd/YGiuSaz2Anm+NsUJfuNOhefrffxjw/9R/voBL16d98v/6ygp+9Cb98IyPo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hW7cYAAADdAAAADwAAAAAAAAAAAAAA&#10;AACfAgAAZHJzL2Rvd25yZXYueG1sUEsFBgAAAAAEAAQA9wAAAJIDAAAAAA==&#10;" fillcolor="#4f81bd [3204]" strokecolor="black [3213]">
                  <v:imagedata r:id="rId97" o:title=""/>
                </v:shape>
                <v:group id="Group 1071" o:spid="_x0000_s1052" style="position:absolute;left:13124;top:1323;width:3537;height:1725" coordorigin="13124,1323" coordsize="3536,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hcQAAADdAAAADwAAAGRycy9kb3ducmV2LnhtbERPS2vCQBC+F/wPywi9&#10;NZsobSVmFZFaegiFqiDehuyYBLOzIbvN4993C4Xe5uN7TrYdTSN66lxtWUESxSCIC6trLhWcT4en&#10;FQjnkTU2lknBRA62m9lDhqm2A39Rf/SlCCHsUlRQed+mUrqiIoMusi1x4G62M+gD7EqpOxxCuGnk&#10;Io5fpMGaQ0OFLe0rKu7Hb6PgfcBht0ze+vx+20/X0/PnJU9Iqcf5uFuD8DT6f/Gf+0OH+fFr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C/hcQAAADdAAAA&#10;DwAAAAAAAAAAAAAAAACqAgAAZHJzL2Rvd25yZXYueG1sUEsFBgAAAAAEAAQA+gAAAJsDAAAAAA==&#10;">
                  <v:line id="Straight Connector 1072" o:spid="_x0000_s1053" style="position:absolute;visibility:visible;mso-wrap-style:square" from="16595,1323" to="1659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xDesAAAADdAAAADwAAAGRycy9kb3ducmV2LnhtbERPzWqEMBC+L/QdwhT2VmOFtmKNIoWF&#10;va7tA0zN1IhmYk3Wdd++WSjsbT6+3ynrzU5ipcUPjhU8JykI4s7pgXsFX5+HpxyED8gaJ8ek4Eoe&#10;6uphV2Kh3YVPtLahFzGEfYEKTAhzIaXvDFn0iZuJI/fjFoshwqWXesFLDLeTzNL0VVocODYYnOnD&#10;UDe2Z6sgl+0VpQ8n8zsOzdTlzcvxu1Fq/7g17yACbeEu/ncfdZyfvmVw+yaeIK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O8Q3rAAAAA3QAAAA8AAAAAAAAAAAAAAAAA&#10;oQIAAGRycy9kb3ducmV2LnhtbFBLBQYAAAAABAAEAPkAAACOAwAAAAA=&#10;" strokecolor="windowText" strokeweight="1pt"/>
                  <v:shape id="Straight Arrow Connector 1073" o:spid="_x0000_s1054" type="#_x0000_t32" style="position:absolute;left:13124;top:1393;width:35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CURcYAAADdAAAADwAAAGRycy9kb3ducmV2LnhtbESPQWvCQBCF74L/YRmhN7NRS5U0q4gg&#10;CC3UWi+9DdlpNjQ7G3Y3mvz7bqHQ2wzvfW/elLvBtuJGPjSOFSyyHARx5XTDtYLrx3G+AREissbW&#10;MSkYKcBuO52UWGh353e6XWItUgiHAhWYGLtCylAZshgy1xEn7ct5izGtvpba4z2F21Yu8/xJWmw4&#10;XTDY0cFQ9X3pbarRr18O57dl78bPkY1/PVP9uFfqYTbsn0FEGuK/+Y8+6cTl6xX8fpNGkN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glEXGAAAA3QAAAA8AAAAAAAAA&#10;AAAAAAAAoQIAAGRycy9kb3ducmV2LnhtbFBLBQYAAAAABAAEAPkAAACUAwAAAAA=&#10;" strokecolor="windowText" strokeweight="1pt">
                    <v:stroke endarrow="open"/>
                  </v:shape>
                </v:group>
                <v:group id="Group 1074" o:spid="_x0000_s1055" style="position:absolute;left:17097;top:1350;width:3537;height:1725;flip:x" coordorigin="17097,1350" coordsize="3536,17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UmpnCAAAA3QAAAA8A&#10;AAAAAAAAAAAAAAAAqgIAAGRycy9kb3ducmV2LnhtbFBLBQYAAAAABAAEAPoAAACZAwAAAAA=&#10;">
                  <v:line id="Straight Connector 1075" o:spid="_x0000_s1056" style="position:absolute;visibility:visible;mso-wrap-style:square" from="20568,1350" to="20568,3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XbDsAAAADdAAAADwAAAGRycy9kb3ducmV2LnhtbERPzWqEMBC+L/QdwhT2VmML24o1ihQW&#10;9rq2DzA1UyOaiTVZV9++WSjsbT6+3ymq1Y5iodn3jhU8JykI4tbpnjsFX5/HpwyED8gaR8ekYCMP&#10;VfmwKzDX7spnWprQiRjCPkcFJoQpl9K3hiz6xE3Ekftxs8UQ4dxJPeM1httRvqTpq7TYc2wwONGH&#10;oXZoLlZBJpsNpQ9n8zv09dhm9eH0XSu1f1zrdxCB1nAX/7tPOs5P3w5w+yaeIM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xV2w7AAAAA3QAAAA8AAAAAAAAAAAAAAAAA&#10;oQIAAGRycy9kb3ducmV2LnhtbFBLBQYAAAAABAAEAPkAAACOAwAAAAA=&#10;" strokecolor="windowText" strokeweight="1pt"/>
                  <v:shape id="Straight Arrow Connector 1076" o:spid="_x0000_s1057" type="#_x0000_t32" style="position:absolute;left:17097;top:1420;width:35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c33cQAAADdAAAADwAAAGRycy9kb3ducmV2LnhtbESPQWsCMRCF7wX/QxjBW80qRctqFBEE&#10;oYLWevE2bMbN4mayJFnd/femUOhthve+N2+W687W4kE+VI4VTMYZCOLC6YpLBZef3fsniBCRNdaO&#10;SUFPAdarwdsSc+2e/E2PcyxFCuGQowITY5NLGQpDFsPYNcRJuzlvMabVl1J7fKZwW8tpls2kxYrT&#10;BYMNbQ0V93NrU412/rU9Haet6689G384UfmxUWo07DYLEJG6+G/+o/c6cdl8Br/fpBHk6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1zfdxAAAAN0AAAAPAAAAAAAAAAAA&#10;AAAAAKECAABkcnMvZG93bnJldi54bWxQSwUGAAAAAAQABAD5AAAAkgMAAAAA&#10;" strokecolor="windowText" strokeweight="1pt">
                    <v:stroke endarrow="open"/>
                  </v:shape>
                </v:group>
                <v:shape id="TextBox 28" o:spid="_x0000_s1058" type="#_x0000_t202" style="position:absolute;left:19784;top:27;width:9170;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uenMEA&#10;AADdAAAADwAAAGRycy9kb3ducmV2LnhtbERPTWsCMRC9F/wPYQreamLBKlujiK3goZfqeh82083S&#10;zWTZTN3135tCobd5vM9Zb8fQqiv1qYlsYT4zoIir6BquLZTnw9MKVBJkh21ksnCjBNvN5GGNhYsD&#10;f9L1JLXKIZwKtOBFukLrVHkKmGaxI87cV+wDSoZ9rV2PQw4PrX425kUHbDg3eOxo76n6Pv0ECyJu&#10;N7+V7yEdL+PH2+BNtcDS2unjuHsFJTTKv/jPfXR5vlku4febfIL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7npzBAAAA3QAAAA8AAAAAAAAAAAAAAAAAmAIAAGRycy9kb3du&#10;cmV2LnhtbFBLBQYAAAAABAAEAPUAAACGAwAAAAA=&#10;" filled="f" stroked="f">
                  <v:textbox style="mso-fit-shape-to-text:t">
                    <w:txbxContent>
                      <w:p w:rsidR="00EE7940" w:rsidRDefault="00EE7940" w:rsidP="00591287">
                        <w:pPr>
                          <w:pStyle w:val="NormalWeb"/>
                          <w:spacing w:before="0" w:beforeAutospacing="0" w:after="0" w:afterAutospacing="0"/>
                        </w:pPr>
                        <w:r>
                          <w:rPr>
                            <w:rFonts w:ascii="Arial" w:hAnsi="Arial" w:cs="Arial"/>
                            <w:color w:val="000000" w:themeColor="text1"/>
                            <w:kern w:val="24"/>
                            <w:sz w:val="22"/>
                            <w:szCs w:val="22"/>
                          </w:rPr>
                          <w:t>Exon 48</w:t>
                        </w:r>
                      </w:p>
                    </w:txbxContent>
                  </v:textbox>
                </v:shape>
                <v:shape id="TextBox 29" o:spid="_x0000_s1059" type="#_x0000_t202" style="position:absolute;left:6381;width:750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QK7sQA&#10;AADdAAAADwAAAGRycy9kb3ducmV2LnhtbESPS2vDQAyE74X+h0WB3prdFPrAzSaEPiCHXpq4d+FV&#10;vSZerfGqsfPvq0OhN4kZzXxab+fUmzONpcvsYbV0YIibHDpuPdTH99snMEWQA/aZycOFCmw311dr&#10;rEKe+JPOB2mNhnCp0EMUGSprSxMpYVnmgVi17zwmFF3H1oYRJw1Pvb1z7sEm7FgbIg70Eqk5HX6S&#10;B5GwW13qt1T2X/PH6xRdc4+19zeLefcMRmiWf/Pf9T4ovntUXP1GR7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kCu7EAAAA3QAAAA8AAAAAAAAAAAAAAAAAmAIAAGRycy9k&#10;b3ducmV2LnhtbFBLBQYAAAAABAAEAPUAAACJAwAAAAA=&#10;" filled="f" stroked="f">
                  <v:textbox style="mso-fit-shape-to-text:t">
                    <w:txbxContent>
                      <w:p w:rsidR="00EE7940" w:rsidRDefault="00EE7940" w:rsidP="00591287">
                        <w:pPr>
                          <w:pStyle w:val="NormalWeb"/>
                          <w:spacing w:before="0" w:beforeAutospacing="0" w:after="0" w:afterAutospacing="0"/>
                          <w:jc w:val="right"/>
                        </w:pPr>
                        <w:r>
                          <w:rPr>
                            <w:rFonts w:ascii="Arial" w:hAnsi="Arial" w:cs="Arial"/>
                            <w:color w:val="000000" w:themeColor="text1"/>
                            <w:kern w:val="24"/>
                            <w:sz w:val="22"/>
                            <w:szCs w:val="22"/>
                          </w:rPr>
                          <w:t>Exon 46</w:t>
                        </w:r>
                      </w:p>
                    </w:txbxContent>
                  </v:textbox>
                </v:shape>
                <w10:wrap type="topAndBottom"/>
              </v:group>
            </w:pict>
          </mc:Fallback>
        </mc:AlternateContent>
      </w:r>
    </w:p>
    <w:p w:rsidR="00591287" w:rsidRPr="00591287" w:rsidRDefault="00591287" w:rsidP="00591287">
      <w:pPr>
        <w:rPr>
          <w:rFonts w:ascii="Arial" w:hAnsi="Arial" w:cs="Arial"/>
          <w:bCs/>
          <w:sz w:val="24"/>
          <w:szCs w:val="24"/>
        </w:rPr>
      </w:pPr>
    </w:p>
    <w:p w:rsidR="00591287" w:rsidRPr="00591287" w:rsidRDefault="00591287" w:rsidP="00591287">
      <w:pPr>
        <w:ind w:right="260"/>
        <w:rPr>
          <w:rFonts w:ascii="Arial" w:hAnsi="Arial" w:cs="Arial"/>
          <w:b/>
          <w:sz w:val="24"/>
          <w:szCs w:val="24"/>
        </w:rPr>
      </w:pPr>
      <w:r w:rsidRPr="00591287">
        <w:rPr>
          <w:rFonts w:ascii="Arial" w:hAnsi="Arial" w:cs="Arial"/>
          <w:b/>
          <w:sz w:val="24"/>
          <w:szCs w:val="24"/>
        </w:rPr>
        <w:t>Figure 6.5 Sequencing across the exon 47 region deleted during mutagenesis.</w:t>
      </w:r>
    </w:p>
    <w:p w:rsidR="00591287" w:rsidRPr="00591287" w:rsidRDefault="00591287" w:rsidP="00591287">
      <w:pPr>
        <w:ind w:right="260"/>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r w:rsidRPr="00591287">
        <w:rPr>
          <w:rFonts w:ascii="Arial" w:hAnsi="Arial" w:cs="Arial"/>
          <w:sz w:val="24"/>
          <w:szCs w:val="24"/>
        </w:rPr>
        <w:t>Sequencing across the deleted region after large scale preparation showed that only the exon 47 deletion was introduced into the plasmid sequence.</w:t>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18" w:name="_Toc368247517"/>
      <w:r w:rsidRPr="00591287">
        <w:rPr>
          <w:rFonts w:ascii="Arial" w:eastAsiaTheme="majorEastAsia" w:hAnsi="Arial" w:cs="Arial"/>
          <w:b/>
          <w:bCs/>
          <w:sz w:val="24"/>
          <w:szCs w:val="24"/>
        </w:rPr>
        <w:lastRenderedPageBreak/>
        <w:t xml:space="preserve">6.2.2. </w:t>
      </w:r>
      <w:r w:rsidRPr="00591287">
        <w:rPr>
          <w:rFonts w:ascii="Arial" w:eastAsiaTheme="majorEastAsia" w:hAnsi="Arial" w:cs="Arial"/>
          <w:b/>
          <w:bCs/>
          <w:i/>
          <w:sz w:val="24"/>
          <w:szCs w:val="24"/>
        </w:rPr>
        <w:t>In vitro</w:t>
      </w:r>
      <w:r w:rsidRPr="00591287">
        <w:rPr>
          <w:rFonts w:ascii="Arial" w:eastAsiaTheme="majorEastAsia" w:hAnsi="Arial" w:cs="Arial"/>
          <w:b/>
          <w:bCs/>
          <w:sz w:val="24"/>
          <w:szCs w:val="24"/>
        </w:rPr>
        <w:t xml:space="preserve"> expression of deletion mutants</w:t>
      </w:r>
      <w:bookmarkEnd w:id="418"/>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In order to assess the phenotypic effect of the deletion mutations, HEK293T cells were transiently transfected in the homozygous (100% mutant), heterozygous (50% WT: 50% mutant) forms and WT (100% WT), along with the </w:t>
      </w:r>
      <w:proofErr w:type="spellStart"/>
      <w:r w:rsidRPr="00591287">
        <w:rPr>
          <w:rFonts w:ascii="Arial" w:hAnsi="Arial" w:cs="Arial"/>
          <w:sz w:val="24"/>
          <w:szCs w:val="24"/>
        </w:rPr>
        <w:t>pRL</w:t>
      </w:r>
      <w:proofErr w:type="spellEnd"/>
      <w:r w:rsidRPr="00591287">
        <w:rPr>
          <w:rFonts w:ascii="Arial" w:hAnsi="Arial" w:cs="Arial"/>
          <w:sz w:val="24"/>
          <w:szCs w:val="24"/>
        </w:rPr>
        <w:t>-null Renilla control plasmid to correct for differences in transfection efficiencies. 48 hours post transfection, conditioned media (supernatants) were collected and cells lysed with 1x Passive lysis buffer. Conditioned media and cellular lysates were then analysed by ELISA to determine VWF</w:t>
      </w:r>
      <w:proofErr w:type="gramStart"/>
      <w:r w:rsidRPr="00591287">
        <w:rPr>
          <w:rFonts w:ascii="Arial" w:hAnsi="Arial" w:cs="Arial"/>
          <w:sz w:val="24"/>
          <w:szCs w:val="24"/>
        </w:rPr>
        <w:t>:Ag</w:t>
      </w:r>
      <w:proofErr w:type="gramEnd"/>
      <w:r w:rsidRPr="00591287">
        <w:rPr>
          <w:rFonts w:ascii="Arial" w:hAnsi="Arial" w:cs="Arial"/>
          <w:sz w:val="24"/>
          <w:szCs w:val="24"/>
        </w:rPr>
        <w:t xml:space="preserve"> levels.</w:t>
      </w:r>
    </w:p>
    <w:p w:rsidR="00591287" w:rsidRPr="00591287" w:rsidRDefault="00591287" w:rsidP="00591287">
      <w:pPr>
        <w:numPr>
          <w:ilvl w:val="1"/>
          <w:numId w:val="1"/>
        </w:numPr>
        <w:ind w:right="260"/>
        <w:outlineLvl w:val="1"/>
        <w:rPr>
          <w:rFonts w:ascii="Arial" w:eastAsiaTheme="majorEastAsia" w:hAnsi="Arial" w:cs="Arial"/>
          <w:b/>
          <w:bCs/>
          <w:sz w:val="24"/>
          <w:szCs w:val="24"/>
        </w:r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19" w:name="_Toc368247518"/>
      <w:r w:rsidRPr="00591287">
        <w:rPr>
          <w:rFonts w:ascii="Arial" w:eastAsiaTheme="majorEastAsia" w:hAnsi="Arial" w:cs="Arial"/>
          <w:b/>
          <w:bCs/>
          <w:sz w:val="24"/>
          <w:szCs w:val="24"/>
        </w:rPr>
        <w:t>6.2.2.1 Analysis of the expressed exon 3 deletion</w:t>
      </w:r>
      <w:bookmarkEnd w:id="419"/>
    </w:p>
    <w:p w:rsidR="00591287" w:rsidRPr="00591287" w:rsidRDefault="00591287" w:rsidP="00591287"/>
    <w:p w:rsidR="00591287" w:rsidRPr="00591287" w:rsidRDefault="00591287" w:rsidP="00591287">
      <w:pPr>
        <w:rPr>
          <w:rFonts w:ascii="Arial" w:hAnsi="Arial" w:cs="Arial"/>
          <w:sz w:val="24"/>
          <w:szCs w:val="24"/>
        </w:rPr>
      </w:pPr>
      <w:r w:rsidRPr="00591287">
        <w:rPr>
          <w:rFonts w:ascii="Arial" w:hAnsi="Arial" w:cs="Arial"/>
          <w:sz w:val="24"/>
          <w:szCs w:val="24"/>
        </w:rPr>
        <w:t>Analysis of the VWF</w:t>
      </w:r>
      <w:proofErr w:type="gramStart"/>
      <w:r w:rsidRPr="00591287">
        <w:rPr>
          <w:rFonts w:ascii="Arial" w:hAnsi="Arial" w:cs="Arial"/>
          <w:sz w:val="24"/>
          <w:szCs w:val="24"/>
        </w:rPr>
        <w:t>:Ag</w:t>
      </w:r>
      <w:proofErr w:type="gramEnd"/>
      <w:r w:rsidRPr="00591287">
        <w:rPr>
          <w:rFonts w:ascii="Arial" w:hAnsi="Arial" w:cs="Arial"/>
          <w:sz w:val="24"/>
          <w:szCs w:val="24"/>
        </w:rPr>
        <w:t xml:space="preserve"> level in conditioned media in comparison to WT (100%) revealed a significant secretion defect in both the homozygous and heterozygous forms of the exon 3 deletion mutant. In the homozygous form, there was a significant 81% reduction in secretion into the conditioned media when compared to WT; this was significant at p&lt;0.0001 when analysed by one-way ANOVA. Furthermore, the heterozygous form of the exon 3 deletion mutant resulted in a significant 63% reduction (p&lt;0.0001, one-way ANOVA). There was also a significant difference observed between the homozygous and heterozygous forms of the deletion, with this difference being 18% (p&lt;0.05)</w:t>
      </w:r>
      <w:r w:rsidR="00896140">
        <w:rPr>
          <w:rFonts w:ascii="Arial" w:hAnsi="Arial" w:cs="Arial"/>
          <w:sz w:val="24"/>
          <w:szCs w:val="24"/>
        </w:rPr>
        <w:t xml:space="preserve"> (Figure 6.6A)</w:t>
      </w:r>
      <w:r w:rsidRPr="00591287">
        <w:rPr>
          <w:rFonts w:ascii="Arial" w:hAnsi="Arial" w:cs="Arial"/>
          <w:sz w:val="24"/>
          <w:szCs w:val="24"/>
        </w:rPr>
        <w:t xml:space="preserve">. The reduction in secretion suggested that this was one mechanism by which the exon 3 deletion mutation was exerting an effect on the observed clinical phenotype in the patient. </w:t>
      </w:r>
    </w:p>
    <w:p w:rsidR="00591287" w:rsidRPr="00591287" w:rsidRDefault="00591287" w:rsidP="00591287">
      <w:pPr>
        <w:rPr>
          <w:rFonts w:ascii="Arial" w:hAnsi="Arial" w:cs="Arial"/>
          <w:sz w:val="24"/>
          <w:szCs w:val="24"/>
        </w:rPr>
      </w:pPr>
    </w:p>
    <w:p w:rsidR="00591287" w:rsidRPr="00591287" w:rsidRDefault="00591287" w:rsidP="00591287">
      <w:r w:rsidRPr="00591287">
        <w:rPr>
          <w:rFonts w:ascii="Arial" w:hAnsi="Arial" w:cs="Arial"/>
          <w:sz w:val="24"/>
          <w:szCs w:val="24"/>
        </w:rPr>
        <w:t>Analysis of the cellular lysates for the exon 3 deletion mutation illustrated an absence of intracellular retention, which was interesting given that the deletion mutation significantly reduced VWF secretion into the conditioned media. In both the homozygous and heterozygous forms of the deletion, the VWF levels in the lysates were comparable to WT levels, with the homozygous form having 95% of WT expression and the heterozygous form having 91% of WT expression, which was significant at p&lt;0.05</w:t>
      </w:r>
      <w:r w:rsidR="00896140">
        <w:rPr>
          <w:rFonts w:ascii="Arial" w:hAnsi="Arial" w:cs="Arial"/>
          <w:sz w:val="24"/>
          <w:szCs w:val="24"/>
        </w:rPr>
        <w:t xml:space="preserve"> (Figure 6.6B)</w:t>
      </w:r>
      <w:r w:rsidRPr="00591287">
        <w:rPr>
          <w:rFonts w:ascii="Arial" w:hAnsi="Arial" w:cs="Arial"/>
          <w:sz w:val="24"/>
          <w:szCs w:val="24"/>
        </w:rPr>
        <w:t xml:space="preserve">. </w:t>
      </w:r>
    </w:p>
    <w:p w:rsidR="00591287" w:rsidRPr="00591287" w:rsidRDefault="00591287" w:rsidP="00591287"/>
    <w:p w:rsidR="00591287" w:rsidRPr="00591287" w:rsidRDefault="00591287" w:rsidP="00591287">
      <w:p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r w:rsidRPr="00591287">
        <w:rPr>
          <w:noProof/>
          <w:lang w:eastAsia="en-GB" w:bidi="ar-SA"/>
        </w:rPr>
        <w:lastRenderedPageBreak/>
        <w:drawing>
          <wp:inline distT="0" distB="0" distL="0" distR="0" wp14:anchorId="57FD8177" wp14:editId="335C84E1">
            <wp:extent cx="8863330" cy="3769360"/>
            <wp:effectExtent l="0" t="0" r="0" b="254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 del in vitro thesis.emf"/>
                    <pic:cNvPicPr/>
                  </pic:nvPicPr>
                  <pic:blipFill>
                    <a:blip r:embed="rId98" cstate="print">
                      <a:extLst>
                        <a:ext uri="{28A0092B-C50C-407E-A947-70E740481C1C}">
                          <a14:useLocalDpi xmlns:a14="http://schemas.microsoft.com/office/drawing/2010/main" val="0"/>
                        </a:ext>
                      </a:extLst>
                    </a:blip>
                    <a:stretch>
                      <a:fillRect/>
                    </a:stretch>
                  </pic:blipFill>
                  <pic:spPr>
                    <a:xfrm>
                      <a:off x="0" y="0"/>
                      <a:ext cx="8863330" cy="3769360"/>
                    </a:xfrm>
                    <a:prstGeom prst="rect">
                      <a:avLst/>
                    </a:prstGeom>
                  </pic:spPr>
                </pic:pic>
              </a:graphicData>
            </a:graphic>
          </wp:inline>
        </w:drawing>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20" w:name="_Toc368247519"/>
      <w:r w:rsidRPr="00591287">
        <w:rPr>
          <w:rFonts w:ascii="Arial" w:eastAsiaTheme="majorEastAsia" w:hAnsi="Arial" w:cs="Arial"/>
          <w:b/>
          <w:bCs/>
          <w:sz w:val="24"/>
          <w:szCs w:val="24"/>
        </w:rPr>
        <w:t>Figure 6.6.</w:t>
      </w:r>
      <w:r w:rsidRPr="00591287">
        <w:rPr>
          <w:rFonts w:ascii="Arial" w:eastAsiaTheme="majorEastAsia" w:hAnsi="Arial" w:cs="Arial"/>
          <w:bCs/>
          <w:sz w:val="24"/>
          <w:szCs w:val="24"/>
        </w:rPr>
        <w:t xml:space="preserve"> </w:t>
      </w:r>
      <w:r w:rsidRPr="00591287">
        <w:rPr>
          <w:rFonts w:ascii="Arial" w:eastAsiaTheme="majorEastAsia" w:hAnsi="Arial" w:cs="Arial"/>
          <w:b/>
          <w:bCs/>
          <w:sz w:val="24"/>
          <w:szCs w:val="24"/>
        </w:rPr>
        <w:t>VWF expression of recombinant WT and exon 3 deletion mutants in cell supernatants and lysates.</w:t>
      </w:r>
      <w:bookmarkEnd w:id="420"/>
      <w:r w:rsidRPr="00591287">
        <w:rPr>
          <w:rFonts w:ascii="Arial" w:eastAsiaTheme="majorEastAsia" w:hAnsi="Arial" w:cs="Arial"/>
          <w:b/>
          <w:bCs/>
          <w:sz w:val="24"/>
          <w:szCs w:val="24"/>
        </w:rPr>
        <w:t xml:space="preserve"> </w:t>
      </w:r>
    </w:p>
    <w:p w:rsidR="00591287" w:rsidRPr="00591287" w:rsidRDefault="00591287" w:rsidP="00591287">
      <w:pPr>
        <w:rPr>
          <w:rFonts w:ascii="Arial" w:hAnsi="Arial" w:cs="Arial"/>
          <w:sz w:val="24"/>
        </w:rPr>
      </w:pPr>
      <w:r w:rsidRPr="00591287">
        <w:rPr>
          <w:rFonts w:ascii="Arial" w:hAnsi="Arial" w:cs="Arial"/>
          <w:b/>
          <w:sz w:val="24"/>
          <w:szCs w:val="24"/>
        </w:rPr>
        <w:t>A)</w:t>
      </w:r>
      <w:r w:rsidRPr="00591287">
        <w:rPr>
          <w:rFonts w:ascii="Arial" w:hAnsi="Arial" w:cs="Arial"/>
          <w:sz w:val="24"/>
          <w:szCs w:val="24"/>
        </w:rPr>
        <w:t xml:space="preserve"> Analysis of cell supernatants revealed a significant difference between the WT (100%), homozygous (19%) and heterozygous (37%) exon 3 deletion mutants, indicating that the exon 3 deletion results in defective secretion of VWF </w:t>
      </w:r>
      <w:r w:rsidRPr="00591287">
        <w:rPr>
          <w:rFonts w:ascii="Arial" w:hAnsi="Arial" w:cs="Arial"/>
          <w:b/>
          <w:sz w:val="24"/>
          <w:szCs w:val="24"/>
        </w:rPr>
        <w:t>B)</w:t>
      </w:r>
      <w:r w:rsidRPr="00591287">
        <w:rPr>
          <w:rFonts w:ascii="Arial" w:hAnsi="Arial" w:cs="Arial"/>
          <w:sz w:val="24"/>
          <w:szCs w:val="24"/>
        </w:rPr>
        <w:t xml:space="preserve"> Analysis of cell lysates revealed no significant difference between the WT (100%) and homozygous (95%) exon 3 deletion with the heterozygous mutant resulting in 91% compared to WT, which was significant at p&lt;0.05.</w:t>
      </w:r>
      <w:r w:rsidRPr="00591287">
        <w:rPr>
          <w:rFonts w:ascii="Arial" w:hAnsi="Arial" w:cs="Arial"/>
          <w:sz w:val="24"/>
        </w:rPr>
        <w:t xml:space="preserve"> (****= p&lt;0.0001; **= p&lt;0.01; *=p&lt;0.05).</w:t>
      </w:r>
    </w:p>
    <w:p w:rsidR="00591287" w:rsidRPr="00591287" w:rsidRDefault="00591287" w:rsidP="00591287">
      <w:pPr>
        <w:sectPr w:rsidR="00591287" w:rsidRPr="00591287" w:rsidSect="00591287">
          <w:pgSz w:w="16838" w:h="11906" w:orient="landscape" w:code="9"/>
          <w:pgMar w:top="2268" w:right="1440" w:bottom="1416" w:left="1440" w:header="709" w:footer="709" w:gutter="0"/>
          <w:cols w:space="708"/>
          <w:docGrid w:linePitch="360"/>
        </w:sectPr>
      </w:pPr>
    </w:p>
    <w:p w:rsidR="00591287" w:rsidRPr="00591287" w:rsidRDefault="00591287" w:rsidP="00591287">
      <w:pPr>
        <w:rPr>
          <w:rFonts w:ascii="Arial" w:hAnsi="Arial" w:cs="Arial"/>
          <w:sz w:val="24"/>
          <w:szCs w:val="24"/>
        </w:rPr>
      </w:pPr>
      <w:r w:rsidRPr="00591287">
        <w:rPr>
          <w:rFonts w:ascii="Arial" w:hAnsi="Arial" w:cs="Arial"/>
          <w:sz w:val="24"/>
          <w:szCs w:val="24"/>
        </w:rPr>
        <w:lastRenderedPageBreak/>
        <w:t xml:space="preserve">Since the homozygous form of the exon 3 deletion resulted in a 81% reduction in VWF secretion into the media and the heterozygous form resulted in 37% of WT expression, it was hypothesised that the deletion could be exerting an effect on WT secretion in the heterozygote through a dominant negative effect, as previously described in the case of the exon 4-5 and exon 26-34 deletions. In order to investigate this hypothesis, WT and mutant plasmids were transfected at different ratios (100:0; 75:25; 50:50; 25:75 and 0:100). </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Analysis of the conditioned media from the different ratios demonstrated that with increasing amounts of transfected mutant, there was a decrease in the VWF expression within the conditioned media. As shown in Figure 6.7, transfection of 25% mutant: 75% WT </w:t>
      </w:r>
      <w:r w:rsidR="00281B7C">
        <w:rPr>
          <w:rFonts w:ascii="Arial" w:hAnsi="Arial" w:cs="Arial"/>
          <w:sz w:val="24"/>
          <w:szCs w:val="24"/>
        </w:rPr>
        <w:t>led</w:t>
      </w:r>
      <w:r w:rsidRPr="00591287">
        <w:rPr>
          <w:rFonts w:ascii="Arial" w:hAnsi="Arial" w:cs="Arial"/>
          <w:sz w:val="24"/>
          <w:szCs w:val="24"/>
        </w:rPr>
        <w:t xml:space="preserve"> to a significant 42% reduction in VWF secretion into the cellular supernatants, indicating that the deletion was acting in a dominant negative manner when transfected at increased WT concentration, since the mutant interfered with the WT ability to secrete. In the 75% mutant: 25%WT transfection, there was a significant 77% reduction in the level of VWF secreted from the cells into the supernatants. VWF expression within the intracellular lysates showed that VWF was expressed at a similar proportion in all forms of transfected mutant.</w:t>
      </w:r>
    </w:p>
    <w:p w:rsidR="00591287" w:rsidRPr="00591287" w:rsidRDefault="00591287" w:rsidP="00591287">
      <w:pPr>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firstLine="284"/>
        <w:outlineLvl w:val="1"/>
        <w:rPr>
          <w:rFonts w:ascii="Arial" w:eastAsiaTheme="majorEastAsia" w:hAnsi="Arial" w:cs="Arial"/>
          <w:bCs/>
          <w:sz w:val="24"/>
          <w:szCs w:val="24"/>
        </w:rPr>
      </w:pPr>
      <w:bookmarkStart w:id="421" w:name="_Toc368247520"/>
      <w:r w:rsidRPr="00591287">
        <w:rPr>
          <w:rFonts w:ascii="Arial" w:eastAsiaTheme="majorEastAsia" w:hAnsi="Arial" w:cs="Arial"/>
          <w:bCs/>
          <w:noProof/>
          <w:sz w:val="24"/>
          <w:szCs w:val="24"/>
          <w:lang w:eastAsia="en-GB" w:bidi="ar-SA"/>
        </w:rPr>
        <w:lastRenderedPageBreak/>
        <w:drawing>
          <wp:inline distT="0" distB="0" distL="0" distR="0" wp14:anchorId="7F626C9F" wp14:editId="7DEE1B80">
            <wp:extent cx="4839425" cy="5151510"/>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del titration thesis.emf"/>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839425" cy="5151510"/>
                    </a:xfrm>
                    <a:prstGeom prst="rect">
                      <a:avLst/>
                    </a:prstGeom>
                  </pic:spPr>
                </pic:pic>
              </a:graphicData>
            </a:graphic>
          </wp:inline>
        </w:drawing>
      </w:r>
      <w:bookmarkEnd w:id="421"/>
    </w:p>
    <w:p w:rsidR="00591287" w:rsidRPr="00591287" w:rsidRDefault="00591287" w:rsidP="00591287"/>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22" w:name="_Toc368247521"/>
      <w:r w:rsidRPr="00591287">
        <w:rPr>
          <w:rFonts w:ascii="Arial" w:eastAsiaTheme="majorEastAsia" w:hAnsi="Arial" w:cs="Arial"/>
          <w:b/>
          <w:bCs/>
          <w:sz w:val="24"/>
          <w:szCs w:val="24"/>
        </w:rPr>
        <w:t>Figure 6.7.</w:t>
      </w:r>
      <w:r w:rsidRPr="00591287">
        <w:rPr>
          <w:rFonts w:ascii="Arial" w:eastAsiaTheme="majorEastAsia" w:hAnsi="Arial" w:cs="Arial"/>
          <w:bCs/>
          <w:sz w:val="24"/>
          <w:szCs w:val="24"/>
        </w:rPr>
        <w:t xml:space="preserve"> </w:t>
      </w:r>
      <w:r w:rsidRPr="00591287">
        <w:rPr>
          <w:rFonts w:ascii="Arial" w:eastAsiaTheme="majorEastAsia" w:hAnsi="Arial" w:cs="Arial"/>
          <w:b/>
          <w:bCs/>
          <w:sz w:val="24"/>
          <w:szCs w:val="24"/>
        </w:rPr>
        <w:t>VWF expression of recombinant WT and exon 3 deletion mutants in cell supernatants, showing a dominant negative effect.</w:t>
      </w:r>
      <w:bookmarkEnd w:id="422"/>
    </w:p>
    <w:p w:rsidR="00591287" w:rsidRPr="00591287" w:rsidRDefault="00591287" w:rsidP="00591287">
      <w:pPr>
        <w:rPr>
          <w:rFonts w:ascii="Arial" w:hAnsi="Arial" w:cs="Arial"/>
          <w:sz w:val="24"/>
        </w:rPr>
      </w:pPr>
      <w:r w:rsidRPr="00591287">
        <w:rPr>
          <w:rFonts w:ascii="Arial" w:hAnsi="Arial" w:cs="Arial"/>
          <w:sz w:val="24"/>
        </w:rPr>
        <w:t xml:space="preserve">Transfection of 25% mutant: 75% WT </w:t>
      </w:r>
      <w:r w:rsidR="00281B7C">
        <w:rPr>
          <w:rFonts w:ascii="Arial" w:hAnsi="Arial" w:cs="Arial"/>
          <w:sz w:val="24"/>
        </w:rPr>
        <w:t>led</w:t>
      </w:r>
      <w:r w:rsidRPr="00591287">
        <w:rPr>
          <w:rFonts w:ascii="Arial" w:hAnsi="Arial" w:cs="Arial"/>
          <w:sz w:val="24"/>
        </w:rPr>
        <w:t xml:space="preserve"> to a 42% reduction in VWF secretion, with transfection of 75% mutant</w:t>
      </w:r>
      <w:proofErr w:type="gramStart"/>
      <w:r w:rsidRPr="00591287">
        <w:rPr>
          <w:rFonts w:ascii="Arial" w:hAnsi="Arial" w:cs="Arial"/>
          <w:sz w:val="24"/>
        </w:rPr>
        <w:t>:25</w:t>
      </w:r>
      <w:proofErr w:type="gramEnd"/>
      <w:r w:rsidRPr="00591287">
        <w:rPr>
          <w:rFonts w:ascii="Arial" w:hAnsi="Arial" w:cs="Arial"/>
          <w:sz w:val="24"/>
        </w:rPr>
        <w:t>% WT leading to a reduction of 77% (****=p&lt;0.0001)</w:t>
      </w:r>
    </w:p>
    <w:p w:rsidR="00591287" w:rsidRPr="00591287" w:rsidRDefault="00591287" w:rsidP="00591287">
      <w:pPr>
        <w:jc w:val="left"/>
        <w:rPr>
          <w:rFonts w:ascii="Arial" w:hAnsi="Arial" w:cs="Arial"/>
          <w:sz w:val="24"/>
        </w:rPr>
      </w:pPr>
    </w:p>
    <w:p w:rsidR="00591287" w:rsidRPr="00591287" w:rsidRDefault="00591287" w:rsidP="00591287"/>
    <w:p w:rsidR="00591287" w:rsidRPr="00591287" w:rsidRDefault="00591287" w:rsidP="00591287">
      <w:p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23" w:name="_Toc368247522"/>
      <w:r w:rsidRPr="00591287">
        <w:rPr>
          <w:rFonts w:ascii="Arial" w:eastAsiaTheme="majorEastAsia" w:hAnsi="Arial" w:cs="Arial"/>
          <w:b/>
          <w:bCs/>
          <w:sz w:val="24"/>
          <w:szCs w:val="24"/>
        </w:rPr>
        <w:lastRenderedPageBreak/>
        <w:t>6.2.2.2 p.P2722A missense mutation</w:t>
      </w:r>
      <w:bookmarkEnd w:id="423"/>
    </w:p>
    <w:p w:rsidR="00591287" w:rsidRPr="00591287" w:rsidRDefault="00591287" w:rsidP="00591287"/>
    <w:p w:rsidR="00591287" w:rsidRPr="00591287" w:rsidRDefault="00591287" w:rsidP="00591287">
      <w:pPr>
        <w:rPr>
          <w:rFonts w:ascii="Arial" w:hAnsi="Arial" w:cs="Arial"/>
          <w:sz w:val="24"/>
          <w:szCs w:val="24"/>
        </w:rPr>
      </w:pPr>
      <w:r w:rsidRPr="00591287">
        <w:rPr>
          <w:rFonts w:ascii="Arial" w:hAnsi="Arial" w:cs="Arial"/>
          <w:sz w:val="24"/>
          <w:szCs w:val="24"/>
        </w:rPr>
        <w:t xml:space="preserve">Since the exon 3 deletion mutant was also inherited with a p.P2722A missense mutation, the phenotypic effect of the p.P2722A missense change was assessed </w:t>
      </w:r>
      <w:r w:rsidRPr="00591287">
        <w:rPr>
          <w:rFonts w:ascii="Arial" w:hAnsi="Arial" w:cs="Arial"/>
          <w:i/>
          <w:sz w:val="24"/>
          <w:szCs w:val="24"/>
        </w:rPr>
        <w:t>in vitro</w:t>
      </w:r>
      <w:r w:rsidRPr="00591287">
        <w:rPr>
          <w:rFonts w:ascii="Arial" w:hAnsi="Arial" w:cs="Arial"/>
          <w:sz w:val="24"/>
          <w:szCs w:val="24"/>
        </w:rPr>
        <w:t>. Findings from the VWF</w:t>
      </w:r>
      <w:proofErr w:type="gramStart"/>
      <w:r w:rsidRPr="00591287">
        <w:rPr>
          <w:rFonts w:ascii="Arial" w:hAnsi="Arial" w:cs="Arial"/>
          <w:sz w:val="24"/>
          <w:szCs w:val="24"/>
        </w:rPr>
        <w:t>:Ag</w:t>
      </w:r>
      <w:proofErr w:type="gramEnd"/>
      <w:r w:rsidRPr="00591287">
        <w:rPr>
          <w:rFonts w:ascii="Arial" w:hAnsi="Arial" w:cs="Arial"/>
          <w:sz w:val="24"/>
          <w:szCs w:val="24"/>
        </w:rPr>
        <w:t xml:space="preserve"> ELISA revealed that in the cellular supernatants, the homozygous p.P2722A mutation </w:t>
      </w:r>
      <w:r w:rsidR="00281B7C">
        <w:rPr>
          <w:rFonts w:ascii="Arial" w:hAnsi="Arial" w:cs="Arial"/>
          <w:sz w:val="24"/>
          <w:szCs w:val="24"/>
        </w:rPr>
        <w:t>led</w:t>
      </w:r>
      <w:r w:rsidRPr="00591287">
        <w:rPr>
          <w:rFonts w:ascii="Arial" w:hAnsi="Arial" w:cs="Arial"/>
          <w:sz w:val="24"/>
          <w:szCs w:val="24"/>
        </w:rPr>
        <w:t xml:space="preserve"> to no significant change in VWF secretion in comparison to WT (WT:100%; p.P2722A homozygous 102%). In the heterozygous form, the secretion pattern observed was also similar to WT (92%)</w:t>
      </w:r>
      <w:r w:rsidR="004A4547">
        <w:rPr>
          <w:rFonts w:ascii="Arial" w:hAnsi="Arial" w:cs="Arial"/>
          <w:sz w:val="24"/>
          <w:szCs w:val="24"/>
        </w:rPr>
        <w:t xml:space="preserve"> </w:t>
      </w:r>
      <w:proofErr w:type="gramStart"/>
      <w:r w:rsidR="004A4547">
        <w:rPr>
          <w:rFonts w:ascii="Arial" w:hAnsi="Arial" w:cs="Arial"/>
          <w:sz w:val="24"/>
          <w:szCs w:val="24"/>
        </w:rPr>
        <w:t>(Figure 6.8A)</w:t>
      </w:r>
      <w:r w:rsidRPr="00591287">
        <w:rPr>
          <w:rFonts w:ascii="Arial" w:hAnsi="Arial" w:cs="Arial"/>
          <w:sz w:val="24"/>
          <w:szCs w:val="24"/>
        </w:rPr>
        <w:t>.</w:t>
      </w:r>
      <w:proofErr w:type="gramEnd"/>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Furthermore, analysis of the cellular lysates showed that the VWF levels were comparable to WT levels, with the homozygous form showing 108% of WT levels and the heterozygous form showing 93% of WT levels</w:t>
      </w:r>
      <w:r w:rsidR="004A4547">
        <w:rPr>
          <w:rFonts w:ascii="Arial" w:hAnsi="Arial" w:cs="Arial"/>
          <w:sz w:val="24"/>
          <w:szCs w:val="24"/>
        </w:rPr>
        <w:t xml:space="preserve"> (Figure 6.8B)</w:t>
      </w:r>
      <w:r w:rsidRPr="00591287">
        <w:rPr>
          <w:rFonts w:ascii="Arial" w:hAnsi="Arial" w:cs="Arial"/>
          <w:sz w:val="24"/>
          <w:szCs w:val="24"/>
        </w:rPr>
        <w:t xml:space="preserve">. This suggested that the exon 3 </w:t>
      </w:r>
      <w:proofErr w:type="gramStart"/>
      <w:r w:rsidRPr="00591287">
        <w:rPr>
          <w:rFonts w:ascii="Arial" w:hAnsi="Arial" w:cs="Arial"/>
          <w:sz w:val="24"/>
          <w:szCs w:val="24"/>
        </w:rPr>
        <w:t>deletion</w:t>
      </w:r>
      <w:proofErr w:type="gramEnd"/>
      <w:r w:rsidRPr="00591287">
        <w:rPr>
          <w:rFonts w:ascii="Arial" w:hAnsi="Arial" w:cs="Arial"/>
          <w:sz w:val="24"/>
          <w:szCs w:val="24"/>
        </w:rPr>
        <w:t xml:space="preserve"> was primarily responsible for the observed phenotype in the index case (IC) and affected family members (AFM) from family P9F11 and the p.P2722A change was having no phenotypic effect on VWF secretion and synthesis in this system. </w:t>
      </w:r>
    </w:p>
    <w:p w:rsidR="00591287" w:rsidRPr="00591287" w:rsidRDefault="00591287" w:rsidP="00591287">
      <w:pPr>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232FAA" w:rsidP="00591287">
      <w:pPr>
        <w:rPr>
          <w:rFonts w:ascii="Arial" w:hAnsi="Arial" w:cs="Arial"/>
          <w:sz w:val="24"/>
          <w:szCs w:val="24"/>
        </w:rPr>
      </w:pPr>
      <w:r w:rsidRPr="00C825A5">
        <w:rPr>
          <w:rFonts w:ascii="Arial" w:hAnsi="Arial" w:cs="Arial"/>
          <w:b/>
          <w:noProof/>
          <w:sz w:val="24"/>
          <w:szCs w:val="24"/>
          <w:lang w:eastAsia="en-GB" w:bidi="ar-SA"/>
        </w:rPr>
        <w:lastRenderedPageBreak/>
        <mc:AlternateContent>
          <mc:Choice Requires="wps">
            <w:drawing>
              <wp:anchor distT="0" distB="0" distL="114300" distR="114300" simplePos="0" relativeHeight="251740160" behindDoc="0" locked="0" layoutInCell="1" allowOverlap="1" wp14:anchorId="32A1F490" wp14:editId="0A3003EB">
                <wp:simplePos x="0" y="0"/>
                <wp:positionH relativeFrom="column">
                  <wp:posOffset>6829602</wp:posOffset>
                </wp:positionH>
                <wp:positionV relativeFrom="paragraph">
                  <wp:posOffset>546735</wp:posOffset>
                </wp:positionV>
                <wp:extent cx="659130" cy="140398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1403985"/>
                        </a:xfrm>
                        <a:prstGeom prst="rect">
                          <a:avLst/>
                        </a:prstGeom>
                        <a:noFill/>
                        <a:ln w="9525">
                          <a:noFill/>
                          <a:miter lim="800000"/>
                          <a:headEnd/>
                          <a:tailEnd/>
                        </a:ln>
                      </wps:spPr>
                      <wps:txbx>
                        <w:txbxContent>
                          <w:p w:rsidR="00EE7940" w:rsidRPr="00C825A5" w:rsidRDefault="00EE7940" w:rsidP="00232FAA">
                            <w:pPr>
                              <w:jc w:val="right"/>
                              <w:rPr>
                                <w:rFonts w:ascii="Arial" w:hAnsi="Arial" w:cs="Arial"/>
                                <w:sz w:val="24"/>
                              </w:rPr>
                            </w:pPr>
                            <w:r w:rsidRPr="00C825A5">
                              <w:rPr>
                                <w:rFonts w:ascii="Arial" w:hAnsi="Arial" w:cs="Arial"/>
                                <w:sz w:val="24"/>
                              </w:rPr>
                              <w:t>p=</w:t>
                            </w:r>
                            <w:r>
                              <w:rPr>
                                <w:rFonts w:ascii="Arial" w:hAnsi="Arial" w:cs="Arial"/>
                                <w:sz w:val="24"/>
                              </w:rPr>
                              <w:t xml:space="preserve"> 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left:0;text-align:left;margin-left:537.75pt;margin-top:43.05pt;width:51.9pt;height:110.55pt;z-index:251740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" filled="f" stroked="f">
                <v:textbox style="mso-fit-shape-to-text:t">
                  <w:txbxContent>
                    <w:p w:rsidR="00EE7940" w:rsidRPr="00C825A5" w:rsidRDefault="00EE7940" w:rsidP="00232FAA">
                      <w:pPr>
                        <w:jc w:val="right"/>
                        <w:rPr>
                          <w:rFonts w:ascii="Arial" w:hAnsi="Arial" w:cs="Arial"/>
                          <w:sz w:val="24"/>
                        </w:rPr>
                      </w:pPr>
                      <w:r w:rsidRPr="00C825A5">
                        <w:rPr>
                          <w:rFonts w:ascii="Arial" w:hAnsi="Arial" w:cs="Arial"/>
                          <w:sz w:val="24"/>
                        </w:rPr>
                        <w:t>p=</w:t>
                      </w:r>
                      <w:r>
                        <w:rPr>
                          <w:rFonts w:ascii="Arial" w:hAnsi="Arial" w:cs="Arial"/>
                          <w:sz w:val="24"/>
                        </w:rPr>
                        <w:t xml:space="preserve"> ns</w:t>
                      </w:r>
                    </w:p>
                  </w:txbxContent>
                </v:textbox>
              </v:shape>
            </w:pict>
          </mc:Fallback>
        </mc:AlternateContent>
      </w:r>
      <w:r w:rsidR="00C825A5" w:rsidRPr="00C825A5">
        <w:rPr>
          <w:rFonts w:ascii="Arial" w:hAnsi="Arial" w:cs="Arial"/>
          <w:b/>
          <w:noProof/>
          <w:sz w:val="24"/>
          <w:szCs w:val="24"/>
          <w:lang w:eastAsia="en-GB" w:bidi="ar-SA"/>
        </w:rPr>
        <mc:AlternateContent>
          <mc:Choice Requires="wps">
            <w:drawing>
              <wp:anchor distT="0" distB="0" distL="114300" distR="114300" simplePos="0" relativeHeight="251738112" behindDoc="0" locked="0" layoutInCell="1" allowOverlap="1" wp14:anchorId="6F130C69" wp14:editId="48D00145">
                <wp:simplePos x="0" y="0"/>
                <wp:positionH relativeFrom="column">
                  <wp:posOffset>2381885</wp:posOffset>
                </wp:positionH>
                <wp:positionV relativeFrom="paragraph">
                  <wp:posOffset>573597</wp:posOffset>
                </wp:positionV>
                <wp:extent cx="659130" cy="1403985"/>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1403985"/>
                        </a:xfrm>
                        <a:prstGeom prst="rect">
                          <a:avLst/>
                        </a:prstGeom>
                        <a:noFill/>
                        <a:ln w="9525">
                          <a:noFill/>
                          <a:miter lim="800000"/>
                          <a:headEnd/>
                          <a:tailEnd/>
                        </a:ln>
                      </wps:spPr>
                      <wps:txbx>
                        <w:txbxContent>
                          <w:p w:rsidR="00EE7940" w:rsidRPr="00C825A5" w:rsidRDefault="00EE7940" w:rsidP="00C825A5">
                            <w:pPr>
                              <w:jc w:val="right"/>
                              <w:rPr>
                                <w:rFonts w:ascii="Arial" w:hAnsi="Arial" w:cs="Arial"/>
                                <w:sz w:val="24"/>
                              </w:rPr>
                            </w:pPr>
                            <w:r w:rsidRPr="00C825A5">
                              <w:rPr>
                                <w:rFonts w:ascii="Arial" w:hAnsi="Arial" w:cs="Arial"/>
                                <w:sz w:val="24"/>
                              </w:rPr>
                              <w:t>p=</w:t>
                            </w:r>
                            <w:r>
                              <w:rPr>
                                <w:rFonts w:ascii="Arial" w:hAnsi="Arial" w:cs="Arial"/>
                                <w:sz w:val="24"/>
                              </w:rPr>
                              <w:t xml:space="preserve"> 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187.55pt;margin-top:45.15pt;width:51.9pt;height:110.55pt;z-index:251738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" filled="f" stroked="f">
                <v:textbox style="mso-fit-shape-to-text:t">
                  <w:txbxContent>
                    <w:p w:rsidR="00EE7940" w:rsidRPr="00C825A5" w:rsidRDefault="00EE7940" w:rsidP="00C825A5">
                      <w:pPr>
                        <w:jc w:val="right"/>
                        <w:rPr>
                          <w:rFonts w:ascii="Arial" w:hAnsi="Arial" w:cs="Arial"/>
                          <w:sz w:val="24"/>
                        </w:rPr>
                      </w:pPr>
                      <w:r w:rsidRPr="00C825A5">
                        <w:rPr>
                          <w:rFonts w:ascii="Arial" w:hAnsi="Arial" w:cs="Arial"/>
                          <w:sz w:val="24"/>
                        </w:rPr>
                        <w:t>p=</w:t>
                      </w:r>
                      <w:r>
                        <w:rPr>
                          <w:rFonts w:ascii="Arial" w:hAnsi="Arial" w:cs="Arial"/>
                          <w:sz w:val="24"/>
                        </w:rPr>
                        <w:t xml:space="preserve"> ns</w:t>
                      </w:r>
                    </w:p>
                  </w:txbxContent>
                </v:textbox>
              </v:shape>
            </w:pict>
          </mc:Fallback>
        </mc:AlternateContent>
      </w:r>
      <w:r w:rsidR="00C825A5" w:rsidRPr="00C825A5">
        <w:rPr>
          <w:rFonts w:ascii="Arial" w:hAnsi="Arial" w:cs="Arial"/>
          <w:b/>
          <w:noProof/>
          <w:sz w:val="24"/>
          <w:szCs w:val="24"/>
          <w:lang w:eastAsia="en-GB" w:bidi="ar-SA"/>
        </w:rPr>
        <mc:AlternateContent>
          <mc:Choice Requires="wps">
            <w:drawing>
              <wp:anchor distT="0" distB="0" distL="114300" distR="114300" simplePos="0" relativeHeight="251734016" behindDoc="0" locked="0" layoutInCell="1" allowOverlap="1" wp14:anchorId="6ECD87E9" wp14:editId="5DE3D94C">
                <wp:simplePos x="0" y="0"/>
                <wp:positionH relativeFrom="column">
                  <wp:posOffset>1149985</wp:posOffset>
                </wp:positionH>
                <wp:positionV relativeFrom="paragraph">
                  <wp:posOffset>299085</wp:posOffset>
                </wp:positionV>
                <wp:extent cx="659130" cy="1403985"/>
                <wp:effectExtent l="0" t="0" r="0" b="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1403985"/>
                        </a:xfrm>
                        <a:prstGeom prst="rect">
                          <a:avLst/>
                        </a:prstGeom>
                        <a:noFill/>
                        <a:ln w="9525">
                          <a:noFill/>
                          <a:miter lim="800000"/>
                          <a:headEnd/>
                          <a:tailEnd/>
                        </a:ln>
                      </wps:spPr>
                      <wps:txbx>
                        <w:txbxContent>
                          <w:p w:rsidR="00EE7940" w:rsidRPr="00C825A5" w:rsidRDefault="00EE7940" w:rsidP="00C825A5">
                            <w:pPr>
                              <w:jc w:val="right"/>
                              <w:rPr>
                                <w:rFonts w:ascii="Arial" w:hAnsi="Arial" w:cs="Arial"/>
                                <w:b/>
                                <w:sz w:val="24"/>
                              </w:rPr>
                            </w:pPr>
                            <w:proofErr w:type="gramStart"/>
                            <w:r w:rsidRPr="00C825A5">
                              <w:rPr>
                                <w:rFonts w:ascii="Arial" w:hAnsi="Arial" w:cs="Arial"/>
                                <w:b/>
                                <w:sz w:val="24"/>
                              </w:rPr>
                              <w:t>p</w:t>
                            </w:r>
                            <w:proofErr w:type="gramEnd"/>
                            <w:r w:rsidRPr="00C825A5">
                              <w:rPr>
                                <w:rFonts w:ascii="Arial" w:hAnsi="Arial" w:cs="Arial"/>
                                <w:b/>
                                <w:sz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90.55pt;margin-top:23.55pt;width:51.9pt;height:110.55pt;z-index:251734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" filled="f" stroked="f">
                <v:textbox style="mso-fit-shape-to-text:t">
                  <w:txbxContent>
                    <w:p w:rsidR="00EE7940" w:rsidRPr="00C825A5" w:rsidRDefault="00EE7940" w:rsidP="00C825A5">
                      <w:pPr>
                        <w:jc w:val="right"/>
                        <w:rPr>
                          <w:rFonts w:ascii="Arial" w:hAnsi="Arial" w:cs="Arial"/>
                          <w:b/>
                          <w:sz w:val="24"/>
                        </w:rPr>
                      </w:pPr>
                      <w:r w:rsidRPr="00C825A5">
                        <w:rPr>
                          <w:rFonts w:ascii="Arial" w:hAnsi="Arial" w:cs="Arial"/>
                          <w:b/>
                          <w:sz w:val="24"/>
                        </w:rPr>
                        <w:t>p.</w:t>
                      </w:r>
                    </w:p>
                  </w:txbxContent>
                </v:textbox>
              </v:shape>
            </w:pict>
          </mc:Fallback>
        </mc:AlternateContent>
      </w:r>
      <w:r w:rsidR="00C825A5" w:rsidRPr="00C825A5">
        <w:rPr>
          <w:rFonts w:ascii="Arial" w:hAnsi="Arial" w:cs="Arial"/>
          <w:b/>
          <w:noProof/>
          <w:sz w:val="24"/>
          <w:szCs w:val="24"/>
          <w:lang w:eastAsia="en-GB" w:bidi="ar-SA"/>
        </w:rPr>
        <mc:AlternateContent>
          <mc:Choice Requires="wps">
            <w:drawing>
              <wp:anchor distT="0" distB="0" distL="114300" distR="114300" simplePos="0" relativeHeight="251736064" behindDoc="0" locked="0" layoutInCell="1" allowOverlap="1" wp14:anchorId="091428C8" wp14:editId="656D30E8">
                <wp:simplePos x="0" y="0"/>
                <wp:positionH relativeFrom="column">
                  <wp:posOffset>5836957</wp:posOffset>
                </wp:positionH>
                <wp:positionV relativeFrom="paragraph">
                  <wp:posOffset>306705</wp:posOffset>
                </wp:positionV>
                <wp:extent cx="659219" cy="1403985"/>
                <wp:effectExtent l="0" t="0" r="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219" cy="1403985"/>
                        </a:xfrm>
                        <a:prstGeom prst="rect">
                          <a:avLst/>
                        </a:prstGeom>
                        <a:noFill/>
                        <a:ln w="9525">
                          <a:noFill/>
                          <a:miter lim="800000"/>
                          <a:headEnd/>
                          <a:tailEnd/>
                        </a:ln>
                      </wps:spPr>
                      <wps:txbx>
                        <w:txbxContent>
                          <w:p w:rsidR="00EE7940" w:rsidRPr="00C825A5" w:rsidRDefault="00EE7940" w:rsidP="00C825A5">
                            <w:pPr>
                              <w:jc w:val="right"/>
                              <w:rPr>
                                <w:rFonts w:ascii="Arial" w:hAnsi="Arial" w:cs="Arial"/>
                                <w:b/>
                                <w:sz w:val="24"/>
                              </w:rPr>
                            </w:pPr>
                            <w:proofErr w:type="gramStart"/>
                            <w:r w:rsidRPr="00C825A5">
                              <w:rPr>
                                <w:rFonts w:ascii="Arial" w:hAnsi="Arial" w:cs="Arial"/>
                                <w:b/>
                                <w:sz w:val="24"/>
                              </w:rPr>
                              <w:t>p</w:t>
                            </w:r>
                            <w:proofErr w:type="gramEnd"/>
                            <w:r w:rsidRPr="00C825A5">
                              <w:rPr>
                                <w:rFonts w:ascii="Arial" w:hAnsi="Arial" w:cs="Arial"/>
                                <w:b/>
                                <w:sz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position:absolute;left:0;text-align:left;margin-left:459.6pt;margin-top:24.15pt;width:51.9pt;height:110.55pt;z-index:251736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" filled="f" stroked="f">
                <v:textbox style="mso-fit-shape-to-text:t">
                  <w:txbxContent>
                    <w:p w:rsidR="00EE7940" w:rsidRPr="00C825A5" w:rsidRDefault="00EE7940" w:rsidP="00C825A5">
                      <w:pPr>
                        <w:jc w:val="right"/>
                        <w:rPr>
                          <w:rFonts w:ascii="Arial" w:hAnsi="Arial" w:cs="Arial"/>
                          <w:b/>
                          <w:sz w:val="24"/>
                        </w:rPr>
                      </w:pPr>
                      <w:r w:rsidRPr="00C825A5">
                        <w:rPr>
                          <w:rFonts w:ascii="Arial" w:hAnsi="Arial" w:cs="Arial"/>
                          <w:b/>
                          <w:sz w:val="24"/>
                        </w:rPr>
                        <w:t>p.</w:t>
                      </w:r>
                    </w:p>
                  </w:txbxContent>
                </v:textbox>
              </v:shape>
            </w:pict>
          </mc:Fallback>
        </mc:AlternateContent>
      </w:r>
      <w:r w:rsidR="00591287" w:rsidRPr="00591287">
        <w:rPr>
          <w:rFonts w:ascii="Arial" w:hAnsi="Arial" w:cs="Arial"/>
          <w:noProof/>
          <w:sz w:val="24"/>
          <w:szCs w:val="24"/>
          <w:lang w:eastAsia="en-GB" w:bidi="ar-SA"/>
        </w:rPr>
        <w:drawing>
          <wp:inline distT="0" distB="0" distL="0" distR="0" wp14:anchorId="28FA3396" wp14:editId="2199CC46">
            <wp:extent cx="8863330" cy="3763645"/>
            <wp:effectExtent l="0" t="0" r="0" b="8255"/>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722a thesis in vitro.em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863330" cy="3763645"/>
                    </a:xfrm>
                    <a:prstGeom prst="rect">
                      <a:avLst/>
                    </a:prstGeom>
                  </pic:spPr>
                </pic:pic>
              </a:graphicData>
            </a:graphic>
          </wp:inline>
        </w:drawing>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24" w:name="_Toc368247523"/>
      <w:r w:rsidRPr="00591287">
        <w:rPr>
          <w:rFonts w:ascii="Arial" w:eastAsiaTheme="majorEastAsia" w:hAnsi="Arial" w:cs="Arial"/>
          <w:b/>
          <w:bCs/>
          <w:sz w:val="24"/>
          <w:szCs w:val="24"/>
        </w:rPr>
        <w:t>Figure 6.8.</w:t>
      </w:r>
      <w:r w:rsidRPr="00591287">
        <w:rPr>
          <w:rFonts w:ascii="Arial" w:eastAsiaTheme="majorEastAsia" w:hAnsi="Arial" w:cs="Arial"/>
          <w:bCs/>
          <w:sz w:val="24"/>
          <w:szCs w:val="24"/>
        </w:rPr>
        <w:t xml:space="preserve"> </w:t>
      </w:r>
      <w:r w:rsidRPr="00591287">
        <w:rPr>
          <w:rFonts w:ascii="Arial" w:eastAsiaTheme="majorEastAsia" w:hAnsi="Arial" w:cs="Arial"/>
          <w:b/>
          <w:bCs/>
          <w:sz w:val="24"/>
          <w:szCs w:val="24"/>
        </w:rPr>
        <w:t>VWF expression of recombinant WT and p.P2722A mutants in cell supernatants and lysates.</w:t>
      </w:r>
      <w:bookmarkEnd w:id="424"/>
      <w:r w:rsidRPr="00591287">
        <w:rPr>
          <w:rFonts w:ascii="Arial" w:eastAsiaTheme="majorEastAsia" w:hAnsi="Arial" w:cs="Arial"/>
          <w:b/>
          <w:bCs/>
          <w:sz w:val="24"/>
          <w:szCs w:val="24"/>
        </w:rPr>
        <w:t xml:space="preserve"> </w:t>
      </w:r>
    </w:p>
    <w:p w:rsidR="00591287" w:rsidRPr="00591287" w:rsidRDefault="00591287" w:rsidP="00591287">
      <w:pPr>
        <w:tabs>
          <w:tab w:val="left" w:pos="0"/>
        </w:tabs>
        <w:rPr>
          <w:rFonts w:ascii="Arial" w:hAnsi="Arial" w:cs="Arial"/>
          <w:b/>
          <w:sz w:val="24"/>
          <w:szCs w:val="24"/>
        </w:rPr>
      </w:pPr>
      <w:r w:rsidRPr="00591287">
        <w:rPr>
          <w:rFonts w:ascii="Arial" w:hAnsi="Arial" w:cs="Arial"/>
          <w:b/>
          <w:sz w:val="24"/>
          <w:szCs w:val="24"/>
        </w:rPr>
        <w:t>A)</w:t>
      </w:r>
      <w:r w:rsidRPr="00591287">
        <w:rPr>
          <w:rFonts w:ascii="Arial" w:hAnsi="Arial" w:cs="Arial"/>
          <w:sz w:val="24"/>
          <w:szCs w:val="24"/>
        </w:rPr>
        <w:t xml:space="preserve"> Analysis of cell supernatants revealed no significant difference between the WT (100%), homozygous (102%) and heterozygous (92%) p.P2722A mutants. </w:t>
      </w:r>
      <w:r w:rsidRPr="00591287">
        <w:rPr>
          <w:rFonts w:ascii="Arial" w:hAnsi="Arial" w:cs="Arial"/>
          <w:b/>
          <w:sz w:val="24"/>
          <w:szCs w:val="24"/>
        </w:rPr>
        <w:t>B)</w:t>
      </w:r>
      <w:r w:rsidRPr="00591287">
        <w:rPr>
          <w:rFonts w:ascii="Arial" w:hAnsi="Arial" w:cs="Arial"/>
          <w:sz w:val="24"/>
          <w:szCs w:val="24"/>
        </w:rPr>
        <w:t xml:space="preserve"> Analysis of cell lysates revealed no significant difference between the WT (100%), homozygous (108%) and heterozygous (93%) p.P2722A mutants.</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sectPr w:rsidR="00591287" w:rsidRPr="00591287" w:rsidSect="00591287">
          <w:pgSz w:w="16838" w:h="11906" w:orient="landscape" w:code="9"/>
          <w:pgMar w:top="2268" w:right="1440" w:bottom="1416" w:left="1440" w:header="709" w:footer="709" w:gutter="0"/>
          <w:cols w:space="708"/>
          <w:docGrid w:linePitch="360"/>
        </w:sect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25" w:name="_Toc368247524"/>
      <w:r w:rsidRPr="00591287">
        <w:rPr>
          <w:rFonts w:ascii="Arial" w:eastAsiaTheme="majorEastAsia" w:hAnsi="Arial" w:cs="Arial"/>
          <w:b/>
          <w:bCs/>
          <w:sz w:val="24"/>
          <w:szCs w:val="24"/>
        </w:rPr>
        <w:lastRenderedPageBreak/>
        <w:t>6.2.2.3 Double exon 3 deletion and p.P2722A missense mutant</w:t>
      </w:r>
      <w:bookmarkEnd w:id="425"/>
    </w:p>
    <w:p w:rsidR="00591287" w:rsidRPr="00591287" w:rsidRDefault="00591287" w:rsidP="00591287">
      <w:pPr>
        <w:ind w:right="260"/>
        <w:rPr>
          <w:rFonts w:ascii="Arial" w:hAnsi="Arial" w:cs="Arial"/>
          <w:bCs/>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Whilst the </w:t>
      </w:r>
      <w:r w:rsidRPr="00591287">
        <w:rPr>
          <w:rFonts w:ascii="Arial" w:hAnsi="Arial" w:cs="Arial"/>
          <w:i/>
          <w:sz w:val="24"/>
          <w:szCs w:val="24"/>
        </w:rPr>
        <w:t>in vitro</w:t>
      </w:r>
      <w:r w:rsidRPr="00591287">
        <w:rPr>
          <w:rFonts w:ascii="Arial" w:hAnsi="Arial" w:cs="Arial"/>
          <w:sz w:val="24"/>
          <w:szCs w:val="24"/>
        </w:rPr>
        <w:t xml:space="preserve"> expression analysis indicated that the p.P2722A change had no effect on VWF expression, the p.P2722A change was also generated on the same plasmid as the exon 3 deletion to fully replicate the observed genotype in the IC and AFM of family P9F11. In the homozygous exon 3 deletion, p.P2722A mutant there was a significant 86% decrease in the VWF level expressed in conditioned media (p&lt;0.0001, one-way ANOVA), with the heterozygous form resulting in a 65% decrease in VWF in the conditioned media in comparison to WT (p&lt;0.0001)</w:t>
      </w:r>
      <w:r w:rsidR="008F2971">
        <w:rPr>
          <w:rFonts w:ascii="Arial" w:hAnsi="Arial" w:cs="Arial"/>
          <w:sz w:val="24"/>
          <w:szCs w:val="24"/>
        </w:rPr>
        <w:t xml:space="preserve"> (Figure 6.9A)</w:t>
      </w:r>
      <w:r w:rsidRPr="00591287">
        <w:rPr>
          <w:rFonts w:ascii="Arial" w:hAnsi="Arial" w:cs="Arial"/>
          <w:sz w:val="24"/>
          <w:szCs w:val="24"/>
        </w:rPr>
        <w:t>. The VWF expression in the cellular supernatants was comparable to the expression levels observed in the exon 3 deletion mutants alone.</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Analysis of the cellular lysate indicated a similar pattern to the mutants previous observed for the exon 3 deletion genotype, with the homozygous having 94% of WT VWF levels and the heterozygous form of the mutation having 91% levels of WT within the cellular lysates</w:t>
      </w:r>
      <w:r w:rsidR="008F2971">
        <w:rPr>
          <w:rFonts w:ascii="Arial" w:hAnsi="Arial" w:cs="Arial"/>
          <w:sz w:val="24"/>
          <w:szCs w:val="24"/>
        </w:rPr>
        <w:t xml:space="preserve"> (Figure 6.9B)</w:t>
      </w:r>
      <w:r w:rsidRPr="00591287">
        <w:rPr>
          <w:rFonts w:ascii="Arial" w:hAnsi="Arial" w:cs="Arial"/>
          <w:sz w:val="24"/>
          <w:szCs w:val="24"/>
        </w:rPr>
        <w:t xml:space="preserve">. </w:t>
      </w:r>
    </w:p>
    <w:p w:rsidR="00591287" w:rsidRPr="00591287" w:rsidRDefault="00591287" w:rsidP="00591287">
      <w:pPr>
        <w:rPr>
          <w:rFonts w:ascii="Arial" w:hAnsi="Arial" w:cs="Arial"/>
          <w:bCs/>
          <w:sz w:val="24"/>
          <w:szCs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ind w:right="260"/>
        <w:rPr>
          <w:rFonts w:ascii="Arial" w:hAnsi="Arial" w:cs="Arial"/>
          <w:bCs/>
          <w:sz w:val="24"/>
          <w:szCs w:val="24"/>
        </w:r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26" w:name="_Toc368247525"/>
      <w:r w:rsidRPr="00591287">
        <w:rPr>
          <w:rFonts w:ascii="Arial" w:eastAsiaTheme="majorEastAsia" w:hAnsi="Arial" w:cs="Arial"/>
          <w:b/>
          <w:bCs/>
          <w:noProof/>
          <w:sz w:val="24"/>
          <w:szCs w:val="24"/>
          <w:lang w:eastAsia="en-GB" w:bidi="ar-SA"/>
        </w:rPr>
        <w:drawing>
          <wp:inline distT="0" distB="0" distL="0" distR="0" wp14:anchorId="243E578C" wp14:editId="06B15F98">
            <wp:extent cx="8863330" cy="3524885"/>
            <wp:effectExtent l="0" t="0" r="0" b="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 p2722a thesis.emf"/>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863330" cy="3524885"/>
                    </a:xfrm>
                    <a:prstGeom prst="rect">
                      <a:avLst/>
                    </a:prstGeom>
                  </pic:spPr>
                </pic:pic>
              </a:graphicData>
            </a:graphic>
          </wp:inline>
        </w:drawing>
      </w:r>
      <w:r w:rsidRPr="00591287">
        <w:rPr>
          <w:rFonts w:ascii="Arial" w:eastAsiaTheme="majorEastAsia" w:hAnsi="Arial" w:cs="Arial"/>
          <w:b/>
          <w:bCs/>
          <w:sz w:val="24"/>
          <w:szCs w:val="24"/>
        </w:rPr>
        <w:t>Figure 6.9.</w:t>
      </w:r>
      <w:r w:rsidRPr="00591287">
        <w:rPr>
          <w:rFonts w:ascii="Arial" w:eastAsiaTheme="majorEastAsia" w:hAnsi="Arial" w:cs="Arial"/>
          <w:bCs/>
          <w:sz w:val="24"/>
          <w:szCs w:val="24"/>
        </w:rPr>
        <w:t xml:space="preserve"> </w:t>
      </w:r>
      <w:r w:rsidRPr="00591287">
        <w:rPr>
          <w:rFonts w:ascii="Arial" w:eastAsiaTheme="majorEastAsia" w:hAnsi="Arial" w:cs="Arial"/>
          <w:b/>
          <w:bCs/>
          <w:sz w:val="24"/>
          <w:szCs w:val="24"/>
        </w:rPr>
        <w:t>VWF expression of recombinant WT and exon 3 deletion; p.P2722A mutants in cell supernatants and lysates.</w:t>
      </w:r>
      <w:bookmarkEnd w:id="426"/>
      <w:r w:rsidRPr="00591287">
        <w:rPr>
          <w:rFonts w:ascii="Arial" w:eastAsiaTheme="majorEastAsia" w:hAnsi="Arial" w:cs="Arial"/>
          <w:b/>
          <w:bCs/>
          <w:sz w:val="24"/>
          <w:szCs w:val="24"/>
        </w:rPr>
        <w:t xml:space="preserve"> </w:t>
      </w:r>
    </w:p>
    <w:p w:rsidR="00591287" w:rsidRPr="00591287" w:rsidRDefault="00591287" w:rsidP="00591287">
      <w:pPr>
        <w:tabs>
          <w:tab w:val="left" w:pos="0"/>
        </w:tabs>
        <w:rPr>
          <w:rFonts w:ascii="Arial" w:hAnsi="Arial" w:cs="Arial"/>
          <w:b/>
          <w:sz w:val="24"/>
          <w:szCs w:val="24"/>
        </w:rPr>
      </w:pPr>
      <w:r w:rsidRPr="00591287">
        <w:rPr>
          <w:rFonts w:ascii="Arial" w:hAnsi="Arial" w:cs="Arial"/>
          <w:b/>
          <w:sz w:val="24"/>
          <w:szCs w:val="24"/>
        </w:rPr>
        <w:t>A)</w:t>
      </w:r>
      <w:r w:rsidRPr="00591287">
        <w:rPr>
          <w:rFonts w:ascii="Arial" w:hAnsi="Arial" w:cs="Arial"/>
          <w:sz w:val="24"/>
          <w:szCs w:val="24"/>
        </w:rPr>
        <w:t xml:space="preserve"> Analysis of cell supernatants revealed </w:t>
      </w:r>
      <w:r w:rsidR="00C825A5">
        <w:rPr>
          <w:rFonts w:ascii="Arial" w:hAnsi="Arial" w:cs="Arial"/>
          <w:sz w:val="24"/>
          <w:szCs w:val="24"/>
        </w:rPr>
        <w:t>a</w:t>
      </w:r>
      <w:r w:rsidRPr="00591287">
        <w:rPr>
          <w:rFonts w:ascii="Arial" w:hAnsi="Arial" w:cs="Arial"/>
          <w:sz w:val="24"/>
          <w:szCs w:val="24"/>
        </w:rPr>
        <w:t xml:space="preserve"> significant difference between the WT (100%), homozygous (14%) and heterozygous (35%) p.P2722A mutants. </w:t>
      </w:r>
      <w:r w:rsidRPr="00591287">
        <w:rPr>
          <w:rFonts w:ascii="Arial" w:hAnsi="Arial" w:cs="Arial"/>
          <w:b/>
          <w:sz w:val="24"/>
          <w:szCs w:val="24"/>
        </w:rPr>
        <w:t>B)</w:t>
      </w:r>
      <w:r w:rsidRPr="00591287">
        <w:rPr>
          <w:rFonts w:ascii="Arial" w:hAnsi="Arial" w:cs="Arial"/>
          <w:sz w:val="24"/>
          <w:szCs w:val="24"/>
        </w:rPr>
        <w:t xml:space="preserve"> Analysis of cell lysates revealed no significant difference between the WT (100.0%), homozygous (94%) and heterozygous (91%) p.P2722A mutants. </w:t>
      </w:r>
      <w:r w:rsidRPr="00591287">
        <w:rPr>
          <w:rFonts w:ascii="Arial" w:hAnsi="Arial" w:cs="Arial"/>
          <w:sz w:val="24"/>
        </w:rPr>
        <w:t>(****= p&lt;0.0001).</w:t>
      </w:r>
    </w:p>
    <w:p w:rsidR="00591287" w:rsidRPr="00591287" w:rsidRDefault="00591287" w:rsidP="00591287">
      <w:pPr>
        <w:ind w:right="260"/>
        <w:rPr>
          <w:rFonts w:ascii="Arial" w:hAnsi="Arial" w:cs="Arial"/>
          <w:b/>
          <w:bCs/>
          <w:sz w:val="24"/>
          <w:szCs w:val="24"/>
        </w:rPr>
        <w:sectPr w:rsidR="00591287" w:rsidRPr="00591287" w:rsidSect="00591287">
          <w:pgSz w:w="16838" w:h="11906" w:orient="landscape" w:code="9"/>
          <w:pgMar w:top="2268" w:right="1440" w:bottom="1416" w:left="1440" w:header="709" w:footer="709" w:gutter="0"/>
          <w:cols w:space="708"/>
          <w:docGrid w:linePitch="360"/>
        </w:sect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27" w:name="_Toc368247526"/>
      <w:r w:rsidRPr="00591287">
        <w:rPr>
          <w:rFonts w:ascii="Arial" w:eastAsiaTheme="majorEastAsia" w:hAnsi="Arial" w:cs="Arial"/>
          <w:b/>
          <w:bCs/>
          <w:sz w:val="24"/>
          <w:szCs w:val="24"/>
        </w:rPr>
        <w:lastRenderedPageBreak/>
        <w:t>6.2.2.4 Exon 33-34 deletion</w:t>
      </w:r>
      <w:bookmarkEnd w:id="427"/>
    </w:p>
    <w:p w:rsidR="00591287" w:rsidRPr="00591287" w:rsidRDefault="00591287" w:rsidP="00591287"/>
    <w:p w:rsidR="00591287" w:rsidRPr="00591287" w:rsidRDefault="00591287" w:rsidP="00591287">
      <w:pPr>
        <w:ind w:right="260"/>
        <w:rPr>
          <w:rFonts w:ascii="Arial" w:eastAsia="Times New Roman" w:hAnsi="Arial" w:cs="Arial"/>
          <w:sz w:val="24"/>
          <w:szCs w:val="24"/>
        </w:rPr>
      </w:pPr>
      <w:r w:rsidRPr="00591287">
        <w:rPr>
          <w:rFonts w:ascii="Arial" w:eastAsia="Times New Roman" w:hAnsi="Arial" w:cs="Arial"/>
          <w:sz w:val="24"/>
          <w:szCs w:val="24"/>
        </w:rPr>
        <w:t xml:space="preserve">Analysis of the cellular supernatants of the exon 33-34 homozygous and heterozygous mutants, revealed a secretion defect that was less severe than observed for the exon 3 </w:t>
      </w:r>
      <w:proofErr w:type="gramStart"/>
      <w:r w:rsidRPr="00591287">
        <w:rPr>
          <w:rFonts w:ascii="Arial" w:eastAsia="Times New Roman" w:hAnsi="Arial" w:cs="Arial"/>
          <w:sz w:val="24"/>
          <w:szCs w:val="24"/>
        </w:rPr>
        <w:t>deletion</w:t>
      </w:r>
      <w:proofErr w:type="gramEnd"/>
      <w:r w:rsidRPr="00591287">
        <w:rPr>
          <w:rFonts w:ascii="Arial" w:eastAsia="Times New Roman" w:hAnsi="Arial" w:cs="Arial"/>
          <w:sz w:val="24"/>
          <w:szCs w:val="24"/>
        </w:rPr>
        <w:t>. In both the homozygous and heterozygous exon 3 deletion mutants, the reduction in VWF secretion into the cellular supernatants was similar, with the homozygous form of the deletion leading to a significant 52% reduction (p&lt;0.0001) and the heterozygous form leading to a significant 38% reduction (p&lt;0.0001) (Figure 6.10A).</w:t>
      </w:r>
    </w:p>
    <w:p w:rsidR="00591287" w:rsidRPr="00591287" w:rsidRDefault="00591287" w:rsidP="00591287">
      <w:pPr>
        <w:ind w:right="260"/>
        <w:rPr>
          <w:rFonts w:ascii="Arial" w:eastAsia="Times New Roman" w:hAnsi="Arial" w:cs="Arial"/>
          <w:sz w:val="24"/>
          <w:szCs w:val="24"/>
        </w:rPr>
      </w:pPr>
    </w:p>
    <w:p w:rsidR="00591287" w:rsidRPr="00591287" w:rsidRDefault="00591287" w:rsidP="00591287">
      <w:pPr>
        <w:ind w:right="260"/>
        <w:rPr>
          <w:rFonts w:ascii="Arial" w:eastAsia="Times New Roman" w:hAnsi="Arial" w:cs="Arial"/>
          <w:sz w:val="24"/>
          <w:szCs w:val="24"/>
        </w:rPr>
        <w:sectPr w:rsidR="00591287" w:rsidRPr="00591287" w:rsidSect="00591287">
          <w:pgSz w:w="11906" w:h="16838" w:code="9"/>
          <w:pgMar w:top="1440" w:right="1416" w:bottom="1440" w:left="2268" w:header="709" w:footer="709" w:gutter="0"/>
          <w:cols w:space="708"/>
          <w:docGrid w:linePitch="360"/>
        </w:sectPr>
      </w:pPr>
      <w:r w:rsidRPr="00591287">
        <w:rPr>
          <w:rFonts w:ascii="Arial" w:eastAsia="Times New Roman" w:hAnsi="Arial" w:cs="Arial"/>
          <w:sz w:val="24"/>
          <w:szCs w:val="24"/>
        </w:rPr>
        <w:t>Intracellular lysate analysis revealed no significant differences in the VWF expressed within the cells when the exon 33-34 deletion mutants were compared to the WT. The homozygous mutant had 107% of WT levels, with the heterozygous mutant having 80.0% of WT (Figure 6.10B)</w:t>
      </w:r>
      <w:r w:rsidR="008F2971">
        <w:rPr>
          <w:rFonts w:ascii="Arial" w:eastAsia="Times New Roman" w:hAnsi="Arial" w:cs="Arial"/>
          <w:sz w:val="24"/>
          <w:szCs w:val="24"/>
        </w:rPr>
        <w:t>.</w:t>
      </w:r>
    </w:p>
    <w:p w:rsidR="00591287" w:rsidRPr="00591287" w:rsidRDefault="00591287" w:rsidP="00591287">
      <w:pPr>
        <w:ind w:right="260"/>
        <w:rPr>
          <w:rFonts w:ascii="Arial" w:eastAsia="Times New Roman" w:hAnsi="Arial" w:cs="Arial"/>
          <w:sz w:val="24"/>
          <w:szCs w:val="24"/>
        </w:rPr>
      </w:pPr>
      <w:r w:rsidRPr="00591287">
        <w:rPr>
          <w:rFonts w:ascii="Arial" w:eastAsia="Times New Roman" w:hAnsi="Arial" w:cs="Arial"/>
          <w:noProof/>
          <w:sz w:val="24"/>
          <w:szCs w:val="24"/>
          <w:lang w:eastAsia="en-GB" w:bidi="ar-SA"/>
        </w:rPr>
        <w:lastRenderedPageBreak/>
        <w:drawing>
          <wp:inline distT="0" distB="0" distL="0" distR="0" wp14:anchorId="5DACF381" wp14:editId="4F0678EC">
            <wp:extent cx="8863330" cy="3469005"/>
            <wp:effectExtent l="0" t="0" r="0"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33-34 del thesis.emf"/>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863330" cy="3469005"/>
                    </a:xfrm>
                    <a:prstGeom prst="rect">
                      <a:avLst/>
                    </a:prstGeom>
                  </pic:spPr>
                </pic:pic>
              </a:graphicData>
            </a:graphic>
          </wp:inline>
        </w:drawing>
      </w:r>
    </w:p>
    <w:p w:rsidR="00591287" w:rsidRPr="00591287" w:rsidRDefault="00591287" w:rsidP="00591287">
      <w:pPr>
        <w:rPr>
          <w:rFonts w:ascii="Arial" w:eastAsia="Times New Roman" w:hAnsi="Arial" w:cs="Arial"/>
          <w:sz w:val="24"/>
          <w:szCs w:val="24"/>
        </w:r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28" w:name="_Toc368247527"/>
      <w:r w:rsidRPr="00591287">
        <w:rPr>
          <w:rFonts w:ascii="Arial" w:eastAsia="Times New Roman" w:hAnsi="Arial" w:cs="Arial"/>
          <w:b/>
          <w:bCs/>
          <w:sz w:val="24"/>
          <w:szCs w:val="24"/>
        </w:rPr>
        <w:t>F</w:t>
      </w:r>
      <w:r w:rsidRPr="00591287">
        <w:rPr>
          <w:rFonts w:ascii="Arial" w:eastAsiaTheme="majorEastAsia" w:hAnsi="Arial" w:cs="Arial"/>
          <w:b/>
          <w:bCs/>
          <w:sz w:val="24"/>
          <w:szCs w:val="24"/>
        </w:rPr>
        <w:t>igure 6.10.</w:t>
      </w:r>
      <w:r w:rsidRPr="00591287">
        <w:rPr>
          <w:rFonts w:ascii="Arial" w:eastAsiaTheme="majorEastAsia" w:hAnsi="Arial" w:cs="Arial"/>
          <w:bCs/>
          <w:sz w:val="24"/>
          <w:szCs w:val="24"/>
        </w:rPr>
        <w:t xml:space="preserve"> </w:t>
      </w:r>
      <w:r w:rsidRPr="00591287">
        <w:rPr>
          <w:rFonts w:ascii="Arial" w:eastAsiaTheme="majorEastAsia" w:hAnsi="Arial" w:cs="Arial"/>
          <w:b/>
          <w:bCs/>
          <w:sz w:val="24"/>
          <w:szCs w:val="24"/>
        </w:rPr>
        <w:t>VWF expression of recombinant WT and exon 33-34 deletion mutants in cell supernatants and lysates.</w:t>
      </w:r>
      <w:bookmarkEnd w:id="428"/>
      <w:r w:rsidRPr="00591287">
        <w:rPr>
          <w:rFonts w:ascii="Arial" w:eastAsiaTheme="majorEastAsia" w:hAnsi="Arial" w:cs="Arial"/>
          <w:b/>
          <w:bCs/>
          <w:sz w:val="24"/>
          <w:szCs w:val="24"/>
        </w:rPr>
        <w:t xml:space="preserve"> </w:t>
      </w:r>
    </w:p>
    <w:p w:rsidR="00591287" w:rsidRPr="00591287" w:rsidRDefault="00591287" w:rsidP="00591287">
      <w:pPr>
        <w:numPr>
          <w:ilvl w:val="1"/>
          <w:numId w:val="1"/>
        </w:numPr>
        <w:ind w:right="260"/>
        <w:outlineLvl w:val="1"/>
        <w:rPr>
          <w:rFonts w:ascii="Arial" w:eastAsiaTheme="majorEastAsia" w:hAnsi="Arial" w:cs="Arial"/>
          <w:bCs/>
          <w:sz w:val="24"/>
          <w:szCs w:val="24"/>
        </w:rPr>
      </w:pPr>
      <w:bookmarkStart w:id="429" w:name="_Toc368247528"/>
      <w:r w:rsidRPr="00591287">
        <w:rPr>
          <w:rFonts w:ascii="Arial" w:eastAsiaTheme="majorEastAsia" w:hAnsi="Arial" w:cs="Arial"/>
          <w:b/>
          <w:bCs/>
          <w:sz w:val="24"/>
          <w:szCs w:val="24"/>
        </w:rPr>
        <w:t xml:space="preserve">A) </w:t>
      </w:r>
      <w:r w:rsidRPr="00591287">
        <w:rPr>
          <w:rFonts w:ascii="Arial" w:eastAsiaTheme="majorEastAsia" w:hAnsi="Arial" w:cs="Arial"/>
          <w:bCs/>
          <w:sz w:val="24"/>
          <w:szCs w:val="24"/>
        </w:rPr>
        <w:t>Analysis of cell supernatants revealed a significant difference between the WT (100%), homozygous (48%) and heterozygous (62%) exon 33-34 deletion mutants, indicating that the exon 33-34 deletion results in defective secretion of VWF.</w:t>
      </w:r>
      <w:r w:rsidRPr="00591287">
        <w:rPr>
          <w:rFonts w:ascii="Arial" w:eastAsiaTheme="majorEastAsia" w:hAnsi="Arial" w:cs="Arial"/>
          <w:b/>
          <w:bCs/>
          <w:sz w:val="24"/>
          <w:szCs w:val="24"/>
        </w:rPr>
        <w:t xml:space="preserve"> B) </w:t>
      </w:r>
      <w:r w:rsidRPr="00591287">
        <w:rPr>
          <w:rFonts w:ascii="Arial" w:eastAsiaTheme="majorEastAsia" w:hAnsi="Arial" w:cs="Arial"/>
          <w:bCs/>
          <w:sz w:val="24"/>
          <w:szCs w:val="24"/>
        </w:rPr>
        <w:t>Analysis of cell lysates revealed no significant difference between the WT (100%), homozygous (107%) and heterozygous (80%) forms of exon 33-34</w:t>
      </w:r>
      <w:proofErr w:type="gramStart"/>
      <w:r w:rsidRPr="00591287">
        <w:rPr>
          <w:rFonts w:ascii="Arial" w:eastAsiaTheme="majorEastAsia" w:hAnsi="Arial" w:cs="Arial"/>
          <w:bCs/>
          <w:sz w:val="24"/>
          <w:szCs w:val="24"/>
        </w:rPr>
        <w:t>.</w:t>
      </w:r>
      <w:r w:rsidRPr="00591287">
        <w:rPr>
          <w:rFonts w:ascii="Arial" w:eastAsiaTheme="majorEastAsia" w:hAnsi="Arial" w:cs="Arial"/>
          <w:bCs/>
          <w:sz w:val="24"/>
          <w:szCs w:val="26"/>
        </w:rPr>
        <w:t>(</w:t>
      </w:r>
      <w:proofErr w:type="gramEnd"/>
      <w:r w:rsidRPr="00591287">
        <w:rPr>
          <w:rFonts w:ascii="Arial" w:eastAsiaTheme="majorEastAsia" w:hAnsi="Arial" w:cs="Arial"/>
          <w:bCs/>
          <w:sz w:val="24"/>
          <w:szCs w:val="26"/>
        </w:rPr>
        <w:t>****= p&lt;0.0001).</w:t>
      </w:r>
      <w:bookmarkEnd w:id="429"/>
    </w:p>
    <w:p w:rsidR="00591287" w:rsidRPr="00591287" w:rsidRDefault="00591287" w:rsidP="00591287">
      <w:pPr>
        <w:rPr>
          <w:rFonts w:ascii="Arial" w:eastAsia="Times New Roman" w:hAnsi="Arial" w:cs="Arial"/>
          <w:sz w:val="24"/>
          <w:szCs w:val="24"/>
        </w:rPr>
        <w:sectPr w:rsidR="00591287" w:rsidRPr="00591287" w:rsidSect="00591287">
          <w:pgSz w:w="16838" w:h="11906" w:orient="landscape" w:code="9"/>
          <w:pgMar w:top="2268" w:right="1440" w:bottom="1416" w:left="1440" w:header="709" w:footer="709" w:gutter="0"/>
          <w:cols w:space="708"/>
          <w:docGrid w:linePitch="360"/>
        </w:sect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30" w:name="_Toc368247529"/>
      <w:r w:rsidRPr="00591287">
        <w:rPr>
          <w:rFonts w:ascii="Arial" w:eastAsiaTheme="majorEastAsia" w:hAnsi="Arial" w:cs="Arial"/>
          <w:b/>
          <w:bCs/>
          <w:sz w:val="24"/>
          <w:szCs w:val="24"/>
        </w:rPr>
        <w:lastRenderedPageBreak/>
        <w:t>6.2.2.5 Exon 32-34 deletion</w:t>
      </w:r>
      <w:bookmarkEnd w:id="430"/>
    </w:p>
    <w:p w:rsidR="00591287" w:rsidRPr="00591287" w:rsidRDefault="00591287" w:rsidP="00591287">
      <w:pPr>
        <w:rPr>
          <w:rFonts w:ascii="Arial" w:hAnsi="Arial" w:cs="Arial"/>
          <w:sz w:val="24"/>
        </w:rPr>
      </w:pPr>
    </w:p>
    <w:p w:rsidR="00591287" w:rsidRPr="00591287" w:rsidRDefault="00591287" w:rsidP="00591287">
      <w:pPr>
        <w:rPr>
          <w:rFonts w:ascii="Arial" w:hAnsi="Arial" w:cs="Arial"/>
          <w:sz w:val="24"/>
        </w:rPr>
      </w:pPr>
      <w:r w:rsidRPr="00591287">
        <w:rPr>
          <w:rFonts w:ascii="Arial" w:hAnsi="Arial" w:cs="Arial"/>
          <w:sz w:val="24"/>
        </w:rPr>
        <w:t>The structure of the multi-domain VWF protein has previously been reported, however, X-ray crystallography of individual domain structures is only available for the A domains from the protein data bank (PDB). Since the only deletion to occur within a VWF A domain was the exon 32-34 deletion, the A3 domain crystal structure was analysed to determine the location and extent of the deletion in this domain. The A3 domain is the location where VWF interacts with type III collagen. Analysis of the crystal structure (Figure 6.11 A) showed that the deletion occurred away from the site of collagen binding (collagen shown as triplicate helical structure). Figure 6.11B and C show the VWF amino acids in close proximity to collagen binding sites (p.S1783, p.H1786 and p.P1776 interacting with p.</w:t>
      </w:r>
      <w:r w:rsidR="000B7EA1">
        <w:rPr>
          <w:rFonts w:ascii="Arial" w:hAnsi="Arial" w:cs="Arial"/>
          <w:sz w:val="24"/>
        </w:rPr>
        <w:t>F</w:t>
      </w:r>
      <w:r w:rsidRPr="00591287">
        <w:rPr>
          <w:rFonts w:ascii="Arial" w:hAnsi="Arial" w:cs="Arial"/>
          <w:sz w:val="24"/>
        </w:rPr>
        <w:t>20 of collagen). VWF collagen binding is impaired in the AFM and IC with the exon 32-34 deletion, suggesting that whilst the deletion is away from the collagen binding site, the deletion is likely to affect the tertiary structure of the multi-domain VWF and impair the interaction of VWF with collagen.</w:t>
      </w:r>
    </w:p>
    <w:p w:rsidR="00591287" w:rsidRPr="00591287" w:rsidRDefault="00591287" w:rsidP="00591287">
      <w:pPr>
        <w:rPr>
          <w:rFonts w:ascii="Arial" w:hAnsi="Arial" w:cs="Arial"/>
          <w:sz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jc w:val="left"/>
        <w:rPr>
          <w:rFonts w:ascii="Arial" w:hAnsi="Arial" w:cs="Arial"/>
          <w:b/>
          <w:sz w:val="24"/>
        </w:rPr>
      </w:pPr>
      <w:r w:rsidRPr="00591287">
        <w:rPr>
          <w:rFonts w:ascii="Arial" w:hAnsi="Arial" w:cs="Arial"/>
          <w:b/>
          <w:bCs/>
          <w:noProof/>
          <w:sz w:val="24"/>
          <w:szCs w:val="24"/>
          <w:lang w:eastAsia="en-GB" w:bidi="ar-SA"/>
        </w:rPr>
        <w:lastRenderedPageBreak/>
        <w:drawing>
          <wp:anchor distT="0" distB="0" distL="114300" distR="114300" simplePos="0" relativeHeight="251718656" behindDoc="0" locked="0" layoutInCell="1" allowOverlap="1" wp14:anchorId="4659E680" wp14:editId="01ECA481">
            <wp:simplePos x="0" y="0"/>
            <wp:positionH relativeFrom="column">
              <wp:posOffset>1243965</wp:posOffset>
            </wp:positionH>
            <wp:positionV relativeFrom="paragraph">
              <wp:posOffset>-18415</wp:posOffset>
            </wp:positionV>
            <wp:extent cx="6384925" cy="4261485"/>
            <wp:effectExtent l="0" t="0" r="0" b="5715"/>
            <wp:wrapTopAndBottom/>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34 pymol imaging.em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384925" cy="4261485"/>
                    </a:xfrm>
                    <a:prstGeom prst="rect">
                      <a:avLst/>
                    </a:prstGeom>
                  </pic:spPr>
                </pic:pic>
              </a:graphicData>
            </a:graphic>
            <wp14:sizeRelH relativeFrom="page">
              <wp14:pctWidth>0</wp14:pctWidth>
            </wp14:sizeRelH>
            <wp14:sizeRelV relativeFrom="page">
              <wp14:pctHeight>0</wp14:pctHeight>
            </wp14:sizeRelV>
          </wp:anchor>
        </w:drawing>
      </w:r>
      <w:proofErr w:type="gramStart"/>
      <w:r w:rsidRPr="00591287">
        <w:rPr>
          <w:rFonts w:ascii="Arial" w:hAnsi="Arial" w:cs="Arial"/>
          <w:b/>
          <w:sz w:val="24"/>
        </w:rPr>
        <w:t>Figure 6.11.</w:t>
      </w:r>
      <w:proofErr w:type="gramEnd"/>
      <w:r w:rsidRPr="00591287">
        <w:rPr>
          <w:rFonts w:ascii="Arial" w:hAnsi="Arial" w:cs="Arial"/>
          <w:b/>
          <w:sz w:val="24"/>
        </w:rPr>
        <w:t xml:space="preserve"> </w:t>
      </w:r>
      <w:proofErr w:type="spellStart"/>
      <w:r w:rsidRPr="00591287">
        <w:rPr>
          <w:rFonts w:ascii="Arial" w:hAnsi="Arial" w:cs="Arial"/>
          <w:b/>
          <w:sz w:val="24"/>
        </w:rPr>
        <w:t>Pymol</w:t>
      </w:r>
      <w:proofErr w:type="spellEnd"/>
      <w:r w:rsidRPr="00591287">
        <w:rPr>
          <w:rFonts w:ascii="Arial" w:hAnsi="Arial" w:cs="Arial"/>
          <w:b/>
          <w:sz w:val="24"/>
        </w:rPr>
        <w:t xml:space="preserve"> representation of the A3 domain, which is </w:t>
      </w:r>
      <w:proofErr w:type="gramStart"/>
      <w:r w:rsidRPr="00591287">
        <w:rPr>
          <w:rFonts w:ascii="Arial" w:hAnsi="Arial" w:cs="Arial"/>
          <w:b/>
          <w:sz w:val="24"/>
        </w:rPr>
        <w:t>partially</w:t>
      </w:r>
      <w:proofErr w:type="gramEnd"/>
      <w:r w:rsidRPr="00591287">
        <w:rPr>
          <w:rFonts w:ascii="Arial" w:hAnsi="Arial" w:cs="Arial"/>
          <w:b/>
          <w:sz w:val="24"/>
        </w:rPr>
        <w:t xml:space="preserve"> deleted in the exon 32-34 deletion.</w:t>
      </w:r>
    </w:p>
    <w:p w:rsidR="00591287" w:rsidRPr="00591287" w:rsidRDefault="00591287" w:rsidP="00591287">
      <w:pPr>
        <w:jc w:val="left"/>
        <w:rPr>
          <w:rFonts w:ascii="Arial" w:hAnsi="Arial" w:cs="Arial"/>
          <w:sz w:val="24"/>
        </w:rPr>
        <w:sectPr w:rsidR="00591287" w:rsidRPr="00591287" w:rsidSect="00591287">
          <w:pgSz w:w="16838" w:h="11906" w:orient="landscape" w:code="9"/>
          <w:pgMar w:top="2268" w:right="1440" w:bottom="1416" w:left="1440" w:header="709" w:footer="709" w:gutter="0"/>
          <w:cols w:space="708"/>
          <w:docGrid w:linePitch="360"/>
        </w:sectPr>
      </w:pPr>
      <w:r w:rsidRPr="00591287">
        <w:rPr>
          <w:rFonts w:ascii="Arial" w:hAnsi="Arial" w:cs="Arial"/>
          <w:b/>
          <w:sz w:val="24"/>
        </w:rPr>
        <w:t>A)</w:t>
      </w:r>
      <w:r w:rsidRPr="00591287">
        <w:rPr>
          <w:rFonts w:ascii="Arial" w:hAnsi="Arial" w:cs="Arial"/>
          <w:sz w:val="24"/>
        </w:rPr>
        <w:t xml:space="preserve"> Representation of the entire A3 domain binding to type I collagen, with the deleted portion highlighted in red</w:t>
      </w:r>
      <w:r w:rsidRPr="00591287">
        <w:rPr>
          <w:rFonts w:ascii="Arial" w:hAnsi="Arial" w:cs="Arial"/>
          <w:b/>
          <w:sz w:val="24"/>
        </w:rPr>
        <w:t xml:space="preserve">. </w:t>
      </w:r>
      <w:proofErr w:type="gramStart"/>
      <w:r w:rsidRPr="00591287">
        <w:rPr>
          <w:rFonts w:ascii="Arial" w:hAnsi="Arial" w:cs="Arial"/>
          <w:b/>
          <w:sz w:val="24"/>
        </w:rPr>
        <w:t>B &amp;C)</w:t>
      </w:r>
      <w:r w:rsidRPr="00591287">
        <w:rPr>
          <w:rFonts w:ascii="Arial" w:hAnsi="Arial" w:cs="Arial"/>
          <w:sz w:val="24"/>
        </w:rPr>
        <w:t xml:space="preserve"> Amino acid interactions between the VWF A3 domain and type I collagen.</w:t>
      </w:r>
      <w:proofErr w:type="gramEnd"/>
      <w:r w:rsidR="00232FAA">
        <w:rPr>
          <w:rFonts w:ascii="Arial" w:hAnsi="Arial" w:cs="Arial"/>
          <w:sz w:val="24"/>
        </w:rPr>
        <w:t xml:space="preserve"> A3 domain structure was obtained from the Protein Data Bank (PDB) </w:t>
      </w:r>
      <w:r w:rsidR="00232FAA">
        <w:rPr>
          <w:rFonts w:ascii="Arial" w:hAnsi="Arial" w:cs="Arial"/>
          <w:sz w:val="24"/>
        </w:rPr>
        <w:fldChar w:fldCharType="begin"/>
      </w:r>
      <w:r w:rsidR="00270C93">
        <w:rPr>
          <w:rFonts w:ascii="Arial" w:hAnsi="Arial" w:cs="Arial"/>
          <w:sz w:val="24"/>
        </w:rPr>
        <w:instrText xml:space="preserve"> ADDIN EN.CITE &lt;EndNote&gt;&lt;Cite&gt;&lt;Author&gt;Huizinga&lt;/Author&gt;&lt;Year&gt;1997&lt;/Year&gt;&lt;RecNum&gt;802&lt;/RecNum&gt;&lt;DisplayText&gt;(Huizinga&lt;style face="italic"&gt; et al.&lt;/style&gt; 1997)&lt;/DisplayText&gt;&lt;record&gt;&lt;rec-number&gt;802&lt;/rec-number&gt;&lt;foreign-keys&gt;&lt;key app="EN" db-id="w2dzzzt2y2pxz5ew5dy5dfpxs0tffaat9svz"&gt;802&lt;/key&gt;&lt;/foreign-keys&gt;&lt;ref-type name="Journal Article"&gt;17&lt;/ref-type&gt;&lt;contributors&gt;&lt;authors&gt;&lt;author&gt;Huizinga, Eric G.&lt;/author&gt;&lt;author&gt;Plas, R. Martijn van der&lt;/author&gt;&lt;author&gt;Kroon, Jan&lt;/author&gt;&lt;author&gt;Sixma, Jan J.&lt;/author&gt;&lt;author&gt;Gros, Piet&lt;/author&gt;&lt;/authors&gt;&lt;/contributors&gt;&lt;titles&gt;&lt;title&gt;Crystal structure of the A3 domain of human von Willebrand factor: implications for collagen binding&lt;/title&gt;&lt;secondary-title&gt;Structure&lt;/secondary-title&gt;&lt;/titles&gt;&lt;periodical&gt;&lt;full-title&gt;Structure&lt;/full-title&gt;&lt;/periodical&gt;&lt;pages&gt;1147-1156&lt;/pages&gt;&lt;volume&gt;5&lt;/volume&gt;&lt;number&gt;9&lt;/number&gt;&lt;keywords&gt;&lt;keyword&gt;collagen binding&lt;/keyword&gt;&lt;keyword&gt;haemostasis&lt;/keyword&gt;&lt;keyword&gt;selenomethionine&lt;/keyword&gt;&lt;keyword&gt;von Willebrand factor&lt;/keyword&gt;&lt;keyword&gt;X-ray&lt;/keyword&gt;&lt;/keywords&gt;&lt;dates&gt;&lt;year&gt;1997&lt;/year&gt;&lt;pub-dates&gt;&lt;date&gt;9/15/&lt;/date&gt;&lt;/pub-dates&gt;&lt;/dates&gt;&lt;isbn&gt;0969-2126&lt;/isbn&gt;&lt;urls&gt;&lt;related-urls&gt;&lt;url&gt;http://www.sciencedirect.com/science/article/pii/S0969212697002669&lt;/url&gt;&lt;/related-urls&gt;&lt;/urls&gt;&lt;electronic-resource-num&gt;http://dx.doi.org/10.1016/S0969-2126(97)00266-9&lt;/electronic-resource-num&gt;&lt;/record&gt;&lt;/Cite&gt;&lt;/EndNote&gt;</w:instrText>
      </w:r>
      <w:r w:rsidR="00232FAA">
        <w:rPr>
          <w:rFonts w:ascii="Arial" w:hAnsi="Arial" w:cs="Arial"/>
          <w:sz w:val="24"/>
        </w:rPr>
        <w:fldChar w:fldCharType="separate"/>
      </w:r>
      <w:r w:rsidR="00270C93">
        <w:rPr>
          <w:rFonts w:ascii="Arial" w:hAnsi="Arial" w:cs="Arial"/>
          <w:noProof/>
          <w:sz w:val="24"/>
        </w:rPr>
        <w:t>(</w:t>
      </w:r>
      <w:hyperlink w:anchor="_ENREF_78" w:tooltip="Huizinga, 1997 #802" w:history="1">
        <w:r w:rsidR="00847BB6">
          <w:rPr>
            <w:rFonts w:ascii="Arial" w:hAnsi="Arial" w:cs="Arial"/>
            <w:noProof/>
            <w:sz w:val="24"/>
          </w:rPr>
          <w:t>Huizinga</w:t>
        </w:r>
        <w:r w:rsidR="00847BB6" w:rsidRPr="00270C93">
          <w:rPr>
            <w:rFonts w:ascii="Arial" w:hAnsi="Arial" w:cs="Arial"/>
            <w:i/>
            <w:noProof/>
            <w:sz w:val="24"/>
          </w:rPr>
          <w:t xml:space="preserve"> et al.</w:t>
        </w:r>
        <w:r w:rsidR="00847BB6">
          <w:rPr>
            <w:rFonts w:ascii="Arial" w:hAnsi="Arial" w:cs="Arial"/>
            <w:noProof/>
            <w:sz w:val="24"/>
          </w:rPr>
          <w:t xml:space="preserve"> 1997</w:t>
        </w:r>
      </w:hyperlink>
      <w:r w:rsidR="00270C93">
        <w:rPr>
          <w:rFonts w:ascii="Arial" w:hAnsi="Arial" w:cs="Arial"/>
          <w:noProof/>
          <w:sz w:val="24"/>
        </w:rPr>
        <w:t>)</w:t>
      </w:r>
      <w:r w:rsidR="00232FAA">
        <w:rPr>
          <w:rFonts w:ascii="Arial" w:hAnsi="Arial" w:cs="Arial"/>
          <w:sz w:val="24"/>
        </w:rPr>
        <w:fldChar w:fldCharType="end"/>
      </w:r>
      <w:r w:rsidR="00232FAA">
        <w:rPr>
          <w:rFonts w:ascii="Arial" w:hAnsi="Arial" w:cs="Arial"/>
          <w:sz w:val="24"/>
        </w:rPr>
        <w:t>.</w:t>
      </w:r>
    </w:p>
    <w:p w:rsidR="00591287" w:rsidRPr="00591287" w:rsidRDefault="00591287" w:rsidP="00591287">
      <w:pPr>
        <w:rPr>
          <w:rFonts w:ascii="Arial" w:eastAsia="Times New Roman" w:hAnsi="Arial" w:cs="Arial"/>
          <w:sz w:val="24"/>
          <w:szCs w:val="24"/>
        </w:rPr>
      </w:pPr>
      <w:r w:rsidRPr="00591287">
        <w:rPr>
          <w:rFonts w:ascii="Arial" w:eastAsia="Times New Roman" w:hAnsi="Arial" w:cs="Arial"/>
          <w:sz w:val="24"/>
          <w:szCs w:val="24"/>
        </w:rPr>
        <w:lastRenderedPageBreak/>
        <w:t xml:space="preserve">In the conditioned media of the exon 32-34 homozygous and heterozygous mutants, secretion was significantly reduced when compared to WT secretion. In the homozygous state there was a significant 92% reduction in secretion (p&lt;0.0001, one-way ANOVA). Initially this suggested a potential secretion defect mechanism for the exon 32-34 deletion, similarly to the exon 3 </w:t>
      </w:r>
      <w:proofErr w:type="gramStart"/>
      <w:r w:rsidRPr="00591287">
        <w:rPr>
          <w:rFonts w:ascii="Arial" w:eastAsia="Times New Roman" w:hAnsi="Arial" w:cs="Arial"/>
          <w:sz w:val="24"/>
          <w:szCs w:val="24"/>
        </w:rPr>
        <w:t>deletion</w:t>
      </w:r>
      <w:proofErr w:type="gramEnd"/>
      <w:r w:rsidRPr="00591287">
        <w:rPr>
          <w:rFonts w:ascii="Arial" w:eastAsia="Times New Roman" w:hAnsi="Arial" w:cs="Arial"/>
          <w:sz w:val="24"/>
          <w:szCs w:val="24"/>
        </w:rPr>
        <w:t>. Analysis of the heterozygous state revealed that there was a significant 61% reduction in secretion compared to WT</w:t>
      </w:r>
      <w:r w:rsidR="008F2971">
        <w:rPr>
          <w:rFonts w:ascii="Arial" w:eastAsia="Times New Roman" w:hAnsi="Arial" w:cs="Arial"/>
          <w:sz w:val="24"/>
          <w:szCs w:val="24"/>
        </w:rPr>
        <w:t xml:space="preserve"> (Figure 6.12A)</w:t>
      </w:r>
      <w:r w:rsidRPr="00591287">
        <w:rPr>
          <w:rFonts w:ascii="Arial" w:eastAsia="Times New Roman" w:hAnsi="Arial" w:cs="Arial"/>
          <w:sz w:val="24"/>
          <w:szCs w:val="24"/>
        </w:rPr>
        <w:t>. This further suggested that whilst the homozygous form of the deletion virtually abolished secretion of VWF into the media, in the heterozygous form, the exon 32-34 mutant protein was interfering with the ability of the WT protein to be secreted normally. This finding suggested that in the heterozygous exon 32-34 deletion, this mutatio</w:t>
      </w:r>
      <w:r w:rsidR="00232FAA">
        <w:rPr>
          <w:rFonts w:ascii="Arial" w:eastAsia="Times New Roman" w:hAnsi="Arial" w:cs="Arial"/>
          <w:sz w:val="24"/>
          <w:szCs w:val="24"/>
        </w:rPr>
        <w:t>n was acting through a dominant-</w:t>
      </w:r>
      <w:r w:rsidRPr="00591287">
        <w:rPr>
          <w:rFonts w:ascii="Arial" w:eastAsia="Times New Roman" w:hAnsi="Arial" w:cs="Arial"/>
          <w:sz w:val="24"/>
          <w:szCs w:val="24"/>
        </w:rPr>
        <w:t>negative effect.</w:t>
      </w:r>
    </w:p>
    <w:p w:rsidR="00591287" w:rsidRPr="00591287" w:rsidRDefault="00591287" w:rsidP="00591287">
      <w:pPr>
        <w:rPr>
          <w:rFonts w:ascii="Arial" w:eastAsia="Times New Roman" w:hAnsi="Arial" w:cs="Arial"/>
          <w:sz w:val="24"/>
          <w:szCs w:val="24"/>
        </w:rPr>
      </w:pPr>
    </w:p>
    <w:p w:rsidR="00591287" w:rsidRPr="00591287" w:rsidRDefault="00591287" w:rsidP="00591287">
      <w:pPr>
        <w:rPr>
          <w:rFonts w:ascii="Arial" w:eastAsia="Times New Roman" w:hAnsi="Arial" w:cs="Arial"/>
          <w:sz w:val="24"/>
          <w:szCs w:val="24"/>
        </w:rPr>
      </w:pPr>
      <w:r w:rsidRPr="00591287">
        <w:rPr>
          <w:rFonts w:ascii="Arial" w:eastAsia="Times New Roman" w:hAnsi="Arial" w:cs="Arial"/>
          <w:sz w:val="24"/>
          <w:szCs w:val="24"/>
        </w:rPr>
        <w:t xml:space="preserve">Interestingly, a decrease in the secretion of VWF in media in the homozygous state did not lead to a significant increase in intracellular retention, as shown in Fig 6.12B. In the homozygous form of the deletion, the intracellular levels were comparable with WT at 85%. In the heterozygous state, there was a 33% increase in the retained VWF within the cell, giving further support to the idea that the mutant VWF was affecting the normal secretory ability of the VWF multimers. </w:t>
      </w:r>
    </w:p>
    <w:p w:rsidR="00591287" w:rsidRPr="00591287" w:rsidRDefault="00591287" w:rsidP="00591287">
      <w:pPr>
        <w:ind w:right="260"/>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ind w:right="260"/>
        <w:rPr>
          <w:rFonts w:ascii="Arial" w:hAnsi="Arial" w:cs="Arial"/>
          <w:sz w:val="24"/>
          <w:szCs w:val="24"/>
        </w:rPr>
      </w:pPr>
      <w:r w:rsidRPr="00591287">
        <w:rPr>
          <w:rFonts w:ascii="Arial" w:hAnsi="Arial" w:cs="Arial"/>
          <w:noProof/>
          <w:sz w:val="24"/>
          <w:szCs w:val="24"/>
          <w:lang w:eastAsia="en-GB" w:bidi="ar-SA"/>
        </w:rPr>
        <w:lastRenderedPageBreak/>
        <w:drawing>
          <wp:inline distT="0" distB="0" distL="0" distR="0" wp14:anchorId="087B9959" wp14:editId="08B68F14">
            <wp:extent cx="8863330" cy="3769360"/>
            <wp:effectExtent l="0" t="0" r="0" b="254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2-34 del in vitro thesis.emf"/>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863330" cy="3769360"/>
                    </a:xfrm>
                    <a:prstGeom prst="rect">
                      <a:avLst/>
                    </a:prstGeom>
                  </pic:spPr>
                </pic:pic>
              </a:graphicData>
            </a:graphic>
          </wp:inline>
        </w:drawing>
      </w:r>
    </w:p>
    <w:p w:rsidR="00591287" w:rsidRPr="00591287" w:rsidRDefault="00591287" w:rsidP="00591287">
      <w:pPr>
        <w:numPr>
          <w:ilvl w:val="1"/>
          <w:numId w:val="1"/>
        </w:numPr>
        <w:spacing w:line="276" w:lineRule="auto"/>
        <w:ind w:right="260"/>
        <w:outlineLvl w:val="1"/>
        <w:rPr>
          <w:rFonts w:ascii="Arial" w:eastAsiaTheme="majorEastAsia" w:hAnsi="Arial" w:cs="Arial"/>
          <w:b/>
          <w:bCs/>
          <w:sz w:val="24"/>
          <w:szCs w:val="24"/>
        </w:rPr>
      </w:pPr>
      <w:bookmarkStart w:id="431" w:name="_Toc368247530"/>
      <w:r w:rsidRPr="00591287">
        <w:rPr>
          <w:rFonts w:ascii="Arial" w:eastAsiaTheme="majorEastAsia" w:hAnsi="Arial" w:cs="Arial"/>
          <w:b/>
          <w:bCs/>
          <w:sz w:val="24"/>
          <w:szCs w:val="24"/>
        </w:rPr>
        <w:t>Figure 6.12. VWF expression of recombinant WT and exon 32-34 deletion mutants in cell supernatants and lysates.</w:t>
      </w:r>
      <w:bookmarkEnd w:id="431"/>
      <w:r w:rsidRPr="00591287">
        <w:rPr>
          <w:rFonts w:ascii="Arial" w:eastAsiaTheme="majorEastAsia" w:hAnsi="Arial" w:cs="Arial"/>
          <w:b/>
          <w:bCs/>
          <w:sz w:val="24"/>
          <w:szCs w:val="24"/>
        </w:rPr>
        <w:t xml:space="preserve"> </w:t>
      </w:r>
    </w:p>
    <w:p w:rsidR="00591287" w:rsidRPr="00591287" w:rsidRDefault="00591287" w:rsidP="00591287">
      <w:pPr>
        <w:numPr>
          <w:ilvl w:val="1"/>
          <w:numId w:val="1"/>
        </w:numPr>
        <w:spacing w:line="276" w:lineRule="auto"/>
        <w:ind w:right="260"/>
        <w:outlineLvl w:val="1"/>
        <w:rPr>
          <w:rFonts w:ascii="Arial" w:eastAsiaTheme="majorEastAsia" w:hAnsi="Arial" w:cs="Arial"/>
          <w:bCs/>
          <w:sz w:val="24"/>
          <w:szCs w:val="24"/>
        </w:rPr>
      </w:pPr>
      <w:bookmarkStart w:id="432" w:name="_Toc368247531"/>
      <w:r w:rsidRPr="00591287">
        <w:rPr>
          <w:rFonts w:ascii="Arial" w:eastAsiaTheme="majorEastAsia" w:hAnsi="Arial" w:cs="Arial"/>
          <w:b/>
          <w:bCs/>
          <w:sz w:val="24"/>
          <w:szCs w:val="24"/>
        </w:rPr>
        <w:t xml:space="preserve">A) </w:t>
      </w:r>
      <w:r w:rsidRPr="00591287">
        <w:rPr>
          <w:rFonts w:ascii="Arial" w:eastAsiaTheme="majorEastAsia" w:hAnsi="Arial" w:cs="Arial"/>
          <w:bCs/>
          <w:sz w:val="24"/>
          <w:szCs w:val="24"/>
        </w:rPr>
        <w:t>Analysis of cell supernatants revealed a significant difference between the WT (100%), homozygous (8%) and heterozygous (39%) exon 32-34 deletion mutants, indicating that the exon 32-34 deletion results in defective secretion of VWF.</w:t>
      </w:r>
      <w:r w:rsidRPr="00591287">
        <w:rPr>
          <w:rFonts w:ascii="Arial" w:eastAsiaTheme="majorEastAsia" w:hAnsi="Arial" w:cs="Arial"/>
          <w:b/>
          <w:bCs/>
          <w:sz w:val="24"/>
          <w:szCs w:val="24"/>
        </w:rPr>
        <w:t xml:space="preserve"> B) </w:t>
      </w:r>
      <w:r w:rsidRPr="00591287">
        <w:rPr>
          <w:rFonts w:ascii="Arial" w:eastAsiaTheme="majorEastAsia" w:hAnsi="Arial" w:cs="Arial"/>
          <w:bCs/>
          <w:sz w:val="24"/>
          <w:szCs w:val="24"/>
        </w:rPr>
        <w:t>Analysis of cell lysates revealed no significant difference between the WT (100.0%) and homozygous (85%) form of exon 32-34, however, there was significant intracellular retention in  the heterozygous form of exon 32-34 deletion (133% of WT).</w:t>
      </w:r>
      <w:bookmarkEnd w:id="432"/>
    </w:p>
    <w:p w:rsidR="00591287" w:rsidRPr="00591287" w:rsidRDefault="00591287" w:rsidP="00591287">
      <w:pPr>
        <w:numPr>
          <w:ilvl w:val="1"/>
          <w:numId w:val="1"/>
        </w:numPr>
        <w:spacing w:line="276" w:lineRule="auto"/>
        <w:ind w:right="260"/>
        <w:outlineLvl w:val="1"/>
        <w:rPr>
          <w:rFonts w:ascii="Arial" w:eastAsiaTheme="majorEastAsia" w:hAnsi="Arial" w:cs="Arial"/>
          <w:bCs/>
          <w:sz w:val="24"/>
          <w:szCs w:val="24"/>
        </w:rPr>
      </w:pPr>
      <w:bookmarkStart w:id="433" w:name="_Toc368247532"/>
      <w:r w:rsidRPr="00591287">
        <w:rPr>
          <w:rFonts w:ascii="Arial" w:eastAsiaTheme="majorEastAsia" w:hAnsi="Arial" w:cs="Arial"/>
          <w:bCs/>
          <w:sz w:val="24"/>
          <w:szCs w:val="26"/>
        </w:rPr>
        <w:t>(****= p&lt;0.0001; **= p&lt;0.01).</w:t>
      </w:r>
      <w:bookmarkEnd w:id="433"/>
    </w:p>
    <w:p w:rsidR="00591287" w:rsidRPr="00591287" w:rsidRDefault="00591287" w:rsidP="00591287">
      <w:pPr>
        <w:rPr>
          <w:rFonts w:ascii="Arial" w:hAnsi="Arial" w:cs="Arial"/>
          <w:sz w:val="24"/>
          <w:szCs w:val="24"/>
        </w:rPr>
        <w:sectPr w:rsidR="00591287" w:rsidRPr="00591287" w:rsidSect="00591287">
          <w:pgSz w:w="16838" w:h="11906" w:orient="landscape" w:code="9"/>
          <w:pgMar w:top="2268" w:right="1440" w:bottom="1416" w:left="1440" w:header="709" w:footer="709" w:gutter="0"/>
          <w:cols w:space="708"/>
          <w:docGrid w:linePitch="360"/>
        </w:sectPr>
      </w:pPr>
    </w:p>
    <w:p w:rsidR="00591287" w:rsidRPr="00591287" w:rsidRDefault="00591287" w:rsidP="00591287">
      <w:pPr>
        <w:rPr>
          <w:rFonts w:ascii="Arial" w:hAnsi="Arial" w:cs="Arial"/>
          <w:sz w:val="24"/>
          <w:szCs w:val="24"/>
        </w:rPr>
      </w:pPr>
      <w:r w:rsidRPr="00591287">
        <w:rPr>
          <w:rFonts w:ascii="Arial" w:hAnsi="Arial" w:cs="Arial"/>
          <w:sz w:val="24"/>
          <w:szCs w:val="24"/>
        </w:rPr>
        <w:lastRenderedPageBreak/>
        <w:t xml:space="preserve">Since the homozygous and heterozygous forms of the exon 32-34 deletion resulted in a 92% and 61% reduction respectively, in VWF secretion into the media it was hypothesised that the deletion could be exerting an effect on WT secretion in the </w:t>
      </w:r>
      <w:r w:rsidR="00232FAA">
        <w:rPr>
          <w:rFonts w:ascii="Arial" w:hAnsi="Arial" w:cs="Arial"/>
          <w:sz w:val="24"/>
          <w:szCs w:val="24"/>
        </w:rPr>
        <w:t>heterozygote through a dominant-</w:t>
      </w:r>
      <w:r w:rsidRPr="00591287">
        <w:rPr>
          <w:rFonts w:ascii="Arial" w:hAnsi="Arial" w:cs="Arial"/>
          <w:sz w:val="24"/>
          <w:szCs w:val="24"/>
        </w:rPr>
        <w:t xml:space="preserve">negative effect, as previously described in the case of the exon 4-5 and exon 26-34 deletions. In order to investigate this hypothesis, WT and mutant plasmids were transfected at different ratios (100:0; 75:25; 50:50; 25:75 and 0:100). </w:t>
      </w:r>
    </w:p>
    <w:p w:rsidR="00591287" w:rsidRPr="00591287" w:rsidRDefault="00591287" w:rsidP="00591287">
      <w:pPr>
        <w:rPr>
          <w:rFonts w:ascii="Arial" w:hAnsi="Arial" w:cs="Arial"/>
          <w:sz w:val="24"/>
          <w:szCs w:val="24"/>
          <w:highlight w:val="yellow"/>
        </w:rPr>
      </w:pPr>
    </w:p>
    <w:p w:rsidR="00591287" w:rsidRPr="00591287" w:rsidRDefault="00591287" w:rsidP="00591287">
      <w:pPr>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r w:rsidRPr="00591287">
        <w:rPr>
          <w:rFonts w:ascii="Arial" w:hAnsi="Arial" w:cs="Arial"/>
          <w:sz w:val="24"/>
          <w:szCs w:val="24"/>
        </w:rPr>
        <w:t xml:space="preserve">Analysis of the conditioned media from the different ratios demonstrated that with increasing amount of transfected mutant there was a decrease in the VWF expression within the conditioned media. As shown in Figure 6.13, transfection of 25% mutant: 75% WT </w:t>
      </w:r>
      <w:r w:rsidR="00281B7C">
        <w:rPr>
          <w:rFonts w:ascii="Arial" w:hAnsi="Arial" w:cs="Arial"/>
          <w:sz w:val="24"/>
          <w:szCs w:val="24"/>
        </w:rPr>
        <w:t>led</w:t>
      </w:r>
      <w:r w:rsidRPr="00591287">
        <w:rPr>
          <w:rFonts w:ascii="Arial" w:hAnsi="Arial" w:cs="Arial"/>
          <w:sz w:val="24"/>
          <w:szCs w:val="24"/>
        </w:rPr>
        <w:t xml:space="preserve"> to a significant 53% reduction in VWF secretion into the cellular supernatants, indicating that the de</w:t>
      </w:r>
      <w:r w:rsidR="00232FAA">
        <w:rPr>
          <w:rFonts w:ascii="Arial" w:hAnsi="Arial" w:cs="Arial"/>
          <w:sz w:val="24"/>
          <w:szCs w:val="24"/>
        </w:rPr>
        <w:t>letion was acting in a dominant-</w:t>
      </w:r>
      <w:r w:rsidRPr="00591287">
        <w:rPr>
          <w:rFonts w:ascii="Arial" w:hAnsi="Arial" w:cs="Arial"/>
          <w:sz w:val="24"/>
          <w:szCs w:val="24"/>
        </w:rPr>
        <w:t xml:space="preserve">negative manner when transfected at increased WT concentration, since the mutant interfered with the WT ability to secrete. In the 75% mutant: 25% WT transfection, there was a significant 82% reduction in the level of VWF secreted from the cells into the supernatants. </w:t>
      </w:r>
    </w:p>
    <w:p w:rsidR="00591287" w:rsidRPr="00591287" w:rsidRDefault="00591287" w:rsidP="00591287">
      <w:pPr>
        <w:rPr>
          <w:rFonts w:ascii="Arial" w:hAnsi="Arial" w:cs="Arial"/>
          <w:sz w:val="24"/>
          <w:szCs w:val="24"/>
        </w:rPr>
      </w:pPr>
      <w:r w:rsidRPr="00591287">
        <w:rPr>
          <w:rFonts w:ascii="Arial" w:hAnsi="Arial" w:cs="Arial"/>
          <w:noProof/>
          <w:sz w:val="24"/>
          <w:szCs w:val="24"/>
          <w:lang w:eastAsia="en-GB" w:bidi="ar-SA"/>
        </w:rPr>
        <w:lastRenderedPageBreak/>
        <w:drawing>
          <wp:inline distT="0" distB="0" distL="0" distR="0" wp14:anchorId="5E9B9807" wp14:editId="1224335D">
            <wp:extent cx="4820352" cy="4966138"/>
            <wp:effectExtent l="0" t="0" r="0"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is 32-34 dominant negative.emf"/>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823874" cy="4969767"/>
                    </a:xfrm>
                    <a:prstGeom prst="rect">
                      <a:avLst/>
                    </a:prstGeom>
                  </pic:spPr>
                </pic:pic>
              </a:graphicData>
            </a:graphic>
          </wp:inline>
        </w:drawing>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34" w:name="_Toc368247533"/>
      <w:r w:rsidRPr="00591287">
        <w:rPr>
          <w:rFonts w:ascii="Arial" w:eastAsiaTheme="majorEastAsia" w:hAnsi="Arial" w:cs="Arial"/>
          <w:b/>
          <w:bCs/>
          <w:sz w:val="24"/>
          <w:szCs w:val="24"/>
        </w:rPr>
        <w:t>Figure 6.13. VWF expression of recombinant WT and exon 32-34 deletion mutants at differing ratios.</w:t>
      </w:r>
      <w:bookmarkEnd w:id="434"/>
      <w:r w:rsidRPr="00591287">
        <w:rPr>
          <w:rFonts w:ascii="Arial" w:eastAsiaTheme="majorEastAsia" w:hAnsi="Arial" w:cs="Arial"/>
          <w:b/>
          <w:bCs/>
          <w:sz w:val="24"/>
          <w:szCs w:val="24"/>
        </w:rPr>
        <w:t xml:space="preserve"> </w:t>
      </w:r>
    </w:p>
    <w:p w:rsidR="00591287" w:rsidRPr="00591287" w:rsidRDefault="00591287" w:rsidP="00591287">
      <w:pPr>
        <w:rPr>
          <w:rFonts w:ascii="Arial" w:hAnsi="Arial" w:cs="Arial"/>
          <w:sz w:val="24"/>
        </w:rPr>
      </w:pPr>
      <w:r w:rsidRPr="00591287">
        <w:rPr>
          <w:rFonts w:ascii="Arial" w:hAnsi="Arial" w:cs="Arial"/>
          <w:sz w:val="24"/>
        </w:rPr>
        <w:t xml:space="preserve">Transfection of 25% mutant: 75% WT </w:t>
      </w:r>
      <w:r w:rsidR="00281B7C">
        <w:rPr>
          <w:rFonts w:ascii="Arial" w:hAnsi="Arial" w:cs="Arial"/>
          <w:sz w:val="24"/>
        </w:rPr>
        <w:t>led</w:t>
      </w:r>
      <w:r w:rsidRPr="00591287">
        <w:rPr>
          <w:rFonts w:ascii="Arial" w:hAnsi="Arial" w:cs="Arial"/>
          <w:sz w:val="24"/>
        </w:rPr>
        <w:t xml:space="preserve"> to a 53% reduction in VWF secretion, with transfection of </w:t>
      </w:r>
      <w:r w:rsidR="00232FAA">
        <w:rPr>
          <w:rFonts w:ascii="Arial" w:hAnsi="Arial" w:cs="Arial"/>
          <w:sz w:val="24"/>
        </w:rPr>
        <w:t>75</w:t>
      </w:r>
      <w:r w:rsidRPr="00591287">
        <w:rPr>
          <w:rFonts w:ascii="Arial" w:hAnsi="Arial" w:cs="Arial"/>
          <w:sz w:val="24"/>
        </w:rPr>
        <w:t>% mutant</w:t>
      </w:r>
      <w:proofErr w:type="gramStart"/>
      <w:r w:rsidRPr="00591287">
        <w:rPr>
          <w:rFonts w:ascii="Arial" w:hAnsi="Arial" w:cs="Arial"/>
          <w:sz w:val="24"/>
        </w:rPr>
        <w:t>:25</w:t>
      </w:r>
      <w:proofErr w:type="gramEnd"/>
      <w:r w:rsidRPr="00591287">
        <w:rPr>
          <w:rFonts w:ascii="Arial" w:hAnsi="Arial" w:cs="Arial"/>
          <w:sz w:val="24"/>
        </w:rPr>
        <w:t>% WT leading to a reduction of 77% (****=p&lt;0.0001; ***=p&lt;0.001; **=p&lt;0.01).</w:t>
      </w:r>
    </w:p>
    <w:p w:rsidR="00591287" w:rsidRPr="00591287" w:rsidRDefault="00591287" w:rsidP="00591287">
      <w:pPr>
        <w:rPr>
          <w:rFonts w:ascii="Arial" w:hAnsi="Arial" w:cs="Arial"/>
          <w:sz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35" w:name="_Toc368247534"/>
      <w:r w:rsidRPr="00591287">
        <w:rPr>
          <w:rFonts w:ascii="Arial" w:eastAsiaTheme="majorEastAsia" w:hAnsi="Arial" w:cs="Arial"/>
          <w:b/>
          <w:bCs/>
          <w:sz w:val="24"/>
          <w:szCs w:val="24"/>
        </w:rPr>
        <w:lastRenderedPageBreak/>
        <w:t>6.2.2.6 Exon 47 deletion</w:t>
      </w:r>
      <w:bookmarkEnd w:id="435"/>
    </w:p>
    <w:p w:rsidR="00591287" w:rsidRPr="00591287" w:rsidRDefault="00591287" w:rsidP="00591287">
      <w:pPr>
        <w:numPr>
          <w:ilvl w:val="1"/>
          <w:numId w:val="1"/>
        </w:numPr>
        <w:ind w:right="260"/>
        <w:outlineLvl w:val="1"/>
        <w:rPr>
          <w:rFonts w:ascii="Arial" w:eastAsiaTheme="majorEastAsia" w:hAnsi="Arial" w:cs="Arial"/>
          <w:b/>
          <w:bCs/>
          <w:sz w:val="24"/>
          <w:szCs w:val="24"/>
        </w:rPr>
      </w:pPr>
    </w:p>
    <w:p w:rsidR="00591287" w:rsidRPr="00591287" w:rsidRDefault="00591287" w:rsidP="00591287">
      <w:pPr>
        <w:rPr>
          <w:rFonts w:ascii="Arial" w:hAnsi="Arial" w:cs="Arial"/>
          <w:sz w:val="24"/>
        </w:rPr>
      </w:pPr>
      <w:r w:rsidRPr="00591287">
        <w:rPr>
          <w:rFonts w:ascii="Arial" w:hAnsi="Arial" w:cs="Arial"/>
          <w:sz w:val="24"/>
        </w:rPr>
        <w:t>Analysis of the VWF</w:t>
      </w:r>
      <w:proofErr w:type="gramStart"/>
      <w:r w:rsidRPr="00591287">
        <w:rPr>
          <w:rFonts w:ascii="Arial" w:hAnsi="Arial" w:cs="Arial"/>
          <w:sz w:val="24"/>
        </w:rPr>
        <w:t>:Ag</w:t>
      </w:r>
      <w:proofErr w:type="gramEnd"/>
      <w:r w:rsidRPr="00591287">
        <w:rPr>
          <w:rFonts w:ascii="Arial" w:hAnsi="Arial" w:cs="Arial"/>
          <w:sz w:val="24"/>
        </w:rPr>
        <w:t xml:space="preserve"> levels in the exon 47 deletion mutants indicated that the deletion resulted in aberrant secretion of VWF into the conditioned media. In the exon 47 deletion homozygous state, there was a significant 58% reduction in VWF expression within the conditioned media (p&lt;0.0001, one-way ANOVA). Furthermore, in the heterozygous state, there was a significant reduction of 51%, when compared to the WT VWF expression levels (p&lt;0.0001)</w:t>
      </w:r>
      <w:r w:rsidR="008F2971">
        <w:rPr>
          <w:rFonts w:ascii="Arial" w:hAnsi="Arial" w:cs="Arial"/>
          <w:sz w:val="24"/>
        </w:rPr>
        <w:t xml:space="preserve"> (Figure 6.</w:t>
      </w:r>
      <w:r w:rsidR="009304C1">
        <w:rPr>
          <w:rFonts w:ascii="Arial" w:hAnsi="Arial" w:cs="Arial"/>
          <w:sz w:val="24"/>
        </w:rPr>
        <w:t>14A)</w:t>
      </w:r>
      <w:r w:rsidRPr="00591287">
        <w:rPr>
          <w:rFonts w:ascii="Arial" w:hAnsi="Arial" w:cs="Arial"/>
          <w:sz w:val="24"/>
        </w:rPr>
        <w:t>. In comparison to the deletions of exon 3 and exon 32-34, the secretion defect was less severe and demo</w:t>
      </w:r>
      <w:r w:rsidR="00232FAA">
        <w:rPr>
          <w:rFonts w:ascii="Arial" w:hAnsi="Arial" w:cs="Arial"/>
          <w:sz w:val="24"/>
        </w:rPr>
        <w:t>n</w:t>
      </w:r>
      <w:r w:rsidRPr="00591287">
        <w:rPr>
          <w:rFonts w:ascii="Arial" w:hAnsi="Arial" w:cs="Arial"/>
          <w:sz w:val="24"/>
        </w:rPr>
        <w:t xml:space="preserve">strated that the deletion of exon 47 in the heterozygous state </w:t>
      </w:r>
      <w:r w:rsidR="00232FAA">
        <w:rPr>
          <w:rFonts w:ascii="Arial" w:hAnsi="Arial" w:cs="Arial"/>
          <w:sz w:val="24"/>
        </w:rPr>
        <w:t>is not the result of a dominant-</w:t>
      </w:r>
      <w:r w:rsidRPr="00591287">
        <w:rPr>
          <w:rFonts w:ascii="Arial" w:hAnsi="Arial" w:cs="Arial"/>
          <w:sz w:val="24"/>
        </w:rPr>
        <w:t xml:space="preserve">negative mechanism, since the heterozygous expression produced VWF levels comparable to expected if the </w:t>
      </w:r>
      <w:proofErr w:type="spellStart"/>
      <w:r w:rsidRPr="00591287">
        <w:rPr>
          <w:rFonts w:ascii="Arial" w:hAnsi="Arial" w:cs="Arial"/>
          <w:sz w:val="24"/>
        </w:rPr>
        <w:t>WT:mutant</w:t>
      </w:r>
      <w:proofErr w:type="spellEnd"/>
      <w:r w:rsidRPr="00591287">
        <w:rPr>
          <w:rFonts w:ascii="Arial" w:hAnsi="Arial" w:cs="Arial"/>
          <w:sz w:val="24"/>
        </w:rPr>
        <w:t xml:space="preserve"> ratio was 50:50.</w:t>
      </w:r>
    </w:p>
    <w:p w:rsidR="00591287" w:rsidRPr="00591287" w:rsidRDefault="00591287" w:rsidP="00591287">
      <w:pPr>
        <w:rPr>
          <w:rFonts w:ascii="Arial" w:hAnsi="Arial" w:cs="Arial"/>
          <w:sz w:val="24"/>
        </w:rPr>
      </w:pPr>
    </w:p>
    <w:p w:rsidR="00591287" w:rsidRPr="00591287" w:rsidRDefault="00591287" w:rsidP="00591287">
      <w:pPr>
        <w:rPr>
          <w:rFonts w:ascii="Arial" w:hAnsi="Arial" w:cs="Arial"/>
          <w:sz w:val="24"/>
        </w:rPr>
      </w:pPr>
      <w:r w:rsidRPr="00591287">
        <w:rPr>
          <w:rFonts w:ascii="Arial" w:hAnsi="Arial" w:cs="Arial"/>
          <w:sz w:val="24"/>
        </w:rPr>
        <w:t xml:space="preserve">Analysis of VWF expression levels in the cellular lysates in comparison to WT levels revealed that in both the homozygous and heterozygous forms of the exon 47 deletion, there was similar expression levels to those observed in the WT. In the exon 47 homozygous deletion mutant there was 90% of WT expression and in the exon 47 heterozygous mutant there </w:t>
      </w:r>
      <w:proofErr w:type="gramStart"/>
      <w:r w:rsidRPr="00591287">
        <w:rPr>
          <w:rFonts w:ascii="Arial" w:hAnsi="Arial" w:cs="Arial"/>
          <w:sz w:val="24"/>
        </w:rPr>
        <w:t>was</w:t>
      </w:r>
      <w:proofErr w:type="gramEnd"/>
      <w:r w:rsidRPr="00591287">
        <w:rPr>
          <w:rFonts w:ascii="Arial" w:hAnsi="Arial" w:cs="Arial"/>
          <w:sz w:val="24"/>
        </w:rPr>
        <w:t xml:space="preserve"> 92% of WT VWF expression levels, neither of which reached significance when analysed using one-way ANOVA</w:t>
      </w:r>
      <w:r w:rsidR="009304C1">
        <w:rPr>
          <w:rFonts w:ascii="Arial" w:hAnsi="Arial" w:cs="Arial"/>
          <w:sz w:val="24"/>
        </w:rPr>
        <w:t xml:space="preserve"> (Figure 6.14B)</w:t>
      </w:r>
      <w:r w:rsidRPr="00591287">
        <w:rPr>
          <w:rFonts w:ascii="Arial" w:hAnsi="Arial" w:cs="Arial"/>
          <w:sz w:val="24"/>
        </w:rPr>
        <w:t>.</w:t>
      </w:r>
    </w:p>
    <w:p w:rsidR="00591287" w:rsidRPr="00591287" w:rsidRDefault="00591287" w:rsidP="00591287">
      <w:pPr>
        <w:rPr>
          <w:rFonts w:ascii="Arial" w:hAnsi="Arial" w:cs="Arial"/>
          <w:sz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36" w:name="_Toc368247535"/>
      <w:r w:rsidRPr="00591287">
        <w:rPr>
          <w:rFonts w:ascii="Arial" w:eastAsiaTheme="majorEastAsia" w:hAnsi="Arial" w:cs="Arial"/>
          <w:b/>
          <w:bCs/>
          <w:noProof/>
          <w:sz w:val="24"/>
          <w:szCs w:val="24"/>
          <w:lang w:eastAsia="en-GB" w:bidi="ar-SA"/>
        </w:rPr>
        <w:lastRenderedPageBreak/>
        <w:drawing>
          <wp:anchor distT="0" distB="0" distL="114300" distR="114300" simplePos="0" relativeHeight="251715584" behindDoc="0" locked="0" layoutInCell="1" allowOverlap="1" wp14:anchorId="11D34311" wp14:editId="70C09334">
            <wp:simplePos x="0" y="0"/>
            <wp:positionH relativeFrom="column">
              <wp:posOffset>0</wp:posOffset>
            </wp:positionH>
            <wp:positionV relativeFrom="paragraph">
              <wp:posOffset>36830</wp:posOffset>
            </wp:positionV>
            <wp:extent cx="8863330" cy="3902710"/>
            <wp:effectExtent l="0" t="0" r="0" b="2540"/>
            <wp:wrapTopAndBottom/>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47del thesis.emf"/>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8863330" cy="3902710"/>
                    </a:xfrm>
                    <a:prstGeom prst="rect">
                      <a:avLst/>
                    </a:prstGeom>
                  </pic:spPr>
                </pic:pic>
              </a:graphicData>
            </a:graphic>
            <wp14:sizeRelH relativeFrom="page">
              <wp14:pctWidth>0</wp14:pctWidth>
            </wp14:sizeRelH>
            <wp14:sizeRelV relativeFrom="page">
              <wp14:pctHeight>0</wp14:pctHeight>
            </wp14:sizeRelV>
          </wp:anchor>
        </w:drawing>
      </w:r>
      <w:r w:rsidRPr="00591287">
        <w:rPr>
          <w:rFonts w:ascii="Arial" w:eastAsiaTheme="majorEastAsia" w:hAnsi="Arial" w:cs="Arial"/>
          <w:b/>
          <w:bCs/>
          <w:sz w:val="24"/>
          <w:szCs w:val="24"/>
        </w:rPr>
        <w:t>Figure 6.14. VWF expression of recombinant WT and exon 47 deletion mutants in cell supernatants and lysates.</w:t>
      </w:r>
      <w:bookmarkEnd w:id="436"/>
      <w:r w:rsidRPr="00591287">
        <w:rPr>
          <w:rFonts w:ascii="Arial" w:eastAsiaTheme="majorEastAsia" w:hAnsi="Arial" w:cs="Arial"/>
          <w:b/>
          <w:bCs/>
          <w:sz w:val="24"/>
          <w:szCs w:val="24"/>
        </w:rPr>
        <w:t xml:space="preserve"> </w:t>
      </w:r>
    </w:p>
    <w:p w:rsidR="00591287" w:rsidRPr="00591287" w:rsidRDefault="00591287" w:rsidP="00591287">
      <w:pPr>
        <w:numPr>
          <w:ilvl w:val="1"/>
          <w:numId w:val="1"/>
        </w:numPr>
        <w:ind w:right="260"/>
        <w:outlineLvl w:val="1"/>
        <w:rPr>
          <w:rFonts w:ascii="Arial" w:eastAsiaTheme="majorEastAsia" w:hAnsi="Arial" w:cs="Arial"/>
          <w:bCs/>
          <w:sz w:val="24"/>
          <w:szCs w:val="24"/>
        </w:rPr>
      </w:pPr>
      <w:bookmarkStart w:id="437" w:name="_Toc368247536"/>
      <w:r w:rsidRPr="00591287">
        <w:rPr>
          <w:rFonts w:ascii="Arial" w:eastAsiaTheme="majorEastAsia" w:hAnsi="Arial" w:cs="Arial"/>
          <w:b/>
          <w:bCs/>
          <w:sz w:val="24"/>
          <w:szCs w:val="24"/>
        </w:rPr>
        <w:t xml:space="preserve">A) </w:t>
      </w:r>
      <w:r w:rsidRPr="00591287">
        <w:rPr>
          <w:rFonts w:ascii="Arial" w:eastAsiaTheme="majorEastAsia" w:hAnsi="Arial" w:cs="Arial"/>
          <w:bCs/>
          <w:sz w:val="24"/>
          <w:szCs w:val="24"/>
        </w:rPr>
        <w:t>Analysis of cell supernatants revealed a significant difference between the WT (100%), homozygous (42%) and heterozygous (49%) exon 47 deletion mutants, indicating that the exon 47 deletion results in defective secretion of VWF.</w:t>
      </w:r>
      <w:r w:rsidRPr="00591287">
        <w:rPr>
          <w:rFonts w:ascii="Arial" w:eastAsiaTheme="majorEastAsia" w:hAnsi="Arial" w:cs="Arial"/>
          <w:b/>
          <w:bCs/>
          <w:sz w:val="24"/>
          <w:szCs w:val="24"/>
        </w:rPr>
        <w:t xml:space="preserve"> B) </w:t>
      </w:r>
      <w:r w:rsidRPr="00591287">
        <w:rPr>
          <w:rFonts w:ascii="Arial" w:eastAsiaTheme="majorEastAsia" w:hAnsi="Arial" w:cs="Arial"/>
          <w:bCs/>
          <w:sz w:val="24"/>
          <w:szCs w:val="24"/>
        </w:rPr>
        <w:t>Analysis of cell lysates revealed no significant difference between the WT (100.0%), homozygous (90%) and heterozygous (92%) exon 47 deletion</w:t>
      </w:r>
      <w:proofErr w:type="gramStart"/>
      <w:r w:rsidRPr="00591287">
        <w:rPr>
          <w:rFonts w:ascii="Arial" w:eastAsiaTheme="majorEastAsia" w:hAnsi="Arial" w:cs="Arial"/>
          <w:bCs/>
          <w:sz w:val="24"/>
          <w:szCs w:val="24"/>
        </w:rPr>
        <w:t>.</w:t>
      </w:r>
      <w:r w:rsidRPr="00591287">
        <w:rPr>
          <w:rFonts w:ascii="Arial" w:eastAsiaTheme="majorEastAsia" w:hAnsi="Arial" w:cs="Arial"/>
          <w:bCs/>
          <w:sz w:val="24"/>
          <w:szCs w:val="26"/>
        </w:rPr>
        <w:t>(</w:t>
      </w:r>
      <w:proofErr w:type="gramEnd"/>
      <w:r w:rsidRPr="00591287">
        <w:rPr>
          <w:rFonts w:ascii="Arial" w:eastAsiaTheme="majorEastAsia" w:hAnsi="Arial" w:cs="Arial"/>
          <w:bCs/>
          <w:sz w:val="24"/>
          <w:szCs w:val="26"/>
        </w:rPr>
        <w:t>****= p&lt;0.0001).</w:t>
      </w:r>
      <w:bookmarkEnd w:id="437"/>
    </w:p>
    <w:p w:rsidR="00591287" w:rsidRPr="00591287" w:rsidRDefault="00591287" w:rsidP="00591287">
      <w:pPr>
        <w:sectPr w:rsidR="00591287" w:rsidRPr="00591287" w:rsidSect="00591287">
          <w:pgSz w:w="16838" w:h="11906" w:orient="landscape" w:code="9"/>
          <w:pgMar w:top="2268" w:right="1440" w:bottom="1416" w:left="1440" w:header="709" w:footer="709" w:gutter="0"/>
          <w:cols w:space="708"/>
          <w:docGrid w:linePitch="360"/>
        </w:sect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38" w:name="_Toc368247537"/>
      <w:r w:rsidRPr="00591287">
        <w:rPr>
          <w:rFonts w:ascii="Arial" w:eastAsiaTheme="majorEastAsia" w:hAnsi="Arial" w:cs="Arial"/>
          <w:b/>
          <w:bCs/>
          <w:sz w:val="24"/>
          <w:szCs w:val="24"/>
        </w:rPr>
        <w:lastRenderedPageBreak/>
        <w:t>6.2.3. Multimer analysis of deletion mutants</w:t>
      </w:r>
      <w:bookmarkEnd w:id="438"/>
    </w:p>
    <w:p w:rsidR="00591287" w:rsidRPr="00591287" w:rsidRDefault="00591287" w:rsidP="00591287"/>
    <w:p w:rsidR="00591287" w:rsidRPr="00591287" w:rsidRDefault="00591287" w:rsidP="00591287">
      <w:pPr>
        <w:rPr>
          <w:rFonts w:ascii="Arial" w:hAnsi="Arial" w:cs="Arial"/>
          <w:sz w:val="24"/>
          <w:szCs w:val="24"/>
        </w:rPr>
      </w:pPr>
      <w:r w:rsidRPr="00591287">
        <w:rPr>
          <w:rFonts w:ascii="Arial" w:hAnsi="Arial" w:cs="Arial"/>
          <w:sz w:val="24"/>
          <w:szCs w:val="24"/>
        </w:rPr>
        <w:t xml:space="preserve">Multimer analysis of the homozygous and heterozygous deletion mutants in comparison to WT was undertaken by </w:t>
      </w:r>
      <w:proofErr w:type="spellStart"/>
      <w:r w:rsidRPr="00591287">
        <w:rPr>
          <w:rFonts w:ascii="Arial" w:hAnsi="Arial" w:cs="Arial"/>
          <w:sz w:val="24"/>
          <w:szCs w:val="24"/>
        </w:rPr>
        <w:t>Prof.</w:t>
      </w:r>
      <w:proofErr w:type="spellEnd"/>
      <w:r w:rsidRPr="00591287">
        <w:rPr>
          <w:rFonts w:ascii="Arial" w:hAnsi="Arial" w:cs="Arial"/>
          <w:sz w:val="24"/>
          <w:szCs w:val="24"/>
        </w:rPr>
        <w:t xml:space="preserve"> Ulrich </w:t>
      </w:r>
      <w:proofErr w:type="spellStart"/>
      <w:r w:rsidRPr="00591287">
        <w:rPr>
          <w:rFonts w:ascii="Arial" w:hAnsi="Arial" w:cs="Arial"/>
          <w:sz w:val="24"/>
          <w:szCs w:val="24"/>
        </w:rPr>
        <w:t>Budde</w:t>
      </w:r>
      <w:proofErr w:type="spellEnd"/>
      <w:r w:rsidRPr="00591287">
        <w:rPr>
          <w:rFonts w:ascii="Arial" w:hAnsi="Arial" w:cs="Arial"/>
          <w:sz w:val="24"/>
          <w:szCs w:val="24"/>
        </w:rPr>
        <w:t xml:space="preserve"> (Hamburg, Germany) on medium resolution 1.6% SDS polyacrylamide gels, with the protein then being transferred to nitrocellulose membranes and probed for VWF. </w:t>
      </w:r>
    </w:p>
    <w:p w:rsidR="00591287" w:rsidRPr="00591287" w:rsidRDefault="00591287" w:rsidP="00591287"/>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39" w:name="_Toc368247538"/>
      <w:r w:rsidRPr="00591287">
        <w:rPr>
          <w:rFonts w:ascii="Arial" w:eastAsiaTheme="majorEastAsia" w:hAnsi="Arial" w:cs="Arial"/>
          <w:b/>
          <w:bCs/>
          <w:sz w:val="24"/>
          <w:szCs w:val="24"/>
        </w:rPr>
        <w:t>6.2.3.1 Multimer analysis for the exon 3 deletion</w:t>
      </w:r>
      <w:bookmarkEnd w:id="439"/>
    </w:p>
    <w:p w:rsidR="00591287" w:rsidRPr="00591287" w:rsidRDefault="00591287" w:rsidP="00591287"/>
    <w:p w:rsidR="00591287" w:rsidRPr="00591287" w:rsidRDefault="00591287" w:rsidP="00591287">
      <w:pPr>
        <w:rPr>
          <w:rFonts w:ascii="Arial" w:hAnsi="Arial" w:cs="Arial"/>
          <w:sz w:val="24"/>
          <w:szCs w:val="24"/>
        </w:rPr>
      </w:pPr>
      <w:r w:rsidRPr="00591287">
        <w:rPr>
          <w:rFonts w:ascii="Arial" w:hAnsi="Arial" w:cs="Arial"/>
          <w:sz w:val="24"/>
          <w:szCs w:val="24"/>
        </w:rPr>
        <w:t xml:space="preserve">Analysis of the exon 3 deletion multimers revealed that in the homozygous state there was a significant multimerisation defect, with a complete loss of high-molecular weight VWF (HMW-VWF) multimers, with only dimeric VWF formed, highlighting the importance of the D1 domain in multimer formation. In comparison, heterozygous exon 3 deletion multimers did not appear to be different from WT multimers from </w:t>
      </w:r>
      <w:r w:rsidRPr="00591287">
        <w:rPr>
          <w:rFonts w:ascii="Arial" w:hAnsi="Arial" w:cs="Arial"/>
          <w:i/>
          <w:sz w:val="24"/>
          <w:szCs w:val="24"/>
        </w:rPr>
        <w:t>in vitro</w:t>
      </w:r>
      <w:r w:rsidRPr="00591287">
        <w:rPr>
          <w:rFonts w:ascii="Arial" w:hAnsi="Arial" w:cs="Arial"/>
          <w:sz w:val="24"/>
          <w:szCs w:val="24"/>
        </w:rPr>
        <w:t xml:space="preserve"> expression</w:t>
      </w:r>
      <w:r w:rsidR="009304C1">
        <w:rPr>
          <w:rFonts w:ascii="Arial" w:hAnsi="Arial" w:cs="Arial"/>
          <w:sz w:val="24"/>
          <w:szCs w:val="24"/>
        </w:rPr>
        <w:t xml:space="preserve"> (Figure 6.15)</w:t>
      </w:r>
      <w:r w:rsidRPr="00591287">
        <w:rPr>
          <w:rFonts w:ascii="Arial" w:hAnsi="Arial" w:cs="Arial"/>
          <w:sz w:val="24"/>
          <w:szCs w:val="24"/>
        </w:rPr>
        <w:t>.</w:t>
      </w:r>
    </w:p>
    <w:p w:rsidR="00591287" w:rsidRPr="00591287" w:rsidRDefault="00591287" w:rsidP="00591287">
      <w:pPr>
        <w:rPr>
          <w:rFonts w:ascii="Arial" w:hAnsi="Arial" w:cs="Arial"/>
          <w:sz w:val="24"/>
          <w:szCs w:val="24"/>
        </w:rPr>
      </w:pPr>
    </w:p>
    <w:p w:rsidR="00591287" w:rsidRPr="00591287" w:rsidRDefault="00591287" w:rsidP="00591287">
      <w:pPr>
        <w:jc w:val="center"/>
        <w:rPr>
          <w:rFonts w:ascii="Arial" w:hAnsi="Arial" w:cs="Arial"/>
          <w:sz w:val="24"/>
          <w:szCs w:val="24"/>
        </w:rPr>
      </w:pPr>
      <w:r w:rsidRPr="00591287">
        <w:rPr>
          <w:rFonts w:ascii="Arial" w:hAnsi="Arial" w:cs="Arial"/>
          <w:noProof/>
          <w:sz w:val="24"/>
          <w:szCs w:val="24"/>
          <w:lang w:eastAsia="en-GB" w:bidi="ar-SA"/>
        </w:rPr>
        <w:lastRenderedPageBreak/>
        <w:drawing>
          <wp:inline distT="0" distB="0" distL="0" distR="0" wp14:anchorId="26DC1C4A" wp14:editId="65361A06">
            <wp:extent cx="3552938" cy="4791075"/>
            <wp:effectExtent l="0" t="0" r="9525"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n 3 deletion multimers thesis.emf"/>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554503" cy="4793185"/>
                    </a:xfrm>
                    <a:prstGeom prst="rect">
                      <a:avLst/>
                    </a:prstGeom>
                  </pic:spPr>
                </pic:pic>
              </a:graphicData>
            </a:graphic>
          </wp:inline>
        </w:drawing>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40" w:name="_Toc368247539"/>
      <w:r w:rsidRPr="00591287">
        <w:rPr>
          <w:rFonts w:ascii="Arial" w:eastAsiaTheme="majorEastAsia" w:hAnsi="Arial" w:cs="Arial"/>
          <w:b/>
          <w:bCs/>
          <w:sz w:val="24"/>
          <w:szCs w:val="24"/>
        </w:rPr>
        <w:t>Figure 6.15. Multimer analysis of the exon 3 deletion mutations.</w:t>
      </w:r>
      <w:bookmarkEnd w:id="440"/>
    </w:p>
    <w:p w:rsidR="00591287" w:rsidRPr="00591287" w:rsidRDefault="00591287" w:rsidP="00591287">
      <w:pPr>
        <w:numPr>
          <w:ilvl w:val="1"/>
          <w:numId w:val="1"/>
        </w:numPr>
        <w:ind w:right="260"/>
        <w:outlineLvl w:val="1"/>
        <w:rPr>
          <w:rFonts w:ascii="Arial" w:eastAsiaTheme="majorEastAsia" w:hAnsi="Arial" w:cs="Arial"/>
          <w:bCs/>
          <w:sz w:val="24"/>
          <w:szCs w:val="24"/>
        </w:rPr>
      </w:pPr>
      <w:bookmarkStart w:id="441" w:name="_Toc368247540"/>
      <w:r w:rsidRPr="00591287">
        <w:rPr>
          <w:rFonts w:ascii="Arial" w:eastAsiaTheme="majorEastAsia" w:hAnsi="Arial" w:cs="Arial"/>
          <w:bCs/>
          <w:sz w:val="24"/>
          <w:szCs w:val="24"/>
        </w:rPr>
        <w:t xml:space="preserve">Multimer patterns of the homozygous and heterozygous exon 3 deletion mutants are shown in comparison to WT. Cellular supernatants from each were </w:t>
      </w:r>
      <w:r w:rsidR="00D1567C">
        <w:rPr>
          <w:rStyle w:val="Strong"/>
          <w:rFonts w:ascii="Arial" w:hAnsi="Arial" w:cs="Arial"/>
          <w:b w:val="0"/>
          <w:sz w:val="24"/>
          <w:szCs w:val="24"/>
        </w:rPr>
        <w:t>electrophoresed</w:t>
      </w:r>
      <w:r w:rsidR="00D1567C" w:rsidRPr="00591287">
        <w:rPr>
          <w:rFonts w:ascii="Arial" w:eastAsiaTheme="majorEastAsia" w:hAnsi="Arial" w:cs="Arial"/>
          <w:bCs/>
          <w:sz w:val="24"/>
          <w:szCs w:val="24"/>
        </w:rPr>
        <w:t xml:space="preserve"> </w:t>
      </w:r>
      <w:r w:rsidRPr="00591287">
        <w:rPr>
          <w:rFonts w:ascii="Arial" w:eastAsiaTheme="majorEastAsia" w:hAnsi="Arial" w:cs="Arial"/>
          <w:bCs/>
          <w:sz w:val="24"/>
          <w:szCs w:val="24"/>
        </w:rPr>
        <w:t xml:space="preserve">on 1.6% medium resolution SDS-agarose gels at 1:3 dilutions. The homozygous form of the exon 3 </w:t>
      </w:r>
      <w:proofErr w:type="gramStart"/>
      <w:r w:rsidRPr="00591287">
        <w:rPr>
          <w:rFonts w:ascii="Arial" w:eastAsiaTheme="majorEastAsia" w:hAnsi="Arial" w:cs="Arial"/>
          <w:bCs/>
          <w:sz w:val="24"/>
          <w:szCs w:val="24"/>
        </w:rPr>
        <w:t>deletion</w:t>
      </w:r>
      <w:proofErr w:type="gramEnd"/>
      <w:r w:rsidRPr="00591287">
        <w:rPr>
          <w:rFonts w:ascii="Arial" w:eastAsiaTheme="majorEastAsia" w:hAnsi="Arial" w:cs="Arial"/>
          <w:bCs/>
          <w:sz w:val="24"/>
          <w:szCs w:val="24"/>
        </w:rPr>
        <w:t xml:space="preserve"> resulted in complete loss of HMW-VWF, with only dimers formed. The heterozygous exon 3 deletion multimer profile was comparable with WT multimers</w:t>
      </w:r>
      <w:bookmarkEnd w:id="441"/>
      <w:r w:rsidRPr="00591287">
        <w:rPr>
          <w:rFonts w:ascii="Arial" w:eastAsiaTheme="majorEastAsia" w:hAnsi="Arial" w:cs="Arial"/>
          <w:bCs/>
          <w:sz w:val="24"/>
          <w:szCs w:val="24"/>
        </w:rPr>
        <w:t xml:space="preserve"> </w:t>
      </w:r>
    </w:p>
    <w:p w:rsidR="00591287" w:rsidRPr="00591287" w:rsidRDefault="00591287" w:rsidP="00591287"/>
    <w:p w:rsidR="00591287" w:rsidRPr="00591287" w:rsidRDefault="00591287" w:rsidP="00591287">
      <w:p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42" w:name="_Toc368247541"/>
      <w:r w:rsidRPr="00591287">
        <w:rPr>
          <w:rFonts w:ascii="Arial" w:eastAsiaTheme="majorEastAsia" w:hAnsi="Arial" w:cs="Arial"/>
          <w:b/>
          <w:bCs/>
          <w:sz w:val="24"/>
          <w:szCs w:val="24"/>
        </w:rPr>
        <w:lastRenderedPageBreak/>
        <w:t>6.2.3.2 Multimer analysis for the exon 33-34 deletion</w:t>
      </w:r>
      <w:bookmarkEnd w:id="442"/>
    </w:p>
    <w:p w:rsidR="00591287" w:rsidRPr="00591287" w:rsidRDefault="00591287" w:rsidP="00591287"/>
    <w:p w:rsidR="00591287" w:rsidRPr="00591287" w:rsidRDefault="00591287" w:rsidP="00591287">
      <w:pPr>
        <w:rPr>
          <w:rFonts w:ascii="Arial" w:hAnsi="Arial" w:cs="Arial"/>
          <w:sz w:val="24"/>
        </w:rPr>
      </w:pPr>
      <w:r w:rsidRPr="00591287">
        <w:rPr>
          <w:rFonts w:ascii="Arial" w:hAnsi="Arial" w:cs="Arial"/>
          <w:sz w:val="24"/>
        </w:rPr>
        <w:t>Analysis of the exon 33-34 deletion multimers revealed that both the homozygous and heterozygous form of the deletion mutation produced all multimers from low molecular weight (LMW) VWF through to HMW-VWF</w:t>
      </w:r>
      <w:r w:rsidR="009304C1">
        <w:rPr>
          <w:rFonts w:ascii="Arial" w:hAnsi="Arial" w:cs="Arial"/>
          <w:sz w:val="24"/>
        </w:rPr>
        <w:t xml:space="preserve"> (Figure 6.16)</w:t>
      </w:r>
      <w:r w:rsidRPr="00591287">
        <w:rPr>
          <w:rFonts w:ascii="Arial" w:hAnsi="Arial" w:cs="Arial"/>
          <w:sz w:val="24"/>
        </w:rPr>
        <w:t xml:space="preserve">. The multimer profile reflected the </w:t>
      </w:r>
      <w:r w:rsidRPr="00591287">
        <w:rPr>
          <w:rFonts w:ascii="Arial" w:hAnsi="Arial" w:cs="Arial"/>
          <w:i/>
          <w:sz w:val="24"/>
        </w:rPr>
        <w:t>in vitro</w:t>
      </w:r>
      <w:r w:rsidRPr="00591287">
        <w:rPr>
          <w:rFonts w:ascii="Arial" w:hAnsi="Arial" w:cs="Arial"/>
          <w:sz w:val="24"/>
        </w:rPr>
        <w:t xml:space="preserve"> expression data which indicated that the exon 33-34 deletion did not result in as severe a secretion defect as the exon 3 or 32-34 deletion.</w:t>
      </w:r>
    </w:p>
    <w:p w:rsidR="00591287" w:rsidRPr="00591287" w:rsidRDefault="00591287" w:rsidP="00591287"/>
    <w:p w:rsidR="00591287" w:rsidRPr="00591287" w:rsidRDefault="00591287" w:rsidP="00591287">
      <w:pPr>
        <w:jc w:val="center"/>
      </w:pPr>
      <w:r w:rsidRPr="00591287">
        <w:rPr>
          <w:noProof/>
          <w:lang w:eastAsia="en-GB" w:bidi="ar-SA"/>
        </w:rPr>
        <w:drawing>
          <wp:inline distT="0" distB="0" distL="0" distR="0" wp14:anchorId="67913B88" wp14:editId="49A5CB10">
            <wp:extent cx="3863701" cy="4936637"/>
            <wp:effectExtent l="0" t="0" r="381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3-34 del multimers thesis.em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865795" cy="4939312"/>
                    </a:xfrm>
                    <a:prstGeom prst="rect">
                      <a:avLst/>
                    </a:prstGeom>
                  </pic:spPr>
                </pic:pic>
              </a:graphicData>
            </a:graphic>
          </wp:inline>
        </w:drawing>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43" w:name="_Toc368247542"/>
      <w:r w:rsidRPr="00591287">
        <w:rPr>
          <w:rFonts w:ascii="Arial" w:eastAsiaTheme="majorEastAsia" w:hAnsi="Arial" w:cs="Arial"/>
          <w:b/>
          <w:bCs/>
          <w:sz w:val="24"/>
          <w:szCs w:val="24"/>
        </w:rPr>
        <w:t>Figure 6.16. Multimer analysis of the exon 33-34 deletion mutations.</w:t>
      </w:r>
      <w:bookmarkEnd w:id="443"/>
    </w:p>
    <w:p w:rsidR="00591287" w:rsidRPr="00591287" w:rsidRDefault="00591287" w:rsidP="00591287">
      <w:pPr>
        <w:numPr>
          <w:ilvl w:val="1"/>
          <w:numId w:val="1"/>
        </w:numPr>
        <w:ind w:right="260"/>
        <w:outlineLvl w:val="1"/>
        <w:rPr>
          <w:rFonts w:ascii="Arial" w:eastAsiaTheme="majorEastAsia" w:hAnsi="Arial" w:cs="Arial"/>
          <w:bCs/>
          <w:sz w:val="24"/>
          <w:szCs w:val="24"/>
        </w:rPr>
      </w:pPr>
      <w:bookmarkStart w:id="444" w:name="_Toc368247543"/>
      <w:r w:rsidRPr="00D1567C">
        <w:rPr>
          <w:rFonts w:ascii="Arial" w:eastAsiaTheme="majorEastAsia" w:hAnsi="Arial" w:cs="Arial"/>
          <w:bCs/>
          <w:szCs w:val="24"/>
        </w:rPr>
        <w:t xml:space="preserve">Multimer patterns of the homozygous and heterozygous exon 33-34 deletion mutants are shown in comparison to WT. Cellular supernatants from each were </w:t>
      </w:r>
      <w:r w:rsidR="00D1567C" w:rsidRPr="00D1567C">
        <w:rPr>
          <w:rStyle w:val="Strong"/>
          <w:rFonts w:ascii="Arial" w:hAnsi="Arial" w:cs="Arial"/>
          <w:b w:val="0"/>
          <w:szCs w:val="24"/>
        </w:rPr>
        <w:t>electrophoresed</w:t>
      </w:r>
      <w:r w:rsidRPr="00D1567C">
        <w:rPr>
          <w:rFonts w:ascii="Arial" w:eastAsiaTheme="majorEastAsia" w:hAnsi="Arial" w:cs="Arial"/>
          <w:bCs/>
          <w:szCs w:val="24"/>
        </w:rPr>
        <w:t xml:space="preserve"> on 1.6% medium resolution SDS-agarose gels at 1:3 dilutions. Both the homozygous and heterozygous forms of the exon 33-34 deletion showed a multimer profile comparable with WT multimers</w:t>
      </w:r>
      <w:bookmarkEnd w:id="444"/>
      <w:r w:rsidRPr="00D1567C">
        <w:rPr>
          <w:rFonts w:ascii="Arial" w:eastAsiaTheme="majorEastAsia" w:hAnsi="Arial" w:cs="Arial"/>
          <w:bCs/>
          <w:szCs w:val="24"/>
        </w:rPr>
        <w:t xml:space="preserve"> </w:t>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45" w:name="_Toc368247544"/>
      <w:r w:rsidRPr="00591287">
        <w:rPr>
          <w:rFonts w:ascii="Arial" w:eastAsiaTheme="majorEastAsia" w:hAnsi="Arial" w:cs="Arial"/>
          <w:b/>
          <w:bCs/>
          <w:sz w:val="24"/>
          <w:szCs w:val="24"/>
        </w:rPr>
        <w:lastRenderedPageBreak/>
        <w:t>6.2.3.3 Multimer analysis for the exon 32-34 deletion</w:t>
      </w:r>
      <w:bookmarkEnd w:id="445"/>
      <w:r w:rsidRPr="00591287">
        <w:rPr>
          <w:rFonts w:ascii="Arial" w:eastAsiaTheme="majorEastAsia" w:hAnsi="Arial" w:cs="Arial"/>
          <w:b/>
          <w:bCs/>
          <w:sz w:val="24"/>
          <w:szCs w:val="24"/>
        </w:rPr>
        <w:t xml:space="preserve"> </w:t>
      </w:r>
    </w:p>
    <w:p w:rsidR="00591287" w:rsidRPr="00591287" w:rsidRDefault="00591287" w:rsidP="00591287">
      <w:pPr>
        <w:rPr>
          <w:rFonts w:ascii="Arial" w:hAnsi="Arial" w:cs="Arial"/>
          <w:sz w:val="24"/>
        </w:rPr>
      </w:pPr>
    </w:p>
    <w:p w:rsidR="00591287" w:rsidRPr="00591287" w:rsidRDefault="00591287" w:rsidP="00591287">
      <w:pPr>
        <w:rPr>
          <w:rFonts w:ascii="Arial" w:hAnsi="Arial" w:cs="Arial"/>
          <w:sz w:val="24"/>
        </w:rPr>
      </w:pPr>
      <w:r w:rsidRPr="00591287">
        <w:rPr>
          <w:rFonts w:ascii="Arial" w:hAnsi="Arial" w:cs="Arial"/>
          <w:sz w:val="24"/>
        </w:rPr>
        <w:t xml:space="preserve">Multimer analysis for the exon 32-34 deletion in the homozygous form revealed a complete loss of HMW-VWF </w:t>
      </w:r>
      <w:proofErr w:type="gramStart"/>
      <w:r w:rsidRPr="00591287">
        <w:rPr>
          <w:rFonts w:ascii="Arial" w:hAnsi="Arial" w:cs="Arial"/>
          <w:sz w:val="24"/>
        </w:rPr>
        <w:t>multimers,</w:t>
      </w:r>
      <w:proofErr w:type="gramEnd"/>
      <w:r w:rsidRPr="00591287">
        <w:rPr>
          <w:rFonts w:ascii="Arial" w:hAnsi="Arial" w:cs="Arial"/>
          <w:sz w:val="24"/>
        </w:rPr>
        <w:t xml:space="preserve"> only dimeric VWF subunits were present in the gel image (Figure 6.17). However, in the heterozygous form of the deletion there appeared to be restoration of the normal multimer profile when compared to WT VWF multimers from</w:t>
      </w:r>
      <w:r w:rsidRPr="00591287">
        <w:rPr>
          <w:rFonts w:ascii="Arial" w:hAnsi="Arial" w:cs="Arial"/>
          <w:i/>
          <w:sz w:val="24"/>
        </w:rPr>
        <w:t xml:space="preserve"> in vitro</w:t>
      </w:r>
      <w:r w:rsidRPr="00591287">
        <w:rPr>
          <w:rFonts w:ascii="Arial" w:hAnsi="Arial" w:cs="Arial"/>
          <w:sz w:val="24"/>
        </w:rPr>
        <w:t xml:space="preserve"> expression.</w:t>
      </w:r>
      <w:r w:rsidR="00232FAA">
        <w:rPr>
          <w:rFonts w:ascii="Arial" w:hAnsi="Arial" w:cs="Arial"/>
          <w:sz w:val="24"/>
        </w:rPr>
        <w:t xml:space="preserve"> However, in comparison to WT multimers there appeared to be a relative loss of HMW multimers.</w:t>
      </w:r>
    </w:p>
    <w:p w:rsidR="00591287" w:rsidRPr="00591287" w:rsidRDefault="00591287" w:rsidP="00591287">
      <w:pPr>
        <w:jc w:val="center"/>
      </w:pPr>
      <w:r w:rsidRPr="00591287">
        <w:rPr>
          <w:noProof/>
          <w:lang w:eastAsia="en-GB" w:bidi="ar-SA"/>
        </w:rPr>
        <w:drawing>
          <wp:inline distT="0" distB="0" distL="0" distR="0" wp14:anchorId="786C0BE9" wp14:editId="6411E772">
            <wp:extent cx="3749223" cy="4763069"/>
            <wp:effectExtent l="0" t="0" r="3810" b="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2-34 multimers thesis.em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753563" cy="4768583"/>
                    </a:xfrm>
                    <a:prstGeom prst="rect">
                      <a:avLst/>
                    </a:prstGeom>
                  </pic:spPr>
                </pic:pic>
              </a:graphicData>
            </a:graphic>
          </wp:inline>
        </w:drawing>
      </w:r>
    </w:p>
    <w:p w:rsidR="00591287" w:rsidRPr="005A3373" w:rsidRDefault="00591287" w:rsidP="00591287">
      <w:pPr>
        <w:numPr>
          <w:ilvl w:val="1"/>
          <w:numId w:val="1"/>
        </w:numPr>
        <w:ind w:right="260"/>
        <w:outlineLvl w:val="1"/>
        <w:rPr>
          <w:rFonts w:ascii="Arial" w:eastAsiaTheme="majorEastAsia" w:hAnsi="Arial" w:cs="Arial"/>
          <w:b/>
          <w:bCs/>
          <w:szCs w:val="24"/>
        </w:rPr>
      </w:pPr>
      <w:bookmarkStart w:id="446" w:name="_Toc368247545"/>
      <w:r w:rsidRPr="005A3373">
        <w:rPr>
          <w:rFonts w:ascii="Arial" w:eastAsiaTheme="majorEastAsia" w:hAnsi="Arial" w:cs="Arial"/>
          <w:b/>
          <w:bCs/>
          <w:szCs w:val="24"/>
        </w:rPr>
        <w:t>Figure 6.17. Multimer analysis of the exon 32-34 deletion mutations.</w:t>
      </w:r>
      <w:bookmarkEnd w:id="446"/>
    </w:p>
    <w:p w:rsidR="00591287" w:rsidRPr="005A3373" w:rsidRDefault="00591287" w:rsidP="00591287">
      <w:pPr>
        <w:numPr>
          <w:ilvl w:val="1"/>
          <w:numId w:val="1"/>
        </w:numPr>
        <w:ind w:right="260"/>
        <w:outlineLvl w:val="1"/>
        <w:rPr>
          <w:rFonts w:ascii="Arial" w:eastAsiaTheme="majorEastAsia" w:hAnsi="Arial" w:cs="Arial"/>
          <w:bCs/>
          <w:szCs w:val="24"/>
        </w:rPr>
      </w:pPr>
      <w:bookmarkStart w:id="447" w:name="_Toc368247546"/>
      <w:r w:rsidRPr="005A3373">
        <w:rPr>
          <w:rFonts w:ascii="Arial" w:eastAsiaTheme="majorEastAsia" w:hAnsi="Arial" w:cs="Arial"/>
          <w:bCs/>
          <w:szCs w:val="24"/>
        </w:rPr>
        <w:t xml:space="preserve">Multimer patterns of the homozygous and heterozygous exon 32-34 deletion mutants are shown in comparison to WT. Cellular supernatants from each were </w:t>
      </w:r>
      <w:r w:rsidR="00D1567C" w:rsidRPr="00D1567C">
        <w:rPr>
          <w:rStyle w:val="Strong"/>
          <w:rFonts w:ascii="Arial" w:hAnsi="Arial" w:cs="Arial"/>
          <w:b w:val="0"/>
          <w:szCs w:val="24"/>
        </w:rPr>
        <w:t>electrophoresed</w:t>
      </w:r>
      <w:r w:rsidRPr="005A3373">
        <w:rPr>
          <w:rFonts w:ascii="Arial" w:eastAsiaTheme="majorEastAsia" w:hAnsi="Arial" w:cs="Arial"/>
          <w:bCs/>
          <w:szCs w:val="24"/>
        </w:rPr>
        <w:t xml:space="preserve"> on 1.6% medium resolution SDS-agarose gels at a 1:3 dilution. The homozygous form of the exon 32-34 deletion resulted in complete loss of HMW-VWF, with only dimers formed. The heterozygous exon 32-34 deletion multimer profile was comparable with WT multimers.</w:t>
      </w:r>
      <w:bookmarkEnd w:id="447"/>
      <w:r w:rsidRPr="005A3373">
        <w:rPr>
          <w:rFonts w:ascii="Arial" w:eastAsiaTheme="majorEastAsia" w:hAnsi="Arial" w:cs="Arial"/>
          <w:bCs/>
          <w:szCs w:val="24"/>
        </w:rPr>
        <w:t xml:space="preserve"> </w:t>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48" w:name="_Toc368247547"/>
      <w:r w:rsidRPr="00591287">
        <w:rPr>
          <w:rFonts w:ascii="Arial" w:eastAsiaTheme="majorEastAsia" w:hAnsi="Arial" w:cs="Arial"/>
          <w:b/>
          <w:bCs/>
          <w:sz w:val="24"/>
          <w:szCs w:val="24"/>
        </w:rPr>
        <w:lastRenderedPageBreak/>
        <w:t>6.2.3.4 Multimer analysis for the exon 47 deletion</w:t>
      </w:r>
      <w:bookmarkEnd w:id="448"/>
    </w:p>
    <w:p w:rsidR="00591287" w:rsidRPr="00591287" w:rsidRDefault="00591287" w:rsidP="00591287"/>
    <w:p w:rsidR="00591287" w:rsidRPr="00591287" w:rsidRDefault="00591287" w:rsidP="00591287">
      <w:pPr>
        <w:rPr>
          <w:rFonts w:ascii="Arial" w:hAnsi="Arial" w:cs="Arial"/>
          <w:sz w:val="24"/>
        </w:rPr>
      </w:pPr>
      <w:r w:rsidRPr="00591287">
        <w:rPr>
          <w:rFonts w:ascii="Arial" w:hAnsi="Arial" w:cs="Arial"/>
          <w:sz w:val="24"/>
        </w:rPr>
        <w:t>The exon 47 deletion multimers revealed that both the homozygous and heterozygous forms of the deletion produced all multimers from LMW-VWF through to HMW-VWF</w:t>
      </w:r>
      <w:r w:rsidR="009304C1">
        <w:rPr>
          <w:rFonts w:ascii="Arial" w:hAnsi="Arial" w:cs="Arial"/>
          <w:sz w:val="24"/>
        </w:rPr>
        <w:t xml:space="preserve"> (Figure 6.18)</w:t>
      </w:r>
      <w:r w:rsidRPr="00591287">
        <w:rPr>
          <w:rFonts w:ascii="Arial" w:hAnsi="Arial" w:cs="Arial"/>
          <w:sz w:val="24"/>
        </w:rPr>
        <w:t xml:space="preserve">, similar to the multimer profile observed for the exon 33-34 deletion. The multimer profile reflected the </w:t>
      </w:r>
      <w:r w:rsidRPr="00591287">
        <w:rPr>
          <w:rFonts w:ascii="Arial" w:hAnsi="Arial" w:cs="Arial"/>
          <w:i/>
          <w:sz w:val="24"/>
        </w:rPr>
        <w:t>in vitro</w:t>
      </w:r>
      <w:r w:rsidRPr="00591287">
        <w:rPr>
          <w:rFonts w:ascii="Arial" w:hAnsi="Arial" w:cs="Arial"/>
          <w:sz w:val="24"/>
        </w:rPr>
        <w:t xml:space="preserve"> expression data which indicated that the exon 47 deletion did not result in as severe a secretion defect as the exon 3 or 32-34 deletion.</w:t>
      </w:r>
    </w:p>
    <w:p w:rsidR="00591287" w:rsidRPr="00591287" w:rsidRDefault="00591287" w:rsidP="00591287"/>
    <w:p w:rsidR="00591287" w:rsidRPr="00591287" w:rsidRDefault="00591287" w:rsidP="00591287">
      <w:pPr>
        <w:jc w:val="center"/>
      </w:pPr>
      <w:r w:rsidRPr="00591287">
        <w:rPr>
          <w:noProof/>
          <w:lang w:eastAsia="en-GB" w:bidi="ar-SA"/>
        </w:rPr>
        <w:drawing>
          <wp:inline distT="0" distB="0" distL="0" distR="0" wp14:anchorId="1DE8FFB8" wp14:editId="0EA700A0">
            <wp:extent cx="3612890" cy="4926842"/>
            <wp:effectExtent l="0" t="0" r="6985" b="762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47 del multimers thesis.emf"/>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612706" cy="4926591"/>
                    </a:xfrm>
                    <a:prstGeom prst="rect">
                      <a:avLst/>
                    </a:prstGeom>
                  </pic:spPr>
                </pic:pic>
              </a:graphicData>
            </a:graphic>
          </wp:inline>
        </w:drawing>
      </w: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49" w:name="_Toc368247548"/>
      <w:r w:rsidRPr="00591287">
        <w:rPr>
          <w:rFonts w:ascii="Arial" w:eastAsiaTheme="majorEastAsia" w:hAnsi="Arial" w:cs="Arial"/>
          <w:b/>
          <w:bCs/>
          <w:sz w:val="24"/>
          <w:szCs w:val="24"/>
        </w:rPr>
        <w:t>Figure 6.18. Multimer analysis of the exon 47 deletion mutations.</w:t>
      </w:r>
      <w:bookmarkEnd w:id="449"/>
    </w:p>
    <w:p w:rsidR="00591287" w:rsidRPr="00591287" w:rsidRDefault="00591287" w:rsidP="00591287">
      <w:pPr>
        <w:numPr>
          <w:ilvl w:val="1"/>
          <w:numId w:val="1"/>
        </w:numPr>
        <w:ind w:right="260"/>
        <w:outlineLvl w:val="1"/>
        <w:rPr>
          <w:rFonts w:ascii="Arial" w:eastAsiaTheme="majorEastAsia" w:hAnsi="Arial" w:cs="Arial"/>
          <w:bCs/>
          <w:sz w:val="24"/>
          <w:szCs w:val="24"/>
        </w:rPr>
      </w:pPr>
      <w:bookmarkStart w:id="450" w:name="_Toc368247549"/>
      <w:r w:rsidRPr="00591287">
        <w:rPr>
          <w:rFonts w:ascii="Arial" w:eastAsiaTheme="majorEastAsia" w:hAnsi="Arial" w:cs="Arial"/>
          <w:bCs/>
          <w:sz w:val="24"/>
          <w:szCs w:val="24"/>
        </w:rPr>
        <w:t xml:space="preserve">Multimer patterns of the homozygous and heterozygous exon 47 deletion mutants are shown in comparison to WT. Cellular supernatants from each were </w:t>
      </w:r>
      <w:r w:rsidR="00D1567C">
        <w:rPr>
          <w:rStyle w:val="Strong"/>
          <w:rFonts w:ascii="Arial" w:hAnsi="Arial" w:cs="Arial"/>
          <w:b w:val="0"/>
          <w:sz w:val="24"/>
          <w:szCs w:val="24"/>
        </w:rPr>
        <w:t>electrophoresed</w:t>
      </w:r>
      <w:r w:rsidRPr="00591287">
        <w:rPr>
          <w:rFonts w:ascii="Arial" w:eastAsiaTheme="majorEastAsia" w:hAnsi="Arial" w:cs="Arial"/>
          <w:bCs/>
          <w:sz w:val="24"/>
          <w:szCs w:val="24"/>
        </w:rPr>
        <w:t xml:space="preserve"> on 1.6% medium resolution SDS-agarose gels at a 1:3 dilution. Both the homozygous and heterozygous forms of the exon 47 deletion gave multimer profiles comparable with WT multimers.</w:t>
      </w:r>
      <w:bookmarkEnd w:id="450"/>
      <w:r w:rsidRPr="00591287">
        <w:rPr>
          <w:rFonts w:ascii="Arial" w:eastAsiaTheme="majorEastAsia" w:hAnsi="Arial" w:cs="Arial"/>
          <w:bCs/>
          <w:sz w:val="24"/>
          <w:szCs w:val="24"/>
        </w:rPr>
        <w:t xml:space="preserve"> </w:t>
      </w:r>
    </w:p>
    <w:p w:rsidR="00591287" w:rsidRPr="00591287" w:rsidRDefault="00591287" w:rsidP="00591287">
      <w:p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51" w:name="_Toc368247550"/>
      <w:r w:rsidRPr="00591287">
        <w:rPr>
          <w:rFonts w:ascii="Arial" w:eastAsiaTheme="majorEastAsia" w:hAnsi="Arial" w:cs="Arial"/>
          <w:b/>
          <w:bCs/>
          <w:sz w:val="24"/>
          <w:szCs w:val="24"/>
        </w:rPr>
        <w:lastRenderedPageBreak/>
        <w:t>6.2.4. Confocal microscopy imaging of deletion mutants</w:t>
      </w:r>
      <w:bookmarkEnd w:id="451"/>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In order to investigate the intracellular localisation of VWF deletion mutations, confocal microscopy was undertaken in the WT and compared to homozygous and heterozygous forms of the deletions. Cells were stained for the presence of VWF with an anti-VWF rabbit primary antibody and an anti-rabbit Alexa Fluor 488 green secondary antibody. In addition, cells were also stained for α-tubulin to act as a cell membrane marker; the α-tubulin was stained with a mouse anti-α-tubulin primary antibody and an anti-mouse Alexa Fluor 555 red secondary antibody.</w:t>
      </w:r>
    </w:p>
    <w:p w:rsidR="00591287" w:rsidRPr="00591287" w:rsidRDefault="00591287" w:rsidP="00591287">
      <w:pPr>
        <w:rPr>
          <w:rFonts w:ascii="Arial" w:hAnsi="Arial" w:cs="Arial"/>
          <w:sz w:val="24"/>
          <w:szCs w:val="24"/>
        </w:r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52" w:name="_Toc368247551"/>
      <w:r w:rsidRPr="00591287">
        <w:rPr>
          <w:rFonts w:ascii="Arial" w:eastAsiaTheme="majorEastAsia" w:hAnsi="Arial" w:cs="Arial"/>
          <w:b/>
          <w:bCs/>
          <w:sz w:val="24"/>
          <w:szCs w:val="24"/>
        </w:rPr>
        <w:t>6.2.4.1 Exon 3 deletion</w:t>
      </w:r>
      <w:bookmarkEnd w:id="452"/>
    </w:p>
    <w:p w:rsidR="00591287" w:rsidRPr="00591287" w:rsidRDefault="00591287" w:rsidP="00591287">
      <w:pPr>
        <w:ind w:right="260"/>
        <w:rPr>
          <w:rFonts w:ascii="Arial" w:hAnsi="Arial" w:cs="Arial"/>
          <w:bCs/>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Analysis of the WT confocal images (Figure 6.22 A and C) showed that there was Weibel-Palade body (WPB)-like organelle storage (green staining pattern, Figure 6.19A) within the HEK293 heterologous cell system and the cell membrane was clearly visualised by staining for α-tubulin (red, Figure 6.19B and C). In the WT, the WPB-like organelles were rounded and punctate in appearance in some instances, whilst other WPB structures appeared as elongated rod shapes. Given that the images were obtained in the X, Y stack within one optical slice, this was likely to represent the orientation of the WPB in the cell slice (front on or side on view). In the homozygous exon 3 deletion mutant, there appeared to be a complete loss of WPB like storage vesicles and VWF showed as diffuse staining throughout the cell (green staining, Figure 6.19D and E), whereas in the heterozygous exon 3 deletion, mutant there appeared to be some rounded VWF WPB storage vesicles but as a whole there seemed to be a more diffuse pattern of staining for VWF when compared to the regularly punctate storage of the WT VWF.</w:t>
      </w:r>
    </w:p>
    <w:p w:rsidR="00591287" w:rsidRPr="00591287" w:rsidRDefault="00591287" w:rsidP="00591287">
      <w:pPr>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jc w:val="center"/>
        <w:rPr>
          <w:rFonts w:ascii="Arial" w:hAnsi="Arial" w:cs="Arial"/>
          <w:sz w:val="24"/>
          <w:szCs w:val="24"/>
        </w:rPr>
      </w:pPr>
      <w:r w:rsidRPr="00591287">
        <w:rPr>
          <w:rFonts w:ascii="Arial" w:hAnsi="Arial" w:cs="Arial"/>
          <w:noProof/>
          <w:sz w:val="24"/>
          <w:szCs w:val="24"/>
          <w:lang w:eastAsia="en-GB" w:bidi="ar-SA"/>
        </w:rPr>
        <w:lastRenderedPageBreak/>
        <w:drawing>
          <wp:inline distT="0" distB="0" distL="0" distR="0" wp14:anchorId="37CFB83E" wp14:editId="36DBEC41">
            <wp:extent cx="5220970" cy="4952365"/>
            <wp:effectExtent l="0" t="0" r="0" b="635"/>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del confocal thesis.emf"/>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220970" cy="4952365"/>
                    </a:xfrm>
                    <a:prstGeom prst="rect">
                      <a:avLst/>
                    </a:prstGeom>
                  </pic:spPr>
                </pic:pic>
              </a:graphicData>
            </a:graphic>
          </wp:inline>
        </w:drawing>
      </w:r>
    </w:p>
    <w:p w:rsidR="00591287" w:rsidRPr="00591287" w:rsidRDefault="00591287" w:rsidP="00591287">
      <w:pPr>
        <w:rPr>
          <w:rFonts w:ascii="Arial" w:hAnsi="Arial" w:cs="Arial"/>
          <w:b/>
          <w:sz w:val="23"/>
          <w:szCs w:val="23"/>
        </w:rPr>
      </w:pPr>
      <w:r w:rsidRPr="00591287">
        <w:rPr>
          <w:rFonts w:ascii="Arial" w:hAnsi="Arial" w:cs="Arial"/>
          <w:b/>
          <w:sz w:val="23"/>
          <w:szCs w:val="23"/>
        </w:rPr>
        <w:t xml:space="preserve">Figure 6.19 Intracellular localisation and storage of recombinant WT and exon 3 deletion mutant VWF in HEK293 cells. A) </w:t>
      </w:r>
      <w:r w:rsidRPr="00591287">
        <w:rPr>
          <w:rFonts w:ascii="Arial" w:hAnsi="Arial" w:cs="Arial"/>
          <w:sz w:val="23"/>
          <w:szCs w:val="23"/>
        </w:rPr>
        <w:t xml:space="preserve">WT transfected HEK293 cells stained with rabbit anti-VWF primary and anti-rabbit Alexa Fluor 488 for VWF. </w:t>
      </w:r>
      <w:r w:rsidRPr="00591287">
        <w:rPr>
          <w:rFonts w:ascii="Arial" w:hAnsi="Arial" w:cs="Arial"/>
          <w:b/>
          <w:sz w:val="23"/>
          <w:szCs w:val="23"/>
        </w:rPr>
        <w:t>B)</w:t>
      </w:r>
      <w:r w:rsidRPr="00591287">
        <w:rPr>
          <w:rFonts w:ascii="Arial" w:hAnsi="Arial" w:cs="Arial"/>
          <w:sz w:val="23"/>
          <w:szCs w:val="23"/>
        </w:rPr>
        <w:t xml:space="preserve"> WT transfected HEK293 cells stained with mouse anti-α-tubulin and anti-mouse Alexa Fluor 555 for the cell membrane α-tubulin marker. </w:t>
      </w:r>
      <w:r w:rsidRPr="00591287">
        <w:rPr>
          <w:rFonts w:ascii="Arial" w:hAnsi="Arial" w:cs="Arial"/>
          <w:b/>
          <w:sz w:val="23"/>
          <w:szCs w:val="23"/>
        </w:rPr>
        <w:t>C)</w:t>
      </w:r>
      <w:r w:rsidRPr="00591287">
        <w:rPr>
          <w:rFonts w:ascii="Arial" w:hAnsi="Arial" w:cs="Arial"/>
          <w:sz w:val="23"/>
          <w:szCs w:val="23"/>
        </w:rPr>
        <w:t xml:space="preserve"> Merge of image A and B. </w:t>
      </w:r>
      <w:r w:rsidRPr="00591287">
        <w:rPr>
          <w:rFonts w:ascii="Arial" w:hAnsi="Arial" w:cs="Arial"/>
          <w:b/>
          <w:sz w:val="23"/>
          <w:szCs w:val="23"/>
        </w:rPr>
        <w:t>D)</w:t>
      </w:r>
      <w:r w:rsidRPr="00591287">
        <w:rPr>
          <w:rFonts w:ascii="Arial" w:hAnsi="Arial" w:cs="Arial"/>
          <w:sz w:val="23"/>
          <w:szCs w:val="23"/>
        </w:rPr>
        <w:t xml:space="preserve"> Exon 3 homozygous deletion transfected HEK293 cells stained with rabbit anti-VWF primary and anti-rabbit Alexa Fluor 488 for VWF. </w:t>
      </w:r>
      <w:r w:rsidRPr="00591287">
        <w:rPr>
          <w:rFonts w:ascii="Arial" w:hAnsi="Arial" w:cs="Arial"/>
          <w:b/>
          <w:sz w:val="23"/>
          <w:szCs w:val="23"/>
        </w:rPr>
        <w:t>E)</w:t>
      </w:r>
      <w:r w:rsidRPr="00591287">
        <w:rPr>
          <w:rFonts w:ascii="Arial" w:hAnsi="Arial" w:cs="Arial"/>
          <w:sz w:val="23"/>
          <w:szCs w:val="23"/>
        </w:rPr>
        <w:t xml:space="preserve"> Exon 3 homozygous deletion transfected HEK293 cells stained with mouse anti-α-tubulin and anti-mouse Alexa Fluor 555 for the cell membrane α-tubulin marker. </w:t>
      </w:r>
      <w:r w:rsidRPr="00591287">
        <w:rPr>
          <w:rFonts w:ascii="Arial" w:hAnsi="Arial" w:cs="Arial"/>
          <w:b/>
          <w:sz w:val="23"/>
          <w:szCs w:val="23"/>
        </w:rPr>
        <w:t>F)</w:t>
      </w:r>
      <w:r w:rsidRPr="00591287">
        <w:rPr>
          <w:rFonts w:ascii="Arial" w:hAnsi="Arial" w:cs="Arial"/>
          <w:sz w:val="23"/>
          <w:szCs w:val="23"/>
        </w:rPr>
        <w:t xml:space="preserve"> Merge of image D and E. </w:t>
      </w:r>
      <w:r w:rsidRPr="00591287">
        <w:rPr>
          <w:rFonts w:ascii="Arial" w:hAnsi="Arial" w:cs="Arial"/>
          <w:b/>
          <w:sz w:val="23"/>
          <w:szCs w:val="23"/>
        </w:rPr>
        <w:t>G)</w:t>
      </w:r>
      <w:r w:rsidRPr="00591287">
        <w:rPr>
          <w:rFonts w:ascii="Arial" w:hAnsi="Arial" w:cs="Arial"/>
          <w:sz w:val="23"/>
          <w:szCs w:val="23"/>
        </w:rPr>
        <w:t xml:space="preserve"> Exon 3 heterozygous deletion transfected HEK293 cells stained with rabbit anti-VWF primary and anti-rabbit Alexa Fluor 488 for VWF. </w:t>
      </w:r>
      <w:r w:rsidRPr="00591287">
        <w:rPr>
          <w:rFonts w:ascii="Arial" w:hAnsi="Arial" w:cs="Arial"/>
          <w:b/>
          <w:sz w:val="23"/>
          <w:szCs w:val="23"/>
        </w:rPr>
        <w:t>H)</w:t>
      </w:r>
      <w:r w:rsidRPr="00591287">
        <w:rPr>
          <w:rFonts w:ascii="Arial" w:hAnsi="Arial" w:cs="Arial"/>
          <w:sz w:val="23"/>
          <w:szCs w:val="23"/>
        </w:rPr>
        <w:t xml:space="preserve"> Exon 3 heterozygous deletion transfected HEK293 cells stained with mouse anti-α-tubulin and anti-mouse Alexa Fluor 555 for the cell membrane α-tubulin marker. </w:t>
      </w:r>
      <w:r w:rsidRPr="00591287">
        <w:rPr>
          <w:rFonts w:ascii="Arial" w:hAnsi="Arial" w:cs="Arial"/>
          <w:b/>
          <w:sz w:val="23"/>
          <w:szCs w:val="23"/>
        </w:rPr>
        <w:t>I)</w:t>
      </w:r>
      <w:r w:rsidRPr="00591287">
        <w:rPr>
          <w:rFonts w:ascii="Arial" w:hAnsi="Arial" w:cs="Arial"/>
          <w:sz w:val="23"/>
          <w:szCs w:val="23"/>
        </w:rPr>
        <w:t xml:space="preserve"> Merge </w:t>
      </w:r>
      <w:r w:rsidR="00896140">
        <w:rPr>
          <w:rFonts w:ascii="Arial" w:hAnsi="Arial" w:cs="Arial"/>
          <w:sz w:val="23"/>
          <w:szCs w:val="23"/>
        </w:rPr>
        <w:t>of image G and H. Scale bar=10µm.</w:t>
      </w:r>
    </w:p>
    <w:p w:rsidR="00591287" w:rsidRPr="00591287" w:rsidRDefault="00591287" w:rsidP="00591287">
      <w:pPr>
        <w:rPr>
          <w:rFonts w:ascii="Arial" w:hAnsi="Arial" w:cs="Arial"/>
          <w:sz w:val="24"/>
          <w:szCs w:val="24"/>
        </w:r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53" w:name="_Toc368247552"/>
      <w:r w:rsidRPr="00591287">
        <w:rPr>
          <w:rFonts w:ascii="Arial" w:eastAsiaTheme="majorEastAsia" w:hAnsi="Arial" w:cs="Arial"/>
          <w:b/>
          <w:bCs/>
          <w:sz w:val="24"/>
          <w:szCs w:val="24"/>
        </w:rPr>
        <w:lastRenderedPageBreak/>
        <w:t>6.2.4.2 p.P2722A missense mutation</w:t>
      </w:r>
      <w:bookmarkEnd w:id="453"/>
    </w:p>
    <w:p w:rsidR="00591287" w:rsidRPr="00591287" w:rsidRDefault="00591287" w:rsidP="00591287"/>
    <w:p w:rsidR="00591287" w:rsidRPr="00591287" w:rsidRDefault="00591287" w:rsidP="00591287">
      <w:pPr>
        <w:rPr>
          <w:rFonts w:ascii="Arial" w:hAnsi="Arial" w:cs="Arial"/>
          <w:sz w:val="24"/>
        </w:rPr>
      </w:pPr>
      <w:r w:rsidRPr="00591287">
        <w:rPr>
          <w:rFonts w:ascii="Arial" w:hAnsi="Arial" w:cs="Arial"/>
          <w:i/>
          <w:sz w:val="24"/>
        </w:rPr>
        <w:t>In vitro</w:t>
      </w:r>
      <w:r w:rsidRPr="00591287">
        <w:rPr>
          <w:rFonts w:ascii="Arial" w:hAnsi="Arial" w:cs="Arial"/>
          <w:sz w:val="24"/>
        </w:rPr>
        <w:t xml:space="preserve"> expression of the p.P2722A mutation indicated that the secretion and intracellular VWF was not abnormal or affected by introduction of the nucleotide change leading to the amino acid substitution. Observation of the confocal imaging also reiterated this finding, since intracellular VWF staining in both the homozygous and heterozygous form of the p.P2722A substitution did not affect the WPB-like structures present within the transiently transfected HEK293 cell system when compared to the WPB-like structures present in the WT. As can be seen in Figure 6.20 D and F, the homozygous mutant </w:t>
      </w:r>
      <w:r w:rsidR="00281B7C">
        <w:rPr>
          <w:rFonts w:ascii="Arial" w:hAnsi="Arial" w:cs="Arial"/>
          <w:sz w:val="24"/>
        </w:rPr>
        <w:t>led</w:t>
      </w:r>
      <w:r w:rsidRPr="00591287">
        <w:rPr>
          <w:rFonts w:ascii="Arial" w:hAnsi="Arial" w:cs="Arial"/>
          <w:sz w:val="24"/>
        </w:rPr>
        <w:t xml:space="preserve"> to the formation of punctate WPB-like vesicles throughout the cell, which were of similar size and shape to the WT WPB-like vesicles (Figure 6.20 A and C). In the heterozygous form of the mutant, a similar punctate staining pattern was observed and again was comparable with WT WPB-like vesicle storage (Figure 6.20 G and I).</w:t>
      </w:r>
    </w:p>
    <w:p w:rsidR="00591287" w:rsidRPr="00591287" w:rsidRDefault="00591287" w:rsidP="00591287">
      <w:pPr>
        <w:rPr>
          <w:rFonts w:ascii="Arial" w:hAnsi="Arial" w:cs="Arial"/>
          <w:sz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rPr>
          <w:rFonts w:ascii="Arial" w:hAnsi="Arial" w:cs="Arial"/>
          <w:sz w:val="24"/>
        </w:rPr>
      </w:pPr>
      <w:r w:rsidRPr="00591287">
        <w:rPr>
          <w:rFonts w:ascii="Arial" w:hAnsi="Arial" w:cs="Arial"/>
          <w:noProof/>
          <w:sz w:val="24"/>
          <w:lang w:eastAsia="en-GB" w:bidi="ar-SA"/>
        </w:rPr>
        <w:lastRenderedPageBreak/>
        <w:drawing>
          <wp:inline distT="0" distB="0" distL="0" distR="0" wp14:anchorId="2E034943" wp14:editId="4F1E6C66">
            <wp:extent cx="5220970" cy="4980940"/>
            <wp:effectExtent l="0" t="0" r="0" b="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722a confocal thesis.emf"/>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220970" cy="4980940"/>
                    </a:xfrm>
                    <a:prstGeom prst="rect">
                      <a:avLst/>
                    </a:prstGeom>
                  </pic:spPr>
                </pic:pic>
              </a:graphicData>
            </a:graphic>
          </wp:inline>
        </w:drawing>
      </w:r>
    </w:p>
    <w:p w:rsidR="00591287" w:rsidRPr="00591287" w:rsidRDefault="00591287" w:rsidP="00591287">
      <w:pPr>
        <w:rPr>
          <w:rFonts w:ascii="Arial" w:hAnsi="Arial" w:cs="Arial"/>
          <w:b/>
          <w:sz w:val="23"/>
          <w:szCs w:val="23"/>
        </w:rPr>
      </w:pPr>
      <w:r w:rsidRPr="00591287">
        <w:rPr>
          <w:rFonts w:ascii="Arial" w:hAnsi="Arial" w:cs="Arial"/>
          <w:b/>
          <w:sz w:val="23"/>
          <w:szCs w:val="23"/>
        </w:rPr>
        <w:t xml:space="preserve">Figure 6.20 Intracellular localisation and storage of recombinant WT and p.P2722A mutant VWF in HEK293 cells. A) </w:t>
      </w:r>
      <w:r w:rsidRPr="00591287">
        <w:rPr>
          <w:rFonts w:ascii="Arial" w:hAnsi="Arial" w:cs="Arial"/>
          <w:sz w:val="23"/>
          <w:szCs w:val="23"/>
        </w:rPr>
        <w:t xml:space="preserve">WT transfected HEK293 cells stained with rabbit anti-VWF primary and anti-rabbit Alexa Fluor 488 for VWF. </w:t>
      </w:r>
      <w:r w:rsidRPr="00591287">
        <w:rPr>
          <w:rFonts w:ascii="Arial" w:hAnsi="Arial" w:cs="Arial"/>
          <w:b/>
          <w:sz w:val="23"/>
          <w:szCs w:val="23"/>
        </w:rPr>
        <w:t>B)</w:t>
      </w:r>
      <w:r w:rsidRPr="00591287">
        <w:rPr>
          <w:rFonts w:ascii="Arial" w:hAnsi="Arial" w:cs="Arial"/>
          <w:sz w:val="23"/>
          <w:szCs w:val="23"/>
        </w:rPr>
        <w:t xml:space="preserve"> WT transfected HEK293 cells stained with mouse anti-α-tubulin and anti-mouse Alexa Fluor 555 for the cell membrane α-tubulin marker. </w:t>
      </w:r>
      <w:r w:rsidRPr="00591287">
        <w:rPr>
          <w:rFonts w:ascii="Arial" w:hAnsi="Arial" w:cs="Arial"/>
          <w:b/>
          <w:sz w:val="23"/>
          <w:szCs w:val="23"/>
        </w:rPr>
        <w:t>C)</w:t>
      </w:r>
      <w:r w:rsidRPr="00591287">
        <w:rPr>
          <w:rFonts w:ascii="Arial" w:hAnsi="Arial" w:cs="Arial"/>
          <w:sz w:val="23"/>
          <w:szCs w:val="23"/>
        </w:rPr>
        <w:t xml:space="preserve"> Merge of image A and B. </w:t>
      </w:r>
      <w:r w:rsidRPr="00591287">
        <w:rPr>
          <w:rFonts w:ascii="Arial" w:hAnsi="Arial" w:cs="Arial"/>
          <w:b/>
          <w:sz w:val="23"/>
          <w:szCs w:val="23"/>
        </w:rPr>
        <w:t xml:space="preserve">D) </w:t>
      </w:r>
      <w:r w:rsidRPr="00591287">
        <w:rPr>
          <w:rFonts w:ascii="Arial" w:hAnsi="Arial" w:cs="Arial"/>
          <w:sz w:val="23"/>
          <w:szCs w:val="23"/>
        </w:rPr>
        <w:t xml:space="preserve">p.P2722A homozygous transfected HEK293 cells stained with rabbit anti-VWF primary and anti-rabbit Alexa Fluor 488 for VWF. </w:t>
      </w:r>
      <w:r w:rsidRPr="00591287">
        <w:rPr>
          <w:rFonts w:ascii="Arial" w:hAnsi="Arial" w:cs="Arial"/>
          <w:b/>
          <w:sz w:val="23"/>
          <w:szCs w:val="23"/>
        </w:rPr>
        <w:t>E)</w:t>
      </w:r>
      <w:r w:rsidRPr="00591287">
        <w:rPr>
          <w:rFonts w:ascii="Arial" w:hAnsi="Arial" w:cs="Arial"/>
          <w:sz w:val="23"/>
          <w:szCs w:val="23"/>
        </w:rPr>
        <w:t xml:space="preserve"> </w:t>
      </w:r>
      <w:proofErr w:type="gramStart"/>
      <w:r w:rsidRPr="00591287">
        <w:rPr>
          <w:rFonts w:ascii="Arial" w:hAnsi="Arial" w:cs="Arial"/>
          <w:sz w:val="23"/>
          <w:szCs w:val="23"/>
        </w:rPr>
        <w:t>p.P2722A</w:t>
      </w:r>
      <w:proofErr w:type="gramEnd"/>
      <w:r w:rsidRPr="00591287">
        <w:rPr>
          <w:rFonts w:ascii="Arial" w:hAnsi="Arial" w:cs="Arial"/>
          <w:sz w:val="23"/>
          <w:szCs w:val="23"/>
        </w:rPr>
        <w:t xml:space="preserve"> homozygous transfected HEK293 cells stained with mouse anti-α-tubulin and anti-mouse Alexa Fluor 555 for the cell membrane α-tubulin marker. </w:t>
      </w:r>
      <w:r w:rsidRPr="00591287">
        <w:rPr>
          <w:rFonts w:ascii="Arial" w:hAnsi="Arial" w:cs="Arial"/>
          <w:b/>
          <w:sz w:val="23"/>
          <w:szCs w:val="23"/>
        </w:rPr>
        <w:t>F)</w:t>
      </w:r>
      <w:r w:rsidRPr="00591287">
        <w:rPr>
          <w:rFonts w:ascii="Arial" w:hAnsi="Arial" w:cs="Arial"/>
          <w:sz w:val="23"/>
          <w:szCs w:val="23"/>
        </w:rPr>
        <w:t xml:space="preserve"> Merge of image D and E. </w:t>
      </w:r>
      <w:r w:rsidRPr="00591287">
        <w:rPr>
          <w:rFonts w:ascii="Arial" w:hAnsi="Arial" w:cs="Arial"/>
          <w:b/>
          <w:sz w:val="23"/>
          <w:szCs w:val="23"/>
        </w:rPr>
        <w:t>G)</w:t>
      </w:r>
      <w:r w:rsidRPr="00591287">
        <w:rPr>
          <w:rFonts w:ascii="Arial" w:hAnsi="Arial" w:cs="Arial"/>
          <w:sz w:val="23"/>
          <w:szCs w:val="23"/>
        </w:rPr>
        <w:t xml:space="preserve"> p.P2722A heterozygous transfected HEK293 cells stained with rabbit anti-VWF primary and anti-rabbit Alexa Fluor 488 for VWF. </w:t>
      </w:r>
      <w:r w:rsidRPr="00591287">
        <w:rPr>
          <w:rFonts w:ascii="Arial" w:hAnsi="Arial" w:cs="Arial"/>
          <w:b/>
          <w:sz w:val="23"/>
          <w:szCs w:val="23"/>
        </w:rPr>
        <w:t>H)</w:t>
      </w:r>
      <w:r w:rsidRPr="00591287">
        <w:rPr>
          <w:rFonts w:ascii="Arial" w:hAnsi="Arial" w:cs="Arial"/>
          <w:sz w:val="23"/>
          <w:szCs w:val="23"/>
        </w:rPr>
        <w:t xml:space="preserve"> </w:t>
      </w:r>
      <w:proofErr w:type="gramStart"/>
      <w:r w:rsidRPr="00591287">
        <w:rPr>
          <w:rFonts w:ascii="Arial" w:hAnsi="Arial" w:cs="Arial"/>
          <w:sz w:val="23"/>
          <w:szCs w:val="23"/>
        </w:rPr>
        <w:t>p.P2722A</w:t>
      </w:r>
      <w:proofErr w:type="gramEnd"/>
      <w:r w:rsidRPr="00591287">
        <w:rPr>
          <w:rFonts w:ascii="Arial" w:hAnsi="Arial" w:cs="Arial"/>
          <w:sz w:val="23"/>
          <w:szCs w:val="23"/>
        </w:rPr>
        <w:t xml:space="preserve"> heterozygous transfected HEK293 cells stained with mouse anti-α-tubulin and anti-mouse Alexa Fluor 555 for the cell membrane α-tubulin marker. </w:t>
      </w:r>
      <w:r w:rsidRPr="00591287">
        <w:rPr>
          <w:rFonts w:ascii="Arial" w:hAnsi="Arial" w:cs="Arial"/>
          <w:b/>
          <w:sz w:val="23"/>
          <w:szCs w:val="23"/>
        </w:rPr>
        <w:t>I)</w:t>
      </w:r>
      <w:r w:rsidRPr="00591287">
        <w:rPr>
          <w:rFonts w:ascii="Arial" w:hAnsi="Arial" w:cs="Arial"/>
          <w:sz w:val="23"/>
          <w:szCs w:val="23"/>
        </w:rPr>
        <w:t xml:space="preserve"> Merge </w:t>
      </w:r>
      <w:r w:rsidR="00896140">
        <w:rPr>
          <w:rFonts w:ascii="Arial" w:hAnsi="Arial" w:cs="Arial"/>
          <w:sz w:val="23"/>
          <w:szCs w:val="23"/>
        </w:rPr>
        <w:t>of image G and H. Scale bar=10µm.</w:t>
      </w:r>
    </w:p>
    <w:p w:rsidR="00591287" w:rsidRPr="00591287" w:rsidRDefault="00591287" w:rsidP="00591287"/>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54" w:name="_Toc368247553"/>
      <w:r w:rsidRPr="00591287">
        <w:rPr>
          <w:rFonts w:ascii="Arial" w:eastAsiaTheme="majorEastAsia" w:hAnsi="Arial" w:cs="Arial"/>
          <w:b/>
          <w:bCs/>
          <w:sz w:val="24"/>
          <w:szCs w:val="24"/>
        </w:rPr>
        <w:lastRenderedPageBreak/>
        <w:t>6.2.4.3 Double exon 3 deletion and p.P2722A missense mutant</w:t>
      </w:r>
      <w:bookmarkEnd w:id="454"/>
    </w:p>
    <w:p w:rsidR="00591287" w:rsidRPr="00591287" w:rsidRDefault="00591287" w:rsidP="00591287"/>
    <w:p w:rsidR="00591287" w:rsidRDefault="00591287" w:rsidP="00591287">
      <w:pPr>
        <w:rPr>
          <w:rFonts w:ascii="Arial" w:hAnsi="Arial" w:cs="Arial"/>
          <w:sz w:val="24"/>
          <w:szCs w:val="24"/>
        </w:rPr>
      </w:pPr>
      <w:r w:rsidRPr="00591287">
        <w:rPr>
          <w:rFonts w:ascii="Arial" w:hAnsi="Arial" w:cs="Arial"/>
          <w:sz w:val="24"/>
          <w:szCs w:val="24"/>
        </w:rPr>
        <w:t xml:space="preserve">Similarly to the exon 3 deletion mutant, in the homozygous exon 3 del; p.P2722A mutant, confocal imaging showed the presence of diffuse staining for VWF throughout the cell (Figure 6.21 D and F), in comparison to the round/rod shaped punctate WPB-like structures present in the WT images (Figure 6.21 A and C). The diffuse staining pattern </w:t>
      </w:r>
      <w:r w:rsidR="00D208CD">
        <w:rPr>
          <w:rFonts w:ascii="Arial" w:hAnsi="Arial" w:cs="Arial"/>
          <w:sz w:val="24"/>
          <w:szCs w:val="24"/>
        </w:rPr>
        <w:t>wa</w:t>
      </w:r>
      <w:r w:rsidRPr="00591287">
        <w:rPr>
          <w:rFonts w:ascii="Arial" w:hAnsi="Arial" w:cs="Arial"/>
          <w:sz w:val="24"/>
          <w:szCs w:val="24"/>
        </w:rPr>
        <w:t>s highly similar to the pattern observed in the exon 3 deletion mutant when expressed alone. In the heterozygous form of the mutant, the VWF also stained throughout the cell in a diffuse pattern. Some small rounded WPB-like structures were observed, however, these were a lot smaller than the ones visualised in WT. As previously indicated, this highlighted the importance of the D1/VWD1 do</w:t>
      </w:r>
      <w:r w:rsidR="00D208CD">
        <w:rPr>
          <w:rFonts w:ascii="Arial" w:hAnsi="Arial" w:cs="Arial"/>
          <w:sz w:val="24"/>
          <w:szCs w:val="24"/>
        </w:rPr>
        <w:t xml:space="preserve">main in the multimerisation, </w:t>
      </w:r>
      <w:r w:rsidRPr="00591287">
        <w:rPr>
          <w:rFonts w:ascii="Arial" w:hAnsi="Arial" w:cs="Arial"/>
          <w:sz w:val="24"/>
          <w:szCs w:val="24"/>
        </w:rPr>
        <w:t>storage</w:t>
      </w:r>
      <w:r w:rsidR="00D208CD">
        <w:rPr>
          <w:rFonts w:ascii="Arial" w:hAnsi="Arial" w:cs="Arial"/>
          <w:sz w:val="24"/>
          <w:szCs w:val="24"/>
        </w:rPr>
        <w:t xml:space="preserve"> and</w:t>
      </w:r>
      <w:r w:rsidRPr="00591287">
        <w:rPr>
          <w:rFonts w:ascii="Arial" w:hAnsi="Arial" w:cs="Arial"/>
          <w:sz w:val="24"/>
          <w:szCs w:val="24"/>
        </w:rPr>
        <w:t xml:space="preserve"> packaging into WPB.</w:t>
      </w:r>
    </w:p>
    <w:p w:rsidR="00D208CD" w:rsidRPr="00591287" w:rsidRDefault="00D208CD" w:rsidP="00591287">
      <w:pPr>
        <w:rPr>
          <w:rFonts w:ascii="Arial" w:hAnsi="Arial" w:cs="Arial"/>
          <w:sz w:val="24"/>
          <w:szCs w:val="24"/>
        </w:rPr>
        <w:sectPr w:rsidR="00D208CD" w:rsidRPr="00591287" w:rsidSect="00591287">
          <w:pgSz w:w="11906" w:h="16838" w:code="9"/>
          <w:pgMar w:top="1440" w:right="1416" w:bottom="1440" w:left="2268" w:header="709" w:footer="709" w:gutter="0"/>
          <w:cols w:space="708"/>
          <w:docGrid w:linePitch="360"/>
        </w:sectPr>
      </w:pPr>
    </w:p>
    <w:p w:rsidR="00591287" w:rsidRPr="00591287" w:rsidRDefault="00591287" w:rsidP="00591287">
      <w:r w:rsidRPr="00591287">
        <w:rPr>
          <w:noProof/>
          <w:lang w:eastAsia="en-GB" w:bidi="ar-SA"/>
        </w:rPr>
        <w:lastRenderedPageBreak/>
        <w:drawing>
          <wp:inline distT="0" distB="0" distL="0" distR="0" wp14:anchorId="5D3175D2" wp14:editId="4D81E14A">
            <wp:extent cx="5220970" cy="4973955"/>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del p2722a confocal thesis.emf"/>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220970" cy="4973955"/>
                    </a:xfrm>
                    <a:prstGeom prst="rect">
                      <a:avLst/>
                    </a:prstGeom>
                  </pic:spPr>
                </pic:pic>
              </a:graphicData>
            </a:graphic>
          </wp:inline>
        </w:drawing>
      </w:r>
    </w:p>
    <w:p w:rsidR="00591287" w:rsidRPr="00591287" w:rsidRDefault="00591287" w:rsidP="00591287">
      <w:pPr>
        <w:rPr>
          <w:rFonts w:ascii="Arial" w:hAnsi="Arial" w:cs="Arial"/>
          <w:b/>
          <w:sz w:val="23"/>
          <w:szCs w:val="23"/>
        </w:rPr>
      </w:pPr>
      <w:r w:rsidRPr="00591287">
        <w:rPr>
          <w:rFonts w:ascii="Arial" w:hAnsi="Arial" w:cs="Arial"/>
          <w:b/>
          <w:sz w:val="23"/>
          <w:szCs w:val="23"/>
        </w:rPr>
        <w:t xml:space="preserve">Figure 6.21 Intracellular localisation and storage of recombinant WT and exon 3 deletion; p.P2722A mutant VWF in HEK293 cells. A) </w:t>
      </w:r>
      <w:r w:rsidRPr="00591287">
        <w:rPr>
          <w:rFonts w:ascii="Arial" w:hAnsi="Arial" w:cs="Arial"/>
          <w:sz w:val="23"/>
          <w:szCs w:val="23"/>
        </w:rPr>
        <w:t xml:space="preserve">WT transfected HEK293 cells stained with rabbit anti-VWF primary and anti-rabbit Alexa Fluor 488 for VWF. </w:t>
      </w:r>
      <w:r w:rsidRPr="00591287">
        <w:rPr>
          <w:rFonts w:ascii="Arial" w:hAnsi="Arial" w:cs="Arial"/>
          <w:b/>
          <w:sz w:val="23"/>
          <w:szCs w:val="23"/>
        </w:rPr>
        <w:t>B)</w:t>
      </w:r>
      <w:r w:rsidRPr="00591287">
        <w:rPr>
          <w:rFonts w:ascii="Arial" w:hAnsi="Arial" w:cs="Arial"/>
          <w:sz w:val="23"/>
          <w:szCs w:val="23"/>
        </w:rPr>
        <w:t xml:space="preserve"> WT transfected HEK293 cells stained with mouse anti-α-tubulin and anti-mouse Alexa Fluor 555 for the cell membrane α-tubulin marker. </w:t>
      </w:r>
      <w:r w:rsidRPr="00591287">
        <w:rPr>
          <w:rFonts w:ascii="Arial" w:hAnsi="Arial" w:cs="Arial"/>
          <w:b/>
          <w:sz w:val="23"/>
          <w:szCs w:val="23"/>
        </w:rPr>
        <w:t>C)</w:t>
      </w:r>
      <w:r w:rsidRPr="00591287">
        <w:rPr>
          <w:rFonts w:ascii="Arial" w:hAnsi="Arial" w:cs="Arial"/>
          <w:sz w:val="23"/>
          <w:szCs w:val="23"/>
        </w:rPr>
        <w:t xml:space="preserve"> Merge of image A and B. </w:t>
      </w:r>
      <w:r w:rsidRPr="00591287">
        <w:rPr>
          <w:rFonts w:ascii="Arial" w:hAnsi="Arial" w:cs="Arial"/>
          <w:b/>
          <w:sz w:val="23"/>
          <w:szCs w:val="23"/>
        </w:rPr>
        <w:t>D)</w:t>
      </w:r>
      <w:r w:rsidRPr="00591287">
        <w:rPr>
          <w:rFonts w:ascii="Arial" w:hAnsi="Arial" w:cs="Arial"/>
          <w:sz w:val="23"/>
          <w:szCs w:val="23"/>
        </w:rPr>
        <w:t xml:space="preserve"> Exon 3 deletion;p.P2722A homozygous transfected HEK293 cells stained with rabbit anti-VWF primary and anti-rabbit Alexa Fluor 488 for VWF. </w:t>
      </w:r>
      <w:r w:rsidRPr="00591287">
        <w:rPr>
          <w:rFonts w:ascii="Arial" w:hAnsi="Arial" w:cs="Arial"/>
          <w:b/>
          <w:sz w:val="23"/>
          <w:szCs w:val="23"/>
        </w:rPr>
        <w:t>E)</w:t>
      </w:r>
      <w:r w:rsidRPr="00591287">
        <w:rPr>
          <w:rFonts w:ascii="Arial" w:hAnsi="Arial" w:cs="Arial"/>
          <w:sz w:val="23"/>
          <w:szCs w:val="23"/>
        </w:rPr>
        <w:t xml:space="preserve"> Exon 3 deletion;p.P2722A homozygous transfected HEK293 cells stained with mouse anti-α-tubulin and anti-mouse Alexa Fluor 555 for the cell membrane α-tubulin marker. </w:t>
      </w:r>
      <w:r w:rsidRPr="00591287">
        <w:rPr>
          <w:rFonts w:ascii="Arial" w:hAnsi="Arial" w:cs="Arial"/>
          <w:b/>
          <w:sz w:val="23"/>
          <w:szCs w:val="23"/>
        </w:rPr>
        <w:t>F)</w:t>
      </w:r>
      <w:r w:rsidRPr="00591287">
        <w:rPr>
          <w:rFonts w:ascii="Arial" w:hAnsi="Arial" w:cs="Arial"/>
          <w:sz w:val="23"/>
          <w:szCs w:val="23"/>
        </w:rPr>
        <w:t xml:space="preserve"> Merge of image D and E. </w:t>
      </w:r>
      <w:r w:rsidRPr="00591287">
        <w:rPr>
          <w:rFonts w:ascii="Arial" w:hAnsi="Arial" w:cs="Arial"/>
          <w:b/>
          <w:sz w:val="23"/>
          <w:szCs w:val="23"/>
        </w:rPr>
        <w:t>G)</w:t>
      </w:r>
      <w:r w:rsidRPr="00591287">
        <w:rPr>
          <w:rFonts w:ascii="Arial" w:hAnsi="Arial" w:cs="Arial"/>
          <w:sz w:val="23"/>
          <w:szCs w:val="23"/>
        </w:rPr>
        <w:t xml:space="preserve"> Exon 3 deletion</w:t>
      </w:r>
      <w:proofErr w:type="gramStart"/>
      <w:r w:rsidRPr="00591287">
        <w:rPr>
          <w:rFonts w:ascii="Arial" w:hAnsi="Arial" w:cs="Arial"/>
          <w:sz w:val="23"/>
          <w:szCs w:val="23"/>
        </w:rPr>
        <w:t>;p.P2722A</w:t>
      </w:r>
      <w:proofErr w:type="gramEnd"/>
      <w:r w:rsidRPr="00591287">
        <w:rPr>
          <w:rFonts w:ascii="Arial" w:hAnsi="Arial" w:cs="Arial"/>
          <w:sz w:val="23"/>
          <w:szCs w:val="23"/>
        </w:rPr>
        <w:t xml:space="preserve"> heterozygous transfected HEK293 cells stained with rabbit anti-VWF primary and anti-rabbit Alexa Fluor 488 for VWF. </w:t>
      </w:r>
      <w:r w:rsidRPr="00591287">
        <w:rPr>
          <w:rFonts w:ascii="Arial" w:hAnsi="Arial" w:cs="Arial"/>
          <w:b/>
          <w:sz w:val="23"/>
          <w:szCs w:val="23"/>
        </w:rPr>
        <w:t>H)</w:t>
      </w:r>
      <w:r w:rsidRPr="00591287">
        <w:rPr>
          <w:rFonts w:ascii="Arial" w:hAnsi="Arial" w:cs="Arial"/>
          <w:sz w:val="23"/>
          <w:szCs w:val="23"/>
        </w:rPr>
        <w:t xml:space="preserve"> Exon 3 deletion;p.P2722A heterozygous transfected HEK293 cells stained with mouse anti-α-tubulin and anti-mouse Alexa Fluor 555 for the cell membrane α-tubulin marker. </w:t>
      </w:r>
      <w:r w:rsidRPr="00591287">
        <w:rPr>
          <w:rFonts w:ascii="Arial" w:hAnsi="Arial" w:cs="Arial"/>
          <w:b/>
          <w:sz w:val="23"/>
          <w:szCs w:val="23"/>
        </w:rPr>
        <w:t>I)</w:t>
      </w:r>
      <w:r w:rsidRPr="00591287">
        <w:rPr>
          <w:rFonts w:ascii="Arial" w:hAnsi="Arial" w:cs="Arial"/>
          <w:sz w:val="23"/>
          <w:szCs w:val="23"/>
        </w:rPr>
        <w:t xml:space="preserve"> Merge </w:t>
      </w:r>
      <w:r w:rsidR="00896140">
        <w:rPr>
          <w:rFonts w:ascii="Arial" w:hAnsi="Arial" w:cs="Arial"/>
          <w:sz w:val="23"/>
          <w:szCs w:val="23"/>
        </w:rPr>
        <w:t>of image G and H. Scale bar=10µm.</w:t>
      </w:r>
    </w:p>
    <w:p w:rsidR="00591287" w:rsidRPr="00591287" w:rsidRDefault="00591287" w:rsidP="00591287">
      <w:p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55" w:name="_Toc368247554"/>
      <w:r w:rsidRPr="00591287">
        <w:rPr>
          <w:rFonts w:ascii="Arial" w:eastAsiaTheme="majorEastAsia" w:hAnsi="Arial" w:cs="Arial"/>
          <w:b/>
          <w:bCs/>
          <w:sz w:val="24"/>
          <w:szCs w:val="24"/>
        </w:rPr>
        <w:lastRenderedPageBreak/>
        <w:t>6.2.4.4 Exon 33-34 deletion</w:t>
      </w:r>
      <w:bookmarkEnd w:id="455"/>
    </w:p>
    <w:p w:rsidR="00591287" w:rsidRPr="00591287" w:rsidRDefault="00591287" w:rsidP="00591287">
      <w:pPr>
        <w:numPr>
          <w:ilvl w:val="1"/>
          <w:numId w:val="1"/>
        </w:numPr>
        <w:ind w:right="260"/>
        <w:outlineLvl w:val="1"/>
        <w:rPr>
          <w:rFonts w:ascii="Arial" w:eastAsiaTheme="majorEastAsia" w:hAnsi="Arial" w:cs="Arial"/>
          <w:bCs/>
          <w:sz w:val="24"/>
          <w:szCs w:val="24"/>
        </w:rPr>
      </w:pPr>
    </w:p>
    <w:p w:rsidR="00591287" w:rsidRPr="00591287" w:rsidRDefault="00591287" w:rsidP="00591287">
      <w:pPr>
        <w:rPr>
          <w:rFonts w:ascii="Arial" w:hAnsi="Arial" w:cs="Arial"/>
          <w:sz w:val="24"/>
        </w:rPr>
      </w:pPr>
      <w:r w:rsidRPr="00591287">
        <w:rPr>
          <w:rFonts w:ascii="Arial" w:hAnsi="Arial" w:cs="Arial"/>
          <w:sz w:val="24"/>
        </w:rPr>
        <w:t xml:space="preserve">Confocal analysis of the exon 33-34 deletion mutant revealed that in the homozygous form of the deletion the WPB-like structure appeared disorganised, with small punctate organelles present after intracellular VWF staining (Figure 6.22 D and F). The small punctate organelles </w:t>
      </w:r>
      <w:r w:rsidR="00D208CD" w:rsidRPr="00591287">
        <w:rPr>
          <w:rFonts w:ascii="Arial" w:hAnsi="Arial" w:cs="Arial"/>
          <w:sz w:val="24"/>
        </w:rPr>
        <w:t>occur</w:t>
      </w:r>
      <w:r w:rsidR="00D208CD">
        <w:rPr>
          <w:rFonts w:ascii="Arial" w:hAnsi="Arial" w:cs="Arial"/>
          <w:sz w:val="24"/>
        </w:rPr>
        <w:t>red</w:t>
      </w:r>
      <w:r w:rsidRPr="00591287">
        <w:rPr>
          <w:rFonts w:ascii="Arial" w:hAnsi="Arial" w:cs="Arial"/>
          <w:sz w:val="24"/>
        </w:rPr>
        <w:t xml:space="preserve"> in a greater number than the larger WPB-like structures present in the WT confocal analysis (Figure 6.22 A and C). In the heterozygous form of the deletion, the disorganised WPB-like structures were also present (Figure 6.22 G and I), however, in comparison to the homozygous state, the structures appeared larger but not of a similar size to the WT structures. The pattern of increased numbers of smaller vesicles was similar to the pattern observed in the homozygous form of the mutation.</w:t>
      </w:r>
    </w:p>
    <w:p w:rsidR="00591287" w:rsidRPr="00591287" w:rsidRDefault="00591287" w:rsidP="00591287">
      <w:pPr>
        <w:rPr>
          <w:sz w:val="24"/>
        </w:rPr>
      </w:pPr>
    </w:p>
    <w:p w:rsidR="00591287" w:rsidRPr="00591287" w:rsidRDefault="00591287" w:rsidP="00591287"/>
    <w:p w:rsidR="00591287" w:rsidRPr="00591287" w:rsidRDefault="00591287" w:rsidP="00591287">
      <w:p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outlineLvl w:val="1"/>
        <w:rPr>
          <w:rFonts w:ascii="Arial" w:eastAsiaTheme="majorEastAsia" w:hAnsi="Arial" w:cs="Arial"/>
          <w:b/>
          <w:bCs/>
          <w:sz w:val="24"/>
          <w:szCs w:val="24"/>
        </w:rPr>
      </w:pPr>
      <w:bookmarkStart w:id="456" w:name="_Toc368247040"/>
      <w:bookmarkStart w:id="457" w:name="_Toc368247555"/>
      <w:r w:rsidRPr="00591287">
        <w:rPr>
          <w:rFonts w:ascii="Arial" w:eastAsiaTheme="majorEastAsia" w:hAnsi="Arial" w:cs="Arial"/>
          <w:b/>
          <w:bCs/>
          <w:noProof/>
          <w:sz w:val="24"/>
          <w:szCs w:val="24"/>
          <w:lang w:eastAsia="en-GB" w:bidi="ar-SA"/>
        </w:rPr>
        <w:lastRenderedPageBreak/>
        <w:drawing>
          <wp:inline distT="0" distB="0" distL="0" distR="0" wp14:anchorId="0AACB239" wp14:editId="1E3DDC1F">
            <wp:extent cx="5220970" cy="4961890"/>
            <wp:effectExtent l="0" t="0" r="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4 del confocal thesis.emf"/>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220970" cy="4961890"/>
                    </a:xfrm>
                    <a:prstGeom prst="rect">
                      <a:avLst/>
                    </a:prstGeom>
                  </pic:spPr>
                </pic:pic>
              </a:graphicData>
            </a:graphic>
          </wp:inline>
        </w:drawing>
      </w:r>
      <w:bookmarkEnd w:id="456"/>
      <w:bookmarkEnd w:id="457"/>
    </w:p>
    <w:p w:rsidR="00591287" w:rsidRDefault="00591287" w:rsidP="00591287">
      <w:pPr>
        <w:rPr>
          <w:rFonts w:ascii="Arial" w:hAnsi="Arial" w:cs="Arial"/>
          <w:sz w:val="23"/>
          <w:szCs w:val="23"/>
        </w:rPr>
      </w:pPr>
      <w:r w:rsidRPr="00591287">
        <w:rPr>
          <w:rFonts w:ascii="Arial" w:hAnsi="Arial" w:cs="Arial"/>
          <w:b/>
          <w:sz w:val="23"/>
          <w:szCs w:val="23"/>
        </w:rPr>
        <w:t xml:space="preserve">Figure 6.22 Intracellular localisation and storage of recombinant WT and exon 33-34 deletion mutant VWF in HEK293 cells. A) </w:t>
      </w:r>
      <w:r w:rsidRPr="00591287">
        <w:rPr>
          <w:rFonts w:ascii="Arial" w:hAnsi="Arial" w:cs="Arial"/>
          <w:sz w:val="23"/>
          <w:szCs w:val="23"/>
        </w:rPr>
        <w:t xml:space="preserve">WT transfected HEK293 cells stained with rabbit anti-VWF primary and anti-rabbit Alexa Fluor 488 for VWF. </w:t>
      </w:r>
      <w:r w:rsidRPr="00591287">
        <w:rPr>
          <w:rFonts w:ascii="Arial" w:hAnsi="Arial" w:cs="Arial"/>
          <w:b/>
          <w:sz w:val="23"/>
          <w:szCs w:val="23"/>
        </w:rPr>
        <w:t>B)</w:t>
      </w:r>
      <w:r w:rsidRPr="00591287">
        <w:rPr>
          <w:rFonts w:ascii="Arial" w:hAnsi="Arial" w:cs="Arial"/>
          <w:sz w:val="23"/>
          <w:szCs w:val="23"/>
        </w:rPr>
        <w:t xml:space="preserve"> WT transfected HEK293 cells stained with mouse anti-α-tubulin and anti-mouse Alexa Fluor 555 for the cell membrane α-tubulin marker. </w:t>
      </w:r>
      <w:r w:rsidRPr="00591287">
        <w:rPr>
          <w:rFonts w:ascii="Arial" w:hAnsi="Arial" w:cs="Arial"/>
          <w:b/>
          <w:sz w:val="23"/>
          <w:szCs w:val="23"/>
        </w:rPr>
        <w:t>C)</w:t>
      </w:r>
      <w:r w:rsidRPr="00591287">
        <w:rPr>
          <w:rFonts w:ascii="Arial" w:hAnsi="Arial" w:cs="Arial"/>
          <w:sz w:val="23"/>
          <w:szCs w:val="23"/>
        </w:rPr>
        <w:t xml:space="preserve"> Merge of image A and B. </w:t>
      </w:r>
      <w:r w:rsidRPr="00591287">
        <w:rPr>
          <w:rFonts w:ascii="Arial" w:hAnsi="Arial" w:cs="Arial"/>
          <w:b/>
          <w:sz w:val="23"/>
          <w:szCs w:val="23"/>
        </w:rPr>
        <w:t>D)</w:t>
      </w:r>
      <w:r w:rsidRPr="00591287">
        <w:rPr>
          <w:rFonts w:ascii="Arial" w:hAnsi="Arial" w:cs="Arial"/>
          <w:sz w:val="23"/>
          <w:szCs w:val="23"/>
        </w:rPr>
        <w:t xml:space="preserve"> Exon 33-34 homozygous deletion transfected HEK293 cells stained with rabbit anti-VWF primary and anti-rabbit Alexa Fluor 488 for VWF. </w:t>
      </w:r>
      <w:r w:rsidRPr="00591287">
        <w:rPr>
          <w:rFonts w:ascii="Arial" w:hAnsi="Arial" w:cs="Arial"/>
          <w:b/>
          <w:sz w:val="23"/>
          <w:szCs w:val="23"/>
        </w:rPr>
        <w:t>E)</w:t>
      </w:r>
      <w:r w:rsidRPr="00591287">
        <w:rPr>
          <w:rFonts w:ascii="Arial" w:hAnsi="Arial" w:cs="Arial"/>
          <w:sz w:val="23"/>
          <w:szCs w:val="23"/>
        </w:rPr>
        <w:t xml:space="preserve"> Exon 33-34 homozygous deletion transfected HEK293 cells stained with mouse anti-α-tubulin and anti-mouse Alexa Fluor 555 for the cell membrane α-tubulin marker. </w:t>
      </w:r>
      <w:r w:rsidRPr="00591287">
        <w:rPr>
          <w:rFonts w:ascii="Arial" w:hAnsi="Arial" w:cs="Arial"/>
          <w:b/>
          <w:sz w:val="23"/>
          <w:szCs w:val="23"/>
        </w:rPr>
        <w:t>F)</w:t>
      </w:r>
      <w:r w:rsidRPr="00591287">
        <w:rPr>
          <w:rFonts w:ascii="Arial" w:hAnsi="Arial" w:cs="Arial"/>
          <w:sz w:val="23"/>
          <w:szCs w:val="23"/>
        </w:rPr>
        <w:t xml:space="preserve"> Merge of image D and E. </w:t>
      </w:r>
      <w:r w:rsidRPr="00591287">
        <w:rPr>
          <w:rFonts w:ascii="Arial" w:hAnsi="Arial" w:cs="Arial"/>
          <w:b/>
          <w:sz w:val="23"/>
          <w:szCs w:val="23"/>
        </w:rPr>
        <w:t>G)</w:t>
      </w:r>
      <w:r w:rsidRPr="00591287">
        <w:rPr>
          <w:rFonts w:ascii="Arial" w:hAnsi="Arial" w:cs="Arial"/>
          <w:sz w:val="23"/>
          <w:szCs w:val="23"/>
        </w:rPr>
        <w:t xml:space="preserve"> Exon 33-34 heterozygous deletion transfected HEK293 cells stained with rabbit anti-VWF primary and anti-rabbit Alexa Fluor 488 for VWF. </w:t>
      </w:r>
      <w:r w:rsidRPr="00591287">
        <w:rPr>
          <w:rFonts w:ascii="Arial" w:hAnsi="Arial" w:cs="Arial"/>
          <w:b/>
          <w:sz w:val="23"/>
          <w:szCs w:val="23"/>
        </w:rPr>
        <w:t>H)</w:t>
      </w:r>
      <w:r w:rsidRPr="00591287">
        <w:rPr>
          <w:rFonts w:ascii="Arial" w:hAnsi="Arial" w:cs="Arial"/>
          <w:sz w:val="23"/>
          <w:szCs w:val="23"/>
        </w:rPr>
        <w:t xml:space="preserve"> Exon 33-34 heterozygous deletion transfected HEK293 cells stained with mouse anti-α-tubulin and anti-mouse Alexa Fluor 555 for the cell membrane α-tubulin marker. </w:t>
      </w:r>
      <w:r w:rsidRPr="00591287">
        <w:rPr>
          <w:rFonts w:ascii="Arial" w:hAnsi="Arial" w:cs="Arial"/>
          <w:b/>
          <w:sz w:val="23"/>
          <w:szCs w:val="23"/>
        </w:rPr>
        <w:t>I)</w:t>
      </w:r>
      <w:r w:rsidRPr="00591287">
        <w:rPr>
          <w:rFonts w:ascii="Arial" w:hAnsi="Arial" w:cs="Arial"/>
          <w:sz w:val="23"/>
          <w:szCs w:val="23"/>
        </w:rPr>
        <w:t xml:space="preserve"> Merge </w:t>
      </w:r>
      <w:r w:rsidR="00896140">
        <w:rPr>
          <w:rFonts w:ascii="Arial" w:hAnsi="Arial" w:cs="Arial"/>
          <w:sz w:val="23"/>
          <w:szCs w:val="23"/>
        </w:rPr>
        <w:t>of image G and H. Scale bar=10µm.</w:t>
      </w:r>
    </w:p>
    <w:p w:rsidR="00896140" w:rsidRPr="00591287" w:rsidRDefault="00896140" w:rsidP="00591287">
      <w:pPr>
        <w:sectPr w:rsidR="00896140"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58" w:name="_Toc368247556"/>
      <w:r w:rsidRPr="00591287">
        <w:rPr>
          <w:rFonts w:ascii="Arial" w:eastAsiaTheme="majorEastAsia" w:hAnsi="Arial" w:cs="Arial"/>
          <w:b/>
          <w:bCs/>
          <w:sz w:val="24"/>
          <w:szCs w:val="24"/>
        </w:rPr>
        <w:lastRenderedPageBreak/>
        <w:t>6.2.4.5 Exon 32-34 deletion</w:t>
      </w:r>
      <w:bookmarkEnd w:id="458"/>
    </w:p>
    <w:p w:rsidR="00591287" w:rsidRPr="00591287" w:rsidRDefault="00591287" w:rsidP="00591287"/>
    <w:p w:rsidR="00591287" w:rsidRPr="00591287" w:rsidRDefault="00591287" w:rsidP="00591287">
      <w:pPr>
        <w:rPr>
          <w:rFonts w:ascii="Arial" w:hAnsi="Arial" w:cs="Arial"/>
          <w:sz w:val="24"/>
        </w:rPr>
      </w:pPr>
      <w:r w:rsidRPr="00591287">
        <w:rPr>
          <w:rFonts w:ascii="Arial" w:hAnsi="Arial" w:cs="Arial"/>
          <w:sz w:val="24"/>
        </w:rPr>
        <w:t xml:space="preserve">Unlike the exon 33-34 deletion, the pattern of intracellular VWF staining was similar to the exon 3 </w:t>
      </w:r>
      <w:proofErr w:type="gramStart"/>
      <w:r w:rsidRPr="00591287">
        <w:rPr>
          <w:rFonts w:ascii="Arial" w:hAnsi="Arial" w:cs="Arial"/>
          <w:sz w:val="24"/>
        </w:rPr>
        <w:t>deletion</w:t>
      </w:r>
      <w:proofErr w:type="gramEnd"/>
      <w:r w:rsidRPr="00591287">
        <w:rPr>
          <w:rFonts w:ascii="Arial" w:hAnsi="Arial" w:cs="Arial"/>
          <w:sz w:val="24"/>
        </w:rPr>
        <w:t xml:space="preserve"> in the homozygous form of the exon 32-34 deletion mutation. The intracellular staining appeared to be diffuse with no WPB-like storage s</w:t>
      </w:r>
      <w:r w:rsidR="00896140">
        <w:rPr>
          <w:rFonts w:ascii="Arial" w:hAnsi="Arial" w:cs="Arial"/>
          <w:sz w:val="24"/>
        </w:rPr>
        <w:t>tructures present (Figure 6.23 D and F</w:t>
      </w:r>
      <w:r w:rsidRPr="00591287">
        <w:rPr>
          <w:rFonts w:ascii="Arial" w:hAnsi="Arial" w:cs="Arial"/>
          <w:sz w:val="24"/>
        </w:rPr>
        <w:t>) in comparison to the rigid round and rod WPB-like structures vis</w:t>
      </w:r>
      <w:r w:rsidR="00896140">
        <w:rPr>
          <w:rFonts w:ascii="Arial" w:hAnsi="Arial" w:cs="Arial"/>
          <w:sz w:val="24"/>
        </w:rPr>
        <w:t>ualised in the WT (Figure 6.23 A</w:t>
      </w:r>
      <w:r w:rsidRPr="00591287">
        <w:rPr>
          <w:rFonts w:ascii="Arial" w:hAnsi="Arial" w:cs="Arial"/>
          <w:sz w:val="24"/>
        </w:rPr>
        <w:t xml:space="preserve"> and </w:t>
      </w:r>
      <w:r w:rsidR="00896140">
        <w:rPr>
          <w:rFonts w:ascii="Arial" w:hAnsi="Arial" w:cs="Arial"/>
          <w:sz w:val="24"/>
        </w:rPr>
        <w:t>C</w:t>
      </w:r>
      <w:r w:rsidRPr="00591287">
        <w:rPr>
          <w:rFonts w:ascii="Arial" w:hAnsi="Arial" w:cs="Arial"/>
          <w:sz w:val="24"/>
        </w:rPr>
        <w:t>). Whilst this pattern was also observed in the heterozygous form of the deletion (Figure 6.23 G and I), confocal microscopy indicated the presence of some WPB-like organelles</w:t>
      </w:r>
      <w:r w:rsidR="00896140">
        <w:rPr>
          <w:rFonts w:ascii="Arial" w:hAnsi="Arial" w:cs="Arial"/>
          <w:sz w:val="24"/>
        </w:rPr>
        <w:t xml:space="preserve"> (indicated by white arrows)</w:t>
      </w:r>
      <w:r w:rsidRPr="00591287">
        <w:rPr>
          <w:rFonts w:ascii="Arial" w:hAnsi="Arial" w:cs="Arial"/>
          <w:sz w:val="24"/>
        </w:rPr>
        <w:t xml:space="preserve"> that appeared smaller than WT organelles but suggesting a partial restoration of the storage ability of the exon 32-34 deletion mutation in the presence of WT.</w:t>
      </w:r>
    </w:p>
    <w:p w:rsidR="00591287" w:rsidRPr="00591287" w:rsidRDefault="00591287" w:rsidP="00591287"/>
    <w:p w:rsidR="00591287" w:rsidRPr="00591287" w:rsidRDefault="00591287" w:rsidP="00591287">
      <w:p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jc w:val="center"/>
      </w:pPr>
      <w:r w:rsidRPr="00591287">
        <w:rPr>
          <w:noProof/>
          <w:lang w:eastAsia="en-GB" w:bidi="ar-SA"/>
        </w:rPr>
        <w:lastRenderedPageBreak/>
        <w:drawing>
          <wp:inline distT="0" distB="0" distL="0" distR="0" wp14:anchorId="46325991" wp14:editId="14A2F462">
            <wp:extent cx="5220970" cy="4940935"/>
            <wp:effectExtent l="0" t="0" r="0" b="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2-34 del thesis confocal.emf"/>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220970" cy="4940935"/>
                    </a:xfrm>
                    <a:prstGeom prst="rect">
                      <a:avLst/>
                    </a:prstGeom>
                  </pic:spPr>
                </pic:pic>
              </a:graphicData>
            </a:graphic>
          </wp:inline>
        </w:drawing>
      </w:r>
    </w:p>
    <w:p w:rsidR="00591287" w:rsidRPr="00591287" w:rsidRDefault="00591287" w:rsidP="00591287">
      <w:r w:rsidRPr="00591287">
        <w:rPr>
          <w:rFonts w:ascii="Arial" w:hAnsi="Arial" w:cs="Arial"/>
          <w:b/>
          <w:sz w:val="23"/>
          <w:szCs w:val="23"/>
        </w:rPr>
        <w:t xml:space="preserve">Figure 6.23 Intracellular localisation and storage of recombinant WT and exon 32-24 deletion mutant VWF in HEK293 cells. A) </w:t>
      </w:r>
      <w:r w:rsidRPr="00591287">
        <w:rPr>
          <w:rFonts w:ascii="Arial" w:hAnsi="Arial" w:cs="Arial"/>
          <w:sz w:val="23"/>
          <w:szCs w:val="23"/>
        </w:rPr>
        <w:t xml:space="preserve">WT transfected HEK293 cells stained with rabbit anti-VWF primary and anti-rabbit Alexa Fluor 488 for VWF. </w:t>
      </w:r>
      <w:r w:rsidRPr="00591287">
        <w:rPr>
          <w:rFonts w:ascii="Arial" w:hAnsi="Arial" w:cs="Arial"/>
          <w:b/>
          <w:sz w:val="23"/>
          <w:szCs w:val="23"/>
        </w:rPr>
        <w:t>B)</w:t>
      </w:r>
      <w:r w:rsidRPr="00591287">
        <w:rPr>
          <w:rFonts w:ascii="Arial" w:hAnsi="Arial" w:cs="Arial"/>
          <w:sz w:val="23"/>
          <w:szCs w:val="23"/>
        </w:rPr>
        <w:t xml:space="preserve"> WT transfected HEK293 cells stained with mouse anti-α-tubulin and anti-mouse Alexa Fluor 555 for the cell membrane α-tubulin marker. </w:t>
      </w:r>
      <w:r w:rsidRPr="00591287">
        <w:rPr>
          <w:rFonts w:ascii="Arial" w:hAnsi="Arial" w:cs="Arial"/>
          <w:b/>
          <w:sz w:val="23"/>
          <w:szCs w:val="23"/>
        </w:rPr>
        <w:t>C)</w:t>
      </w:r>
      <w:r w:rsidRPr="00591287">
        <w:rPr>
          <w:rFonts w:ascii="Arial" w:hAnsi="Arial" w:cs="Arial"/>
          <w:sz w:val="23"/>
          <w:szCs w:val="23"/>
        </w:rPr>
        <w:t xml:space="preserve"> Merge of image A and B. </w:t>
      </w:r>
      <w:r w:rsidRPr="00591287">
        <w:rPr>
          <w:rFonts w:ascii="Arial" w:hAnsi="Arial" w:cs="Arial"/>
          <w:b/>
          <w:sz w:val="23"/>
          <w:szCs w:val="23"/>
        </w:rPr>
        <w:t>D)</w:t>
      </w:r>
      <w:r w:rsidRPr="00591287">
        <w:rPr>
          <w:rFonts w:ascii="Arial" w:hAnsi="Arial" w:cs="Arial"/>
          <w:sz w:val="23"/>
          <w:szCs w:val="23"/>
        </w:rPr>
        <w:t xml:space="preserve"> Exon 32-34 homozygous deletion transfected HEK293 cells stained with rabbit anti-VWF primary and anti-rabbit Alexa Fluor 488 for VWF. </w:t>
      </w:r>
      <w:r w:rsidRPr="00591287">
        <w:rPr>
          <w:rFonts w:ascii="Arial" w:hAnsi="Arial" w:cs="Arial"/>
          <w:b/>
          <w:sz w:val="23"/>
          <w:szCs w:val="23"/>
        </w:rPr>
        <w:t>E)</w:t>
      </w:r>
      <w:r w:rsidRPr="00591287">
        <w:rPr>
          <w:rFonts w:ascii="Arial" w:hAnsi="Arial" w:cs="Arial"/>
          <w:sz w:val="23"/>
          <w:szCs w:val="23"/>
        </w:rPr>
        <w:t xml:space="preserve"> Exon 32-34 homozygous deletion transfected HEK293 cells stained with mouse anti-α-tubulin and anti-mouse Alexa Fluor 555 for the cell membrane α-tubulin marker. </w:t>
      </w:r>
      <w:r w:rsidRPr="00591287">
        <w:rPr>
          <w:rFonts w:ascii="Arial" w:hAnsi="Arial" w:cs="Arial"/>
          <w:b/>
          <w:sz w:val="23"/>
          <w:szCs w:val="23"/>
        </w:rPr>
        <w:t>F)</w:t>
      </w:r>
      <w:r w:rsidRPr="00591287">
        <w:rPr>
          <w:rFonts w:ascii="Arial" w:hAnsi="Arial" w:cs="Arial"/>
          <w:sz w:val="23"/>
          <w:szCs w:val="23"/>
        </w:rPr>
        <w:t xml:space="preserve"> Merge of image D and E. </w:t>
      </w:r>
      <w:r w:rsidRPr="00591287">
        <w:rPr>
          <w:rFonts w:ascii="Arial" w:hAnsi="Arial" w:cs="Arial"/>
          <w:b/>
          <w:sz w:val="23"/>
          <w:szCs w:val="23"/>
        </w:rPr>
        <w:t>G)</w:t>
      </w:r>
      <w:r w:rsidRPr="00591287">
        <w:rPr>
          <w:rFonts w:ascii="Arial" w:hAnsi="Arial" w:cs="Arial"/>
          <w:sz w:val="23"/>
          <w:szCs w:val="23"/>
        </w:rPr>
        <w:t xml:space="preserve"> Exon 32-34 heterozygous deletion transfected HEK293 cells stained with rabbit anti-VWF primary and anti-rabbit Alexa Fluor 488 for VWF. </w:t>
      </w:r>
      <w:r w:rsidRPr="00591287">
        <w:rPr>
          <w:rFonts w:ascii="Arial" w:hAnsi="Arial" w:cs="Arial"/>
          <w:b/>
          <w:sz w:val="23"/>
          <w:szCs w:val="23"/>
        </w:rPr>
        <w:t>H)</w:t>
      </w:r>
      <w:r w:rsidRPr="00591287">
        <w:rPr>
          <w:rFonts w:ascii="Arial" w:hAnsi="Arial" w:cs="Arial"/>
          <w:sz w:val="23"/>
          <w:szCs w:val="23"/>
        </w:rPr>
        <w:t xml:space="preserve"> Exon 32-34 heterozygous deletion transfected HEK293 cells stained with mouse anti-α-tubulin and anti-mouse Alexa Fluor 555 for the cell membrane α-tubulin marker. </w:t>
      </w:r>
      <w:r w:rsidRPr="00591287">
        <w:rPr>
          <w:rFonts w:ascii="Arial" w:hAnsi="Arial" w:cs="Arial"/>
          <w:b/>
          <w:sz w:val="23"/>
          <w:szCs w:val="23"/>
        </w:rPr>
        <w:t>I)</w:t>
      </w:r>
      <w:r w:rsidRPr="00591287">
        <w:rPr>
          <w:rFonts w:ascii="Arial" w:hAnsi="Arial" w:cs="Arial"/>
          <w:sz w:val="23"/>
          <w:szCs w:val="23"/>
        </w:rPr>
        <w:t xml:space="preserve"> Merge </w:t>
      </w:r>
      <w:r w:rsidR="00896140">
        <w:rPr>
          <w:rFonts w:ascii="Arial" w:hAnsi="Arial" w:cs="Arial"/>
          <w:sz w:val="23"/>
          <w:szCs w:val="23"/>
        </w:rPr>
        <w:t>of image G and H. Scale bar=10µm.</w:t>
      </w:r>
    </w:p>
    <w:p w:rsidR="00591287" w:rsidRPr="00591287" w:rsidRDefault="00591287" w:rsidP="00591287">
      <w:p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firstLine="284"/>
        <w:outlineLvl w:val="1"/>
        <w:rPr>
          <w:rFonts w:ascii="Arial" w:eastAsiaTheme="majorEastAsia" w:hAnsi="Arial" w:cs="Arial"/>
          <w:b/>
          <w:bCs/>
          <w:sz w:val="24"/>
          <w:szCs w:val="24"/>
        </w:rPr>
      </w:pPr>
      <w:bookmarkStart w:id="459" w:name="_Toc368247557"/>
      <w:r w:rsidRPr="00591287">
        <w:rPr>
          <w:rFonts w:ascii="Arial" w:eastAsiaTheme="majorEastAsia" w:hAnsi="Arial" w:cs="Arial"/>
          <w:b/>
          <w:bCs/>
          <w:sz w:val="24"/>
          <w:szCs w:val="24"/>
        </w:rPr>
        <w:lastRenderedPageBreak/>
        <w:t>6.2.4.6 Exon 47 deletion</w:t>
      </w:r>
      <w:bookmarkEnd w:id="459"/>
    </w:p>
    <w:p w:rsidR="00591287" w:rsidRPr="00591287" w:rsidRDefault="00591287" w:rsidP="00591287"/>
    <w:p w:rsidR="00591287" w:rsidRPr="00591287" w:rsidRDefault="00591287" w:rsidP="00591287">
      <w:pPr>
        <w:ind w:right="260"/>
        <w:rPr>
          <w:rFonts w:ascii="Arial" w:hAnsi="Arial" w:cs="Arial"/>
          <w:bCs/>
          <w:sz w:val="24"/>
          <w:szCs w:val="24"/>
        </w:rPr>
      </w:pPr>
      <w:r w:rsidRPr="00591287">
        <w:rPr>
          <w:rFonts w:ascii="Arial" w:hAnsi="Arial" w:cs="Arial"/>
          <w:bCs/>
          <w:sz w:val="24"/>
          <w:szCs w:val="24"/>
        </w:rPr>
        <w:t xml:space="preserve">Intracellular imaging of the exon 47 deletion showed a similar pattern of staining to the exon 33-34 deletion mutations. In the homozygous form of the deletion, punctate WPB-like structures were </w:t>
      </w:r>
      <w:proofErr w:type="gramStart"/>
      <w:r w:rsidRPr="00591287">
        <w:rPr>
          <w:rFonts w:ascii="Arial" w:hAnsi="Arial" w:cs="Arial"/>
          <w:bCs/>
          <w:sz w:val="24"/>
          <w:szCs w:val="24"/>
        </w:rPr>
        <w:t>present,</w:t>
      </w:r>
      <w:proofErr w:type="gramEnd"/>
      <w:r w:rsidRPr="00591287">
        <w:rPr>
          <w:rFonts w:ascii="Arial" w:hAnsi="Arial" w:cs="Arial"/>
          <w:bCs/>
          <w:sz w:val="24"/>
          <w:szCs w:val="24"/>
        </w:rPr>
        <w:t xml:space="preserve"> however, these structures were smaller than the punctate WPB-like organelles present in the WT. Similarly to the exon 33-34 homozygous mutant, the WPB structures appeared smaller but there were more WPB structures observed when compared to the WT. This was also the case for the exon 47 heterozygous deletion mutation. This further highlighted previous findings that the exon 33-34 and 47 </w:t>
      </w:r>
      <w:r w:rsidRPr="00591287">
        <w:rPr>
          <w:rFonts w:ascii="Arial" w:hAnsi="Arial" w:cs="Arial"/>
          <w:bCs/>
          <w:i/>
          <w:sz w:val="24"/>
          <w:szCs w:val="24"/>
        </w:rPr>
        <w:t>in vitro</w:t>
      </w:r>
      <w:r w:rsidRPr="00591287">
        <w:rPr>
          <w:rFonts w:ascii="Arial" w:hAnsi="Arial" w:cs="Arial"/>
          <w:bCs/>
          <w:sz w:val="24"/>
          <w:szCs w:val="24"/>
        </w:rPr>
        <w:t xml:space="preserve"> expression </w:t>
      </w:r>
      <w:proofErr w:type="gramStart"/>
      <w:r w:rsidRPr="00591287">
        <w:rPr>
          <w:rFonts w:ascii="Arial" w:hAnsi="Arial" w:cs="Arial"/>
          <w:bCs/>
          <w:sz w:val="24"/>
          <w:szCs w:val="24"/>
        </w:rPr>
        <w:t>analysis</w:t>
      </w:r>
      <w:proofErr w:type="gramEnd"/>
      <w:r w:rsidRPr="00591287">
        <w:rPr>
          <w:rFonts w:ascii="Arial" w:hAnsi="Arial" w:cs="Arial"/>
          <w:bCs/>
          <w:sz w:val="24"/>
          <w:szCs w:val="24"/>
        </w:rPr>
        <w:t xml:space="preserve"> did not produce as severe a secretion defect as observed in the exon 3 and 32-34 deletion mutations.</w:t>
      </w:r>
    </w:p>
    <w:p w:rsidR="00591287" w:rsidRPr="00591287" w:rsidRDefault="00591287" w:rsidP="00591287">
      <w:pPr>
        <w:ind w:right="260"/>
        <w:rPr>
          <w:rFonts w:ascii="Arial" w:hAnsi="Arial" w:cs="Arial"/>
          <w:bCs/>
          <w:sz w:val="24"/>
          <w:szCs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ind w:right="260"/>
        <w:rPr>
          <w:rFonts w:ascii="Arial" w:hAnsi="Arial" w:cs="Arial"/>
          <w:bCs/>
          <w:sz w:val="24"/>
          <w:szCs w:val="24"/>
        </w:rPr>
      </w:pPr>
      <w:r w:rsidRPr="00591287">
        <w:rPr>
          <w:rFonts w:ascii="Arial" w:hAnsi="Arial" w:cs="Arial"/>
          <w:bCs/>
          <w:noProof/>
          <w:sz w:val="24"/>
          <w:szCs w:val="24"/>
          <w:lang w:eastAsia="en-GB" w:bidi="ar-SA"/>
        </w:rPr>
        <w:lastRenderedPageBreak/>
        <w:drawing>
          <wp:inline distT="0" distB="0" distL="0" distR="0" wp14:anchorId="4A860BDF" wp14:editId="138253AA">
            <wp:extent cx="5220970" cy="4961890"/>
            <wp:effectExtent l="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47 confocal thesis.em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20970" cy="4961890"/>
                    </a:xfrm>
                    <a:prstGeom prst="rect">
                      <a:avLst/>
                    </a:prstGeom>
                  </pic:spPr>
                </pic:pic>
              </a:graphicData>
            </a:graphic>
          </wp:inline>
        </w:drawing>
      </w:r>
    </w:p>
    <w:p w:rsidR="00591287" w:rsidRPr="00591287" w:rsidRDefault="00591287" w:rsidP="00591287">
      <w:pPr>
        <w:rPr>
          <w:rFonts w:ascii="Arial" w:hAnsi="Arial" w:cs="Arial"/>
          <w:sz w:val="24"/>
          <w:szCs w:val="24"/>
        </w:rPr>
      </w:pPr>
      <w:r w:rsidRPr="00591287">
        <w:rPr>
          <w:rFonts w:ascii="Arial" w:hAnsi="Arial" w:cs="Arial"/>
          <w:b/>
          <w:sz w:val="23"/>
          <w:szCs w:val="23"/>
        </w:rPr>
        <w:t xml:space="preserve">Figure 6.24 Intracellular localisation and storage of recombinant WT and exon 47 deletion mutant VWF in HEK293 cells. A) </w:t>
      </w:r>
      <w:r w:rsidRPr="00591287">
        <w:rPr>
          <w:rFonts w:ascii="Arial" w:hAnsi="Arial" w:cs="Arial"/>
          <w:sz w:val="23"/>
          <w:szCs w:val="23"/>
        </w:rPr>
        <w:t xml:space="preserve">WT transfected HEK293 cells stained with rabbit anti-VWF primary and anti-rabbit Alexa Fluor 488 for VWF. </w:t>
      </w:r>
      <w:r w:rsidRPr="00591287">
        <w:rPr>
          <w:rFonts w:ascii="Arial" w:hAnsi="Arial" w:cs="Arial"/>
          <w:b/>
          <w:sz w:val="23"/>
          <w:szCs w:val="23"/>
        </w:rPr>
        <w:t>B)</w:t>
      </w:r>
      <w:r w:rsidRPr="00591287">
        <w:rPr>
          <w:rFonts w:ascii="Arial" w:hAnsi="Arial" w:cs="Arial"/>
          <w:sz w:val="23"/>
          <w:szCs w:val="23"/>
        </w:rPr>
        <w:t xml:space="preserve"> WT transfected HEK293 cells stained with mouse anti-α-tubulin and anti-mouse Alexa Fluor 555 for the cell membrane α-tubulin marker. </w:t>
      </w:r>
      <w:r w:rsidRPr="00591287">
        <w:rPr>
          <w:rFonts w:ascii="Arial" w:hAnsi="Arial" w:cs="Arial"/>
          <w:b/>
          <w:sz w:val="23"/>
          <w:szCs w:val="23"/>
        </w:rPr>
        <w:t>C)</w:t>
      </w:r>
      <w:r w:rsidRPr="00591287">
        <w:rPr>
          <w:rFonts w:ascii="Arial" w:hAnsi="Arial" w:cs="Arial"/>
          <w:sz w:val="23"/>
          <w:szCs w:val="23"/>
        </w:rPr>
        <w:t xml:space="preserve"> Merge of image A and B. </w:t>
      </w:r>
      <w:r w:rsidRPr="00591287">
        <w:rPr>
          <w:rFonts w:ascii="Arial" w:hAnsi="Arial" w:cs="Arial"/>
          <w:b/>
          <w:sz w:val="23"/>
          <w:szCs w:val="23"/>
        </w:rPr>
        <w:t>D)</w:t>
      </w:r>
      <w:r w:rsidRPr="00591287">
        <w:rPr>
          <w:rFonts w:ascii="Arial" w:hAnsi="Arial" w:cs="Arial"/>
          <w:sz w:val="23"/>
          <w:szCs w:val="23"/>
        </w:rPr>
        <w:t xml:space="preserve"> Exon 47 homozygous deletion transfected HEK293 cells stained with rabbit anti-VWF primary and anti-rabbit Alexa Fluor 488 for VWF. </w:t>
      </w:r>
      <w:r w:rsidRPr="00591287">
        <w:rPr>
          <w:rFonts w:ascii="Arial" w:hAnsi="Arial" w:cs="Arial"/>
          <w:b/>
          <w:sz w:val="23"/>
          <w:szCs w:val="23"/>
        </w:rPr>
        <w:t>E)</w:t>
      </w:r>
      <w:r w:rsidRPr="00591287">
        <w:rPr>
          <w:rFonts w:ascii="Arial" w:hAnsi="Arial" w:cs="Arial"/>
          <w:sz w:val="23"/>
          <w:szCs w:val="23"/>
        </w:rPr>
        <w:t xml:space="preserve"> Exon 47 homozygous deletion transfected HEK293 cells stained with mouse anti-α-tubulin and anti-mouse Alexa Fluor 555 for the cell membrane α-tubulin marker. </w:t>
      </w:r>
      <w:r w:rsidRPr="00591287">
        <w:rPr>
          <w:rFonts w:ascii="Arial" w:hAnsi="Arial" w:cs="Arial"/>
          <w:b/>
          <w:sz w:val="23"/>
          <w:szCs w:val="23"/>
        </w:rPr>
        <w:t>F)</w:t>
      </w:r>
      <w:r w:rsidRPr="00591287">
        <w:rPr>
          <w:rFonts w:ascii="Arial" w:hAnsi="Arial" w:cs="Arial"/>
          <w:sz w:val="23"/>
          <w:szCs w:val="23"/>
        </w:rPr>
        <w:t xml:space="preserve"> Merge of image D and E. </w:t>
      </w:r>
      <w:r w:rsidRPr="00591287">
        <w:rPr>
          <w:rFonts w:ascii="Arial" w:hAnsi="Arial" w:cs="Arial"/>
          <w:b/>
          <w:sz w:val="23"/>
          <w:szCs w:val="23"/>
        </w:rPr>
        <w:t>G)</w:t>
      </w:r>
      <w:r w:rsidRPr="00591287">
        <w:rPr>
          <w:rFonts w:ascii="Arial" w:hAnsi="Arial" w:cs="Arial"/>
          <w:sz w:val="23"/>
          <w:szCs w:val="23"/>
        </w:rPr>
        <w:t xml:space="preserve"> Exon 47 heterozygous deletion transfected HEK293 cells stained with rabbit anti-VWF primary and anti-rabbit Alexa Fluor 488 for VWF. </w:t>
      </w:r>
      <w:r w:rsidRPr="00591287">
        <w:rPr>
          <w:rFonts w:ascii="Arial" w:hAnsi="Arial" w:cs="Arial"/>
          <w:b/>
          <w:sz w:val="23"/>
          <w:szCs w:val="23"/>
        </w:rPr>
        <w:t>H)</w:t>
      </w:r>
      <w:r w:rsidRPr="00591287">
        <w:rPr>
          <w:rFonts w:ascii="Arial" w:hAnsi="Arial" w:cs="Arial"/>
          <w:sz w:val="23"/>
          <w:szCs w:val="23"/>
        </w:rPr>
        <w:t xml:space="preserve"> Exon 47 heterozygous deletion transfected HEK293 cells stained with mouse anti-α-tubulin and anti-mouse Alexa Fluor 555 for the cell membrane α-tubulin marker. </w:t>
      </w:r>
      <w:r w:rsidRPr="00591287">
        <w:rPr>
          <w:rFonts w:ascii="Arial" w:hAnsi="Arial" w:cs="Arial"/>
          <w:b/>
          <w:sz w:val="23"/>
          <w:szCs w:val="23"/>
        </w:rPr>
        <w:t>I)</w:t>
      </w:r>
      <w:r w:rsidRPr="00591287">
        <w:rPr>
          <w:rFonts w:ascii="Arial" w:hAnsi="Arial" w:cs="Arial"/>
          <w:sz w:val="23"/>
          <w:szCs w:val="23"/>
        </w:rPr>
        <w:t xml:space="preserve"> Merge of i</w:t>
      </w:r>
      <w:r w:rsidR="00896140">
        <w:rPr>
          <w:rFonts w:ascii="Arial" w:hAnsi="Arial" w:cs="Arial"/>
          <w:sz w:val="23"/>
          <w:szCs w:val="23"/>
        </w:rPr>
        <w:t>mage G and H. Scale bar=10µm.</w:t>
      </w:r>
    </w:p>
    <w:p w:rsidR="00591287" w:rsidRPr="00591287" w:rsidRDefault="00591287" w:rsidP="00591287">
      <w:pPr>
        <w:rPr>
          <w:rFonts w:ascii="Arial" w:hAnsi="Arial" w:cs="Arial"/>
          <w:sz w:val="24"/>
          <w:szCs w:val="24"/>
        </w:rPr>
        <w:sectPr w:rsidR="00591287" w:rsidRPr="00591287" w:rsidSect="00591287">
          <w:pgSz w:w="11906" w:h="16838" w:code="9"/>
          <w:pgMar w:top="1440" w:right="1416" w:bottom="1440" w:left="2268" w:header="709" w:footer="709" w:gutter="0"/>
          <w:cols w:space="708"/>
          <w:docGrid w:linePitch="360"/>
        </w:sectPr>
      </w:pPr>
    </w:p>
    <w:p w:rsidR="00591287" w:rsidRPr="00591287" w:rsidRDefault="00591287" w:rsidP="00591287">
      <w:pPr>
        <w:numPr>
          <w:ilvl w:val="1"/>
          <w:numId w:val="1"/>
        </w:numPr>
        <w:ind w:right="260"/>
        <w:outlineLvl w:val="1"/>
        <w:rPr>
          <w:rFonts w:ascii="Arial" w:eastAsiaTheme="majorEastAsia" w:hAnsi="Arial" w:cs="Arial"/>
          <w:b/>
          <w:bCs/>
          <w:sz w:val="28"/>
          <w:szCs w:val="24"/>
        </w:rPr>
      </w:pPr>
      <w:bookmarkStart w:id="460" w:name="_Toc368247558"/>
      <w:r w:rsidRPr="00591287">
        <w:rPr>
          <w:rFonts w:ascii="Arial" w:eastAsiaTheme="majorEastAsia" w:hAnsi="Arial" w:cs="Arial"/>
          <w:b/>
          <w:bCs/>
          <w:sz w:val="28"/>
          <w:szCs w:val="24"/>
        </w:rPr>
        <w:lastRenderedPageBreak/>
        <w:t>6.2.3. Discussion</w:t>
      </w:r>
      <w:bookmarkEnd w:id="460"/>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Previous </w:t>
      </w:r>
      <w:r w:rsidRPr="00591287">
        <w:rPr>
          <w:rFonts w:ascii="Arial" w:hAnsi="Arial" w:cs="Arial"/>
          <w:i/>
          <w:sz w:val="24"/>
          <w:szCs w:val="24"/>
        </w:rPr>
        <w:t>in vitro</w:t>
      </w:r>
      <w:r w:rsidRPr="00591287">
        <w:rPr>
          <w:rFonts w:ascii="Arial" w:hAnsi="Arial" w:cs="Arial"/>
          <w:sz w:val="24"/>
          <w:szCs w:val="24"/>
        </w:rPr>
        <w:t xml:space="preserve"> expression work on </w:t>
      </w:r>
      <w:r w:rsidRPr="00591287">
        <w:rPr>
          <w:rFonts w:ascii="Arial" w:hAnsi="Arial" w:cs="Arial"/>
          <w:i/>
          <w:sz w:val="24"/>
          <w:szCs w:val="24"/>
        </w:rPr>
        <w:t>VWF</w:t>
      </w:r>
      <w:r w:rsidRPr="00591287">
        <w:rPr>
          <w:rFonts w:ascii="Arial" w:hAnsi="Arial" w:cs="Arial"/>
          <w:sz w:val="24"/>
          <w:szCs w:val="24"/>
        </w:rPr>
        <w:t xml:space="preserve"> exon deletions is limited to two mutations, the in-frame exon 4-5 deletion and the in-frame exon 26-34 deletion </w:t>
      </w:r>
      <w:r w:rsidRPr="00591287">
        <w:rPr>
          <w:rFonts w:ascii="Arial" w:hAnsi="Arial" w:cs="Arial"/>
          <w:sz w:val="24"/>
          <w:szCs w:val="24"/>
        </w:rPr>
        <w:fldChar w:fldCharType="begin">
          <w:fldData xml:space="preserve">PEVuZE5vdGU+PENpdGU+PEF1dGhvcj5TdXRoZXJsYW5kPC9BdXRob3I+PFllYXI+MjAwOTwvWWVh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PEVuZE5vdGU+PENpdGU+PEF1dGhvcj5TdXRoZXJsYW5kPC9BdXRob3I+PFllYXI+MjAwOTwvWWVh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63" w:tooltip="Sutherland, 2009 #97" w:history="1">
        <w:r w:rsidR="00847BB6" w:rsidRPr="00591287">
          <w:rPr>
            <w:rFonts w:ascii="Arial" w:hAnsi="Arial" w:cs="Arial"/>
            <w:noProof/>
            <w:sz w:val="24"/>
            <w:szCs w:val="24"/>
          </w:rPr>
          <w:t xml:space="preserve">Sutherland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2009</w:t>
        </w:r>
      </w:hyperlink>
      <w:r w:rsidRPr="00591287">
        <w:rPr>
          <w:rFonts w:ascii="Arial" w:hAnsi="Arial" w:cs="Arial"/>
          <w:noProof/>
          <w:sz w:val="24"/>
          <w:szCs w:val="24"/>
        </w:rPr>
        <w:t xml:space="preserve">, </w:t>
      </w:r>
      <w:hyperlink w:anchor="_ENREF_28" w:tooltip="Casari, 2010 #717" w:history="1">
        <w:r w:rsidR="00847BB6" w:rsidRPr="00591287">
          <w:rPr>
            <w:rFonts w:ascii="Arial" w:hAnsi="Arial" w:cs="Arial"/>
            <w:noProof/>
            <w:sz w:val="24"/>
            <w:szCs w:val="24"/>
          </w:rPr>
          <w:t xml:space="preserve">Casari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2010</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Findings from these investigations indicated that these two in-frame deletions have a dominant</w:t>
      </w:r>
      <w:r w:rsidR="00D208CD">
        <w:rPr>
          <w:rFonts w:ascii="Arial" w:hAnsi="Arial" w:cs="Arial"/>
          <w:sz w:val="24"/>
          <w:szCs w:val="24"/>
        </w:rPr>
        <w:t>-</w:t>
      </w:r>
      <w:r w:rsidRPr="00591287">
        <w:rPr>
          <w:rFonts w:ascii="Arial" w:hAnsi="Arial" w:cs="Arial"/>
          <w:sz w:val="24"/>
          <w:szCs w:val="24"/>
        </w:rPr>
        <w:t xml:space="preserve"> negative effect on VWF secretion into conditioned media. Furthermore, the deletions resulted in aberrant multimer formation in the homozygous forms of the deletions. WPB-like formation in the exon 4-5 deletion was absent in the homozygous form of the deletion, with some restoration of WPB organelle formation in the heterozygous form. </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Mutagenesis on the </w:t>
      </w:r>
      <w:proofErr w:type="gramStart"/>
      <w:r w:rsidRPr="00591287">
        <w:rPr>
          <w:rFonts w:ascii="Arial" w:hAnsi="Arial" w:cs="Arial"/>
          <w:sz w:val="24"/>
          <w:szCs w:val="24"/>
        </w:rPr>
        <w:t>pcDNA3.1(</w:t>
      </w:r>
      <w:proofErr w:type="gramEnd"/>
      <w:r w:rsidRPr="00591287">
        <w:rPr>
          <w:rFonts w:ascii="Arial" w:hAnsi="Arial" w:cs="Arial"/>
          <w:sz w:val="24"/>
          <w:szCs w:val="24"/>
        </w:rPr>
        <w:t xml:space="preserve">-) vector proved difficult, with multiple methodology amendments resulting in lack of colony formation or successful introduction of the exon 3 and 33-34 deletions. However, the exon 32-34 deletion was successfully introduced at the first attempt. The GC content surrounding the areas to be deleted were found to be highly variable and hence may play a role in the efficiency of introducing deletion mutations in the </w:t>
      </w:r>
      <w:proofErr w:type="gramStart"/>
      <w:r w:rsidRPr="00591287">
        <w:rPr>
          <w:rFonts w:ascii="Arial" w:hAnsi="Arial" w:cs="Arial"/>
          <w:sz w:val="24"/>
          <w:szCs w:val="24"/>
        </w:rPr>
        <w:t>pcDNA3.1(</w:t>
      </w:r>
      <w:proofErr w:type="gramEnd"/>
      <w:r w:rsidRPr="00591287">
        <w:rPr>
          <w:rFonts w:ascii="Arial" w:hAnsi="Arial" w:cs="Arial"/>
          <w:sz w:val="24"/>
          <w:szCs w:val="24"/>
        </w:rPr>
        <w:t xml:space="preserve">-) vector. Furthermore, Phusion mutagenesis produced several colonies, which when sequenced after mini-prep where shown to contain the desired deletions. However, when large-scale preparation of the exon 3 and 33-34 colonies from the Phusion mutagenesis was undertaken the </w:t>
      </w:r>
      <w:r w:rsidRPr="00C57A71">
        <w:rPr>
          <w:rFonts w:ascii="Arial" w:hAnsi="Arial" w:cs="Arial"/>
          <w:i/>
          <w:sz w:val="24"/>
          <w:szCs w:val="24"/>
        </w:rPr>
        <w:t>VWF</w:t>
      </w:r>
      <w:r w:rsidRPr="00591287">
        <w:rPr>
          <w:rFonts w:ascii="Arial" w:hAnsi="Arial" w:cs="Arial"/>
          <w:sz w:val="24"/>
          <w:szCs w:val="24"/>
        </w:rPr>
        <w:t xml:space="preserve"> cDNA was shown to present with a number of plasmid vector backbone insertions within the cDNA. The vector inserts were &gt;100bp in size and when analysed by NucleotideBLAST found to come from the plasmid vector. Whilst the efficiency of the Phusion kit appeared to be higher in comparison to the Quikchange mutagenesis kit, the insertions suggested that the phosphorylated primers and PCR reaction products in the presence of DNA ligase resulted in multiple inserts of phosphorylated DNA products. </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Similar to the findings observed for the exon 4-5 and 26-34 deletions, the in-frame deletions resulted in a reduction of secretion into the cell supernatant. For the exon 3 and 32-34 deletions, this secretion defect occurred through a </w:t>
      </w:r>
      <w:r w:rsidRPr="00591287">
        <w:rPr>
          <w:rFonts w:ascii="Arial" w:hAnsi="Arial" w:cs="Arial"/>
          <w:sz w:val="24"/>
          <w:szCs w:val="24"/>
        </w:rPr>
        <w:lastRenderedPageBreak/>
        <w:t>dominant-negative mechanism as previously described for the deletions reported in the literature. The deletions of exons 33-34 and exon 47 resulted in a less severe secretion defect that was not acting through a dominant-negative mechanism, demonstrated by the similar expression levels observed for the homozygous and heterozygous forms of the deletions.</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Interestingly, the decreased secretion into the cell supernatant did not correlate with an increase in intracellular retention, as also observed for the exon 26-34 deletion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&lt;EndNote&gt;&lt;Cite&gt;&lt;Author&gt;Casari&lt;/Author&gt;&lt;Year&gt;2010&lt;/Year&gt;&lt;RecNum&gt;717&lt;/RecNum&gt;&lt;DisplayText&gt;(Casari et al. 2010)&lt;/DisplayText&gt;&lt;record&gt;&lt;rec-number&gt;717&lt;/rec-number&gt;&lt;foreign-keys&gt;&lt;key app="EN" db-id="w2dzzzt2y2pxz5ew5dy5dfpxs0tffaat9svz"&gt;717&lt;/key&gt;&lt;/foreign-keys&gt;&lt;ref-type name="Journal Article"&gt;17&lt;/ref-type&gt;&lt;contributors&gt;&lt;authors&gt;&lt;author&gt;Casari, C.&lt;/author&gt;&lt;author&gt;Pinotti, M.&lt;/author&gt;&lt;author&gt;Lancellotti, S.&lt;/author&gt;&lt;author&gt;Adinolfi, E.&lt;/author&gt;&lt;author&gt;Casonato, A.&lt;/author&gt;&lt;author&gt;De Cristofaro, R.&lt;/author&gt;&lt;author&gt;Bernardi, F.&lt;/author&gt;&lt;/authors&gt;&lt;/contributors&gt;&lt;auth-address&gt;Department of Biochemistry and Molecular Biology, University of Ferrara, Ferrara.&lt;/auth-address&gt;&lt;titles&gt;&lt;title&gt;The dominant-negative von Willebrand factor gene deletion p.P1127_C1948delinsR: molecular mechanism and modulation&lt;/title&gt;&lt;secondary-title&gt;Blood&lt;/secondary-title&gt;&lt;alt-title&gt;Blood&lt;/alt-title&gt;&lt;/titles&gt;&lt;periodical&gt;&lt;full-title&gt;Blood&lt;/full-title&gt;&lt;/periodical&gt;&lt;alt-periodical&gt;&lt;full-title&gt;Blood&lt;/full-title&gt;&lt;/alt-periodical&gt;&lt;pages&gt;5371-6&lt;/pages&gt;&lt;volume&gt;116&lt;/volume&gt;&lt;number&gt;24&lt;/number&gt;&lt;edition&gt;2010/06/24&lt;/edition&gt;&lt;keywords&gt;&lt;keyword&gt;Cells, Cultured&lt;/keyword&gt;&lt;keyword&gt;Endosomes&lt;/keyword&gt;&lt;keyword&gt;Genes, Dominant&lt;/keyword&gt;&lt;keyword&gt;Heterozygote&lt;/keyword&gt;&lt;keyword&gt;Humans&lt;/keyword&gt;&lt;keyword&gt;Protein Multimerization&lt;/keyword&gt;&lt;keyword&gt;RNA, Small Interfering/pharmacology&lt;/keyword&gt;&lt;keyword&gt;Sequence Deletion&lt;/keyword&gt;&lt;keyword&gt;von Willebrand Diseases/ genetics/pathology&lt;/keyword&gt;&lt;keyword&gt;von Willebrand Factor/ genetics/secretion&lt;/keyword&gt;&lt;/keywords&gt;&lt;dates&gt;&lt;year&gt;2010&lt;/year&gt;&lt;pub-dates&gt;&lt;date&gt;Dec 9&lt;/date&gt;&lt;/pub-dates&gt;&lt;/dates&gt;&lt;isbn&gt;1528-0020 (Electronic)&amp;#xD;0006-4971 (Linking)&lt;/isbn&gt;&lt;accession-num&gt;20570857&lt;/accession-num&gt;&lt;urls&gt;&lt;/urls&gt;&lt;electronic-resource-num&gt;10.1182/blood-2010-02-268920&lt;/electronic-resource-num&gt;&lt;remote-database-provider&gt;NLM&lt;/remote-database-provider&gt;&lt;language&gt;eng&lt;/language&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28" w:tooltip="Casari, 2010 #717" w:history="1">
        <w:r w:rsidR="00847BB6" w:rsidRPr="00591287">
          <w:rPr>
            <w:rFonts w:ascii="Arial" w:hAnsi="Arial" w:cs="Arial"/>
            <w:noProof/>
            <w:sz w:val="24"/>
            <w:szCs w:val="24"/>
          </w:rPr>
          <w:t xml:space="preserve">Casari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2010</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A number of possible mechanisms could explain the lack of increased intracellular retention observed in the deletions. The mutant form of the deletions could be being degraded via one of two intracellular protein degradation pathways: the ubiquitin-proteasome pathway or the endoplasmic-reticulum-associated protein degradation pathway (ERAD)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&lt;EndNote&gt;&lt;Cite&gt;&lt;Author&gt;Korolchuk&lt;/Author&gt;&lt;Year&gt;2010&lt;/Year&gt;&lt;RecNum&gt;760&lt;/RecNum&gt;&lt;DisplayText&gt;(Korolchuk&lt;style face="italic"&gt; et al.&lt;/style&gt; 2010)&lt;/DisplayText&gt;&lt;record&gt;&lt;rec-number&gt;760&lt;/rec-number&gt;&lt;foreign-keys&gt;&lt;key app="EN" db-id="w2dzzzt2y2pxz5ew5dy5dfpxs0tffaat9svz"&gt;760&lt;/key&gt;&lt;/foreign-keys&gt;&lt;ref-type name="Journal Article"&gt;17&lt;/ref-type&gt;&lt;contributors&gt;&lt;authors&gt;&lt;author&gt;Korolchuk, Viktor I.&lt;/author&gt;&lt;author&gt;Menzies, Fiona M.&lt;/author&gt;&lt;author&gt;Rubinsztein, David C.&lt;/author&gt;&lt;/authors&gt;&lt;/contributors&gt;&lt;titles&gt;&lt;title&gt;Mechanisms of cross-talk between the ubiquitin-proteasome and autophagy-lysosome systems&lt;/title&gt;&lt;secondary-title&gt;FEBS Letters&lt;/secondary-title&gt;&lt;/titles&gt;&lt;periodical&gt;&lt;full-title&gt;FEBS Letters&lt;/full-title&gt;&lt;/periodical&gt;&lt;pages&gt;1393-1398&lt;/pages&gt;&lt;volume&gt;584&lt;/volume&gt;&lt;number&gt;7&lt;/number&gt;&lt;keywords&gt;&lt;keyword&gt;UPS&lt;/keyword&gt;&lt;keyword&gt;Macroautophagy&lt;/keyword&gt;&lt;keyword&gt;Atg&lt;/keyword&gt;&lt;keyword&gt;K48&lt;/keyword&gt;&lt;keyword&gt;K63&lt;/keyword&gt;&lt;keyword&gt;p62/sequestosome 1&lt;/keyword&gt;&lt;keyword&gt;HDAC6&lt;/keyword&gt;&lt;keyword&gt;Autophagy&lt;/keyword&gt;&lt;keyword&gt;Proteasome&lt;/keyword&gt;&lt;/keywords&gt;&lt;dates&gt;&lt;year&gt;2010&lt;/year&gt;&lt;pub-dates&gt;&lt;date&gt;4/2/&lt;/date&gt;&lt;/pub-dates&gt;&lt;/dates&gt;&lt;isbn&gt;0014-5793&lt;/isbn&gt;&lt;urls&gt;&lt;related-urls&gt;&lt;url&gt;http://www.sciencedirect.com/science/article/pii/S001457930901093X&lt;/url&gt;&lt;/related-urls&gt;&lt;/urls&gt;&lt;electronic-resource-num&gt;http://dx.doi.org/10.1016/j.febslet.2009.12.047&lt;/electronic-resource-num&gt;&lt;/record&gt;&lt;/Cite&gt;&lt;/EndNote&gt;</w:instrText>
      </w:r>
      <w:r w:rsidRPr="00591287">
        <w:rPr>
          <w:rFonts w:ascii="Arial" w:hAnsi="Arial" w:cs="Arial"/>
          <w:sz w:val="24"/>
          <w:szCs w:val="24"/>
        </w:rPr>
        <w:fldChar w:fldCharType="separate"/>
      </w:r>
      <w:r w:rsidR="00270C93">
        <w:rPr>
          <w:rFonts w:ascii="Arial" w:hAnsi="Arial" w:cs="Arial"/>
          <w:noProof/>
          <w:sz w:val="24"/>
          <w:szCs w:val="24"/>
        </w:rPr>
        <w:t>(</w:t>
      </w:r>
      <w:hyperlink w:anchor="_ENREF_92" w:tooltip="Korolchuk, 2010 #760" w:history="1">
        <w:r w:rsidR="00847BB6">
          <w:rPr>
            <w:rFonts w:ascii="Arial" w:hAnsi="Arial" w:cs="Arial"/>
            <w:noProof/>
            <w:sz w:val="24"/>
            <w:szCs w:val="24"/>
          </w:rPr>
          <w:t>Korolchuk</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2010</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In the ubiquitin proteasome degradation pathway, misfolded mutant protein is recognised as abnormal within the cell and is tagged with a polypeptide called ubiquitin, with the mutant protein being tagged a number of times (polyubiquitination) </w:t>
      </w:r>
      <w:r w:rsidRPr="00591287">
        <w:rPr>
          <w:rFonts w:ascii="Arial" w:hAnsi="Arial" w:cs="Arial"/>
          <w:sz w:val="24"/>
          <w:szCs w:val="24"/>
        </w:rPr>
        <w:fldChar w:fldCharType="begin">
          <w:fldData xml:space="preserve">PEVuZE5vdGU+PENpdGU+PEF1dGhvcj5Lb3JvbGNodWs8L0F1dGhvcj48WWVhcj4yMDEwPC9ZZWFy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</w:fldData>
        </w:fldChar>
      </w:r>
      <w:r w:rsidRPr="00591287">
        <w:rPr>
          <w:rFonts w:ascii="Arial" w:hAnsi="Arial" w:cs="Arial"/>
          <w:sz w:val="24"/>
          <w:szCs w:val="24"/>
        </w:rPr>
        <w:instrText xml:space="preserve"> ADDIN EN.CITE </w:instrText>
      </w:r>
      <w:r w:rsidRPr="00591287">
        <w:rPr>
          <w:rFonts w:ascii="Arial" w:hAnsi="Arial" w:cs="Arial"/>
          <w:sz w:val="24"/>
          <w:szCs w:val="24"/>
        </w:rPr>
        <w:fldChar w:fldCharType="begin">
          <w:fldData xml:space="preserve">PEVuZE5vdGU+PENpdGU+PEF1dGhvcj5Lb3JvbGNodWs8L0F1dGhvcj48WWVhcj4yMDEwPC9ZZWFy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</w:fldData>
        </w:fldChar>
      </w:r>
      <w:r w:rsidRPr="00591287">
        <w:rPr>
          <w:rFonts w:ascii="Arial" w:hAnsi="Arial" w:cs="Arial"/>
          <w:sz w:val="24"/>
          <w:szCs w:val="24"/>
        </w:rPr>
        <w:instrText xml:space="preserve"> ADDIN EN.CITE.DATA </w:instrText>
      </w:r>
      <w:r w:rsidRPr="00591287">
        <w:rPr>
          <w:rFonts w:ascii="Arial" w:hAnsi="Arial" w:cs="Arial"/>
          <w:sz w:val="24"/>
          <w:szCs w:val="24"/>
        </w:rPr>
      </w:r>
      <w:r w:rsidRPr="00591287">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92" w:tooltip="Korolchuk, 2010 #760" w:history="1">
        <w:r w:rsidR="00847BB6" w:rsidRPr="00591287">
          <w:rPr>
            <w:rFonts w:ascii="Arial" w:hAnsi="Arial" w:cs="Arial"/>
            <w:noProof/>
            <w:sz w:val="24"/>
            <w:szCs w:val="24"/>
          </w:rPr>
          <w:t xml:space="preserve">Korolchuk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2010</w:t>
        </w:r>
      </w:hyperlink>
      <w:r w:rsidRPr="00591287">
        <w:rPr>
          <w:rFonts w:ascii="Arial" w:hAnsi="Arial" w:cs="Arial"/>
          <w:noProof/>
          <w:sz w:val="24"/>
          <w:szCs w:val="24"/>
        </w:rPr>
        <w:t xml:space="preserve">, </w:t>
      </w:r>
      <w:hyperlink w:anchor="_ENREF_152" w:tooltip="Shang, 2011 #761" w:history="1">
        <w:r w:rsidR="00847BB6" w:rsidRPr="00591287">
          <w:rPr>
            <w:rFonts w:ascii="Arial" w:hAnsi="Arial" w:cs="Arial"/>
            <w:noProof/>
            <w:sz w:val="24"/>
            <w:szCs w:val="24"/>
          </w:rPr>
          <w:t>Shang and Taylor 2011</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The proteasome within the cell recognises proteins tagged for degradation when four or more ubiquitin polypeptide sequences are present on the misfolded protein. Upon polyubiquitination of the mutant protein, the proteasome degrades the protein into small polypeptides and amino acids, which are recycled within the cell to be used in the synthesis of new cellular proteins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&lt;EndNote&gt;&lt;Cite&gt;&lt;Author&gt;Shang&lt;/Author&gt;&lt;Year&gt;2011&lt;/Year&gt;&lt;RecNum&gt;761&lt;/RecNum&gt;&lt;DisplayText&gt;(Shang and Taylor 2011)&lt;/DisplayText&gt;&lt;record&gt;&lt;rec-number&gt;761&lt;/rec-number&gt;&lt;foreign-keys&gt;&lt;key app="EN" db-id="w2dzzzt2y2pxz5ew5dy5dfpxs0tffaat9svz"&gt;761&lt;/key&gt;&lt;/foreign-keys&gt;&lt;ref-type name="Journal Article"&gt;17&lt;/ref-type&gt;&lt;contributors&gt;&lt;authors&gt;&lt;author&gt;Shang, Fu&lt;/author&gt;&lt;author&gt;Taylor, Allen&lt;/author&gt;&lt;/authors&gt;&lt;/contributors&gt;&lt;titles&gt;&lt;title&gt;Ubiquitin–proteasome pathway and cellular responses to oxidative stress&lt;/title&gt;&lt;secondary-title&gt;Free Radical Biology and Medicine&lt;/secondary-title&gt;&lt;/titles&gt;&lt;periodical&gt;&lt;full-title&gt;Free Radical Biology and Medicine&lt;/full-title&gt;&lt;/periodical&gt;&lt;pages&gt;5-16&lt;/pages&gt;&lt;volume&gt;51&lt;/volume&gt;&lt;number&gt;1&lt;/number&gt;&lt;keywords&gt;&lt;keyword&gt;Ubiquitin&lt;/keyword&gt;&lt;keyword&gt;Proteasome&lt;/keyword&gt;&lt;keyword&gt;Oxidative stress&lt;/keyword&gt;&lt;keyword&gt;Protein quality control&lt;/keyword&gt;&lt;keyword&gt;Free radicals&lt;/keyword&gt;&lt;/keywords&gt;&lt;dates&gt;&lt;year&gt;2011&lt;/year&gt;&lt;pub-dates&gt;&lt;date&gt;7/1/&lt;/date&gt;&lt;/pub-dates&gt;&lt;/dates&gt;&lt;isbn&gt;0891-5849&lt;/isbn&gt;&lt;urls&gt;&lt;related-urls&gt;&lt;url&gt;http://www.sciencedirect.com/science/article/pii/S0891584911002048&lt;/url&gt;&lt;/related-urls&gt;&lt;/urls&gt;&lt;electronic-resource-num&gt;http://dx.doi.org/10.1016/j.freeradbiomed.2011.03.031&lt;/electronic-resource-num&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152" w:tooltip="Shang, 2011 #761" w:history="1">
        <w:r w:rsidR="00847BB6" w:rsidRPr="00591287">
          <w:rPr>
            <w:rFonts w:ascii="Arial" w:hAnsi="Arial" w:cs="Arial"/>
            <w:noProof/>
            <w:sz w:val="24"/>
            <w:szCs w:val="24"/>
          </w:rPr>
          <w:t>Shang and Taylor 2011</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The second possible explanation for the lack of intracellular retention is degradation of the mutant VWF proteins by the endoplasmic reticulum (ER) unfolded protein response, which then leads to ER-associated degradation via the ERAD pathway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&lt;EndNote&gt;&lt;Cite&gt;&lt;Author&gt;Schroder&lt;/Author&gt;&lt;Year&gt;2005&lt;/Year&gt;&lt;RecNum&gt;765&lt;/RecNum&gt;&lt;DisplayText&gt;(Schroder and Kaufman 2005)&lt;/DisplayText&gt;&lt;record&gt;&lt;rec-number&gt;765&lt;/rec-number&gt;&lt;foreign-keys&gt;&lt;key app="EN" db-id="w2dzzzt2y2pxz5ew5dy5dfpxs0tffaat9svz"&gt;765&lt;/key&gt;&lt;/foreign-keys&gt;&lt;ref-type name="Journal Article"&gt;17&lt;/ref-type&gt;&lt;contributors&gt;&lt;authors&gt;&lt;author&gt;Schroder, M.&lt;/author&gt;&lt;author&gt;Kaufman, R. J.&lt;/author&gt;&lt;/authors&gt;&lt;/contributors&gt;&lt;auth-address&gt;School of Biological and Biomedical Sciences, University of Durham, Durham DH1 3LE, United Kingdom. martin.schroeder@durham.ac.uk&lt;/auth-address&gt;&lt;titles&gt;&lt;title&gt;The mammalian unfolded protein response&lt;/title&gt;&lt;secondary-title&gt;Annu Rev Biochem&lt;/secondary-title&gt;&lt;alt-title&gt;Annual review of biochemistry&lt;/alt-title&gt;&lt;/titles&gt;&lt;periodical&gt;&lt;full-title&gt;Annu Rev Biochem&lt;/full-title&gt;&lt;abbr-1&gt;Annual review of biochemistry&lt;/abbr-1&gt;&lt;/periodical&gt;&lt;alt-periodical&gt;&lt;full-title&gt;Annu Rev Biochem&lt;/full-title&gt;&lt;abbr-1&gt;Annual review of biochemistry&lt;/abbr-1&gt;&lt;/alt-periodical&gt;&lt;pages&gt;739-89&lt;/pages&gt;&lt;volume&gt;74&lt;/volume&gt;&lt;edition&gt;2005/06/15&lt;/edition&gt;&lt;keywords&gt;&lt;keyword&gt;Animals&lt;/keyword&gt;&lt;keyword&gt;Apoptosis&lt;/keyword&gt;&lt;keyword&gt;Endoplasmic Reticulum/ metabolism&lt;/keyword&gt;&lt;keyword&gt;Glucosyltransferases/chemistry/metabolism&lt;/keyword&gt;&lt;keyword&gt;Heat-Shock Proteins/chemistry/metabolism&lt;/keyword&gt;&lt;keyword&gt;Humans&lt;/keyword&gt;&lt;keyword&gt;Lipid Bilayers/chemistry/metabolism&lt;/keyword&gt;&lt;keyword&gt;Mammals&lt;/keyword&gt;&lt;keyword&gt;Models, Biological&lt;/keyword&gt;&lt;keyword&gt;Molecular Chaperones/chemistry/metabolism&lt;/keyword&gt;&lt;keyword&gt;Protein Denaturation&lt;/keyword&gt;&lt;keyword&gt;Protein Folding&lt;/keyword&gt;&lt;keyword&gt;Signal Transduction&lt;/keyword&gt;&lt;keyword&gt;Thermodynamics&lt;/keyword&gt;&lt;/keywords&gt;&lt;dates&gt;&lt;year&gt;2005&lt;/year&gt;&lt;/dates&gt;&lt;isbn&gt;0066-4154 (Print)&amp;#xD;0066-4154 (Linking)&lt;/isbn&gt;&lt;accession-num&gt;15952902&lt;/accession-num&gt;&lt;urls&gt;&lt;/urls&gt;&lt;electronic-resource-num&gt;10.1146/annurev.biochem.73.011303.074134&lt;/electronic-resource-num&gt;&lt;remote-database-provider&gt;NLM&lt;/remote-database-provider&gt;&lt;language&gt;eng&lt;/language&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149" w:tooltip="Schroder, 2005 #765" w:history="1">
        <w:r w:rsidR="00847BB6" w:rsidRPr="00591287">
          <w:rPr>
            <w:rFonts w:ascii="Arial" w:hAnsi="Arial" w:cs="Arial"/>
            <w:noProof/>
            <w:sz w:val="24"/>
            <w:szCs w:val="24"/>
          </w:rPr>
          <w:t>Schroder and Kaufman 2005</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Protein synthesis and correct folding occurs in the ER, with only correctly folded proteins being transported to the Golgi apparatus and trans-Golgi network for further processing.  When correct folding of protein in the ER is inhibited through prevention or intracellular disulphide bonding through ER protein disulphide </w:t>
      </w:r>
      <w:r w:rsidRPr="00591287">
        <w:rPr>
          <w:rFonts w:ascii="Arial" w:hAnsi="Arial" w:cs="Arial"/>
          <w:sz w:val="24"/>
          <w:szCs w:val="24"/>
        </w:rPr>
        <w:lastRenderedPageBreak/>
        <w:t xml:space="preserve">isomerase proteins and N-linked glycosylation formation, this leads to the activation of the ER stress response </w:t>
      </w:r>
      <w:r w:rsidRPr="00591287">
        <w:rPr>
          <w:rFonts w:ascii="Arial" w:hAnsi="Arial" w:cs="Arial"/>
          <w:sz w:val="24"/>
          <w:szCs w:val="24"/>
        </w:rPr>
        <w:fldChar w:fldCharType="begin">
          <w:fldData xml:space="preserve">PEVuZE5vdGU+PENpdGU+PEF1dGhvcj5TY2hyb2RlcjwvQXV0aG9yPjxZZWFyPjIwMDU8L1llYXI+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</w:fldData>
        </w:fldChar>
      </w:r>
      <w:r w:rsidRPr="00591287">
        <w:rPr>
          <w:rFonts w:ascii="Arial" w:hAnsi="Arial" w:cs="Arial"/>
          <w:sz w:val="24"/>
          <w:szCs w:val="24"/>
        </w:rPr>
        <w:instrText xml:space="preserve"> ADDIN EN.CITE </w:instrText>
      </w:r>
      <w:r w:rsidRPr="00591287">
        <w:rPr>
          <w:rFonts w:ascii="Arial" w:hAnsi="Arial" w:cs="Arial"/>
          <w:sz w:val="24"/>
          <w:szCs w:val="24"/>
        </w:rPr>
        <w:fldChar w:fldCharType="begin">
          <w:fldData xml:space="preserve">PEVuZE5vdGU+PENpdGU+PEF1dGhvcj5TY2hyb2RlcjwvQXV0aG9yPjxZZWFyPjIwMDU8L1llYXI+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</w:fldData>
        </w:fldChar>
      </w:r>
      <w:r w:rsidRPr="00591287">
        <w:rPr>
          <w:rFonts w:ascii="Arial" w:hAnsi="Arial" w:cs="Arial"/>
          <w:sz w:val="24"/>
          <w:szCs w:val="24"/>
        </w:rPr>
        <w:instrText xml:space="preserve"> ADDIN EN.CITE.DATA </w:instrText>
      </w:r>
      <w:r w:rsidRPr="00591287">
        <w:rPr>
          <w:rFonts w:ascii="Arial" w:hAnsi="Arial" w:cs="Arial"/>
          <w:sz w:val="24"/>
          <w:szCs w:val="24"/>
        </w:rPr>
      </w:r>
      <w:r w:rsidRPr="00591287">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49" w:tooltip="Schroder, 2005 #765" w:history="1">
        <w:r w:rsidR="00847BB6" w:rsidRPr="00591287">
          <w:rPr>
            <w:rFonts w:ascii="Arial" w:hAnsi="Arial" w:cs="Arial"/>
            <w:noProof/>
            <w:sz w:val="24"/>
            <w:szCs w:val="24"/>
          </w:rPr>
          <w:t>Schroder and Kaufman 2005</w:t>
        </w:r>
      </w:hyperlink>
      <w:r w:rsidRPr="00591287">
        <w:rPr>
          <w:rFonts w:ascii="Arial" w:hAnsi="Arial" w:cs="Arial"/>
          <w:noProof/>
          <w:sz w:val="24"/>
          <w:szCs w:val="24"/>
        </w:rPr>
        <w:t xml:space="preserve">, </w:t>
      </w:r>
      <w:hyperlink w:anchor="_ENREF_176" w:tooltip="Walter, 2011 #767" w:history="1">
        <w:r w:rsidR="00847BB6" w:rsidRPr="00591287">
          <w:rPr>
            <w:rFonts w:ascii="Arial" w:hAnsi="Arial" w:cs="Arial"/>
            <w:noProof/>
            <w:sz w:val="24"/>
            <w:szCs w:val="24"/>
          </w:rPr>
          <w:t>Walter and Ron 2011</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Rather than being transferred to the Golgi for further maturation and processing, the misfolded protein is transported out of the ER through </w:t>
      </w:r>
      <w:proofErr w:type="spellStart"/>
      <w:r w:rsidRPr="00591287">
        <w:rPr>
          <w:rFonts w:ascii="Arial" w:hAnsi="Arial" w:cs="Arial"/>
          <w:sz w:val="24"/>
          <w:szCs w:val="24"/>
        </w:rPr>
        <w:t>retrotranslocation</w:t>
      </w:r>
      <w:proofErr w:type="spellEnd"/>
      <w:r w:rsidRPr="00591287">
        <w:rPr>
          <w:rFonts w:ascii="Arial" w:hAnsi="Arial" w:cs="Arial"/>
          <w:sz w:val="24"/>
          <w:szCs w:val="24"/>
        </w:rPr>
        <w:t xml:space="preserve">, whereby the misfolded protein undergoes unfolding, transportation across the ER membrane and then release into the cytosol where the mutant </w:t>
      </w:r>
      <w:r w:rsidR="00D208CD">
        <w:rPr>
          <w:rFonts w:ascii="Arial" w:hAnsi="Arial" w:cs="Arial"/>
          <w:sz w:val="24"/>
          <w:szCs w:val="24"/>
        </w:rPr>
        <w:t xml:space="preserve">protein </w:t>
      </w:r>
      <w:r w:rsidRPr="00591287">
        <w:rPr>
          <w:rFonts w:ascii="Arial" w:hAnsi="Arial" w:cs="Arial"/>
          <w:sz w:val="24"/>
          <w:szCs w:val="24"/>
        </w:rPr>
        <w:t>is then degraded via the proteasome degradation pathway (</w:t>
      </w:r>
      <w:hyperlink w:anchor="_ENREF_13" w:tooltip="Tsai, 2002 #766" w:history="1">
        <w:r w:rsidRPr="00591287">
          <w:rPr>
            <w:rFonts w:ascii="Arial" w:hAnsi="Arial" w:cs="Arial"/>
            <w:noProof/>
            <w:sz w:val="24"/>
            <w:szCs w:val="24"/>
          </w:rPr>
          <w:t xml:space="preserve">Tsai </w:t>
        </w:r>
        <w:r w:rsidR="004032E4" w:rsidRPr="004032E4">
          <w:rPr>
            <w:rFonts w:ascii="Arial" w:hAnsi="Arial" w:cs="Arial"/>
            <w:i/>
            <w:noProof/>
            <w:sz w:val="24"/>
            <w:szCs w:val="24"/>
          </w:rPr>
          <w:t>et al.</w:t>
        </w:r>
        <w:r w:rsidRPr="00591287">
          <w:rPr>
            <w:rFonts w:ascii="Arial" w:hAnsi="Arial" w:cs="Arial"/>
            <w:noProof/>
            <w:sz w:val="24"/>
            <w:szCs w:val="24"/>
          </w:rPr>
          <w:t xml:space="preserve"> 2002</w:t>
        </w:r>
      </w:hyperlink>
      <w:r w:rsidRPr="00591287">
        <w:rPr>
          <w:rFonts w:ascii="Arial" w:hAnsi="Arial" w:cs="Arial"/>
          <w:noProof/>
          <w:sz w:val="24"/>
          <w:szCs w:val="24"/>
        </w:rPr>
        <w:t>).</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The exon 3 deletion results showed that in the homozygous form there was a severe secretion de</w:t>
      </w:r>
      <w:r w:rsidR="00D208CD">
        <w:rPr>
          <w:rFonts w:ascii="Arial" w:hAnsi="Arial" w:cs="Arial"/>
          <w:sz w:val="24"/>
          <w:szCs w:val="24"/>
        </w:rPr>
        <w:t>fect, resulting from a dominant-</w:t>
      </w:r>
      <w:r w:rsidRPr="00591287">
        <w:rPr>
          <w:rFonts w:ascii="Arial" w:hAnsi="Arial" w:cs="Arial"/>
          <w:sz w:val="24"/>
          <w:szCs w:val="24"/>
        </w:rPr>
        <w:t xml:space="preserve">negative mechanism of the exon 3 deletion mutant VWF protein interfering with the ability </w:t>
      </w:r>
      <w:r w:rsidR="009304C1">
        <w:rPr>
          <w:rFonts w:ascii="Arial" w:hAnsi="Arial" w:cs="Arial"/>
          <w:sz w:val="24"/>
          <w:szCs w:val="24"/>
        </w:rPr>
        <w:t xml:space="preserve">of mutant VWF </w:t>
      </w:r>
      <w:r w:rsidRPr="00591287">
        <w:rPr>
          <w:rFonts w:ascii="Arial" w:hAnsi="Arial" w:cs="Arial"/>
          <w:sz w:val="24"/>
          <w:szCs w:val="24"/>
        </w:rPr>
        <w:t xml:space="preserve">to secrete into the conditioned media. However, in the heterozygous form of the mutant, there were normal multimers present, which were indistinguishable from the </w:t>
      </w:r>
      <w:r w:rsidRPr="00591287">
        <w:rPr>
          <w:rFonts w:ascii="Arial" w:hAnsi="Arial" w:cs="Arial"/>
          <w:i/>
          <w:sz w:val="24"/>
          <w:szCs w:val="24"/>
        </w:rPr>
        <w:t>in vitro</w:t>
      </w:r>
      <w:r w:rsidRPr="00591287">
        <w:rPr>
          <w:rFonts w:ascii="Arial" w:hAnsi="Arial" w:cs="Arial"/>
          <w:sz w:val="24"/>
          <w:szCs w:val="24"/>
        </w:rPr>
        <w:t xml:space="preserve"> WT expressed VWF. In the AFM from P9F11, the multimer pattern present in the plasma depicted a normal multimer profile, providing further evidence of the reliability of </w:t>
      </w:r>
      <w:r w:rsidRPr="00591287">
        <w:rPr>
          <w:rFonts w:ascii="Arial" w:hAnsi="Arial" w:cs="Arial"/>
          <w:i/>
          <w:sz w:val="24"/>
          <w:szCs w:val="24"/>
        </w:rPr>
        <w:t>in vitro</w:t>
      </w:r>
      <w:r w:rsidRPr="00591287">
        <w:rPr>
          <w:rFonts w:ascii="Arial" w:hAnsi="Arial" w:cs="Arial"/>
          <w:sz w:val="24"/>
          <w:szCs w:val="24"/>
        </w:rPr>
        <w:t xml:space="preserve"> expression in heterologous cellular systems.</w:t>
      </w:r>
    </w:p>
    <w:p w:rsidR="00591287" w:rsidRPr="00591287" w:rsidRDefault="00591287" w:rsidP="00591287">
      <w:pPr>
        <w:ind w:right="-24"/>
        <w:rPr>
          <w:rFonts w:ascii="Arial" w:hAnsi="Arial" w:cs="Arial"/>
          <w:sz w:val="24"/>
          <w:szCs w:val="24"/>
        </w:rPr>
      </w:pPr>
    </w:p>
    <w:p w:rsidR="00591287" w:rsidRPr="00591287" w:rsidRDefault="00591287" w:rsidP="00591287">
      <w:pPr>
        <w:tabs>
          <w:tab w:val="left" w:pos="8198"/>
        </w:tabs>
        <w:ind w:right="-24"/>
        <w:rPr>
          <w:rFonts w:ascii="Arial" w:hAnsi="Arial" w:cs="Arial"/>
          <w:sz w:val="24"/>
          <w:szCs w:val="24"/>
        </w:rPr>
      </w:pPr>
      <w:r w:rsidRPr="00591287">
        <w:rPr>
          <w:rFonts w:ascii="Arial" w:hAnsi="Arial" w:cs="Arial"/>
          <w:sz w:val="24"/>
          <w:szCs w:val="24"/>
        </w:rPr>
        <w:t xml:space="preserve">WPB-like organelle storage in the exon 3 deletion mutants </w:t>
      </w:r>
      <w:r w:rsidR="00281B7C">
        <w:rPr>
          <w:rFonts w:ascii="Arial" w:hAnsi="Arial" w:cs="Arial"/>
          <w:sz w:val="24"/>
          <w:szCs w:val="24"/>
        </w:rPr>
        <w:t>led</w:t>
      </w:r>
      <w:r w:rsidRPr="00591287">
        <w:rPr>
          <w:rFonts w:ascii="Arial" w:hAnsi="Arial" w:cs="Arial"/>
          <w:sz w:val="24"/>
          <w:szCs w:val="24"/>
        </w:rPr>
        <w:t xml:space="preserve"> to the complete loss of punctate VWF storage, with VWF staining seen as a diffuse pattern throughout the cells. In the heterozygous form of the deletion, there appeared to be some recovery of the WPB-like vesicular VWF storage, a similar pattern </w:t>
      </w:r>
      <w:r w:rsidR="00D208CD">
        <w:rPr>
          <w:rFonts w:ascii="Arial" w:hAnsi="Arial" w:cs="Arial"/>
          <w:sz w:val="24"/>
          <w:szCs w:val="24"/>
        </w:rPr>
        <w:t xml:space="preserve">to that </w:t>
      </w:r>
      <w:r w:rsidRPr="00591287">
        <w:rPr>
          <w:rFonts w:ascii="Arial" w:hAnsi="Arial" w:cs="Arial"/>
          <w:sz w:val="24"/>
          <w:szCs w:val="24"/>
        </w:rPr>
        <w:t xml:space="preserve">observed in the exon 4-5 deletion </w:t>
      </w:r>
      <w:r w:rsidRPr="00591287">
        <w:rPr>
          <w:rFonts w:ascii="Arial" w:hAnsi="Arial" w:cs="Arial"/>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63" w:tooltip="Sutherland, 2009 #97" w:history="1">
        <w:r w:rsidR="00847BB6" w:rsidRPr="00591287">
          <w:rPr>
            <w:rFonts w:ascii="Arial" w:hAnsi="Arial" w:cs="Arial"/>
            <w:noProof/>
            <w:sz w:val="24"/>
            <w:szCs w:val="24"/>
          </w:rPr>
          <w:t xml:space="preserve">Sutherland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2009</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The findings described herein for the exon 3 deletion are in line with historical findings for deletions of the D1 and D2 domain of VWF. </w:t>
      </w:r>
      <w:proofErr w:type="spellStart"/>
      <w:r w:rsidRPr="00591287">
        <w:rPr>
          <w:rFonts w:ascii="Arial" w:hAnsi="Arial" w:cs="Arial"/>
          <w:sz w:val="24"/>
          <w:szCs w:val="24"/>
        </w:rPr>
        <w:t>Journet</w:t>
      </w:r>
      <w:proofErr w:type="spellEnd"/>
      <w:r w:rsidRPr="00591287">
        <w:rPr>
          <w:rFonts w:ascii="Arial" w:hAnsi="Arial" w:cs="Arial"/>
          <w:sz w:val="24"/>
          <w:szCs w:val="24"/>
        </w:rPr>
        <w:t xml:space="preserve"> </w:t>
      </w:r>
      <w:r w:rsidR="004032E4" w:rsidRPr="004032E4">
        <w:rPr>
          <w:rFonts w:ascii="Arial" w:hAnsi="Arial" w:cs="Arial"/>
          <w:i/>
          <w:sz w:val="24"/>
          <w:szCs w:val="24"/>
        </w:rPr>
        <w:t>et al.</w:t>
      </w:r>
      <w:r w:rsidRPr="00591287">
        <w:rPr>
          <w:rFonts w:ascii="Arial" w:hAnsi="Arial" w:cs="Arial"/>
          <w:sz w:val="24"/>
          <w:szCs w:val="24"/>
        </w:rPr>
        <w:t xml:space="preserve">, (1993) showed that heterologous expression of either D1 or D2 domain deletion mutants </w:t>
      </w:r>
      <w:r w:rsidR="00281B7C">
        <w:rPr>
          <w:rFonts w:ascii="Arial" w:hAnsi="Arial" w:cs="Arial"/>
          <w:sz w:val="24"/>
          <w:szCs w:val="24"/>
        </w:rPr>
        <w:t>led</w:t>
      </w:r>
      <w:r w:rsidRPr="00591287">
        <w:rPr>
          <w:rFonts w:ascii="Arial" w:hAnsi="Arial" w:cs="Arial"/>
          <w:sz w:val="24"/>
          <w:szCs w:val="24"/>
        </w:rPr>
        <w:t xml:space="preserve"> to reduced secretion of VWF into conditioned media, without causing increased intracellular retention. The same pattern of expression was identified in this investigation, whilst also being undertaken in a different cell line. Analysis of the historical homozygous D1 and D2 deletion domain multimer profiles also showed the presence of dimeric VWF subunits only, a </w:t>
      </w:r>
      <w:r w:rsidRPr="00591287">
        <w:rPr>
          <w:rFonts w:ascii="Arial" w:hAnsi="Arial" w:cs="Arial"/>
          <w:sz w:val="24"/>
          <w:szCs w:val="24"/>
        </w:rPr>
        <w:lastRenderedPageBreak/>
        <w:t xml:space="preserve">finding mirrored in this investigation, with loss of high molecular weight VWF (HMW-VWF) and also low molecular weight VWF (LMW-VWF). Furthermore, intracellular storage of VWF was also aberrant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&lt;EndNote&gt;&lt;Cite&gt;&lt;Author&gt;Journet&lt;/Author&gt;&lt;Year&gt;1993&lt;/Year&gt;&lt;RecNum&gt;723&lt;/RecNum&gt;&lt;DisplayText&gt;(Journet et al. 1993)&lt;/DisplayText&gt;&lt;record&gt;&lt;rec-number&gt;723&lt;/rec-number&gt;&lt;foreign-keys&gt;&lt;key app="EN" db-id="w2dzzzt2y2pxz5ew5dy5dfpxs0tffaat9svz"&gt;723&lt;/key&gt;&lt;/foreign-keys&gt;&lt;ref-type name="Journal Article"&gt;17&lt;/ref-type&gt;&lt;contributors&gt;&lt;authors&gt;&lt;author&gt;Journet, A. M.&lt;/author&gt;&lt;author&gt;Saffaripour, S.&lt;/author&gt;&lt;author&gt;Wagner, D. D.&lt;/author&gt;&lt;/authors&gt;&lt;/contributors&gt;&lt;auth-address&gt;Centre d&amp;apos;Etudes Nucleaires de Grenoble, Unite INSERM, DBMS/ICH, France.&lt;/auth-address&gt;&lt;titles&gt;&lt;title&gt;Requirement for both D domains of the propolypeptide in von Willebrand factor multimerization and storage&lt;/title&gt;&lt;secondary-title&gt;Thromb Haemost&lt;/secondary-title&gt;&lt;alt-title&gt;Thrombosis and haemostasis&lt;/alt-title&gt;&lt;/titles&gt;&lt;periodical&gt;&lt;full-title&gt;Thromb Haemost&lt;/full-title&gt;&lt;abbr-1&gt;Thrombosis and haemostasis&lt;/abbr-1&gt;&lt;/periodical&gt;&lt;alt-periodical&gt;&lt;full-title&gt;Thromb Haemost&lt;/full-title&gt;&lt;abbr-1&gt;Thrombosis and haemostasis&lt;/abbr-1&gt;&lt;/alt-periodical&gt;&lt;pages&gt;1053-7&lt;/pages&gt;&lt;volume&gt;70&lt;/volume&gt;&lt;number&gt;6&lt;/number&gt;&lt;edition&gt;1993/12/20&lt;/edition&gt;&lt;keywords&gt;&lt;keyword&gt;Animals&lt;/keyword&gt;&lt;keyword&gt;Base Sequence&lt;/keyword&gt;&lt;keyword&gt;Cell Line&lt;/keyword&gt;&lt;keyword&gt;Chromosome Deletion&lt;/keyword&gt;&lt;keyword&gt;Humans&lt;/keyword&gt;&lt;keyword&gt;Macromolecular Substances&lt;/keyword&gt;&lt;keyword&gt;Molecular Sequence Data&lt;/keyword&gt;&lt;keyword&gt;Mutation&lt;/keyword&gt;&lt;keyword&gt;Protein Precursors/ chemistry&lt;/keyword&gt;&lt;keyword&gt;Protein Structure, Tertiary&lt;/keyword&gt;&lt;keyword&gt;Specimen Handling/methods&lt;/keyword&gt;&lt;keyword&gt;Tumor Cells, Cultured&lt;/keyword&gt;&lt;keyword&gt;von Willebrand Factor/ chemistry&lt;/keyword&gt;&lt;/keywords&gt;&lt;dates&gt;&lt;year&gt;1993&lt;/year&gt;&lt;pub-dates&gt;&lt;date&gt;Dec 20&lt;/date&gt;&lt;/pub-dates&gt;&lt;/dates&gt;&lt;isbn&gt;0340-6245 (Print)&amp;#xD;0340-6245 (Linking)&lt;/isbn&gt;&lt;accession-num&gt;8165600&lt;/accession-num&gt;&lt;urls&gt;&lt;/urls&gt;&lt;remote-database-provider&gt;NLM&lt;/remote-database-provider&gt;&lt;language&gt;eng&lt;/language&gt;&lt;/record&gt;&lt;/Cite&gt;&lt;/EndNote&gt;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84" w:tooltip="Journet, 1993 #723" w:history="1">
        <w:r w:rsidR="00847BB6" w:rsidRPr="00591287">
          <w:rPr>
            <w:rFonts w:ascii="Arial" w:hAnsi="Arial" w:cs="Arial"/>
            <w:noProof/>
            <w:sz w:val="24"/>
            <w:szCs w:val="24"/>
          </w:rPr>
          <w:t xml:space="preserve">Journet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1993</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w:t>
      </w:r>
      <w:proofErr w:type="gramStart"/>
      <w:r w:rsidRPr="00591287">
        <w:rPr>
          <w:rFonts w:ascii="Arial" w:hAnsi="Arial" w:cs="Arial"/>
          <w:sz w:val="24"/>
          <w:szCs w:val="24"/>
        </w:rPr>
        <w:t>The findings from the investigation undertaken on the exon 3 deletion highlights the importance of the D1 domain in correct VWF multimerisation and storage into WPB.</w:t>
      </w:r>
      <w:proofErr w:type="gramEnd"/>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The findings from the exon 33-34 and exon 47 deletions suggest that these deletions do not exert a dominant</w:t>
      </w:r>
      <w:r w:rsidR="00D208CD">
        <w:rPr>
          <w:rFonts w:ascii="Arial" w:hAnsi="Arial" w:cs="Arial"/>
          <w:sz w:val="24"/>
          <w:szCs w:val="24"/>
        </w:rPr>
        <w:t>-</w:t>
      </w:r>
      <w:r w:rsidRPr="00591287">
        <w:rPr>
          <w:rFonts w:ascii="Arial" w:hAnsi="Arial" w:cs="Arial"/>
          <w:sz w:val="24"/>
          <w:szCs w:val="24"/>
        </w:rPr>
        <w:t xml:space="preserve">negative effect on VWF WT protein, although they significantly affect VWF secretion into the cellular supernatants. Furthermore, these deletions also result in aberrant storage of VWF in WPB-like structures. Similar results for the exon 33-34 deletion were obtained by Hawke </w:t>
      </w:r>
      <w:r w:rsidR="004032E4" w:rsidRPr="004032E4">
        <w:rPr>
          <w:rFonts w:ascii="Arial" w:hAnsi="Arial" w:cs="Arial"/>
          <w:i/>
          <w:sz w:val="24"/>
          <w:szCs w:val="24"/>
        </w:rPr>
        <w:t>et al.</w:t>
      </w:r>
      <w:r w:rsidRPr="00591287">
        <w:rPr>
          <w:rFonts w:ascii="Arial" w:hAnsi="Arial" w:cs="Arial"/>
          <w:sz w:val="24"/>
          <w:szCs w:val="24"/>
        </w:rPr>
        <w:t>, (2012), who analysed the effect of exon 33-34 skipping as a result of a c.5842+1G&gt;C mutation, albeit with a different transient-transfection system. Heterologous expression of</w:t>
      </w:r>
      <w:r w:rsidR="00D208CD">
        <w:rPr>
          <w:rFonts w:ascii="Arial" w:hAnsi="Arial" w:cs="Arial"/>
          <w:sz w:val="24"/>
          <w:szCs w:val="24"/>
        </w:rPr>
        <w:t xml:space="preserve"> the mutant in HEK293T cells by Hawke </w:t>
      </w:r>
      <w:r w:rsidR="004032E4" w:rsidRPr="004032E4">
        <w:rPr>
          <w:rFonts w:ascii="Arial" w:hAnsi="Arial" w:cs="Arial"/>
          <w:i/>
          <w:sz w:val="24"/>
          <w:szCs w:val="24"/>
        </w:rPr>
        <w:t>et al.</w:t>
      </w:r>
      <w:r w:rsidR="00D208CD">
        <w:rPr>
          <w:rFonts w:ascii="Arial" w:hAnsi="Arial" w:cs="Arial"/>
          <w:sz w:val="24"/>
          <w:szCs w:val="24"/>
        </w:rPr>
        <w:t>, (2012) le</w:t>
      </w:r>
      <w:r w:rsidRPr="00591287">
        <w:rPr>
          <w:rFonts w:ascii="Arial" w:hAnsi="Arial" w:cs="Arial"/>
          <w:sz w:val="24"/>
          <w:szCs w:val="24"/>
        </w:rPr>
        <w:t xml:space="preserve">d to the observation of a significantly reduced VWF expression profile in cellular supernatants, which in the homozygous form </w:t>
      </w:r>
      <w:r w:rsidR="00281B7C">
        <w:rPr>
          <w:rFonts w:ascii="Arial" w:hAnsi="Arial" w:cs="Arial"/>
          <w:sz w:val="24"/>
          <w:szCs w:val="24"/>
        </w:rPr>
        <w:t>led</w:t>
      </w:r>
      <w:r w:rsidRPr="00591287">
        <w:rPr>
          <w:rFonts w:ascii="Arial" w:hAnsi="Arial" w:cs="Arial"/>
          <w:sz w:val="24"/>
          <w:szCs w:val="24"/>
        </w:rPr>
        <w:t xml:space="preserve"> to a ~60% reduction and in the heterozygous form a 50% reduction in VWF secretion. Similarly, in the multimer analysis of </w:t>
      </w:r>
      <w:r w:rsidRPr="00591287">
        <w:rPr>
          <w:rFonts w:ascii="Arial" w:hAnsi="Arial" w:cs="Arial"/>
          <w:i/>
          <w:sz w:val="24"/>
          <w:szCs w:val="24"/>
        </w:rPr>
        <w:t>in vitro</w:t>
      </w:r>
      <w:r w:rsidRPr="00591287">
        <w:rPr>
          <w:rFonts w:ascii="Arial" w:hAnsi="Arial" w:cs="Arial"/>
          <w:sz w:val="24"/>
          <w:szCs w:val="24"/>
        </w:rPr>
        <w:t xml:space="preserve"> homozygous and heterozygous deletions, normal multimers were observed, with the authors stating that this was in line with observations of the patient plasma multimers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&lt;EndNote&gt;&lt;Cite&gt;&lt;Author&gt;Hawke&lt;/Author&gt;&lt;Year&gt;2012&lt;/Year&gt;&lt;RecNum&gt;721&lt;/RecNum&gt;&lt;DisplayText&gt;(Hawke&lt;style face="italic"&gt; et al.&lt;/style&gt; 2012)&lt;/DisplayText&gt;&lt;record&gt;&lt;rec-number&gt;721&lt;/rec-number&gt;&lt;foreign-keys&gt;&lt;key app="EN" db-id="w2dzzzt2y2pxz5ew5dy5dfpxs0tffaat9svz"&gt;721&lt;/key&gt;&lt;/foreign-keys&gt;&lt;ref-type name="Journal Article"&gt;17&lt;/ref-type&gt;&lt;contributors&gt;&lt;authors&gt;&lt;author&gt;Hawke, Lindsey G&lt;/author&gt;&lt;author&gt;James, Paula D.&lt;/author&gt;&lt;author&gt;Scully, Mary-Frances&lt;/author&gt;&lt;/authors&gt;&lt;/contributors&gt;&lt;titles&gt;&lt;title&gt;In Vitro and Ex Vivo Investigation of Aberrant and Alternative Splicing of Von Willebrand Factor&lt;/title&gt;&lt;secondary-title&gt;ASH Annual Meeting Abstracts&lt;/secondary-title&gt;&lt;/titles&gt;&lt;periodical&gt;&lt;full-title&gt;ASH Annual Meeting Abstracts&lt;/full-title&gt;&lt;/periodical&gt;&lt;pages&gt;2179-&lt;/pages&gt;&lt;volume&gt;120&lt;/volume&gt;&lt;number&gt;21&lt;/number&gt;&lt;dates&gt;&lt;year&gt;2012&lt;/year&gt;&lt;pub-dates&gt;&lt;date&gt;November 16, 2012&lt;/date&gt;&lt;/pub-dates&gt;&lt;/dates&gt;&lt;urls&gt;&lt;related-urls&gt;&lt;url&gt;http://abstracts.hematologylibrary.org/cgi/content/abstract/ashmtg;120/21/2179&lt;/url&gt;&lt;/related-urls&gt;&lt;/urls&gt;&lt;/record&gt;&lt;/Cite&gt;&lt;/EndNote&gt;</w:instrText>
      </w:r>
      <w:r w:rsidRPr="00591287">
        <w:rPr>
          <w:rFonts w:ascii="Arial" w:hAnsi="Arial" w:cs="Arial"/>
          <w:sz w:val="24"/>
          <w:szCs w:val="24"/>
        </w:rPr>
        <w:fldChar w:fldCharType="separate"/>
      </w:r>
      <w:r w:rsidR="00270C93">
        <w:rPr>
          <w:rFonts w:ascii="Arial" w:hAnsi="Arial" w:cs="Arial"/>
          <w:noProof/>
          <w:sz w:val="24"/>
          <w:szCs w:val="24"/>
        </w:rPr>
        <w:t>(</w:t>
      </w:r>
      <w:hyperlink w:anchor="_ENREF_69" w:tooltip="Hawke, 2012 #721" w:history="1">
        <w:r w:rsidR="00847BB6">
          <w:rPr>
            <w:rFonts w:ascii="Arial" w:hAnsi="Arial" w:cs="Arial"/>
            <w:noProof/>
            <w:sz w:val="24"/>
            <w:szCs w:val="24"/>
          </w:rPr>
          <w:t>Hawke</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2012</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Whilst the multimers observed in the </w:t>
      </w:r>
      <w:r w:rsidRPr="00591287">
        <w:rPr>
          <w:rFonts w:ascii="Arial" w:hAnsi="Arial" w:cs="Arial"/>
          <w:i/>
          <w:sz w:val="24"/>
          <w:szCs w:val="24"/>
        </w:rPr>
        <w:t>in vitro</w:t>
      </w:r>
      <w:r w:rsidRPr="00591287">
        <w:rPr>
          <w:rFonts w:ascii="Arial" w:hAnsi="Arial" w:cs="Arial"/>
          <w:sz w:val="24"/>
          <w:szCs w:val="24"/>
        </w:rPr>
        <w:t xml:space="preserve"> expression analysis in th</w:t>
      </w:r>
      <w:r w:rsidR="00D208CD">
        <w:rPr>
          <w:rFonts w:ascii="Arial" w:hAnsi="Arial" w:cs="Arial"/>
          <w:sz w:val="24"/>
          <w:szCs w:val="24"/>
        </w:rPr>
        <w:t>e current</w:t>
      </w:r>
      <w:r w:rsidRPr="00591287">
        <w:rPr>
          <w:rFonts w:ascii="Arial" w:hAnsi="Arial" w:cs="Arial"/>
          <w:sz w:val="24"/>
          <w:szCs w:val="24"/>
        </w:rPr>
        <w:t xml:space="preserve"> investigation showed the presence of normal multimers, this is in stark contrast to both the findings from Hawke </w:t>
      </w:r>
      <w:r w:rsidR="004032E4" w:rsidRPr="004032E4">
        <w:rPr>
          <w:rFonts w:ascii="Arial" w:hAnsi="Arial" w:cs="Arial"/>
          <w:i/>
          <w:sz w:val="24"/>
          <w:szCs w:val="24"/>
        </w:rPr>
        <w:t>et al.</w:t>
      </w:r>
      <w:r w:rsidRPr="00591287">
        <w:rPr>
          <w:rFonts w:ascii="Arial" w:hAnsi="Arial" w:cs="Arial"/>
          <w:sz w:val="24"/>
          <w:szCs w:val="24"/>
        </w:rPr>
        <w:t xml:space="preserve">, (2012) and the patient multimer analysis performed by </w:t>
      </w:r>
      <w:proofErr w:type="spellStart"/>
      <w:r w:rsidRPr="00591287">
        <w:rPr>
          <w:rFonts w:ascii="Arial" w:hAnsi="Arial" w:cs="Arial"/>
          <w:sz w:val="24"/>
          <w:szCs w:val="24"/>
        </w:rPr>
        <w:t>Budde</w:t>
      </w:r>
      <w:proofErr w:type="spellEnd"/>
      <w:r w:rsidRPr="00591287">
        <w:rPr>
          <w:rFonts w:ascii="Arial" w:hAnsi="Arial" w:cs="Arial"/>
          <w:sz w:val="24"/>
          <w:szCs w:val="24"/>
        </w:rPr>
        <w:t xml:space="preserve"> </w:t>
      </w:r>
      <w:r w:rsidR="004032E4" w:rsidRPr="004032E4">
        <w:rPr>
          <w:rFonts w:ascii="Arial" w:hAnsi="Arial" w:cs="Arial"/>
          <w:i/>
          <w:sz w:val="24"/>
          <w:szCs w:val="24"/>
        </w:rPr>
        <w:t>et al.</w:t>
      </w:r>
      <w:r w:rsidRPr="00591287">
        <w:rPr>
          <w:rFonts w:ascii="Arial" w:hAnsi="Arial" w:cs="Arial"/>
          <w:sz w:val="24"/>
          <w:szCs w:val="24"/>
        </w:rPr>
        <w:t>, (2008) in the P6F1 AFM. The IC and AFM with the exon 33-34 deletion were found to present with abnormal multimers, sub-classified as type 2A (</w:t>
      </w:r>
      <w:proofErr w:type="spellStart"/>
      <w:r w:rsidRPr="00591287">
        <w:rPr>
          <w:rFonts w:ascii="Arial" w:hAnsi="Arial" w:cs="Arial"/>
          <w:sz w:val="24"/>
          <w:szCs w:val="24"/>
        </w:rPr>
        <w:t>sm</w:t>
      </w:r>
      <w:proofErr w:type="spellEnd"/>
      <w:r w:rsidRPr="00591287">
        <w:rPr>
          <w:rFonts w:ascii="Arial" w:hAnsi="Arial" w:cs="Arial"/>
          <w:sz w:val="24"/>
          <w:szCs w:val="24"/>
        </w:rPr>
        <w:t xml:space="preserve">) multimers. In the IC from this family, the exon 33-34 deletion was the only mutation present, however, the AFM was compound heterozygous for the p.R854Q mutant. Whilst mutagenesis on the </w:t>
      </w:r>
      <w:r w:rsidRPr="00C57A71">
        <w:rPr>
          <w:rFonts w:ascii="Arial" w:hAnsi="Arial" w:cs="Arial"/>
          <w:i/>
          <w:sz w:val="24"/>
          <w:szCs w:val="24"/>
        </w:rPr>
        <w:t>VWF</w:t>
      </w:r>
      <w:r w:rsidRPr="00591287">
        <w:rPr>
          <w:rFonts w:ascii="Arial" w:hAnsi="Arial" w:cs="Arial"/>
          <w:sz w:val="24"/>
          <w:szCs w:val="24"/>
        </w:rPr>
        <w:t xml:space="preserve"> plasmid was undertaken in order to determine if this was having an effect, multiple methodologies were explored with each resulting in failure to introduce the p.R854Q mutation. However, the multimer </w:t>
      </w:r>
      <w:r w:rsidRPr="00591287">
        <w:rPr>
          <w:rFonts w:ascii="Arial" w:hAnsi="Arial" w:cs="Arial"/>
          <w:sz w:val="24"/>
          <w:szCs w:val="24"/>
        </w:rPr>
        <w:lastRenderedPageBreak/>
        <w:t>patterns in the patients were both 2A (</w:t>
      </w:r>
      <w:proofErr w:type="spellStart"/>
      <w:r w:rsidRPr="00591287">
        <w:rPr>
          <w:rFonts w:ascii="Arial" w:hAnsi="Arial" w:cs="Arial"/>
          <w:sz w:val="24"/>
          <w:szCs w:val="24"/>
        </w:rPr>
        <w:t>sm</w:t>
      </w:r>
      <w:proofErr w:type="spellEnd"/>
      <w:r w:rsidRPr="00591287">
        <w:rPr>
          <w:rFonts w:ascii="Arial" w:hAnsi="Arial" w:cs="Arial"/>
          <w:sz w:val="24"/>
          <w:szCs w:val="24"/>
        </w:rPr>
        <w:t xml:space="preserve">) inferring that the missense change potentially had little bearing on multimer formation. Previous multimer analysis of this </w:t>
      </w:r>
      <w:r w:rsidR="00D208CD">
        <w:rPr>
          <w:rFonts w:ascii="Arial" w:hAnsi="Arial" w:cs="Arial"/>
          <w:sz w:val="24"/>
          <w:szCs w:val="24"/>
        </w:rPr>
        <w:t xml:space="preserve">p.R854Q </w:t>
      </w:r>
      <w:r w:rsidRPr="00591287">
        <w:rPr>
          <w:rFonts w:ascii="Arial" w:hAnsi="Arial" w:cs="Arial"/>
          <w:sz w:val="24"/>
          <w:szCs w:val="24"/>
        </w:rPr>
        <w:t xml:space="preserve">mutation in the homozygous form also demonstrated no effect on the multimer profile and was comparable to WT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&lt;EndNote&gt;&lt;Cite&gt;&lt;Author&gt;Hilbert&lt;/Author&gt;&lt;Year&gt;2006&lt;/Year&gt;&lt;RecNum&gt;791&lt;/RecNum&gt;&lt;DisplayText&gt;(Hilbert&lt;style face="italic"&gt; et al.&lt;/style&gt; 2006)&lt;/DisplayText&gt;&lt;record&gt;&lt;rec-number&gt;791&lt;/rec-number&gt;&lt;foreign-keys&gt;&lt;key app="EN" db-id="w2dzzzt2y2pxz5ew5dy5dfpxs0tffaat9svz"&gt;791&lt;/key&gt;&lt;/foreign-keys&gt;&lt;ref-type name="Journal Article"&gt;17&lt;/ref-type&gt;&lt;contributors&gt;&lt;authors&gt;&lt;author&gt;Hilbert, L.&lt;/author&gt;&lt;author&gt;Nurden, P.&lt;/author&gt;&lt;author&gt;Caron, C.&lt;/author&gt;&lt;author&gt;Nurden, A. T.&lt;/author&gt;&lt;author&gt;Goudemand, J.&lt;/author&gt;&lt;author&gt;Meyer, D.&lt;/author&gt;&lt;author&gt;Fressinaud, E.&lt;/author&gt;&lt;author&gt;Mazurier, C.&lt;/author&gt;&lt;author&gt;Disease, a t I. N. o M. A. i v W.&lt;/author&gt;&lt;/authors&gt;&lt;/contributors&gt;&lt;titles&gt;&lt;title&gt;Type 2N von Willebrand disease due to compound heterozygosity for R854Q and a novel R763G mutation at the cleavage site of von Willebrand factor propeptide&lt;/title&gt;&lt;secondary-title&gt;Thrombosis and Haemostasis&lt;/secondary-title&gt;&lt;/titles&gt;&lt;periodical&gt;&lt;full-title&gt;Thromb Haemost&lt;/full-title&gt;&lt;abbr-1&gt;Thrombosis and haemostasis&lt;/abbr-1&gt;&lt;/periodical&gt;&lt;pages&gt;290-294&lt;/pages&gt;&lt;volume&gt;96&lt;/volume&gt;&lt;number&gt;9&lt;/number&gt;&lt;keywords&gt;&lt;keyword&gt;von Willebrand factor&lt;/keyword&gt;&lt;keyword&gt;mutation&lt;/keyword&gt;&lt;keyword&gt;von Willebrand disease&lt;/keyword&gt;&lt;keyword&gt;cleavage site&lt;/keyword&gt;&lt;/keywords&gt;&lt;dates&gt;&lt;year&gt;2006&lt;/year&gt;&lt;/dates&gt;&lt;publisher&gt;Schattauer Publishers&lt;/publisher&gt;&lt;isbn&gt;0340-6245&lt;/isbn&gt;&lt;urls&gt;&lt;related-urls&gt;&lt;url&gt;http://dx.doi.org/10.1160/TH06-03-0157&lt;/url&gt;&lt;/related-urls&gt;&lt;/urls&gt;&lt;electronic-resource-num&gt;10.1160/TH06-03-0157&lt;/electronic-resource-num&gt;&lt;language&gt;En&lt;/language&gt;&lt;/record&gt;&lt;/Cite&gt;&lt;/EndNote&gt;</w:instrText>
      </w:r>
      <w:r w:rsidRPr="00591287">
        <w:rPr>
          <w:rFonts w:ascii="Arial" w:hAnsi="Arial" w:cs="Arial"/>
          <w:sz w:val="24"/>
          <w:szCs w:val="24"/>
        </w:rPr>
        <w:fldChar w:fldCharType="separate"/>
      </w:r>
      <w:r w:rsidR="00270C93">
        <w:rPr>
          <w:rFonts w:ascii="Arial" w:hAnsi="Arial" w:cs="Arial"/>
          <w:noProof/>
          <w:sz w:val="24"/>
          <w:szCs w:val="24"/>
        </w:rPr>
        <w:t>(</w:t>
      </w:r>
      <w:hyperlink w:anchor="_ENREF_75" w:tooltip="Hilbert, 2006 #791" w:history="1">
        <w:r w:rsidR="00847BB6">
          <w:rPr>
            <w:rFonts w:ascii="Arial" w:hAnsi="Arial" w:cs="Arial"/>
            <w:noProof/>
            <w:sz w:val="24"/>
            <w:szCs w:val="24"/>
          </w:rPr>
          <w:t>Hilbert</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2006</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In relation to the differences observed in the multimer patterns </w:t>
      </w:r>
      <w:r w:rsidRPr="00591287">
        <w:rPr>
          <w:rFonts w:ascii="Arial" w:hAnsi="Arial" w:cs="Arial"/>
          <w:i/>
          <w:sz w:val="24"/>
          <w:szCs w:val="24"/>
        </w:rPr>
        <w:t>in vitro</w:t>
      </w:r>
      <w:r w:rsidRPr="00591287">
        <w:rPr>
          <w:rFonts w:ascii="Arial" w:hAnsi="Arial" w:cs="Arial"/>
          <w:sz w:val="24"/>
          <w:szCs w:val="24"/>
        </w:rPr>
        <w:t xml:space="preserve"> and in the patient for the exon 33-34 deletion and the differences between patient multimers in the Canadian cohort, James </w:t>
      </w:r>
      <w:r w:rsidR="004032E4" w:rsidRPr="004032E4">
        <w:rPr>
          <w:rFonts w:ascii="Arial" w:hAnsi="Arial" w:cs="Arial"/>
          <w:i/>
          <w:sz w:val="24"/>
          <w:szCs w:val="24"/>
        </w:rPr>
        <w:t>et al.</w:t>
      </w:r>
      <w:r w:rsidRPr="00591287">
        <w:rPr>
          <w:rFonts w:ascii="Arial" w:hAnsi="Arial" w:cs="Arial"/>
          <w:sz w:val="24"/>
          <w:szCs w:val="24"/>
        </w:rPr>
        <w:t xml:space="preserve">, (2009) suggest that the sensitivity of multimer analysis between European and North American methodologies may result in multimer classification differences when the VWF:Ag levels are low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&lt;EndNote&gt;&lt;Cite&gt;&lt;Author&gt;James&lt;/Author&gt;&lt;Year&gt;2009&lt;/Year&gt;&lt;RecNum&gt;763&lt;/RecNum&gt;&lt;DisplayText&gt;(James&lt;style face="italic"&gt; et al.&lt;/style&gt; 2009)&lt;/DisplayText&gt;&lt;record&gt;&lt;rec-number&gt;763&lt;/rec-number&gt;&lt;foreign-keys&gt;&lt;key app="EN" db-id="w2dzzzt2y2pxz5ew5dy5dfpxs0tffaat9svz"&gt;763&lt;/key&gt;&lt;/foreign-keys&gt;&lt;ref-type name="Journal Article"&gt;17&lt;/ref-type&gt;&lt;contributors&gt;&lt;authors&gt;&lt;author&gt;James, P.&lt;/author&gt;&lt;author&gt;Hegadorn, C.&lt;/author&gt;&lt;author&gt;Grabell, J.&lt;/author&gt;&lt;author&gt;Ong, E.&lt;/author&gt;&lt;author&gt;Rapson, D.&lt;/author&gt;&lt;author&gt;Budde, U.&lt;/author&gt;&lt;author&gt;Lillicrap, D.&lt;/author&gt;&lt;/authors&gt;&lt;/contributors&gt;&lt;titles&gt;&lt;title&gt;Comparative analysis of the VWF multimers from the Canadian type 1 von Willebrand disease study&lt;/title&gt;&lt;secondary-title&gt;Journal of Thrombosis and Haemostasis&lt;/secondary-title&gt;&lt;/titles&gt;&lt;periodical&gt;&lt;full-title&gt;Journal of Thrombosis and Haemostasis&lt;/full-title&gt;&lt;/periodical&gt;&lt;pages&gt;1147&lt;/pages&gt;&lt;volume&gt;7&lt;/volume&gt;&lt;number&gt;Suppl. 2&lt;/number&gt;&lt;dates&gt;&lt;year&gt;2009&lt;/year&gt;&lt;/dates&gt;&lt;urls&gt;&lt;/urls&gt;&lt;/record&gt;&lt;/Cite&gt;&lt;/EndNote&gt;</w:instrText>
      </w:r>
      <w:r w:rsidRPr="00591287">
        <w:rPr>
          <w:rFonts w:ascii="Arial" w:hAnsi="Arial" w:cs="Arial"/>
          <w:sz w:val="24"/>
          <w:szCs w:val="24"/>
        </w:rPr>
        <w:fldChar w:fldCharType="separate"/>
      </w:r>
      <w:r w:rsidR="00270C93">
        <w:rPr>
          <w:rFonts w:ascii="Arial" w:hAnsi="Arial" w:cs="Arial"/>
          <w:noProof/>
          <w:sz w:val="24"/>
          <w:szCs w:val="24"/>
        </w:rPr>
        <w:t>(</w:t>
      </w:r>
      <w:hyperlink w:anchor="_ENREF_80" w:tooltip="James, 2009 #763" w:history="1">
        <w:r w:rsidR="00847BB6">
          <w:rPr>
            <w:rFonts w:ascii="Arial" w:hAnsi="Arial" w:cs="Arial"/>
            <w:noProof/>
            <w:sz w:val="24"/>
            <w:szCs w:val="24"/>
          </w:rPr>
          <w:t>James</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2009</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Furthermore, the </w:t>
      </w:r>
      <w:r w:rsidRPr="00591287">
        <w:rPr>
          <w:rFonts w:ascii="Arial" w:hAnsi="Arial" w:cs="Arial"/>
          <w:i/>
          <w:sz w:val="24"/>
          <w:szCs w:val="24"/>
        </w:rPr>
        <w:t>in vitro</w:t>
      </w:r>
      <w:r w:rsidRPr="00591287">
        <w:rPr>
          <w:rFonts w:ascii="Arial" w:hAnsi="Arial" w:cs="Arial"/>
          <w:sz w:val="24"/>
          <w:szCs w:val="24"/>
        </w:rPr>
        <w:t xml:space="preserve"> expression system used to evaluate the phenotypic consequences of the deletions cannot replicate the clearance of VWF from the heterologous system and an increased clearance was observed in IC and AFM with the exon 32-34 and 33-34 deletions, seen as an increase in VWF propeptide/VWF:Ag ratio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56" w:tooltip="Goodeve, 2007 #2" w:history="1">
        <w:r w:rsidR="00847BB6" w:rsidRPr="00591287">
          <w:rPr>
            <w:rFonts w:ascii="Arial" w:hAnsi="Arial" w:cs="Arial"/>
            <w:noProof/>
            <w:sz w:val="24"/>
            <w:szCs w:val="24"/>
          </w:rPr>
          <w:t xml:space="preserve">Goodeve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2007</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t xml:space="preserve">The exon 32-34 deletion resulted in a severe secretion defect, resulting from a dominant negative-mechanism. The homozygous form of the mutant also showed complete loss of HMW-VWF after multimer analysis, however, in the heterozygous form of the mutant, there were normal multimers present, which were indistinguishable from the </w:t>
      </w:r>
      <w:r w:rsidRPr="00591287">
        <w:rPr>
          <w:rFonts w:ascii="Arial" w:hAnsi="Arial" w:cs="Arial"/>
          <w:i/>
          <w:sz w:val="24"/>
          <w:szCs w:val="24"/>
        </w:rPr>
        <w:t>in vitro</w:t>
      </w:r>
      <w:r w:rsidRPr="00591287">
        <w:rPr>
          <w:rFonts w:ascii="Arial" w:hAnsi="Arial" w:cs="Arial"/>
          <w:sz w:val="24"/>
          <w:szCs w:val="24"/>
        </w:rPr>
        <w:t xml:space="preserve"> WT expressed VWF. In the AFM from P9F3, the multimer pattern present in the plasma was abnormal. Similar to the exon 33-34 deletion, there were differences observed between the </w:t>
      </w:r>
      <w:r w:rsidRPr="00591287">
        <w:rPr>
          <w:rFonts w:ascii="Arial" w:hAnsi="Arial" w:cs="Arial"/>
          <w:i/>
          <w:sz w:val="24"/>
          <w:szCs w:val="24"/>
        </w:rPr>
        <w:t>in vitro</w:t>
      </w:r>
      <w:r w:rsidRPr="00591287">
        <w:rPr>
          <w:rFonts w:ascii="Arial" w:hAnsi="Arial" w:cs="Arial"/>
          <w:sz w:val="24"/>
          <w:szCs w:val="24"/>
        </w:rPr>
        <w:t xml:space="preserve"> heterozygous multimer analysis and the multimer analysis present in the AFM who inherited the exon 32-34 deletion in a heterozygous manner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&lt;EndNote&gt;&lt;Cite&gt;&lt;Author&gt;Budde&lt;/Author&gt;&lt;Year&gt;2008&lt;/Year&gt;&lt;RecNum&gt;662&lt;/RecNum&gt;&lt;DisplayText&gt;(Budde et al. 2008)&lt;/DisplayText&gt;&lt;record&gt;&lt;rec-number&gt;662&lt;/rec-number&gt;&lt;foreign-keys&gt;&lt;key app="EN" db-id="w2dzzzt2y2pxz5ew5dy5dfpxs0tffaat9svz"&gt;662&lt;/key&gt;&lt;/foreign-keys&gt;&lt;ref-type name="Journal Article"&gt;17&lt;/ref-type&gt;&lt;contributors&gt;&lt;authors&gt;&lt;author&gt;Budde, U.&lt;/author&gt;&lt;author&gt;Schneppenheim, R.&lt;/author&gt;&lt;author&gt;Eikenboom, J.&lt;/author&gt;&lt;author&gt;Goodeve, A.&lt;/author&gt;&lt;author&gt;Will, K.&lt;/author&gt;&lt;author&gt;Drewke, E.&lt;/author&gt;&lt;author&gt;Castaman, G.&lt;/author&gt;&lt;author&gt;Rodeghiero, F.&lt;/author&gt;&lt;author&gt;Federici, A. B.&lt;/author&gt;&lt;author&gt;Batlle, J.&lt;/author&gt;&lt;author&gt;PÉRez, A.&lt;/author&gt;&lt;author&gt;Meyer, D.&lt;/author&gt;&lt;author&gt;Mazurier, C.&lt;/author&gt;&lt;author&gt;Goudemand, J.&lt;/author&gt;&lt;author&gt;Ingerslev, J.&lt;/author&gt;&lt;author&gt;Habart, D.&lt;/author&gt;&lt;author&gt;Vorlova, Z.&lt;/author&gt;&lt;author&gt;Holmberg, L.&lt;/author&gt;&lt;author&gt;Lethagen, S.&lt;/author&gt;&lt;author&gt;Pasi, J.&lt;/author&gt;&lt;author&gt;Hill, F.&lt;/author&gt;&lt;author&gt;Peake, I.&lt;/author&gt;&lt;/authors&gt;&lt;/contributors&gt;&lt;titles&gt;&lt;title&gt;Detailed von Willebrand factor multimer analysis in patients with von Willebrand disease in the European study, molecular and clinical markers for the diagnosis and management of type 1 von Willebrand disease (MCMDM-1VWD)&lt;/title&gt;&lt;secondary-title&gt;J Thromb Haemost&lt;/secondary-title&gt;&lt;/titles&gt;&lt;periodical&gt;&lt;full-title&gt;J Thromb Haemost&lt;/full-title&gt;&lt;abbr-1&gt;Journal of thrombosis and haemostasis : JTH&lt;/abbr-1&gt;&lt;/periodical&gt;&lt;pages&gt;762-771&lt;/pages&gt;&lt;volume&gt;6&lt;/volume&gt;&lt;number&gt;5&lt;/number&gt;&lt;keywords&gt;&lt;keyword&gt;multimer analysis&lt;/keyword&gt;&lt;keyword&gt;mutation&lt;/keyword&gt;&lt;keyword&gt;type 1&lt;/keyword&gt;&lt;keyword&gt;von Willebrand disease&lt;/keyword&gt;&lt;keyword&gt;von Willebrand factor&lt;/keyword&gt;&lt;/keywords&gt;&lt;dates&gt;&lt;year&gt;2008&lt;/year&gt;&lt;/dates&gt;&lt;publisher&gt;Blackwell Publishing Ltd&lt;/publisher&gt;&lt;isbn&gt;1538-7836&lt;/isbn&gt;&lt;urls&gt;&lt;related-urls&gt;&lt;url&gt;http://dx.doi.org/10.1111/j.1538-7836.2008.02945.x&lt;/url&gt;&lt;/related-urls&gt;&lt;/urls&gt;&lt;electronic-resource-num&gt;10.1111/j.1538-7836.2008.02945.x&lt;/electronic-resource-num&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22" w:tooltip="Budde, 2008 #662" w:history="1">
        <w:r w:rsidR="00847BB6" w:rsidRPr="00591287">
          <w:rPr>
            <w:rFonts w:ascii="Arial" w:hAnsi="Arial" w:cs="Arial"/>
            <w:noProof/>
            <w:sz w:val="24"/>
            <w:szCs w:val="24"/>
          </w:rPr>
          <w:t xml:space="preserve">Budde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2008</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It is possible that the observed differences are due to the lack of glycosylation of VWF multimers in the heterologous cellular system and since 20% of the mass of VWF in circulation  in individuals is made up of glycan structures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&lt;EndNote&gt;&lt;Cite&gt;&lt;Author&gt;O’Donnell&lt;/Author&gt;&lt;Year&gt;2002&lt;/Year&gt;&lt;RecNum&gt;752&lt;/RecNum&gt;&lt;DisplayText&gt;(O’Donnell et al. 2002)&lt;/DisplayText&gt;&lt;record&gt;&lt;rec-number&gt;752&lt;/rec-number&gt;&lt;foreign-keys&gt;&lt;key app="EN" db-id="w2dzzzt2y2pxz5ew5dy5dfpxs0tffaat9svz"&gt;752&lt;/key&gt;&lt;/foreign-keys&gt;&lt;ref-type name="Journal Article"&gt;17&lt;/ref-type&gt;&lt;contributors&gt;&lt;authors&gt;&lt;author&gt;O’Donnell, James&lt;/author&gt;&lt;author&gt;Boulton, Frank E.&lt;/author&gt;&lt;author&gt;Manning, Richard A.&lt;/author&gt;&lt;author&gt;Laffan, Michael A.&lt;/author&gt;&lt;/authors&gt;&lt;/contributors&gt;&lt;titles&gt;&lt;title&gt;Amount of H Antigen Expressed on Circulating von Willebrand Factor Is Modified by ABO Blood Group Genotype and Is a Major Determinant of Plasma von Willebrand Factor Antigen Levels&lt;/title&gt;&lt;secondary-title&gt;Arteriosclerosis, Thrombosis, and Vascular Biology&lt;/secondary-title&gt;&lt;/titles&gt;&lt;periodical&gt;&lt;full-title&gt;Arteriosclerosis, Thrombosis, and Vascular Biology&lt;/full-title&gt;&lt;/periodical&gt;&lt;pages&gt;335-341&lt;/pages&gt;&lt;volume&gt;22&lt;/volume&gt;&lt;number&gt;2&lt;/number&gt;&lt;dates&gt;&lt;year&gt;2002&lt;/year&gt;&lt;pub-dates&gt;&lt;date&gt;February 1, 2002&lt;/date&gt;&lt;/pub-dates&gt;&lt;/dates&gt;&lt;urls&gt;&lt;related-urls&gt;&lt;url&gt;http://atvb.ahajournals.org/content/22/2/335.abstract&lt;/url&gt;&lt;/related-urls&gt;&lt;/urls&gt;&lt;electronic-resource-num&gt;10.1161/hq0202.103997&lt;/electronic-resource-num&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118" w:tooltip="O’Donnell, 2002 #752" w:history="1">
        <w:r w:rsidR="00847BB6" w:rsidRPr="00591287">
          <w:rPr>
            <w:rFonts w:ascii="Arial" w:hAnsi="Arial" w:cs="Arial"/>
            <w:noProof/>
            <w:sz w:val="24"/>
            <w:szCs w:val="24"/>
          </w:rPr>
          <w:t xml:space="preserve">O’Donnell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2002</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this could lead to differences in the </w:t>
      </w:r>
      <w:r w:rsidRPr="00591287">
        <w:rPr>
          <w:rFonts w:ascii="Arial" w:hAnsi="Arial" w:cs="Arial"/>
          <w:i/>
          <w:sz w:val="24"/>
          <w:szCs w:val="24"/>
        </w:rPr>
        <w:t>in vivo</w:t>
      </w:r>
      <w:r w:rsidRPr="00591287">
        <w:rPr>
          <w:rFonts w:ascii="Arial" w:hAnsi="Arial" w:cs="Arial"/>
          <w:sz w:val="24"/>
          <w:szCs w:val="24"/>
        </w:rPr>
        <w:t xml:space="preserve"> and </w:t>
      </w:r>
      <w:r w:rsidRPr="00591287">
        <w:rPr>
          <w:rFonts w:ascii="Arial" w:hAnsi="Arial" w:cs="Arial"/>
          <w:i/>
          <w:sz w:val="24"/>
          <w:szCs w:val="24"/>
        </w:rPr>
        <w:t>in vitro</w:t>
      </w:r>
      <w:r w:rsidRPr="00591287">
        <w:rPr>
          <w:rFonts w:ascii="Arial" w:hAnsi="Arial" w:cs="Arial"/>
          <w:sz w:val="24"/>
          <w:szCs w:val="24"/>
        </w:rPr>
        <w:t xml:space="preserve"> multimer pattern. </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pPr>
      <w:r w:rsidRPr="00591287">
        <w:rPr>
          <w:rFonts w:ascii="Arial" w:hAnsi="Arial" w:cs="Arial"/>
          <w:sz w:val="24"/>
          <w:szCs w:val="24"/>
        </w:rPr>
        <w:lastRenderedPageBreak/>
        <w:t xml:space="preserve">WPB-like organelle storage in the exon 32-34 deletion mutants was associated with a reduction in the size of WPB, similar to the exon 33-34 and 47 deletion mutants. Recently Yadegari </w:t>
      </w:r>
      <w:r w:rsidR="004032E4" w:rsidRPr="004032E4">
        <w:rPr>
          <w:rFonts w:ascii="Arial" w:hAnsi="Arial" w:cs="Arial"/>
          <w:i/>
          <w:sz w:val="24"/>
          <w:szCs w:val="24"/>
        </w:rPr>
        <w:t>et al.</w:t>
      </w:r>
      <w:r w:rsidRPr="00591287">
        <w:rPr>
          <w:rFonts w:ascii="Arial" w:hAnsi="Arial" w:cs="Arial"/>
          <w:sz w:val="24"/>
          <w:szCs w:val="24"/>
        </w:rPr>
        <w:t xml:space="preserve">, (2013) suggested that VWF mutations in the D4-CK domains that affect cysteine residues lead to the loss of normal multimerisation, storage and secretion. The phenotype in the exon 32-34 deletion is likely to be more severe due to the loss of nine cysteine residues, with the exon 33-34 and exon 47 deletions leading to loss of eight and six cysteine residues respectively. In the D4-CK domains, inter- and intra- disulphide bonding between cysteine residues within the VWF monomers and multimers is functionally important in facilitating the correct VWF structural orientation and folding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&lt;EndNote&gt;&lt;Cite&gt;&lt;Author&gt;Yadegari&lt;/Author&gt;&lt;Year&gt;2013&lt;/Year&gt;&lt;RecNum&gt;759&lt;/RecNum&gt;&lt;DisplayText&gt;(Yadegari et al. 2013)&lt;/DisplayText&gt;&lt;record&gt;&lt;rec-number&gt;759&lt;/rec-number&gt;&lt;foreign-keys&gt;&lt;key app="EN" db-id="w2dzzzt2y2pxz5ew5dy5dfpxs0tffaat9svz"&gt;759&lt;/key&gt;&lt;/foreign-keys&gt;&lt;ref-type name="Journal Article"&gt;17&lt;/ref-type&gt;&lt;contributors&gt;&lt;authors&gt;&lt;author&gt;Yadegari, H.&lt;/author&gt;&lt;author&gt;Driesen, J.&lt;/author&gt;&lt;author&gt;Pavlova, A.&lt;/author&gt;&lt;author&gt;Biswas, A.&lt;/author&gt;&lt;author&gt;Ivaskevicius, V.&lt;/author&gt;&lt;author&gt;Klamroth, R.&lt;/author&gt;&lt;author&gt;Oldenburg, J.&lt;/author&gt;&lt;/authors&gt;&lt;/contributors&gt;&lt;auth-address&gt;johannes.oldenburg@ukb.uni-bonn.de.&lt;/auth-address&gt;&lt;titles&gt;&lt;title&gt;Insights into pathological mechanisms of missense mutations in C-terminal domains of von Willebrand factor causing qualitative or quantitative von Willebrand disease&lt;/title&gt;&lt;secondary-title&gt;Haematologica&lt;/secondary-title&gt;&lt;alt-title&gt;Haematologica&lt;/alt-title&gt;&lt;/titles&gt;&lt;periodical&gt;&lt;full-title&gt;Haematologica&lt;/full-title&gt;&lt;abbr-1&gt;Haematologica&lt;/abbr-1&gt;&lt;/periodical&gt;&lt;alt-periodical&gt;&lt;full-title&gt;Haematologica&lt;/full-title&gt;&lt;abbr-1&gt;Haematologica&lt;/abbr-1&gt;&lt;/alt-periodical&gt;&lt;pages&gt;1315-23&lt;/pages&gt;&lt;volume&gt;98&lt;/volume&gt;&lt;number&gt;8&lt;/number&gt;&lt;edition&gt;2013/03/30&lt;/edition&gt;&lt;dates&gt;&lt;year&gt;2013&lt;/year&gt;&lt;pub-dates&gt;&lt;date&gt;Aug&lt;/date&gt;&lt;/pub-dates&gt;&lt;/dates&gt;&lt;isbn&gt;1592-8721 (Electronic)&amp;#xD;0390-6078 (Linking)&lt;/isbn&gt;&lt;accession-num&gt;23539537&lt;/accession-num&gt;&lt;urls&gt;&lt;/urls&gt;&lt;custom2&gt;PMC3729914&lt;/custom2&gt;&lt;electronic-resource-num&gt;10.3324/haematol.2013.084111&lt;/electronic-resource-num&gt;&lt;remote-database-provider&gt;NLM&lt;/remote-database-provider&gt;&lt;language&gt;eng&lt;/language&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180" w:tooltip="Yadegari, 2013 #759" w:history="1">
        <w:r w:rsidR="00847BB6" w:rsidRPr="00591287">
          <w:rPr>
            <w:rFonts w:ascii="Arial" w:hAnsi="Arial" w:cs="Arial"/>
            <w:noProof/>
            <w:sz w:val="24"/>
            <w:szCs w:val="24"/>
          </w:rPr>
          <w:t xml:space="preserve">Yadegari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2013</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Since the exon 32-34 deletion results in loss of an odd number of cysteine residues, this may leave an unpaired cysteine residue in the D4 domain and lead to further structural abnormalities, depending on whether an inter- or intra- cysteine bonding is affected, in comparison to the exon 33-34 and exon 47 deletions.</w:t>
      </w:r>
    </w:p>
    <w:p w:rsidR="00591287" w:rsidRPr="00591287" w:rsidRDefault="00591287" w:rsidP="00591287">
      <w:pPr>
        <w:ind w:right="-24"/>
        <w:rPr>
          <w:rFonts w:ascii="Arial" w:hAnsi="Arial" w:cs="Arial"/>
          <w:sz w:val="24"/>
          <w:szCs w:val="24"/>
        </w:rPr>
      </w:pPr>
    </w:p>
    <w:p w:rsidR="00591287" w:rsidRPr="00591287" w:rsidRDefault="00591287" w:rsidP="00591287">
      <w:pPr>
        <w:ind w:right="-24"/>
        <w:rPr>
          <w:rFonts w:ascii="Arial" w:hAnsi="Arial" w:cs="Arial"/>
          <w:sz w:val="24"/>
          <w:szCs w:val="24"/>
        </w:rPr>
        <w:sectPr w:rsidR="00591287" w:rsidRPr="00591287" w:rsidSect="00591287">
          <w:pgSz w:w="11906" w:h="16838"/>
          <w:pgMar w:top="1440" w:right="1440" w:bottom="1440" w:left="2268" w:header="708" w:footer="708" w:gutter="0"/>
          <w:cols w:space="708"/>
          <w:docGrid w:linePitch="360"/>
        </w:sectPr>
      </w:pPr>
      <w:r w:rsidRPr="00591287">
        <w:rPr>
          <w:rFonts w:ascii="Arial" w:hAnsi="Arial" w:cs="Arial"/>
          <w:sz w:val="24"/>
          <w:szCs w:val="24"/>
        </w:rPr>
        <w:t xml:space="preserve">Given the findings of the </w:t>
      </w:r>
      <w:r w:rsidRPr="00591287">
        <w:rPr>
          <w:rFonts w:ascii="Arial" w:hAnsi="Arial" w:cs="Arial"/>
          <w:i/>
          <w:sz w:val="24"/>
          <w:szCs w:val="24"/>
        </w:rPr>
        <w:t>in vitro</w:t>
      </w:r>
      <w:r w:rsidRPr="00591287">
        <w:rPr>
          <w:rFonts w:ascii="Arial" w:hAnsi="Arial" w:cs="Arial"/>
          <w:sz w:val="24"/>
          <w:szCs w:val="24"/>
        </w:rPr>
        <w:t xml:space="preserve"> analysis, deletions of exons 3, 33-34, 32-34 and 47 can be classified depending on the nature of the deletion (homozygous or heterozygous) and on the characteristics of the deletion mutation, with focus on their effects on the VWF protein, as shown in Figure 6.25. The deletions of exon 3 and 32-34 are dominant negative, with even small amounts of transfected mutant </w:t>
      </w:r>
      <w:r w:rsidRPr="00C57A71">
        <w:rPr>
          <w:rFonts w:ascii="Arial" w:hAnsi="Arial" w:cs="Arial"/>
          <w:i/>
          <w:sz w:val="24"/>
          <w:szCs w:val="24"/>
        </w:rPr>
        <w:t>VWF</w:t>
      </w:r>
      <w:r w:rsidRPr="00591287">
        <w:rPr>
          <w:rFonts w:ascii="Arial" w:hAnsi="Arial" w:cs="Arial"/>
          <w:sz w:val="24"/>
          <w:szCs w:val="24"/>
        </w:rPr>
        <w:t xml:space="preserve"> leading to a severe secretion defect within the heterologous expression system. The findings from the </w:t>
      </w:r>
      <w:r w:rsidRPr="00D208CD">
        <w:rPr>
          <w:rFonts w:ascii="Arial" w:hAnsi="Arial" w:cs="Arial"/>
          <w:i/>
          <w:sz w:val="24"/>
          <w:szCs w:val="24"/>
        </w:rPr>
        <w:t xml:space="preserve">in vitro </w:t>
      </w:r>
      <w:r w:rsidRPr="00591287">
        <w:rPr>
          <w:rFonts w:ascii="Arial" w:hAnsi="Arial" w:cs="Arial"/>
          <w:sz w:val="24"/>
          <w:szCs w:val="24"/>
        </w:rPr>
        <w:t xml:space="preserve">expression system are in line with the </w:t>
      </w:r>
      <w:r w:rsidRPr="00591287">
        <w:rPr>
          <w:rFonts w:ascii="Arial" w:hAnsi="Arial" w:cs="Arial"/>
          <w:i/>
          <w:sz w:val="24"/>
          <w:szCs w:val="24"/>
        </w:rPr>
        <w:t>in vivo</w:t>
      </w:r>
      <w:r w:rsidRPr="00591287">
        <w:rPr>
          <w:rFonts w:ascii="Arial" w:hAnsi="Arial" w:cs="Arial"/>
          <w:sz w:val="24"/>
          <w:szCs w:val="24"/>
        </w:rPr>
        <w:t xml:space="preserve"> data from the IC, showing reduced VWF</w:t>
      </w:r>
      <w:proofErr w:type="gramStart"/>
      <w:r w:rsidRPr="00591287">
        <w:rPr>
          <w:rFonts w:ascii="Arial" w:hAnsi="Arial" w:cs="Arial"/>
          <w:sz w:val="24"/>
          <w:szCs w:val="24"/>
        </w:rPr>
        <w:t>:Ag</w:t>
      </w:r>
      <w:proofErr w:type="gramEnd"/>
      <w:r w:rsidRPr="00591287">
        <w:rPr>
          <w:rFonts w:ascii="Arial" w:hAnsi="Arial" w:cs="Arial"/>
          <w:sz w:val="24"/>
          <w:szCs w:val="24"/>
        </w:rPr>
        <w:t xml:space="preserve"> in patient plasma, due to the decreased secretion ability found in the </w:t>
      </w:r>
      <w:r w:rsidRPr="00591287">
        <w:rPr>
          <w:rFonts w:ascii="Arial" w:hAnsi="Arial" w:cs="Arial"/>
          <w:i/>
          <w:sz w:val="24"/>
          <w:szCs w:val="24"/>
        </w:rPr>
        <w:t>in vitro</w:t>
      </w:r>
      <w:r w:rsidRPr="00591287">
        <w:rPr>
          <w:rFonts w:ascii="Arial" w:hAnsi="Arial" w:cs="Arial"/>
          <w:sz w:val="24"/>
          <w:szCs w:val="24"/>
        </w:rPr>
        <w:t xml:space="preserve"> system. Furthermore, these deletions also affected the multimerisation of VWF and intracellular storage of VWF in WPB. In the heterozygous forms of these deletions, the severe WPB storage and secretion defects remained, however, multimer formation was restored. The exon 33-34 and exon 47 homozygous and heterozygous deletions resulted in milder secretion defects that were not dominant-negative but led to aberrant formation of intracellular WPB, furthermore their multimer profiles were not affected.</w:t>
      </w:r>
    </w:p>
    <w:p w:rsidR="00591287" w:rsidRPr="00591287" w:rsidRDefault="00591287" w:rsidP="00591287">
      <w:pPr>
        <w:ind w:right="260"/>
        <w:jc w:val="center"/>
        <w:rPr>
          <w:rFonts w:ascii="Arial" w:hAnsi="Arial" w:cs="Arial"/>
          <w:sz w:val="24"/>
          <w:szCs w:val="24"/>
        </w:rPr>
      </w:pPr>
    </w:p>
    <w:p w:rsidR="00591287" w:rsidRPr="00591287" w:rsidRDefault="004F110E" w:rsidP="00591287">
      <w:pPr>
        <w:ind w:right="260"/>
        <w:rPr>
          <w:rFonts w:ascii="Arial" w:hAnsi="Arial" w:cs="Arial"/>
          <w:sz w:val="24"/>
          <w:szCs w:val="24"/>
        </w:rPr>
      </w:pPr>
      <w:r>
        <w:rPr>
          <w:rFonts w:ascii="Arial" w:hAnsi="Arial" w:cs="Arial"/>
          <w:noProof/>
          <w:sz w:val="24"/>
          <w:szCs w:val="24"/>
          <w:lang w:eastAsia="en-GB" w:bidi="ar-SA"/>
        </w:rPr>
        <w:drawing>
          <wp:inline distT="0" distB="0" distL="0" distR="0" wp14:anchorId="06C4BD0C" wp14:editId="44953965">
            <wp:extent cx="5205730" cy="360807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n del chapter 6 thesis.em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05730" cy="3608070"/>
                    </a:xfrm>
                    <a:prstGeom prst="rect">
                      <a:avLst/>
                    </a:prstGeom>
                  </pic:spPr>
                </pic:pic>
              </a:graphicData>
            </a:graphic>
          </wp:inline>
        </w:drawing>
      </w:r>
      <w:bookmarkStart w:id="461" w:name="_GoBack"/>
      <w:bookmarkEnd w:id="461"/>
    </w:p>
    <w:p w:rsidR="00591287" w:rsidRPr="00591287" w:rsidRDefault="00591287" w:rsidP="00591287">
      <w:pPr>
        <w:ind w:right="260"/>
        <w:rPr>
          <w:rFonts w:ascii="Arial" w:hAnsi="Arial" w:cs="Arial"/>
          <w:b/>
          <w:sz w:val="24"/>
          <w:szCs w:val="24"/>
        </w:rPr>
      </w:pPr>
      <w:r w:rsidRPr="00591287">
        <w:rPr>
          <w:rFonts w:ascii="Arial" w:hAnsi="Arial" w:cs="Arial"/>
          <w:b/>
          <w:sz w:val="24"/>
          <w:szCs w:val="24"/>
        </w:rPr>
        <w:t xml:space="preserve">Figure 6.25 Venn diagram to illustrate defective </w:t>
      </w:r>
      <w:r w:rsidR="00896140" w:rsidRPr="00896140">
        <w:rPr>
          <w:rFonts w:ascii="Arial" w:hAnsi="Arial" w:cs="Arial"/>
          <w:b/>
          <w:i/>
          <w:sz w:val="24"/>
          <w:szCs w:val="24"/>
        </w:rPr>
        <w:t>in vitro</w:t>
      </w:r>
      <w:r w:rsidR="00896140">
        <w:rPr>
          <w:rFonts w:ascii="Arial" w:hAnsi="Arial" w:cs="Arial"/>
          <w:b/>
          <w:sz w:val="24"/>
          <w:szCs w:val="24"/>
        </w:rPr>
        <w:t xml:space="preserve"> </w:t>
      </w:r>
      <w:r w:rsidRPr="00591287">
        <w:rPr>
          <w:rFonts w:ascii="Arial" w:hAnsi="Arial" w:cs="Arial"/>
          <w:b/>
          <w:sz w:val="24"/>
          <w:szCs w:val="24"/>
        </w:rPr>
        <w:t>mechanisms of VWF in-frame deletions reported herein.</w:t>
      </w:r>
    </w:p>
    <w:p w:rsidR="00867C02" w:rsidRDefault="00867C02" w:rsidP="00097AEE">
      <w:pPr>
        <w:rPr>
          <w:rFonts w:ascii="Calibri" w:eastAsia="Times New Roman" w:hAnsi="Calibri" w:cs="Times New Roman"/>
        </w:rPr>
      </w:pPr>
    </w:p>
    <w:p w:rsidR="00591287" w:rsidRDefault="00591287" w:rsidP="00097AEE">
      <w:pPr>
        <w:rPr>
          <w:rFonts w:ascii="Calibri" w:eastAsia="Times New Roman" w:hAnsi="Calibri" w:cs="Times New Roman"/>
        </w:rPr>
        <w:sectPr w:rsidR="00591287" w:rsidSect="00867C02">
          <w:pgSz w:w="11906" w:h="16838"/>
          <w:pgMar w:top="1440" w:right="1440" w:bottom="1276" w:left="2268" w:header="708" w:footer="708" w:gutter="0"/>
          <w:cols w:space="708"/>
          <w:docGrid w:linePitch="360"/>
        </w:sect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numPr>
          <w:ilvl w:val="1"/>
          <w:numId w:val="1"/>
        </w:numPr>
        <w:jc w:val="center"/>
        <w:outlineLvl w:val="1"/>
        <w:rPr>
          <w:rFonts w:ascii="Arial" w:eastAsiaTheme="majorEastAsia" w:hAnsi="Arial" w:cs="Arial"/>
          <w:b/>
          <w:bCs/>
          <w:sz w:val="24"/>
          <w:szCs w:val="24"/>
        </w:rPr>
      </w:pPr>
    </w:p>
    <w:bookmarkStart w:id="462" w:name="_Toc349824285"/>
    <w:bookmarkStart w:id="463" w:name="_Toc368247044"/>
    <w:bookmarkStart w:id="464" w:name="_Toc368247559"/>
    <w:p w:rsidR="00591287" w:rsidRPr="00591287" w:rsidRDefault="00591287" w:rsidP="00591287">
      <w:pPr>
        <w:numPr>
          <w:ilvl w:val="1"/>
          <w:numId w:val="1"/>
        </w:numPr>
        <w:jc w:val="center"/>
        <w:outlineLvl w:val="1"/>
        <w:rPr>
          <w:rFonts w:ascii="Arial" w:eastAsiaTheme="majorEastAsia" w:hAnsi="Arial" w:cs="Arial"/>
          <w:b/>
          <w:bCs/>
          <w:sz w:val="24"/>
          <w:szCs w:val="24"/>
        </w:rPr>
      </w:pPr>
      <w:r w:rsidRPr="00591287">
        <w:rPr>
          <w:rFonts w:ascii="Arial" w:eastAsiaTheme="majorEastAsia" w:hAnsi="Arial" w:cs="Arial"/>
          <w:b/>
          <w:bCs/>
          <w:noProof/>
          <w:sz w:val="24"/>
          <w:szCs w:val="24"/>
          <w:lang w:eastAsia="en-GB" w:bidi="ar-SA"/>
        </w:rPr>
        <mc:AlternateContent>
          <mc:Choice Requires="wps">
            <w:drawing>
              <wp:anchor distT="0" distB="0" distL="114300" distR="114300" simplePos="0" relativeHeight="251720704" behindDoc="0" locked="0" layoutInCell="1" allowOverlap="1" wp14:anchorId="2BC7AED6" wp14:editId="268B04BC">
                <wp:simplePos x="0" y="0"/>
                <wp:positionH relativeFrom="column">
                  <wp:posOffset>421290</wp:posOffset>
                </wp:positionH>
                <wp:positionV relativeFrom="paragraph">
                  <wp:posOffset>169545</wp:posOffset>
                </wp:positionV>
                <wp:extent cx="4768948" cy="0"/>
                <wp:effectExtent l="0" t="0" r="12700" b="19050"/>
                <wp:wrapNone/>
                <wp:docPr id="1102"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894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33.15pt;margin-top:13.35pt;width:375.5pt;height:0;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"/>
            </w:pict>
          </mc:Fallback>
        </mc:AlternateContent>
      </w:r>
      <w:bookmarkEnd w:id="462"/>
      <w:bookmarkEnd w:id="463"/>
      <w:bookmarkEnd w:id="464"/>
    </w:p>
    <w:p w:rsidR="00591287" w:rsidRPr="00591287" w:rsidRDefault="00591287" w:rsidP="00591287">
      <w:pPr>
        <w:numPr>
          <w:ilvl w:val="1"/>
          <w:numId w:val="1"/>
        </w:numPr>
        <w:jc w:val="right"/>
        <w:outlineLvl w:val="1"/>
        <w:rPr>
          <w:rFonts w:ascii="Arial" w:eastAsiaTheme="majorEastAsia" w:hAnsi="Arial" w:cs="Arial"/>
          <w:b/>
          <w:sz w:val="52"/>
          <w:szCs w:val="24"/>
        </w:rPr>
      </w:pPr>
      <w:bookmarkStart w:id="465" w:name="_Toc349824286"/>
      <w:bookmarkStart w:id="466" w:name="_Toc368247560"/>
      <w:r w:rsidRPr="00591287">
        <w:rPr>
          <w:rFonts w:ascii="Arial" w:eastAsiaTheme="majorEastAsia" w:hAnsi="Arial" w:cs="Arial"/>
          <w:b/>
          <w:sz w:val="52"/>
          <w:szCs w:val="24"/>
        </w:rPr>
        <w:t>Chapter 7</w:t>
      </w:r>
      <w:bookmarkEnd w:id="465"/>
      <w:bookmarkEnd w:id="466"/>
    </w:p>
    <w:p w:rsidR="00591287" w:rsidRPr="00591287" w:rsidRDefault="00591287" w:rsidP="00591287">
      <w:pPr>
        <w:numPr>
          <w:ilvl w:val="1"/>
          <w:numId w:val="1"/>
        </w:numPr>
        <w:jc w:val="right"/>
        <w:outlineLvl w:val="1"/>
        <w:rPr>
          <w:rFonts w:ascii="Arial" w:eastAsiaTheme="majorEastAsia" w:hAnsi="Arial" w:cs="Arial"/>
          <w:b/>
          <w:sz w:val="32"/>
          <w:szCs w:val="24"/>
        </w:rPr>
      </w:pPr>
      <w:r w:rsidRPr="00591287">
        <w:rPr>
          <w:rFonts w:ascii="Arial" w:eastAsiaTheme="majorEastAsia" w:hAnsi="Arial" w:cs="Arial"/>
          <w:b/>
          <w:sz w:val="32"/>
          <w:szCs w:val="24"/>
        </w:rPr>
        <w:t xml:space="preserve"> </w:t>
      </w:r>
      <w:bookmarkStart w:id="467" w:name="_Toc349824287"/>
      <w:bookmarkStart w:id="468" w:name="_Toc368247561"/>
      <w:r w:rsidRPr="00591287">
        <w:rPr>
          <w:rFonts w:ascii="Arial" w:eastAsiaTheme="majorEastAsia" w:hAnsi="Arial" w:cs="Arial"/>
          <w:b/>
          <w:sz w:val="32"/>
          <w:szCs w:val="24"/>
        </w:rPr>
        <w:t>General Discussion</w:t>
      </w:r>
      <w:bookmarkEnd w:id="467"/>
      <w:bookmarkEnd w:id="468"/>
    </w:p>
    <w:p w:rsidR="00591287" w:rsidRPr="00591287" w:rsidRDefault="00591287" w:rsidP="00591287">
      <w:pPr>
        <w:rPr>
          <w:rFonts w:ascii="Arial" w:hAnsi="Arial" w:cs="Arial"/>
          <w:sz w:val="24"/>
          <w:szCs w:val="24"/>
        </w:rPr>
      </w:pPr>
      <w:r w:rsidRPr="00591287">
        <w:rPr>
          <w:rFonts w:ascii="Arial" w:hAnsi="Arial" w:cs="Arial"/>
          <w:noProof/>
          <w:sz w:val="24"/>
          <w:szCs w:val="24"/>
          <w:lang w:eastAsia="en-GB" w:bidi="ar-SA"/>
        </w:rPr>
        <mc:AlternateContent>
          <mc:Choice Requires="wps">
            <w:drawing>
              <wp:anchor distT="0" distB="0" distL="114300" distR="114300" simplePos="0" relativeHeight="251721728" behindDoc="0" locked="0" layoutInCell="1" allowOverlap="1" wp14:anchorId="3E417497" wp14:editId="7022ABF4">
                <wp:simplePos x="0" y="0"/>
                <wp:positionH relativeFrom="column">
                  <wp:posOffset>494665</wp:posOffset>
                </wp:positionH>
                <wp:positionV relativeFrom="paragraph">
                  <wp:posOffset>17145</wp:posOffset>
                </wp:positionV>
                <wp:extent cx="4684541" cy="0"/>
                <wp:effectExtent l="0" t="0" r="20955" b="19050"/>
                <wp:wrapNone/>
                <wp:docPr id="1103"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845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3" o:spid="_x0000_s1026" type="#_x0000_t32" style="position:absolute;margin-left:38.95pt;margin-top:1.35pt;width:368.85pt;height:0;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"/>
            </w:pict>
          </mc:Fallback>
        </mc:AlternateConten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94231A">
      <w:pPr>
        <w:numPr>
          <w:ilvl w:val="1"/>
          <w:numId w:val="1"/>
        </w:numPr>
        <w:spacing w:before="200" w:line="276" w:lineRule="auto"/>
        <w:outlineLvl w:val="1"/>
        <w:rPr>
          <w:rFonts w:ascii="Arial" w:eastAsiaTheme="majorEastAsia" w:hAnsi="Arial" w:cs="Arial"/>
          <w:b/>
          <w:bCs/>
          <w:sz w:val="26"/>
          <w:szCs w:val="26"/>
        </w:rPr>
      </w:pPr>
      <w:bookmarkStart w:id="469" w:name="_Toc368247562"/>
      <w:r w:rsidRPr="00591287">
        <w:rPr>
          <w:rFonts w:ascii="Arial" w:eastAsiaTheme="majorEastAsia" w:hAnsi="Arial" w:cs="Arial"/>
          <w:b/>
          <w:bCs/>
          <w:sz w:val="26"/>
          <w:szCs w:val="26"/>
        </w:rPr>
        <w:lastRenderedPageBreak/>
        <w:t>7. Discussion</w:t>
      </w:r>
      <w:bookmarkEnd w:id="469"/>
      <w:r w:rsidRPr="00591287">
        <w:rPr>
          <w:rFonts w:ascii="Arial" w:eastAsiaTheme="majorEastAsia" w:hAnsi="Arial" w:cs="Arial"/>
          <w:b/>
          <w:bCs/>
          <w:sz w:val="26"/>
          <w:szCs w:val="26"/>
        </w:rPr>
        <w:t xml:space="preserve"> </w:t>
      </w:r>
    </w:p>
    <w:p w:rsidR="00591287" w:rsidRPr="00591287" w:rsidRDefault="00591287" w:rsidP="0094231A">
      <w:pPr>
        <w:spacing w:line="276" w:lineRule="auto"/>
      </w:pPr>
    </w:p>
    <w:p w:rsidR="00591287" w:rsidRPr="00591287" w:rsidRDefault="00591287" w:rsidP="00591287">
      <w:pPr>
        <w:rPr>
          <w:rFonts w:ascii="Arial" w:hAnsi="Arial" w:cs="Arial"/>
          <w:bCs/>
          <w:sz w:val="24"/>
          <w:szCs w:val="24"/>
        </w:rPr>
      </w:pPr>
      <w:r w:rsidRPr="00591287">
        <w:rPr>
          <w:rFonts w:ascii="Arial" w:hAnsi="Arial" w:cs="Arial"/>
          <w:bCs/>
          <w:sz w:val="24"/>
          <w:szCs w:val="24"/>
        </w:rPr>
        <w:t xml:space="preserve">Previous investigation into the genetic determinants of type 1 VWD was undertaken in the MCMDM-1VWD cohort </w:t>
      </w:r>
      <w:r w:rsidRPr="00591287">
        <w:rPr>
          <w:rFonts w:ascii="Arial" w:hAnsi="Arial" w:cs="Arial"/>
          <w:bCs/>
          <w:sz w:val="24"/>
          <w:szCs w:val="24"/>
        </w:rPr>
        <w:fldChar w:fldCharType="begin"/>
      </w:r>
      <w:r w:rsidRPr="00591287">
        <w:rPr>
          <w:rFonts w:ascii="Arial" w:hAnsi="Arial" w:cs="Arial"/>
          <w:bCs/>
          <w:sz w:val="24"/>
          <w:szCs w:val="24"/>
        </w:rPr>
        <w:instrText xml:space="preserve"> ADDIN EN.CITE &lt;EndNote&gt;&lt;Cite&gt;&lt;Author&gt;Goodeve&lt;/Author&gt;&lt;Year&gt;2007&lt;/Year&gt;&lt;RecNum&gt;2&lt;/RecNum&gt;&lt;DisplayText&gt;(Goodeve et al. 2007)&lt;/DisplayText&gt;&lt;record&gt;&lt;rec-number&gt;2&lt;/rec-number&gt;&lt;foreign-keys&gt;&lt;key app="EN" db-id="w2dzzzt2y2pxz5ew5dy5dfpxs0tffaat9svz"&gt;2&lt;/key&gt;&lt;/foreign-keys&gt;&lt;ref-type name="Journal Article"&gt;17&lt;/ref-type&gt;&lt;contributors&gt;&lt;authors&gt;&lt;author&gt;Goodeve, Anne&lt;/author&gt;&lt;author&gt;Eikenboom, Jeroen&lt;/author&gt;&lt;author&gt;Castaman, Giancarlo&lt;/author&gt;&lt;author&gt;Rodeghiero, Francesco&lt;/author&gt;&lt;author&gt;Federici, Augusto B.&lt;/author&gt;&lt;author&gt;Batlle, Javier&lt;/author&gt;&lt;author&gt;Meyer, Dominique&lt;/author&gt;&lt;author&gt;Mazurier, Claudine&lt;/author&gt;&lt;author&gt;Goudemand, Jenny&lt;/author&gt;&lt;author&gt;Schneppenheim, Reinhard&lt;/author&gt;&lt;author&gt;Budde, Ulrich&lt;/author&gt;&lt;author&gt;Ingerslev, Jorgen&lt;/author&gt;&lt;author&gt;Habart, David&lt;/author&gt;&lt;author&gt;Vorlova, Zdena&lt;/author&gt;&lt;author&gt;Holmberg, Lars&lt;/author&gt;&lt;author&gt;Lethagen, Stefan&lt;/author&gt;&lt;author&gt;Pasi, John&lt;/author&gt;&lt;author&gt;Hill, Frank&lt;/author&gt;&lt;author&gt;Soteh, Mohammad Hashemi&lt;/author&gt;&lt;author&gt;Baronciani, Luciano&lt;/author&gt;&lt;author&gt;Hallden, Christer&lt;/author&gt;&lt;author&gt;Guilliatt, Andrea&lt;/author&gt;&lt;author&gt;Lester, Will&lt;/author&gt;&lt;author&gt;Peake, Ian&lt;/author&gt;&lt;/authors&gt;&lt;/contributors&gt;&lt;titles&gt;&lt;title&gt;Phenotype and genotype of a cohort of families historically diagnosed with type 1 von Willebrand disease in the European study, Molecular and Clinical Markers for the Diagnosis and Management of Type 1 von Willebrand Disease (MCMDM-1VWD)&lt;/title&gt;&lt;secondary-title&gt;Blood&lt;/secondary-title&gt;&lt;/titles&gt;&lt;periodical&gt;&lt;full-title&gt;Blood&lt;/full-title&gt;&lt;/periodical&gt;&lt;pages&gt;112-121&lt;/pages&gt;&lt;volume&gt;109&lt;/volume&gt;&lt;number&gt;1&lt;/number&gt;&lt;dates&gt;&lt;year&gt;2007&lt;/year&gt;&lt;pub-dates&gt;&lt;date&gt;January 1, 2007&lt;/date&gt;&lt;/pub-dates&gt;&lt;/dates&gt;&lt;urls&gt;&lt;related-urls&gt;&lt;url&gt;http://bloodjournal.hematologylibrary.org/cgi/content/abstract/bloodjournal;109/1/112&lt;/url&gt;&lt;/related-urls&gt;&lt;/urls&gt;&lt;electronic-resource-num&gt;10.1182/blood-2006-05-020784&lt;/electronic-resource-num&gt;&lt;/record&gt;&lt;/Cite&gt;&lt;/EndNote&gt;</w:instrText>
      </w:r>
      <w:r w:rsidRPr="00591287">
        <w:rPr>
          <w:rFonts w:ascii="Arial" w:hAnsi="Arial" w:cs="Arial"/>
          <w:bCs/>
          <w:sz w:val="24"/>
          <w:szCs w:val="24"/>
        </w:rPr>
        <w:fldChar w:fldCharType="separate"/>
      </w:r>
      <w:r w:rsidRPr="00591287">
        <w:rPr>
          <w:rFonts w:ascii="Arial" w:hAnsi="Arial" w:cs="Arial"/>
          <w:bCs/>
          <w:noProof/>
          <w:sz w:val="24"/>
          <w:szCs w:val="24"/>
        </w:rPr>
        <w:t>(</w:t>
      </w:r>
      <w:hyperlink w:anchor="_ENREF_56" w:tooltip="Goodeve, 2007 #2" w:history="1">
        <w:r w:rsidR="00847BB6" w:rsidRPr="00591287">
          <w:rPr>
            <w:rFonts w:ascii="Arial" w:hAnsi="Arial" w:cs="Arial"/>
            <w:bCs/>
            <w:noProof/>
            <w:sz w:val="24"/>
            <w:szCs w:val="24"/>
          </w:rPr>
          <w:t xml:space="preserve">Goodeve </w:t>
        </w:r>
        <w:r w:rsidR="00847BB6" w:rsidRPr="004032E4">
          <w:rPr>
            <w:rFonts w:ascii="Arial" w:hAnsi="Arial" w:cs="Arial"/>
            <w:bCs/>
            <w:i/>
            <w:noProof/>
            <w:sz w:val="24"/>
            <w:szCs w:val="24"/>
          </w:rPr>
          <w:t>et al.</w:t>
        </w:r>
        <w:r w:rsidR="00847BB6" w:rsidRPr="00591287">
          <w:rPr>
            <w:rFonts w:ascii="Arial" w:hAnsi="Arial" w:cs="Arial"/>
            <w:bCs/>
            <w:noProof/>
            <w:sz w:val="24"/>
            <w:szCs w:val="24"/>
          </w:rPr>
          <w:t xml:space="preserve"> 2007</w:t>
        </w:r>
      </w:hyperlink>
      <w:r w:rsidRPr="00591287">
        <w:rPr>
          <w:rFonts w:ascii="Arial" w:hAnsi="Arial" w:cs="Arial"/>
          <w:bCs/>
          <w:noProof/>
          <w:sz w:val="24"/>
          <w:szCs w:val="24"/>
        </w:rPr>
        <w:t>)</w:t>
      </w:r>
      <w:r w:rsidRPr="00591287">
        <w:rPr>
          <w:rFonts w:ascii="Arial" w:hAnsi="Arial" w:cs="Arial"/>
          <w:bCs/>
          <w:sz w:val="24"/>
          <w:szCs w:val="24"/>
        </w:rPr>
        <w:fldChar w:fldCharType="end"/>
      </w:r>
      <w:r w:rsidRPr="00591287">
        <w:rPr>
          <w:rFonts w:ascii="Arial" w:hAnsi="Arial" w:cs="Arial"/>
          <w:bCs/>
          <w:sz w:val="24"/>
          <w:szCs w:val="24"/>
        </w:rPr>
        <w:t xml:space="preserve">. The findings from the investigation revealed that missense mutations predominate in type 1 VWD, along with a small proportion of splice and nonsense mutations and small nucleotide insertions and deletions. However, in 30% of IC from within the cohort, a genetic mutation within </w:t>
      </w:r>
      <w:r w:rsidRPr="00591287">
        <w:rPr>
          <w:rFonts w:ascii="Arial" w:hAnsi="Arial" w:cs="Arial"/>
          <w:bCs/>
          <w:i/>
          <w:sz w:val="24"/>
          <w:szCs w:val="24"/>
        </w:rPr>
        <w:t>VWF</w:t>
      </w:r>
      <w:r w:rsidRPr="00591287">
        <w:rPr>
          <w:rFonts w:ascii="Arial" w:hAnsi="Arial" w:cs="Arial"/>
          <w:bCs/>
          <w:sz w:val="24"/>
          <w:szCs w:val="24"/>
        </w:rPr>
        <w:t xml:space="preserve"> was not identified. The genetic screening methodology in the initial investigation utilised a range of techniques to identify mutations within </w:t>
      </w:r>
      <w:r w:rsidRPr="00591287">
        <w:rPr>
          <w:rFonts w:ascii="Arial" w:hAnsi="Arial" w:cs="Arial"/>
          <w:bCs/>
          <w:i/>
          <w:sz w:val="24"/>
          <w:szCs w:val="24"/>
        </w:rPr>
        <w:t xml:space="preserve">VWF, </w:t>
      </w:r>
      <w:r w:rsidRPr="00591287">
        <w:rPr>
          <w:rFonts w:ascii="Arial" w:hAnsi="Arial" w:cs="Arial"/>
          <w:bCs/>
          <w:sz w:val="24"/>
          <w:szCs w:val="24"/>
        </w:rPr>
        <w:t xml:space="preserve">including </w:t>
      </w:r>
      <w:r w:rsidRPr="00591287">
        <w:rPr>
          <w:rFonts w:ascii="Arial" w:hAnsi="Arial" w:cs="Arial"/>
          <w:sz w:val="24"/>
          <w:szCs w:val="24"/>
        </w:rPr>
        <w:t xml:space="preserve">conformation-sensitive gel electrophoresis (CSGE), single-strand conformation polymorphism (SSCP) analysis, denaturing high-pressure liquid chromatography (DHPLC) and direct PCR and sequencing. However, the sensitivity of the methods used varied, with mutations missed due to less than 100% technique sensitivity or even in some instances of direct PCR sequencing, </w:t>
      </w:r>
      <w:r w:rsidR="00932B09">
        <w:rPr>
          <w:rFonts w:ascii="Arial" w:hAnsi="Arial" w:cs="Arial"/>
          <w:sz w:val="24"/>
          <w:szCs w:val="24"/>
        </w:rPr>
        <w:t xml:space="preserve">variants </w:t>
      </w:r>
      <w:r w:rsidRPr="00591287">
        <w:rPr>
          <w:rFonts w:ascii="Arial" w:hAnsi="Arial" w:cs="Arial"/>
          <w:sz w:val="24"/>
          <w:szCs w:val="24"/>
        </w:rPr>
        <w:t xml:space="preserve">missed due to the presence of SNP underneath the </w:t>
      </w:r>
      <w:r w:rsidR="00932B09">
        <w:rPr>
          <w:rFonts w:ascii="Arial" w:hAnsi="Arial" w:cs="Arial"/>
          <w:sz w:val="24"/>
          <w:szCs w:val="24"/>
        </w:rPr>
        <w:t>amplification</w:t>
      </w:r>
      <w:r w:rsidRPr="00591287">
        <w:rPr>
          <w:rFonts w:ascii="Arial" w:hAnsi="Arial" w:cs="Arial"/>
          <w:sz w:val="24"/>
          <w:szCs w:val="24"/>
        </w:rPr>
        <w:t xml:space="preserve"> primers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&lt;EndNote&gt;&lt;Cite&gt;&lt;Author&gt;Hampshire&lt;/Author&gt;&lt;Year&gt;2010&lt;/Year&gt;&lt;RecNum&gt;768&lt;/RecNum&gt;&lt;DisplayText&gt;(Hampshire&lt;style face="italic"&gt; et al.&lt;/style&gt; 2010)&lt;/DisplayText&gt;&lt;record&gt;&lt;rec-number&gt;768&lt;/rec-number&gt;&lt;foreign-keys&gt;&lt;key app="EN" db-id="w2dzzzt2y2pxz5ew5dy5dfpxs0tffaat9svz"&gt;768&lt;/key&gt;&lt;/foreign-keys&gt;&lt;ref-type name="Journal Article"&gt;17&lt;/ref-type&gt;&lt;contributors&gt;&lt;authors&gt;&lt;author&gt;Hampshire, Daniel J.&lt;/author&gt;&lt;author&gt;Burghel, George J.&lt;/author&gt;&lt;author&gt;Goudemand, Jenny&lt;/author&gt;&lt;author&gt;Bouvet, Laura C.S.&lt;/author&gt;&lt;author&gt;Eikenboom, Jeroen C.J.&lt;/author&gt;&lt;author&gt;Schneppenheim, Reinhard&lt;/author&gt;&lt;author&gt;Budde, Ulrich&lt;/author&gt;&lt;author&gt;Peake, Ian R.&lt;/author&gt;&lt;author&gt;Goodeve, Anne C.&lt;/author&gt;&lt;/authors&gt;&lt;/contributors&gt;&lt;titles&gt;&lt;title&gt;Polymorphic variation within the VWF gene contributes to the failure to detect mutations in patients historically diagnosed with type 1 VWD from the MCMDM-1VWD cohort&lt;/title&gt;&lt;secondary-title&gt;Haematologica&lt;/secondary-title&gt;&lt;/titles&gt;&lt;periodical&gt;&lt;full-title&gt;Haematologica&lt;/full-title&gt;&lt;abbr-1&gt;Haematologica&lt;/abbr-1&gt;&lt;/periodical&gt;&lt;dates&gt;&lt;year&gt;2010&lt;/year&gt;&lt;pub-dates&gt;&lt;date&gt;September 17, 2010&lt;/date&gt;&lt;/pub-dates&gt;&lt;/dates&gt;&lt;urls&gt;&lt;related-urls&gt;&lt;url&gt;http://www.haematologica.org/content/early/2010/09/17/haematol.2010.027177.abstract&lt;/url&gt;&lt;/related-urls&gt;&lt;/urls&gt;&lt;electronic-resource-num&gt;10.3324/haematol.2010.027177&lt;/electronic-resource-num&gt;&lt;/record&gt;&lt;/Cite&gt;&lt;/EndNote&gt;</w:instrText>
      </w:r>
      <w:r w:rsidRPr="00591287">
        <w:rPr>
          <w:rFonts w:ascii="Arial" w:hAnsi="Arial" w:cs="Arial"/>
          <w:sz w:val="24"/>
          <w:szCs w:val="24"/>
        </w:rPr>
        <w:fldChar w:fldCharType="separate"/>
      </w:r>
      <w:r w:rsidR="00270C93">
        <w:rPr>
          <w:rFonts w:ascii="Arial" w:hAnsi="Arial" w:cs="Arial"/>
          <w:noProof/>
          <w:sz w:val="24"/>
          <w:szCs w:val="24"/>
        </w:rPr>
        <w:t>(</w:t>
      </w:r>
      <w:hyperlink w:anchor="_ENREF_64" w:tooltip="Hampshire, 2010 #768" w:history="1">
        <w:r w:rsidR="00847BB6">
          <w:rPr>
            <w:rFonts w:ascii="Arial" w:hAnsi="Arial" w:cs="Arial"/>
            <w:noProof/>
            <w:sz w:val="24"/>
            <w:szCs w:val="24"/>
          </w:rPr>
          <w:t>Hampshire</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2010</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w:t>
      </w:r>
    </w:p>
    <w:p w:rsidR="00591287" w:rsidRPr="00591287" w:rsidRDefault="00591287" w:rsidP="00655F90">
      <w:pPr>
        <w:spacing w:line="240" w:lineRule="auto"/>
        <w:rPr>
          <w:rFonts w:ascii="Arial" w:hAnsi="Arial" w:cs="Arial"/>
          <w:bCs/>
          <w:sz w:val="24"/>
          <w:szCs w:val="24"/>
        </w:rPr>
      </w:pPr>
    </w:p>
    <w:p w:rsidR="00591287" w:rsidRPr="00591287" w:rsidRDefault="00591287" w:rsidP="00591287">
      <w:pPr>
        <w:rPr>
          <w:rFonts w:ascii="Arial" w:hAnsi="Arial" w:cs="Arial"/>
          <w:sz w:val="24"/>
        </w:rPr>
      </w:pPr>
      <w:r w:rsidRPr="00591287">
        <w:rPr>
          <w:rFonts w:ascii="Arial" w:hAnsi="Arial" w:cs="Arial"/>
          <w:sz w:val="24"/>
        </w:rPr>
        <w:t xml:space="preserve">In addition to mutations being missed due to lack of sensitivity of the techniques, the screening methodology used in the initial study failed to identify heterozygous deletions or duplications due to the presence of a normal allele. Initial sequencing techniques undertaken in the original study were not able to quantify the exons present within an IC with standard DNA sequencing failing to identify heterozygous deletions due to the presence of one wild-type allele, leading to </w:t>
      </w:r>
      <w:proofErr w:type="spellStart"/>
      <w:r w:rsidRPr="00591287">
        <w:rPr>
          <w:rFonts w:ascii="Arial" w:hAnsi="Arial" w:cs="Arial"/>
          <w:sz w:val="24"/>
        </w:rPr>
        <w:t>monoallelic</w:t>
      </w:r>
      <w:proofErr w:type="spellEnd"/>
      <w:r w:rsidRPr="00591287">
        <w:rPr>
          <w:rFonts w:ascii="Arial" w:hAnsi="Arial" w:cs="Arial"/>
          <w:sz w:val="24"/>
        </w:rPr>
        <w:t xml:space="preserve"> amplification in these individuals and the appearance of only normal sequence</w:t>
      </w:r>
      <w:r w:rsidR="00932B09">
        <w:rPr>
          <w:rFonts w:ascii="Arial" w:hAnsi="Arial" w:cs="Arial"/>
          <w:sz w:val="24"/>
        </w:rPr>
        <w:t xml:space="preserve"> being present</w:t>
      </w:r>
      <w:r w:rsidRPr="00591287">
        <w:rPr>
          <w:rFonts w:ascii="Arial" w:hAnsi="Arial" w:cs="Arial"/>
          <w:sz w:val="24"/>
        </w:rPr>
        <w:t>.</w:t>
      </w:r>
    </w:p>
    <w:p w:rsidR="00591287" w:rsidRPr="00591287" w:rsidRDefault="00591287" w:rsidP="00655F90">
      <w:pPr>
        <w:spacing w:line="240" w:lineRule="auto"/>
        <w:rPr>
          <w:rFonts w:ascii="Arial" w:hAnsi="Arial" w:cs="Arial"/>
          <w:bCs/>
          <w:sz w:val="24"/>
          <w:szCs w:val="24"/>
        </w:rPr>
      </w:pPr>
    </w:p>
    <w:p w:rsidR="00591287" w:rsidRPr="00591287" w:rsidRDefault="00591287" w:rsidP="00591287">
      <w:pPr>
        <w:rPr>
          <w:rFonts w:ascii="Arial" w:hAnsi="Arial" w:cs="Arial"/>
          <w:bCs/>
          <w:sz w:val="24"/>
          <w:szCs w:val="24"/>
        </w:rPr>
      </w:pPr>
      <w:r w:rsidRPr="00591287">
        <w:rPr>
          <w:rFonts w:ascii="Arial" w:hAnsi="Arial" w:cs="Arial"/>
          <w:bCs/>
          <w:sz w:val="24"/>
          <w:szCs w:val="24"/>
        </w:rPr>
        <w:t xml:space="preserve">The aim of this project was to further investigate and understand the genetic mechanisms involved in type 1 VWD in a subset of index cases from the EU-1VWD cohort study. This involved analysis of </w:t>
      </w:r>
      <w:r w:rsidRPr="00591287">
        <w:rPr>
          <w:rFonts w:ascii="Arial" w:hAnsi="Arial" w:cs="Arial"/>
          <w:bCs/>
          <w:i/>
          <w:sz w:val="24"/>
          <w:szCs w:val="24"/>
        </w:rPr>
        <w:t>VWF</w:t>
      </w:r>
      <w:r w:rsidRPr="00591287">
        <w:rPr>
          <w:rFonts w:ascii="Arial" w:hAnsi="Arial" w:cs="Arial"/>
          <w:bCs/>
          <w:sz w:val="24"/>
          <w:szCs w:val="24"/>
        </w:rPr>
        <w:t xml:space="preserve"> to determine the prevalence of exonic copy number variation, i.e. presence of homozygous or heterozygous duplication or deletion events within the gene. </w:t>
      </w:r>
    </w:p>
    <w:p w:rsidR="00591287" w:rsidRPr="00591287" w:rsidRDefault="00591287" w:rsidP="00591287">
      <w:pPr>
        <w:rPr>
          <w:rFonts w:ascii="Arial" w:hAnsi="Arial" w:cs="Arial"/>
          <w:bCs/>
          <w:sz w:val="24"/>
          <w:szCs w:val="24"/>
        </w:rPr>
      </w:pPr>
    </w:p>
    <w:p w:rsidR="00591287" w:rsidRPr="00591287" w:rsidRDefault="00591287" w:rsidP="00591287">
      <w:pPr>
        <w:rPr>
          <w:rFonts w:ascii="Arial" w:hAnsi="Arial" w:cs="Arial"/>
          <w:bCs/>
          <w:sz w:val="24"/>
          <w:szCs w:val="24"/>
        </w:rPr>
      </w:pPr>
      <w:r w:rsidRPr="00591287">
        <w:rPr>
          <w:rFonts w:ascii="Arial" w:hAnsi="Arial" w:cs="Arial"/>
          <w:bCs/>
          <w:sz w:val="24"/>
          <w:szCs w:val="24"/>
        </w:rPr>
        <w:t xml:space="preserve">For the initial part of this project, the hypothesis that exonic </w:t>
      </w:r>
      <w:r w:rsidRPr="00591287">
        <w:rPr>
          <w:rFonts w:ascii="Arial" w:hAnsi="Arial" w:cs="Arial"/>
          <w:bCs/>
          <w:i/>
          <w:sz w:val="24"/>
          <w:szCs w:val="24"/>
        </w:rPr>
        <w:t xml:space="preserve">VWF </w:t>
      </w:r>
      <w:r w:rsidRPr="00591287">
        <w:rPr>
          <w:rFonts w:ascii="Arial" w:hAnsi="Arial" w:cs="Arial"/>
          <w:bCs/>
          <w:sz w:val="24"/>
          <w:szCs w:val="24"/>
        </w:rPr>
        <w:t xml:space="preserve">copy number variations, missed by previous molecular analysis could contribute to </w:t>
      </w:r>
      <w:r w:rsidRPr="00591287">
        <w:rPr>
          <w:rFonts w:ascii="Arial" w:hAnsi="Arial" w:cs="Arial"/>
          <w:bCs/>
          <w:sz w:val="24"/>
          <w:szCs w:val="24"/>
        </w:rPr>
        <w:lastRenderedPageBreak/>
        <w:t xml:space="preserve">type 1 VWD pathogenesis was investigated. Previous identification of a heterozygous exon 4-5 deletion in type 1 VWD required identification of the deletion mutation in the homozygous state in type 3 individuals, mapping of deletion breakpoints and generation of a deletion-specific PCR assay, prior to using the assay to seek the same mutation in type 1 VWD patients </w:t>
      </w:r>
      <w:r w:rsidRPr="00591287">
        <w:rPr>
          <w:rFonts w:ascii="Arial"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bCs/>
          <w:sz w:val="24"/>
          <w:szCs w:val="24"/>
        </w:rPr>
        <w:instrText xml:space="preserve"> ADDIN EN.CITE </w:instrText>
      </w:r>
      <w:r w:rsidR="00270C93">
        <w:rPr>
          <w:rFonts w:ascii="Arial" w:hAnsi="Arial" w:cs="Arial"/>
          <w:bCs/>
          <w:sz w:val="24"/>
          <w:szCs w:val="24"/>
        </w:rPr>
        <w:fldChar w:fldCharType="begin">
          <w:fldData xml:space="preserve">PEVuZE5vdGU+PENpdGU+PEF1dGhvcj5TdXRoZXJsYW5kPC9BdXRob3I+PFllYXI+MjAwOTwvWWVh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</w:fldData>
        </w:fldChar>
      </w:r>
      <w:r w:rsidR="00270C93">
        <w:rPr>
          <w:rFonts w:ascii="Arial" w:hAnsi="Arial" w:cs="Arial"/>
          <w:bCs/>
          <w:sz w:val="24"/>
          <w:szCs w:val="24"/>
        </w:rPr>
        <w:instrText xml:space="preserve"> ADDIN EN.CITE.DATA </w:instrText>
      </w:r>
      <w:r w:rsidR="00270C93">
        <w:rPr>
          <w:rFonts w:ascii="Arial" w:hAnsi="Arial" w:cs="Arial"/>
          <w:bCs/>
          <w:sz w:val="24"/>
          <w:szCs w:val="24"/>
        </w:rPr>
      </w:r>
      <w:r w:rsidR="00270C93">
        <w:rPr>
          <w:rFonts w:ascii="Arial" w:hAnsi="Arial" w:cs="Arial"/>
          <w:bCs/>
          <w:sz w:val="24"/>
          <w:szCs w:val="24"/>
        </w:rPr>
        <w:fldChar w:fldCharType="end"/>
      </w:r>
      <w:r w:rsidRPr="00591287">
        <w:rPr>
          <w:rFonts w:ascii="Arial" w:hAnsi="Arial" w:cs="Arial"/>
          <w:bCs/>
          <w:sz w:val="24"/>
          <w:szCs w:val="24"/>
        </w:rPr>
      </w:r>
      <w:r w:rsidRPr="00591287">
        <w:rPr>
          <w:rFonts w:ascii="Arial" w:hAnsi="Arial" w:cs="Arial"/>
          <w:bCs/>
          <w:sz w:val="24"/>
          <w:szCs w:val="24"/>
        </w:rPr>
        <w:fldChar w:fldCharType="separate"/>
      </w:r>
      <w:r w:rsidRPr="00591287">
        <w:rPr>
          <w:rFonts w:ascii="Arial" w:hAnsi="Arial" w:cs="Arial"/>
          <w:bCs/>
          <w:noProof/>
          <w:sz w:val="24"/>
          <w:szCs w:val="24"/>
        </w:rPr>
        <w:t>(</w:t>
      </w:r>
      <w:hyperlink w:anchor="_ENREF_163" w:tooltip="Sutherland, 2009 #97" w:history="1">
        <w:r w:rsidR="00847BB6" w:rsidRPr="00591287">
          <w:rPr>
            <w:rFonts w:ascii="Arial" w:hAnsi="Arial" w:cs="Arial"/>
            <w:bCs/>
            <w:noProof/>
            <w:sz w:val="24"/>
            <w:szCs w:val="24"/>
          </w:rPr>
          <w:t xml:space="preserve">Sutherland </w:t>
        </w:r>
        <w:r w:rsidR="00847BB6" w:rsidRPr="004032E4">
          <w:rPr>
            <w:rFonts w:ascii="Arial" w:hAnsi="Arial" w:cs="Arial"/>
            <w:bCs/>
            <w:i/>
            <w:noProof/>
            <w:sz w:val="24"/>
            <w:szCs w:val="24"/>
          </w:rPr>
          <w:t>et al.</w:t>
        </w:r>
        <w:r w:rsidR="00847BB6" w:rsidRPr="00591287">
          <w:rPr>
            <w:rFonts w:ascii="Arial" w:hAnsi="Arial" w:cs="Arial"/>
            <w:bCs/>
            <w:noProof/>
            <w:sz w:val="24"/>
            <w:szCs w:val="24"/>
          </w:rPr>
          <w:t xml:space="preserve"> 2009</w:t>
        </w:r>
      </w:hyperlink>
      <w:r w:rsidRPr="00591287">
        <w:rPr>
          <w:rFonts w:ascii="Arial" w:hAnsi="Arial" w:cs="Arial"/>
          <w:bCs/>
          <w:noProof/>
          <w:sz w:val="24"/>
          <w:szCs w:val="24"/>
        </w:rPr>
        <w:t>)</w:t>
      </w:r>
      <w:r w:rsidRPr="00591287">
        <w:rPr>
          <w:rFonts w:ascii="Arial" w:hAnsi="Arial" w:cs="Arial"/>
          <w:bCs/>
          <w:sz w:val="24"/>
          <w:szCs w:val="24"/>
        </w:rPr>
        <w:fldChar w:fldCharType="end"/>
      </w:r>
      <w:r w:rsidRPr="00591287">
        <w:rPr>
          <w:rFonts w:ascii="Arial" w:hAnsi="Arial" w:cs="Arial"/>
          <w:bCs/>
          <w:sz w:val="24"/>
          <w:szCs w:val="24"/>
        </w:rPr>
        <w:t xml:space="preserve">. However, for the current investigation, MLPA was available as a molecular screening tool, which used comparative dosage analysis to determine relative quantity of exons of </w:t>
      </w:r>
      <w:r w:rsidRPr="00591287">
        <w:rPr>
          <w:rFonts w:ascii="Arial" w:hAnsi="Arial" w:cs="Arial"/>
          <w:bCs/>
          <w:i/>
          <w:sz w:val="24"/>
          <w:szCs w:val="24"/>
        </w:rPr>
        <w:t xml:space="preserve">VWF </w:t>
      </w:r>
      <w:r w:rsidRPr="00591287">
        <w:rPr>
          <w:rFonts w:ascii="Arial" w:hAnsi="Arial" w:cs="Arial"/>
          <w:bCs/>
          <w:sz w:val="24"/>
          <w:szCs w:val="24"/>
        </w:rPr>
        <w:t>against healthy control individuals to determine if copy number variations were present within the IC.</w:t>
      </w:r>
      <w:r w:rsidR="00932B09">
        <w:rPr>
          <w:rFonts w:ascii="Arial" w:hAnsi="Arial" w:cs="Arial"/>
          <w:bCs/>
          <w:sz w:val="24"/>
          <w:szCs w:val="24"/>
        </w:rPr>
        <w:t xml:space="preserve"> According to the Human Genome Mutation Database (HGMD), there are 2376 gross duplications and 10267 gross deletions reported throughout the genome </w:t>
      </w:r>
      <w:r w:rsidR="00932B09">
        <w:rPr>
          <w:rFonts w:ascii="Arial" w:hAnsi="Arial" w:cs="Arial"/>
          <w:bCs/>
          <w:sz w:val="24"/>
          <w:szCs w:val="24"/>
        </w:rPr>
        <w:fldChar w:fldCharType="begin"/>
      </w:r>
      <w:r w:rsidR="00270C93">
        <w:rPr>
          <w:rFonts w:ascii="Arial" w:hAnsi="Arial" w:cs="Arial"/>
          <w:bCs/>
          <w:sz w:val="24"/>
          <w:szCs w:val="24"/>
        </w:rPr>
        <w:instrText xml:space="preserve"> ADDIN EN.CITE &lt;EndNote&gt;&lt;Cite&gt;&lt;Author&gt;Stenson&lt;/Author&gt;&lt;Year&gt;2009&lt;/Year&gt;&lt;RecNum&gt;801&lt;/RecNum&gt;&lt;DisplayText&gt;(Stenson&lt;style face="italic"&gt; et al.&lt;/style&gt; 2009)&lt;/DisplayText&gt;&lt;record&gt;&lt;rec-number&gt;801&lt;/rec-number&gt;&lt;foreign-keys&gt;&lt;key app="EN" db-id="w2dzzzt2y2pxz5ew5dy5dfpxs0tffaat9svz"&gt;801&lt;/key&gt;&lt;/foreign-keys&gt;&lt;ref-type name="Journal Article"&gt;17&lt;/ref-type&gt;&lt;contributors&gt;&lt;authors&gt;&lt;author&gt;Stenson, P. D.&lt;/author&gt;&lt;author&gt;Mort, M.&lt;/author&gt;&lt;author&gt;Ball, E. V.&lt;/author&gt;&lt;author&gt;Howells, K.&lt;/author&gt;&lt;author&gt;Phillips, A. D.&lt;/author&gt;&lt;author&gt;Thomas, N. S.&lt;/author&gt;&lt;author&gt;Cooper, D. N.&lt;/author&gt;&lt;/authors&gt;&lt;/contributors&gt;&lt;auth-address&gt;Institute of Medical Genetics, Cardiff University, Heath Park, Cardiff CF14 4XN, UK.&lt;/auth-address&gt;&lt;titles&gt;&lt;title&gt;The Human Gene Mutation Database: 2008 update&lt;/title&gt;&lt;secondary-title&gt;Genome Med&lt;/secondary-title&gt;&lt;alt-title&gt;Genome medicine&lt;/alt-title&gt;&lt;/titles&gt;&lt;periodical&gt;&lt;full-title&gt;Genome Med&lt;/full-title&gt;&lt;abbr-1&gt;Genome medicine&lt;/abbr-1&gt;&lt;/periodical&gt;&lt;alt-periodical&gt;&lt;full-title&gt;Genome Med&lt;/full-title&gt;&lt;abbr-1&gt;Genome medicine&lt;/abbr-1&gt;&lt;/alt-periodical&gt;&lt;pages&gt;13&lt;/pages&gt;&lt;volume&gt;1&lt;/volume&gt;&lt;edition&gt;2009/04/08&lt;/edition&gt;&lt;dates&gt;&lt;year&gt;2009&lt;/year&gt;&lt;/dates&gt;&lt;isbn&gt;1756-994X (Electronic)&lt;/isbn&gt;&lt;accession-num&gt;19348700&lt;/accession-num&gt;&lt;urls&gt;&lt;/urls&gt;&lt;custom2&gt;PMC2651586&lt;/custom2&gt;&lt;electronic-resource-num&gt;10.1186/gm13&lt;/electronic-resource-num&gt;&lt;remote-database-provider&gt;NLM&lt;/remote-database-provider&gt;&lt;language&gt;eng&lt;/language&gt;&lt;/record&gt;&lt;/Cite&gt;&lt;/EndNote&gt;</w:instrText>
      </w:r>
      <w:r w:rsidR="00932B09">
        <w:rPr>
          <w:rFonts w:ascii="Arial" w:hAnsi="Arial" w:cs="Arial"/>
          <w:bCs/>
          <w:sz w:val="24"/>
          <w:szCs w:val="24"/>
        </w:rPr>
        <w:fldChar w:fldCharType="separate"/>
      </w:r>
      <w:r w:rsidR="00270C93">
        <w:rPr>
          <w:rFonts w:ascii="Arial" w:hAnsi="Arial" w:cs="Arial"/>
          <w:bCs/>
          <w:noProof/>
          <w:sz w:val="24"/>
          <w:szCs w:val="24"/>
        </w:rPr>
        <w:t>(</w:t>
      </w:r>
      <w:hyperlink w:anchor="_ENREF_162" w:tooltip="Stenson, 2009 #801" w:history="1">
        <w:r w:rsidR="00847BB6">
          <w:rPr>
            <w:rFonts w:ascii="Arial" w:hAnsi="Arial" w:cs="Arial"/>
            <w:bCs/>
            <w:noProof/>
            <w:sz w:val="24"/>
            <w:szCs w:val="24"/>
          </w:rPr>
          <w:t>Stenson</w:t>
        </w:r>
        <w:r w:rsidR="00847BB6" w:rsidRPr="00270C93">
          <w:rPr>
            <w:rFonts w:ascii="Arial" w:hAnsi="Arial" w:cs="Arial"/>
            <w:bCs/>
            <w:i/>
            <w:noProof/>
            <w:sz w:val="24"/>
            <w:szCs w:val="24"/>
          </w:rPr>
          <w:t xml:space="preserve"> et al.</w:t>
        </w:r>
        <w:r w:rsidR="00847BB6">
          <w:rPr>
            <w:rFonts w:ascii="Arial" w:hAnsi="Arial" w:cs="Arial"/>
            <w:bCs/>
            <w:noProof/>
            <w:sz w:val="24"/>
            <w:szCs w:val="24"/>
          </w:rPr>
          <w:t xml:space="preserve"> 2009</w:t>
        </w:r>
      </w:hyperlink>
      <w:r w:rsidR="00270C93">
        <w:rPr>
          <w:rFonts w:ascii="Arial" w:hAnsi="Arial" w:cs="Arial"/>
          <w:bCs/>
          <w:noProof/>
          <w:sz w:val="24"/>
          <w:szCs w:val="24"/>
        </w:rPr>
        <w:t>)</w:t>
      </w:r>
      <w:r w:rsidR="00932B09">
        <w:rPr>
          <w:rFonts w:ascii="Arial" w:hAnsi="Arial" w:cs="Arial"/>
          <w:bCs/>
          <w:sz w:val="24"/>
          <w:szCs w:val="24"/>
        </w:rPr>
        <w:fldChar w:fldCharType="end"/>
      </w:r>
      <w:r w:rsidR="00932B09">
        <w:rPr>
          <w:rFonts w:ascii="Arial" w:hAnsi="Arial" w:cs="Arial"/>
          <w:bCs/>
          <w:sz w:val="24"/>
          <w:szCs w:val="24"/>
        </w:rPr>
        <w:t>.</w:t>
      </w:r>
    </w:p>
    <w:p w:rsidR="00591287" w:rsidRPr="00591287" w:rsidRDefault="00591287" w:rsidP="00655F90">
      <w:pPr>
        <w:spacing w:line="240" w:lineRule="auto"/>
        <w:rPr>
          <w:rFonts w:ascii="Arial" w:hAnsi="Arial" w:cs="Arial"/>
          <w:bCs/>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Of the 62 IC screened for copy number variation in this investigation, two novel exon deletions  were identified; an exon 3 deletion and an exon 33-34 deletion, both of which segregated with disease phenotype amongst affected family members. These findings along with previous identification of 4 further deletions (a heterozygous exon 4-5 deletion in 3 IC and a heterozygous exon 32-34 deletion in one IC) in a further 42 IC reported during initial validation of the MLPA kit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&lt;EndNote&gt;&lt;Cite&gt;&lt;Author&gt;Hampshire&lt;/Author&gt;&lt;Year&gt;2009&lt;/Year&gt;&lt;RecNum&gt;638&lt;/RecNum&gt;&lt;DisplayText&gt;(Hampshire et al. 2009)&lt;/DisplayText&gt;&lt;record&gt;&lt;rec-number&gt;638&lt;/rec-number&gt;&lt;foreign-keys&gt;&lt;key app="EN" db-id="w2dzzzt2y2pxz5ew5dy5dfpxs0tffaat9svz"&gt;638&lt;/key&gt;&lt;/foreign-keys&gt;&lt;ref-type name="Journal Article"&gt;17&lt;/ref-type&gt;&lt;contributors&gt;&lt;authors&gt;&lt;author&gt;Hampshire, Daniel J.&lt;/author&gt;&lt;author&gt;Bloomer, Lisa D.&lt;/author&gt;&lt;author&gt;Al-Baba, Shadi&lt;/author&gt;&lt;author&gt;Panayi, Maria&lt;/author&gt;&lt;author&gt;Sutherland, M. S.&lt;/author&gt;&lt;author&gt;Keeney, S.&lt;/author&gt;&lt;author&gt;Schneppenheim, R.&lt;/author&gt;&lt;author&gt;Peake, I.&lt;/author&gt;&lt;author&gt;Goodeve, A.&lt;/author&gt;&lt;/authors&gt;&lt;/contributors&gt;&lt;titles&gt;&lt;title&gt;&lt;style face="normal" font="default" size="100%"&gt;Validation of multiplex ligation-dependent probe amplification (MLPA) to detect large-scale deletions within the von Willebrand factor (&lt;/style&gt;&lt;style face="italic" font="default" size="100%"&gt;VWF&lt;/style&gt;&lt;style face="normal" font="default" size="100%"&gt;) gene&lt;/style&gt;&lt;/title&gt;&lt;secondary-title&gt;Platelets&lt;/secondary-title&gt;&lt;/titles&gt;&lt;pages&gt;13-14&lt;/pages&gt;&lt;volume&gt;20&lt;/volume&gt;&lt;number&gt;Suppl. 1&lt;/number&gt;&lt;dates&gt;&lt;year&gt;2009&lt;/year&gt;&lt;/dates&gt;&lt;urls&gt;&lt;/urls&gt;&lt;/record&gt;&lt;/Cite&gt;&lt;/EndNote&gt;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62" w:tooltip="Hampshire, 2009 #638" w:history="1">
        <w:r w:rsidR="00847BB6" w:rsidRPr="00591287">
          <w:rPr>
            <w:rFonts w:ascii="Arial" w:hAnsi="Arial" w:cs="Arial"/>
            <w:noProof/>
            <w:sz w:val="24"/>
            <w:szCs w:val="24"/>
          </w:rPr>
          <w:t xml:space="preserve">Hampshire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2009</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show</w:t>
      </w:r>
      <w:r w:rsidR="00932B09">
        <w:rPr>
          <w:rFonts w:ascii="Arial" w:hAnsi="Arial" w:cs="Arial"/>
          <w:sz w:val="24"/>
          <w:szCs w:val="24"/>
        </w:rPr>
        <w:t>ed</w:t>
      </w:r>
      <w:r w:rsidRPr="00591287">
        <w:rPr>
          <w:rFonts w:ascii="Arial" w:hAnsi="Arial" w:cs="Arial"/>
          <w:sz w:val="24"/>
          <w:szCs w:val="24"/>
        </w:rPr>
        <w:t xml:space="preserve"> that exon CNV are a significant contributor to type 1 VWD pathogenesis amongst the MCMDM-1VWD cohort (6% of the IC screened for CNV).</w:t>
      </w:r>
      <w:r w:rsidR="00932B09">
        <w:rPr>
          <w:rFonts w:ascii="Arial" w:hAnsi="Arial" w:cs="Arial"/>
          <w:sz w:val="24"/>
          <w:szCs w:val="24"/>
        </w:rPr>
        <w:t xml:space="preserve"> Large duplications have been identified in a number of genes, however, these CNV are less common than deletions and this finding also appears to be the case for </w:t>
      </w:r>
      <w:r w:rsidR="00932B09" w:rsidRPr="008425B3">
        <w:rPr>
          <w:rFonts w:ascii="Arial" w:hAnsi="Arial" w:cs="Arial"/>
          <w:i/>
          <w:sz w:val="24"/>
          <w:szCs w:val="24"/>
        </w:rPr>
        <w:t>VWF</w:t>
      </w:r>
      <w:r w:rsidR="00932B09">
        <w:rPr>
          <w:rFonts w:ascii="Arial" w:hAnsi="Arial" w:cs="Arial"/>
          <w:sz w:val="24"/>
          <w:szCs w:val="24"/>
        </w:rPr>
        <w:t xml:space="preserve">, with 35 deletions reported in comparison to two duplications. </w:t>
      </w:r>
    </w:p>
    <w:p w:rsidR="00591287" w:rsidRPr="00591287" w:rsidRDefault="00591287" w:rsidP="00655F90">
      <w:pPr>
        <w:spacing w:line="240" w:lineRule="auto"/>
        <w:rPr>
          <w:rFonts w:ascii="Arial" w:hAnsi="Arial" w:cs="Arial"/>
          <w:sz w:val="24"/>
          <w:szCs w:val="24"/>
        </w:rPr>
      </w:pPr>
    </w:p>
    <w:p w:rsidR="00591287" w:rsidRPr="00591287" w:rsidRDefault="00591287" w:rsidP="00591287">
      <w:pPr>
        <w:rPr>
          <w:rFonts w:ascii="Arial" w:hAnsi="Arial" w:cs="Arial"/>
          <w:bCs/>
          <w:sz w:val="24"/>
          <w:szCs w:val="24"/>
        </w:rPr>
      </w:pPr>
      <w:r w:rsidRPr="00591287">
        <w:rPr>
          <w:rFonts w:ascii="Arial" w:hAnsi="Arial" w:cs="Arial"/>
          <w:bCs/>
          <w:sz w:val="24"/>
          <w:szCs w:val="24"/>
        </w:rPr>
        <w:t xml:space="preserve">Additionally, breakpoints of the deletions were sought to further understand the recombination mechanisms involved in the generation of heterozygous exon deletions in type 1 VWD. This study fully characterised three heterozygous deletion breakpoints; the novel exon 3 and 33-34 deletions and the breakpoints of the previously reported exon 32-34 deletion. All deletion breakpoints were located in </w:t>
      </w:r>
      <w:r w:rsidRPr="00591287">
        <w:rPr>
          <w:rFonts w:ascii="Arial" w:hAnsi="Arial" w:cs="Arial"/>
          <w:bCs/>
          <w:i/>
          <w:sz w:val="24"/>
          <w:szCs w:val="24"/>
        </w:rPr>
        <w:t>VWF</w:t>
      </w:r>
      <w:r w:rsidRPr="00591287">
        <w:rPr>
          <w:rFonts w:ascii="Arial" w:hAnsi="Arial" w:cs="Arial"/>
          <w:bCs/>
          <w:sz w:val="24"/>
          <w:szCs w:val="24"/>
        </w:rPr>
        <w:t xml:space="preserve"> intronic regions, with repetitive element analysis indicating that the exon 3 deletion was likely the result of homologous recombination between </w:t>
      </w:r>
      <w:r w:rsidR="00951DC7" w:rsidRPr="00951DC7">
        <w:rPr>
          <w:rFonts w:ascii="Arial" w:hAnsi="Arial" w:cs="Arial"/>
          <w:bCs/>
          <w:i/>
          <w:sz w:val="24"/>
          <w:szCs w:val="24"/>
        </w:rPr>
        <w:t>Alu</w:t>
      </w:r>
      <w:r w:rsidRPr="00591287">
        <w:rPr>
          <w:rFonts w:ascii="Arial" w:hAnsi="Arial" w:cs="Arial"/>
          <w:bCs/>
          <w:sz w:val="24"/>
          <w:szCs w:val="24"/>
        </w:rPr>
        <w:t xml:space="preserve"> repetitive elements. The deletions of </w:t>
      </w:r>
      <w:r w:rsidRPr="00591287">
        <w:rPr>
          <w:rFonts w:ascii="Arial" w:hAnsi="Arial" w:cs="Arial"/>
          <w:bCs/>
          <w:sz w:val="24"/>
          <w:szCs w:val="24"/>
        </w:rPr>
        <w:lastRenderedPageBreak/>
        <w:t xml:space="preserve">exons 32-34 and 33-34 were likely the result of MMEJ due to the </w:t>
      </w:r>
      <w:proofErr w:type="spellStart"/>
      <w:r w:rsidRPr="00591287">
        <w:rPr>
          <w:rFonts w:ascii="Arial" w:hAnsi="Arial" w:cs="Arial"/>
          <w:bCs/>
          <w:sz w:val="24"/>
          <w:szCs w:val="24"/>
        </w:rPr>
        <w:t>microhomologous</w:t>
      </w:r>
      <w:proofErr w:type="spellEnd"/>
      <w:r w:rsidRPr="00591287">
        <w:rPr>
          <w:rFonts w:ascii="Arial" w:hAnsi="Arial" w:cs="Arial"/>
          <w:bCs/>
          <w:sz w:val="24"/>
          <w:szCs w:val="24"/>
        </w:rPr>
        <w:t xml:space="preserve"> regions surrounding the deletion breakpoints.</w:t>
      </w:r>
    </w:p>
    <w:p w:rsidR="00591287" w:rsidRPr="00591287" w:rsidRDefault="00591287" w:rsidP="00655F90">
      <w:pPr>
        <w:spacing w:line="240" w:lineRule="auto"/>
        <w:rPr>
          <w:rFonts w:ascii="Arial" w:hAnsi="Arial" w:cs="Arial"/>
          <w:sz w:val="24"/>
          <w:szCs w:val="24"/>
        </w:rPr>
      </w:pPr>
    </w:p>
    <w:p w:rsidR="00591287" w:rsidRPr="00591287" w:rsidRDefault="00591287" w:rsidP="00591287">
      <w:pPr>
        <w:rPr>
          <w:rFonts w:ascii="Arial" w:hAnsi="Arial" w:cs="Arial"/>
          <w:sz w:val="24"/>
        </w:rPr>
      </w:pPr>
      <w:r w:rsidRPr="00591287">
        <w:rPr>
          <w:rFonts w:ascii="Arial" w:hAnsi="Arial" w:cs="Arial"/>
          <w:sz w:val="24"/>
        </w:rPr>
        <w:t xml:space="preserve">Whilst breakpoints were characterised, the identification of deletions and deletion breakpoint junctions through quantification of </w:t>
      </w:r>
      <w:r w:rsidRPr="00C57A71">
        <w:rPr>
          <w:rFonts w:ascii="Arial" w:hAnsi="Arial" w:cs="Arial"/>
          <w:i/>
          <w:sz w:val="24"/>
        </w:rPr>
        <w:t>VWF</w:t>
      </w:r>
      <w:r w:rsidRPr="00591287">
        <w:rPr>
          <w:rFonts w:ascii="Arial" w:hAnsi="Arial" w:cs="Arial"/>
          <w:sz w:val="24"/>
        </w:rPr>
        <w:t xml:space="preserve"> exons by MLPA, followed by intronic haplotyping and LR-PCR </w:t>
      </w:r>
      <w:r w:rsidR="008425B3">
        <w:rPr>
          <w:rFonts w:ascii="Arial" w:hAnsi="Arial" w:cs="Arial"/>
          <w:sz w:val="24"/>
        </w:rPr>
        <w:t>wa</w:t>
      </w:r>
      <w:r w:rsidRPr="00591287">
        <w:rPr>
          <w:rFonts w:ascii="Arial" w:hAnsi="Arial" w:cs="Arial"/>
          <w:sz w:val="24"/>
        </w:rPr>
        <w:t>s a laborious process since the MLPA technique is not capable of quantifying any intronic locations and hence cannot provide information on the intronic locations of deletion breakpoints. Array CGH may be a better approach to identify deletions and the</w:t>
      </w:r>
      <w:r w:rsidR="00932B09">
        <w:rPr>
          <w:rFonts w:ascii="Arial" w:hAnsi="Arial" w:cs="Arial"/>
          <w:sz w:val="24"/>
        </w:rPr>
        <w:t>ir</w:t>
      </w:r>
      <w:r w:rsidRPr="00591287">
        <w:rPr>
          <w:rFonts w:ascii="Arial" w:hAnsi="Arial" w:cs="Arial"/>
          <w:sz w:val="24"/>
        </w:rPr>
        <w:t xml:space="preserve"> breakpoints. In addition to enabling easier identification of deletions, array CGH has the potential to identify partial exon deletions within </w:t>
      </w:r>
      <w:r w:rsidRPr="008425B3">
        <w:rPr>
          <w:rFonts w:ascii="Arial" w:hAnsi="Arial" w:cs="Arial"/>
          <w:i/>
          <w:sz w:val="24"/>
        </w:rPr>
        <w:t>VWF</w:t>
      </w:r>
      <w:r w:rsidRPr="00591287">
        <w:rPr>
          <w:rFonts w:ascii="Arial" w:hAnsi="Arial" w:cs="Arial"/>
          <w:sz w:val="24"/>
        </w:rPr>
        <w:t>. MLPA cannot identify partial exon deletions that may be present within the affected individuals from the EU cohort, since the half probes for MLPA are designed within an exon and only cover a portion of the exon and not the full exon. If partial deletions of the exons do not encompass the MLPA probes, then the technique still amplifies the probe</w:t>
      </w:r>
      <w:r w:rsidR="00932B09">
        <w:rPr>
          <w:rFonts w:ascii="Arial" w:hAnsi="Arial" w:cs="Arial"/>
          <w:sz w:val="24"/>
        </w:rPr>
        <w:t>s</w:t>
      </w:r>
      <w:r w:rsidRPr="00591287">
        <w:rPr>
          <w:rFonts w:ascii="Arial" w:hAnsi="Arial" w:cs="Arial"/>
          <w:sz w:val="24"/>
        </w:rPr>
        <w:t xml:space="preserve"> in that exon and </w:t>
      </w:r>
      <w:r w:rsidR="00932B09">
        <w:rPr>
          <w:rFonts w:ascii="Arial" w:hAnsi="Arial" w:cs="Arial"/>
          <w:sz w:val="24"/>
        </w:rPr>
        <w:t>indicates</w:t>
      </w:r>
      <w:r w:rsidRPr="00591287">
        <w:rPr>
          <w:rFonts w:ascii="Arial" w:hAnsi="Arial" w:cs="Arial"/>
          <w:sz w:val="24"/>
        </w:rPr>
        <w:t xml:space="preserve"> </w:t>
      </w:r>
      <w:r w:rsidR="00932B09">
        <w:rPr>
          <w:rFonts w:ascii="Arial" w:hAnsi="Arial" w:cs="Arial"/>
          <w:sz w:val="24"/>
        </w:rPr>
        <w:t>that the exon is present</w:t>
      </w:r>
      <w:r w:rsidRPr="00591287">
        <w:rPr>
          <w:rFonts w:ascii="Arial" w:hAnsi="Arial" w:cs="Arial"/>
          <w:sz w:val="24"/>
        </w:rPr>
        <w:t>.</w:t>
      </w:r>
    </w:p>
    <w:p w:rsidR="00591287" w:rsidRPr="00591287" w:rsidRDefault="00591287" w:rsidP="00655F90">
      <w:pPr>
        <w:spacing w:line="240" w:lineRule="auto"/>
        <w:rPr>
          <w:rFonts w:ascii="Arial" w:hAnsi="Arial" w:cs="Arial"/>
          <w:sz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Previous </w:t>
      </w:r>
      <w:r w:rsidRPr="00591287">
        <w:rPr>
          <w:rFonts w:ascii="Arial" w:hAnsi="Arial" w:cs="Arial"/>
          <w:i/>
          <w:sz w:val="24"/>
          <w:szCs w:val="24"/>
        </w:rPr>
        <w:t>in vitro</w:t>
      </w:r>
      <w:r w:rsidRPr="00591287">
        <w:rPr>
          <w:rFonts w:ascii="Arial" w:hAnsi="Arial" w:cs="Arial"/>
          <w:sz w:val="24"/>
          <w:szCs w:val="24"/>
        </w:rPr>
        <w:t xml:space="preserve"> expression analysis of deletions involving exons 4-5 and 26-34 identified a dominant negative mechanism leading to a severe secretion defect </w:t>
      </w:r>
      <w:r w:rsidRPr="00591287">
        <w:rPr>
          <w:rFonts w:ascii="Arial" w:hAnsi="Arial" w:cs="Arial"/>
          <w:sz w:val="24"/>
          <w:szCs w:val="24"/>
        </w:rPr>
        <w:fldChar w:fldCharType="begin">
          <w:fldData xml:space="preserve">PEVuZE5vdGU+PENpdGU+PEF1dGhvcj5TdXRoZXJsYW5kPC9BdXRob3I+PFllYXI+MjAwOTwvWWVh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PEVuZE5vdGU+PENpdGU+PEF1dGhvcj5TdXRoZXJsYW5kPC9BdXRob3I+PFllYXI+MjAwOTwvWWVh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Pr="00591287">
        <w:rPr>
          <w:rFonts w:ascii="Arial" w:hAnsi="Arial" w:cs="Arial"/>
          <w:noProof/>
          <w:sz w:val="24"/>
          <w:szCs w:val="24"/>
        </w:rPr>
        <w:t>(</w:t>
      </w:r>
      <w:hyperlink w:anchor="_ENREF_163" w:tooltip="Sutherland, 2009 #97" w:history="1">
        <w:r w:rsidR="00847BB6" w:rsidRPr="00591287">
          <w:rPr>
            <w:rFonts w:ascii="Arial" w:hAnsi="Arial" w:cs="Arial"/>
            <w:noProof/>
            <w:sz w:val="24"/>
            <w:szCs w:val="24"/>
          </w:rPr>
          <w:t xml:space="preserve">Sutherland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2009</w:t>
        </w:r>
      </w:hyperlink>
      <w:r w:rsidRPr="00591287">
        <w:rPr>
          <w:rFonts w:ascii="Arial" w:hAnsi="Arial" w:cs="Arial"/>
          <w:noProof/>
          <w:sz w:val="24"/>
          <w:szCs w:val="24"/>
        </w:rPr>
        <w:t xml:space="preserve">, </w:t>
      </w:r>
      <w:hyperlink w:anchor="_ENREF_28" w:tooltip="Casari, 2010 #717" w:history="1">
        <w:r w:rsidR="00847BB6" w:rsidRPr="00591287">
          <w:rPr>
            <w:rFonts w:ascii="Arial" w:hAnsi="Arial" w:cs="Arial"/>
            <w:noProof/>
            <w:sz w:val="24"/>
            <w:szCs w:val="24"/>
          </w:rPr>
          <w:t xml:space="preserve">Casari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2010</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Furthermore, in the homozygous form of the historically reported deletions, multimerisation was defective and in the case of the exon 4-5 deletion, WPB-like storage was lost. The exon 4-5 deletion result</w:t>
      </w:r>
      <w:r w:rsidR="008425B3">
        <w:rPr>
          <w:rFonts w:ascii="Arial" w:hAnsi="Arial" w:cs="Arial"/>
          <w:sz w:val="24"/>
          <w:szCs w:val="24"/>
        </w:rPr>
        <w:t>ed</w:t>
      </w:r>
      <w:r w:rsidRPr="00591287">
        <w:rPr>
          <w:rFonts w:ascii="Arial" w:hAnsi="Arial" w:cs="Arial"/>
          <w:sz w:val="24"/>
          <w:szCs w:val="24"/>
        </w:rPr>
        <w:t xml:space="preserve"> in the D</w:t>
      </w:r>
      <w:r w:rsidR="00932B09">
        <w:rPr>
          <w:rFonts w:ascii="Arial" w:hAnsi="Arial" w:cs="Arial"/>
          <w:sz w:val="24"/>
          <w:szCs w:val="24"/>
        </w:rPr>
        <w:t>1</w:t>
      </w:r>
      <w:r w:rsidRPr="00591287">
        <w:rPr>
          <w:rFonts w:ascii="Arial" w:hAnsi="Arial" w:cs="Arial"/>
          <w:sz w:val="24"/>
          <w:szCs w:val="24"/>
        </w:rPr>
        <w:t xml:space="preserve"> domain of VWF being deleted, which is involved in multimerisation. The exon 26-34 deletion also results in</w:t>
      </w:r>
      <w:r w:rsidR="008425B3">
        <w:rPr>
          <w:rFonts w:ascii="Arial" w:hAnsi="Arial" w:cs="Arial"/>
          <w:sz w:val="24"/>
          <w:szCs w:val="24"/>
        </w:rPr>
        <w:t xml:space="preserve"> loss of part of the D3 domain and </w:t>
      </w:r>
      <w:r w:rsidRPr="00591287">
        <w:rPr>
          <w:rFonts w:ascii="Arial" w:hAnsi="Arial" w:cs="Arial"/>
          <w:sz w:val="24"/>
          <w:szCs w:val="24"/>
        </w:rPr>
        <w:t>complete loss of A1-A3</w:t>
      </w:r>
      <w:r w:rsidR="008425B3">
        <w:rPr>
          <w:rFonts w:ascii="Arial" w:hAnsi="Arial" w:cs="Arial"/>
          <w:sz w:val="24"/>
          <w:szCs w:val="24"/>
        </w:rPr>
        <w:t xml:space="preserve"> domains</w:t>
      </w:r>
      <w:r w:rsidRPr="00591287">
        <w:rPr>
          <w:rFonts w:ascii="Arial" w:hAnsi="Arial" w:cs="Arial"/>
          <w:sz w:val="24"/>
          <w:szCs w:val="24"/>
        </w:rPr>
        <w:t xml:space="preserve">, involved in collagen binding and binding to </w:t>
      </w:r>
      <w:r w:rsidR="00932B09">
        <w:rPr>
          <w:rFonts w:ascii="Arial" w:hAnsi="Arial" w:cs="Arial"/>
          <w:sz w:val="24"/>
          <w:szCs w:val="24"/>
        </w:rPr>
        <w:t xml:space="preserve">the </w:t>
      </w:r>
      <w:r w:rsidRPr="00591287">
        <w:rPr>
          <w:rFonts w:ascii="Arial" w:hAnsi="Arial" w:cs="Arial"/>
          <w:sz w:val="24"/>
          <w:szCs w:val="24"/>
        </w:rPr>
        <w:t>GpIb glycoprotein.</w:t>
      </w:r>
    </w:p>
    <w:p w:rsidR="00591287" w:rsidRPr="00591287" w:rsidRDefault="00591287" w:rsidP="00655F90">
      <w:pPr>
        <w:spacing w:line="240" w:lineRule="auto"/>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This investigation found that not all in-frame deletions resulted in reduction in V</w:t>
      </w:r>
      <w:r w:rsidR="00932B09">
        <w:rPr>
          <w:rFonts w:ascii="Arial" w:hAnsi="Arial" w:cs="Arial"/>
          <w:sz w:val="24"/>
          <w:szCs w:val="24"/>
        </w:rPr>
        <w:t>WF secretion through a dominant-</w:t>
      </w:r>
      <w:r w:rsidRPr="00591287">
        <w:rPr>
          <w:rFonts w:ascii="Arial" w:hAnsi="Arial" w:cs="Arial"/>
          <w:sz w:val="24"/>
          <w:szCs w:val="24"/>
        </w:rPr>
        <w:t xml:space="preserve">negative mechanism, as reported for exon 4-5 and exon 26-34 deletions. Only deletions resulting in loss of functional domains within the VWF protein sequence appeared to result in </w:t>
      </w:r>
      <w:r w:rsidR="00932B09">
        <w:rPr>
          <w:rFonts w:ascii="Arial" w:hAnsi="Arial" w:cs="Arial"/>
          <w:sz w:val="24"/>
          <w:szCs w:val="24"/>
        </w:rPr>
        <w:t>the dominant-</w:t>
      </w:r>
      <w:r w:rsidRPr="00591287">
        <w:rPr>
          <w:rFonts w:ascii="Arial" w:hAnsi="Arial" w:cs="Arial"/>
          <w:sz w:val="24"/>
          <w:szCs w:val="24"/>
        </w:rPr>
        <w:t>negative mechanism of the deletion on WT VWF secretion and storage within</w:t>
      </w:r>
      <w:r w:rsidR="00FE3E0E">
        <w:rPr>
          <w:rFonts w:ascii="Arial" w:hAnsi="Arial" w:cs="Arial"/>
          <w:sz w:val="24"/>
          <w:szCs w:val="24"/>
        </w:rPr>
        <w:t xml:space="preserve"> the heterologous cell system. </w:t>
      </w:r>
      <w:r w:rsidRPr="00591287">
        <w:rPr>
          <w:rFonts w:ascii="Arial" w:hAnsi="Arial" w:cs="Arial"/>
          <w:sz w:val="24"/>
          <w:szCs w:val="24"/>
        </w:rPr>
        <w:t>The deletion of exon 32-34 result</w:t>
      </w:r>
      <w:r w:rsidR="00932B09">
        <w:rPr>
          <w:rFonts w:ascii="Arial" w:hAnsi="Arial" w:cs="Arial"/>
          <w:sz w:val="24"/>
          <w:szCs w:val="24"/>
        </w:rPr>
        <w:t>ed</w:t>
      </w:r>
      <w:r w:rsidRPr="00591287">
        <w:rPr>
          <w:rFonts w:ascii="Arial" w:hAnsi="Arial" w:cs="Arial"/>
          <w:sz w:val="24"/>
          <w:szCs w:val="24"/>
        </w:rPr>
        <w:t xml:space="preserve"> in the deletion of part of the A3 domain of VWF, which is involved in </w:t>
      </w:r>
      <w:r w:rsidRPr="00591287">
        <w:rPr>
          <w:rFonts w:ascii="Arial" w:hAnsi="Arial" w:cs="Arial"/>
          <w:sz w:val="24"/>
          <w:szCs w:val="24"/>
        </w:rPr>
        <w:lastRenderedPageBreak/>
        <w:t xml:space="preserve">collagen binding, with the loss of exon 3 resulting in loss of part of the propeptide D1 domain, involved in multimerisation of VWF, with the propeptide also involved in storage of VWF in WPB structures. Exon 33-34 and exon 47 deletions did result in a reduction in secretion of VWF but </w:t>
      </w:r>
      <w:r w:rsidR="00932B09">
        <w:rPr>
          <w:rFonts w:ascii="Arial" w:hAnsi="Arial" w:cs="Arial"/>
          <w:sz w:val="24"/>
          <w:szCs w:val="24"/>
        </w:rPr>
        <w:t>this was not through a dominant-</w:t>
      </w:r>
      <w:r w:rsidRPr="00591287">
        <w:rPr>
          <w:rFonts w:ascii="Arial" w:hAnsi="Arial" w:cs="Arial"/>
          <w:sz w:val="24"/>
          <w:szCs w:val="24"/>
        </w:rPr>
        <w:t>negative mechan</w:t>
      </w:r>
      <w:r w:rsidR="00932B09">
        <w:rPr>
          <w:rFonts w:ascii="Arial" w:hAnsi="Arial" w:cs="Arial"/>
          <w:sz w:val="24"/>
          <w:szCs w:val="24"/>
        </w:rPr>
        <w:t>ism. The loss of exons 33-34 le</w:t>
      </w:r>
      <w:r w:rsidRPr="00591287">
        <w:rPr>
          <w:rFonts w:ascii="Arial" w:hAnsi="Arial" w:cs="Arial"/>
          <w:sz w:val="24"/>
          <w:szCs w:val="24"/>
        </w:rPr>
        <w:t>d to loss of the linker region between A3 and D4 (D4N according to the updated protein alignment), whilst the exon 47 deletion resul</w:t>
      </w:r>
      <w:r w:rsidR="00932B09">
        <w:rPr>
          <w:rFonts w:ascii="Arial" w:hAnsi="Arial" w:cs="Arial"/>
          <w:sz w:val="24"/>
          <w:szCs w:val="24"/>
        </w:rPr>
        <w:t>ted</w:t>
      </w:r>
      <w:r w:rsidRPr="00591287">
        <w:rPr>
          <w:rFonts w:ascii="Arial" w:hAnsi="Arial" w:cs="Arial"/>
          <w:sz w:val="24"/>
          <w:szCs w:val="24"/>
        </w:rPr>
        <w:t xml:space="preserve"> in partial loss of the C2 domain (C5/C6 domain in the updated protein alignment). Whilst the C2 domain is involved in binding to activated platelets, the partial loss of this domain</w:t>
      </w:r>
      <w:r w:rsidR="00932B09">
        <w:rPr>
          <w:rFonts w:ascii="Arial" w:hAnsi="Arial" w:cs="Arial"/>
          <w:sz w:val="24"/>
          <w:szCs w:val="24"/>
        </w:rPr>
        <w:t xml:space="preserve"> did not result in the dominant-</w:t>
      </w:r>
      <w:r w:rsidRPr="00591287">
        <w:rPr>
          <w:rFonts w:ascii="Arial" w:hAnsi="Arial" w:cs="Arial"/>
          <w:sz w:val="24"/>
          <w:szCs w:val="24"/>
        </w:rPr>
        <w:t xml:space="preserve">negative pattern observed </w:t>
      </w:r>
      <w:r w:rsidRPr="00591287">
        <w:rPr>
          <w:rFonts w:ascii="Arial" w:hAnsi="Arial" w:cs="Arial"/>
          <w:i/>
          <w:sz w:val="24"/>
          <w:szCs w:val="24"/>
        </w:rPr>
        <w:t>in vitro</w:t>
      </w:r>
      <w:r w:rsidRPr="00591287">
        <w:rPr>
          <w:rFonts w:ascii="Arial" w:hAnsi="Arial" w:cs="Arial"/>
          <w:sz w:val="24"/>
          <w:szCs w:val="24"/>
        </w:rPr>
        <w:t xml:space="preserve"> for the exon 32-34 and exon 3 deletions.</w:t>
      </w:r>
      <w:r w:rsidR="00FE3E0E">
        <w:rPr>
          <w:rFonts w:ascii="Arial" w:hAnsi="Arial" w:cs="Arial"/>
          <w:sz w:val="24"/>
          <w:szCs w:val="24"/>
        </w:rPr>
        <w:t xml:space="preserve"> Whilst the dominant-negative deletion mechanism was observed to affect functional domains this cannot be fully determined, as domains involved in maintenance of VWF protein structural integrity could also be important.</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In summary, this thesis has contributed to the overall understanding of the genetics of type 1 VWD through identification of heterozygous deletions of </w:t>
      </w:r>
      <w:r w:rsidRPr="00483E8D">
        <w:rPr>
          <w:rFonts w:ascii="Arial" w:hAnsi="Arial" w:cs="Arial"/>
          <w:i/>
          <w:sz w:val="24"/>
          <w:szCs w:val="24"/>
        </w:rPr>
        <w:t>VWF</w:t>
      </w:r>
      <w:r w:rsidRPr="00591287">
        <w:rPr>
          <w:rFonts w:ascii="Arial" w:hAnsi="Arial" w:cs="Arial"/>
          <w:sz w:val="24"/>
          <w:szCs w:val="24"/>
        </w:rPr>
        <w:t xml:space="preserve">, previously unable to be identified due to the lack of quantitative methods being available. Furthermore, this thesis has characterised deletions within </w:t>
      </w:r>
      <w:r w:rsidRPr="00591287">
        <w:rPr>
          <w:rFonts w:ascii="Arial" w:hAnsi="Arial" w:cs="Arial"/>
          <w:i/>
          <w:sz w:val="24"/>
          <w:szCs w:val="24"/>
        </w:rPr>
        <w:t>VWF</w:t>
      </w:r>
      <w:r w:rsidRPr="00591287">
        <w:rPr>
          <w:rFonts w:ascii="Arial" w:hAnsi="Arial" w:cs="Arial"/>
          <w:sz w:val="24"/>
          <w:szCs w:val="24"/>
        </w:rPr>
        <w:t xml:space="preserve"> through LR-PCR and intronic haplotyping, the first time deletion breakpoints have been identified in type 1 VWD without the breakpoints first being identified in type 3 VWD/ individuals homozygous for the deletion. Furthermore, analysis of historical </w:t>
      </w:r>
      <w:r w:rsidRPr="00591287">
        <w:rPr>
          <w:rFonts w:ascii="Arial" w:hAnsi="Arial" w:cs="Arial"/>
          <w:i/>
          <w:sz w:val="24"/>
          <w:szCs w:val="24"/>
        </w:rPr>
        <w:t>VWF</w:t>
      </w:r>
      <w:r w:rsidRPr="00591287">
        <w:rPr>
          <w:rFonts w:ascii="Arial" w:hAnsi="Arial" w:cs="Arial"/>
          <w:sz w:val="24"/>
          <w:szCs w:val="24"/>
        </w:rPr>
        <w:t xml:space="preserve"> deletion breakpoints and mapping of </w:t>
      </w:r>
      <w:r w:rsidR="00951DC7" w:rsidRPr="00951DC7">
        <w:rPr>
          <w:rFonts w:ascii="Arial" w:hAnsi="Arial" w:cs="Arial"/>
          <w:i/>
          <w:sz w:val="24"/>
          <w:szCs w:val="24"/>
        </w:rPr>
        <w:t>Alu</w:t>
      </w:r>
      <w:r w:rsidRPr="00591287">
        <w:rPr>
          <w:rFonts w:ascii="Arial" w:hAnsi="Arial" w:cs="Arial"/>
          <w:sz w:val="24"/>
          <w:szCs w:val="24"/>
        </w:rPr>
        <w:t xml:space="preserve"> sequences throughout </w:t>
      </w:r>
      <w:r w:rsidRPr="00591287">
        <w:rPr>
          <w:rFonts w:ascii="Arial" w:hAnsi="Arial" w:cs="Arial"/>
          <w:i/>
          <w:sz w:val="24"/>
          <w:szCs w:val="24"/>
        </w:rPr>
        <w:t>VWF</w:t>
      </w:r>
      <w:r w:rsidRPr="00591287">
        <w:rPr>
          <w:rFonts w:ascii="Arial" w:hAnsi="Arial" w:cs="Arial"/>
          <w:sz w:val="24"/>
          <w:szCs w:val="24"/>
        </w:rPr>
        <w:t xml:space="preserve"> has shown that there is </w:t>
      </w:r>
      <w:r w:rsidR="00951DC7" w:rsidRPr="00951DC7">
        <w:rPr>
          <w:rFonts w:ascii="Arial" w:hAnsi="Arial" w:cs="Arial"/>
          <w:i/>
          <w:sz w:val="24"/>
          <w:szCs w:val="24"/>
        </w:rPr>
        <w:t>Alu</w:t>
      </w:r>
      <w:r w:rsidRPr="00591287">
        <w:rPr>
          <w:rFonts w:ascii="Arial" w:hAnsi="Arial" w:cs="Arial"/>
          <w:sz w:val="24"/>
          <w:szCs w:val="24"/>
        </w:rPr>
        <w:t xml:space="preserve"> enrichment throughout the </w:t>
      </w:r>
      <w:r w:rsidRPr="00591287">
        <w:rPr>
          <w:rFonts w:ascii="Arial" w:hAnsi="Arial" w:cs="Arial"/>
          <w:i/>
          <w:sz w:val="24"/>
          <w:szCs w:val="24"/>
        </w:rPr>
        <w:t>VWF</w:t>
      </w:r>
      <w:r w:rsidRPr="00591287">
        <w:rPr>
          <w:rFonts w:ascii="Arial" w:hAnsi="Arial" w:cs="Arial"/>
          <w:sz w:val="24"/>
          <w:szCs w:val="24"/>
        </w:rPr>
        <w:t xml:space="preserve"> locus and that these repetitive elements, whilst not present at all deletion breakpoint junctions, have a role in bringing regions into close proximity. </w:t>
      </w:r>
      <w:r w:rsidRPr="00591287">
        <w:rPr>
          <w:rFonts w:ascii="Arial" w:hAnsi="Arial" w:cs="Arial"/>
          <w:i/>
          <w:sz w:val="24"/>
          <w:szCs w:val="24"/>
        </w:rPr>
        <w:t>In vitro</w:t>
      </w:r>
      <w:r w:rsidRPr="00591287">
        <w:rPr>
          <w:rFonts w:ascii="Arial" w:hAnsi="Arial" w:cs="Arial"/>
          <w:sz w:val="24"/>
          <w:szCs w:val="24"/>
        </w:rPr>
        <w:t xml:space="preserve"> expression analysis has also shown that in-frame deletions of </w:t>
      </w:r>
      <w:r w:rsidRPr="00591287">
        <w:rPr>
          <w:rFonts w:ascii="Arial" w:hAnsi="Arial" w:cs="Arial"/>
          <w:i/>
          <w:sz w:val="24"/>
          <w:szCs w:val="24"/>
        </w:rPr>
        <w:t>VWF</w:t>
      </w:r>
      <w:r w:rsidR="00932B09">
        <w:rPr>
          <w:rFonts w:ascii="Arial" w:hAnsi="Arial" w:cs="Arial"/>
          <w:sz w:val="24"/>
          <w:szCs w:val="24"/>
        </w:rPr>
        <w:t xml:space="preserve"> do not all have a dominant-</w:t>
      </w:r>
      <w:r w:rsidRPr="00591287">
        <w:rPr>
          <w:rFonts w:ascii="Arial" w:hAnsi="Arial" w:cs="Arial"/>
          <w:sz w:val="24"/>
          <w:szCs w:val="24"/>
        </w:rPr>
        <w:t xml:space="preserve">negative </w:t>
      </w:r>
      <w:r w:rsidR="00932B09">
        <w:rPr>
          <w:rFonts w:ascii="Arial" w:hAnsi="Arial" w:cs="Arial"/>
          <w:sz w:val="24"/>
          <w:szCs w:val="24"/>
        </w:rPr>
        <w:t>effect</w:t>
      </w:r>
      <w:r w:rsidRPr="00591287">
        <w:rPr>
          <w:rFonts w:ascii="Arial" w:hAnsi="Arial" w:cs="Arial"/>
          <w:sz w:val="24"/>
          <w:szCs w:val="24"/>
        </w:rPr>
        <w:t xml:space="preserve"> on VWF secretion, storage or multimerisation. Only deletions involving functional domains of VWF</w:t>
      </w:r>
      <w:r w:rsidR="00932B09">
        <w:rPr>
          <w:rFonts w:ascii="Arial" w:hAnsi="Arial" w:cs="Arial"/>
          <w:sz w:val="24"/>
          <w:szCs w:val="24"/>
        </w:rPr>
        <w:t xml:space="preserve"> appear to</w:t>
      </w:r>
      <w:r w:rsidRPr="00591287">
        <w:rPr>
          <w:rFonts w:ascii="Arial" w:hAnsi="Arial" w:cs="Arial"/>
          <w:sz w:val="24"/>
          <w:szCs w:val="24"/>
        </w:rPr>
        <w:t xml:space="preserve"> lead to a dominant-negative mechanism of </w:t>
      </w:r>
      <w:r w:rsidRPr="00591287">
        <w:rPr>
          <w:rFonts w:ascii="Arial" w:hAnsi="Arial" w:cs="Arial"/>
          <w:i/>
          <w:sz w:val="24"/>
          <w:szCs w:val="24"/>
        </w:rPr>
        <w:t>in vitro</w:t>
      </w:r>
      <w:r w:rsidRPr="00591287">
        <w:rPr>
          <w:rFonts w:ascii="Arial" w:hAnsi="Arial" w:cs="Arial"/>
          <w:sz w:val="24"/>
          <w:szCs w:val="24"/>
        </w:rPr>
        <w:t xml:space="preserve"> expression, as illustrated here for deletions of exons 3 and 32-34 and historical deletions of exons 26-34 and 4-5.</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lastRenderedPageBreak/>
        <w:t xml:space="preserve">Whilst this thesis has identified and characterised deletions and associated breakpoints in IC affected by such deletions, the characteristics that the deletions have on VWF protein expression have also been identified to understand the phenotypic consequences of such deletions. The phenotypes correlate with the </w:t>
      </w:r>
      <w:r w:rsidRPr="00591287">
        <w:rPr>
          <w:rFonts w:ascii="Arial" w:hAnsi="Arial" w:cs="Arial"/>
          <w:i/>
          <w:sz w:val="24"/>
          <w:szCs w:val="24"/>
        </w:rPr>
        <w:t>in vitro</w:t>
      </w:r>
      <w:r w:rsidRPr="00591287">
        <w:rPr>
          <w:rFonts w:ascii="Arial" w:hAnsi="Arial" w:cs="Arial"/>
          <w:sz w:val="24"/>
          <w:szCs w:val="24"/>
        </w:rPr>
        <w:t xml:space="preserve"> expression results for all deletions expressed. This provides novel insight into the effects of heterozygous deletions in type 1 VWD. </w:t>
      </w:r>
    </w:p>
    <w:p w:rsidR="00591287" w:rsidRPr="00591287" w:rsidRDefault="00591287" w:rsidP="00655F90">
      <w:pPr>
        <w:spacing w:line="240" w:lineRule="auto"/>
        <w:rPr>
          <w:rFonts w:ascii="Arial" w:hAnsi="Arial" w:cs="Arial"/>
          <w:sz w:val="24"/>
          <w:szCs w:val="24"/>
        </w:rPr>
      </w:pPr>
    </w:p>
    <w:p w:rsidR="00591287" w:rsidRPr="00591287" w:rsidRDefault="00591287" w:rsidP="00655F90">
      <w:pPr>
        <w:numPr>
          <w:ilvl w:val="1"/>
          <w:numId w:val="1"/>
        </w:numPr>
        <w:spacing w:line="240" w:lineRule="auto"/>
        <w:outlineLvl w:val="1"/>
        <w:rPr>
          <w:rFonts w:ascii="Arial" w:eastAsiaTheme="majorEastAsia" w:hAnsi="Arial" w:cs="Arial"/>
          <w:b/>
          <w:bCs/>
          <w:sz w:val="26"/>
          <w:szCs w:val="26"/>
        </w:rPr>
      </w:pPr>
      <w:bookmarkStart w:id="470" w:name="_Toc368247563"/>
      <w:r w:rsidRPr="00591287">
        <w:rPr>
          <w:rFonts w:ascii="Arial" w:eastAsiaTheme="majorEastAsia" w:hAnsi="Arial" w:cs="Arial"/>
          <w:b/>
          <w:bCs/>
          <w:sz w:val="26"/>
          <w:szCs w:val="26"/>
        </w:rPr>
        <w:t>7.1 Future Work</w:t>
      </w:r>
      <w:bookmarkEnd w:id="470"/>
    </w:p>
    <w:p w:rsidR="00591287" w:rsidRPr="00591287" w:rsidRDefault="00591287" w:rsidP="0094231A">
      <w:pPr>
        <w:spacing w:line="276" w:lineRule="auto"/>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In this study, whilst </w:t>
      </w:r>
      <w:r w:rsidR="00932B09">
        <w:rPr>
          <w:rFonts w:ascii="Arial" w:hAnsi="Arial" w:cs="Arial"/>
          <w:sz w:val="24"/>
          <w:szCs w:val="24"/>
        </w:rPr>
        <w:t xml:space="preserve">novel </w:t>
      </w:r>
      <w:r w:rsidRPr="00591287">
        <w:rPr>
          <w:rFonts w:ascii="Arial" w:hAnsi="Arial" w:cs="Arial"/>
          <w:sz w:val="24"/>
          <w:szCs w:val="24"/>
        </w:rPr>
        <w:t xml:space="preserve">deletions were identified in two IC, MLPA analysis failed to identify CNV in the remaining 60 IC, where no mutation was identified or the mutation present was not sufficient to explain the observed clinical phenotype. With this analysis and the previous validation and optimisation, four deletions were identified in 6 of 104 IC screened by MLPA. In these individuals, array CGH and next generation </w:t>
      </w:r>
      <w:r w:rsidR="00932B09">
        <w:rPr>
          <w:rFonts w:ascii="Arial" w:hAnsi="Arial" w:cs="Arial"/>
          <w:sz w:val="24"/>
          <w:szCs w:val="24"/>
        </w:rPr>
        <w:t xml:space="preserve">DNA </w:t>
      </w:r>
      <w:r w:rsidRPr="00591287">
        <w:rPr>
          <w:rFonts w:ascii="Arial" w:hAnsi="Arial" w:cs="Arial"/>
          <w:sz w:val="24"/>
          <w:szCs w:val="24"/>
        </w:rPr>
        <w:t xml:space="preserve">sequencing of </w:t>
      </w:r>
      <w:r w:rsidRPr="00591287">
        <w:rPr>
          <w:rFonts w:ascii="Arial" w:hAnsi="Arial" w:cs="Arial"/>
          <w:i/>
          <w:sz w:val="24"/>
          <w:szCs w:val="24"/>
        </w:rPr>
        <w:t>VWF</w:t>
      </w:r>
      <w:r w:rsidRPr="00591287">
        <w:rPr>
          <w:rFonts w:ascii="Arial" w:hAnsi="Arial" w:cs="Arial"/>
          <w:sz w:val="24"/>
          <w:szCs w:val="24"/>
        </w:rPr>
        <w:t xml:space="preserve"> would enable analysis for intronic copy number variations, which may activate cryptic splice sites within the intron</w:t>
      </w:r>
      <w:r w:rsidR="00932B09">
        <w:rPr>
          <w:rFonts w:ascii="Arial" w:hAnsi="Arial" w:cs="Arial"/>
          <w:sz w:val="24"/>
          <w:szCs w:val="24"/>
        </w:rPr>
        <w:t>s</w:t>
      </w:r>
      <w:r w:rsidRPr="00591287">
        <w:rPr>
          <w:rFonts w:ascii="Arial" w:hAnsi="Arial" w:cs="Arial"/>
          <w:sz w:val="24"/>
          <w:szCs w:val="24"/>
        </w:rPr>
        <w:t xml:space="preserve">, or lead to the expression of ‘pseudo exons’, each of which may influence levels of VWF and give rise to disease phenotype. Whilst intronic copy number variation has to date not been reported in </w:t>
      </w:r>
      <w:r w:rsidRPr="00591287">
        <w:rPr>
          <w:rFonts w:ascii="Arial" w:hAnsi="Arial" w:cs="Arial"/>
          <w:i/>
          <w:sz w:val="24"/>
          <w:szCs w:val="24"/>
        </w:rPr>
        <w:t>VWF</w:t>
      </w:r>
      <w:r w:rsidRPr="00591287">
        <w:rPr>
          <w:rFonts w:ascii="Arial" w:hAnsi="Arial" w:cs="Arial"/>
          <w:sz w:val="24"/>
          <w:szCs w:val="24"/>
        </w:rPr>
        <w:t>, such rearrangements hav</w:t>
      </w:r>
      <w:r w:rsidR="00896140">
        <w:rPr>
          <w:rFonts w:ascii="Arial" w:hAnsi="Arial" w:cs="Arial"/>
          <w:sz w:val="24"/>
          <w:szCs w:val="24"/>
        </w:rPr>
        <w:t xml:space="preserve">e recently been reported in </w:t>
      </w:r>
      <w:r w:rsidRPr="00591287">
        <w:rPr>
          <w:rFonts w:ascii="Arial" w:hAnsi="Arial" w:cs="Arial"/>
          <w:i/>
          <w:sz w:val="24"/>
          <w:szCs w:val="24"/>
        </w:rPr>
        <w:t>DMD</w:t>
      </w:r>
      <w:r w:rsidRPr="00591287">
        <w:rPr>
          <w:rFonts w:ascii="Arial" w:hAnsi="Arial" w:cs="Arial"/>
          <w:sz w:val="24"/>
          <w:szCs w:val="24"/>
        </w:rPr>
        <w:t xml:space="preserve">, leading to the formation of ‘pseudo-exon’ expression within the mRNA and cDNA product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&lt;EndNote&gt;&lt;Cite&gt;&lt;Author&gt;Khelifi&lt;/Author&gt;&lt;Year&gt;2011&lt;/Year&gt;&lt;RecNum&gt;664&lt;/RecNum&gt;&lt;DisplayText&gt;(Khelifi&lt;style face="italic"&gt; et al.&lt;/style&gt; 2011)&lt;/DisplayText&gt;&lt;record&gt;&lt;rec-number&gt;664&lt;/rec-number&gt;&lt;foreign-keys&gt;&lt;key app="EN" db-id="w2dzzzt2y2pxz5ew5dy5dfpxs0tffaat9svz"&gt;664&lt;/key&gt;&lt;/foreign-keys&gt;&lt;ref-type name="Journal Article"&gt;17&lt;/ref-type&gt;&lt;contributors&gt;&lt;authors&gt;&lt;author&gt;Khelifi, Mouna Messaoud&lt;/author&gt;&lt;author&gt;Ishmukhametova, Aliya&lt;/author&gt;&lt;author&gt;Van Kien, Philippe Khau&lt;/author&gt;&lt;author&gt;Thorel, Delphine&lt;/author&gt;&lt;author&gt;Méchin, Déborah&lt;/author&gt;&lt;author&gt;Perelman, Serge&lt;/author&gt;&lt;author&gt;Pouget, Jean&lt;/author&gt;&lt;author&gt;Claustres, Mireille&lt;/author&gt;&lt;author&gt;Tuffery-Giraud, Sylvie&lt;/author&gt;&lt;/authors&gt;&lt;/contributors&gt;&lt;titles&gt;&lt;title&gt;Pure intronic rearrangements leading to aberrant pseudoexon inclusion in dystrophinopathy: a new class of mutations?&lt;/title&gt;&lt;secondary-title&gt;Human Mutation&lt;/secondary-title&gt;&lt;/titles&gt;&lt;periodical&gt;&lt;full-title&gt;Human Mutation&lt;/full-title&gt;&lt;/periodical&gt;&lt;pages&gt;467-475&lt;/pages&gt;&lt;volume&gt;32&lt;/volume&gt;&lt;number&gt;4&lt;/number&gt;&lt;keywords&gt;&lt;keyword&gt;DMD&lt;/keyword&gt;&lt;keyword&gt;intronic rearrangement&lt;/keyword&gt;&lt;keyword&gt;pseudoexon&lt;/keyword&gt;&lt;keyword&gt;RNA analysis&lt;/keyword&gt;&lt;keyword&gt;double-deletion mutation&lt;/keyword&gt;&lt;keyword&gt;array-CGH&lt;/keyword&gt;&lt;/keywords&gt;&lt;dates&gt;&lt;year&gt;2011&lt;/year&gt;&lt;/dates&gt;&lt;publisher&gt;Wiley Subscription Services, Inc., A Wiley Company&lt;/publisher&gt;&lt;isbn&gt;1098-1004&lt;/isbn&gt;&lt;urls&gt;&lt;related-urls&gt;&lt;url&gt;http://dx.doi.org/10.1002/humu.21471&lt;/url&gt;&lt;/related-urls&gt;&lt;/urls&gt;&lt;electronic-resource-num&gt;10.1002/humu.21471&lt;/electronic-resource-num&gt;&lt;/record&gt;&lt;/Cite&gt;&lt;/EndNote&gt;</w:instrText>
      </w:r>
      <w:r w:rsidRPr="00591287">
        <w:rPr>
          <w:rFonts w:ascii="Arial" w:hAnsi="Arial" w:cs="Arial"/>
          <w:sz w:val="24"/>
          <w:szCs w:val="24"/>
        </w:rPr>
        <w:fldChar w:fldCharType="separate"/>
      </w:r>
      <w:r w:rsidR="00270C93">
        <w:rPr>
          <w:rFonts w:ascii="Arial" w:hAnsi="Arial" w:cs="Arial"/>
          <w:noProof/>
          <w:sz w:val="24"/>
          <w:szCs w:val="24"/>
        </w:rPr>
        <w:t>(</w:t>
      </w:r>
      <w:hyperlink w:anchor="_ENREF_88" w:tooltip="Khelifi, 2011 #664" w:history="1">
        <w:r w:rsidR="00847BB6">
          <w:rPr>
            <w:rFonts w:ascii="Arial" w:hAnsi="Arial" w:cs="Arial"/>
            <w:noProof/>
            <w:sz w:val="24"/>
            <w:szCs w:val="24"/>
          </w:rPr>
          <w:t>Khelifi</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2011</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In addition, deep intronic variants have been reported to contribute to mild haemophilia A, with intronic regions sequenced through</w:t>
      </w:r>
      <w:r w:rsidR="00932B09">
        <w:rPr>
          <w:rFonts w:ascii="Arial" w:hAnsi="Arial" w:cs="Arial"/>
          <w:sz w:val="24"/>
          <w:szCs w:val="24"/>
        </w:rPr>
        <w:t xml:space="preserve"> RT-</w:t>
      </w:r>
      <w:r w:rsidRPr="00591287">
        <w:rPr>
          <w:rFonts w:ascii="Arial" w:hAnsi="Arial" w:cs="Arial"/>
          <w:sz w:val="24"/>
          <w:szCs w:val="24"/>
        </w:rPr>
        <w:t xml:space="preserve">PCR amplification </w:t>
      </w:r>
      <w:r w:rsidR="00932B09">
        <w:rPr>
          <w:rFonts w:ascii="Arial" w:hAnsi="Arial" w:cs="Arial"/>
          <w:sz w:val="24"/>
          <w:szCs w:val="24"/>
        </w:rPr>
        <w:t>of</w:t>
      </w:r>
      <w:r w:rsidRPr="00591287">
        <w:rPr>
          <w:rFonts w:ascii="Arial" w:hAnsi="Arial" w:cs="Arial"/>
          <w:sz w:val="24"/>
          <w:szCs w:val="24"/>
        </w:rPr>
        <w:t xml:space="preserve"> RNA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&lt;EndNote&gt;&lt;Cite&gt;&lt;Author&gt;Castaman&lt;/Author&gt;&lt;Year&gt;2011&lt;/Year&gt;&lt;RecNum&gt;714&lt;/RecNum&gt;&lt;DisplayText&gt;(Castaman&lt;style face="italic"&gt; et al.&lt;/style&gt; 2011)&lt;/DisplayText&gt;&lt;record&gt;&lt;rec-number&gt;714&lt;/rec-number&gt;&lt;foreign-keys&gt;&lt;key app="EN" db-id="w2dzzzt2y2pxz5ew5dy5dfpxs0tffaat9svz"&gt;714&lt;/key&gt;&lt;/foreign-keys&gt;&lt;ref-type name="Journal Article"&gt;17&lt;/ref-type&gt;&lt;contributors&gt;&lt;authors&gt;&lt;author&gt;Castaman, G.&lt;/author&gt;&lt;author&gt;Giacomelli, S. H.&lt;/author&gt;&lt;author&gt;Mancuso, M. E.&lt;/author&gt;&lt;author&gt;D&amp;apos;Andrea, G.&lt;/author&gt;&lt;author&gt;Santacroce, R.&lt;/author&gt;&lt;author&gt;Sanna, S.&lt;/author&gt;&lt;author&gt;Santagostino, E.&lt;/author&gt;&lt;author&gt;Mannucci, P. M.&lt;/author&gt;&lt;author&gt;Goodeve, A.&lt;/author&gt;&lt;author&gt;Rodeghiero, F.&lt;/author&gt;&lt;/authors&gt;&lt;/contributors&gt;&lt;titles&gt;&lt;title&gt;Deep intronic variations may cause mild hemophilia A&lt;/title&gt;&lt;secondary-title&gt;Journal of Thrombosis and Haemostasis&lt;/secondary-title&gt;&lt;/titles&gt;&lt;periodical&gt;&lt;full-title&gt;Journal of Thrombosis and Haemostasis&lt;/full-title&gt;&lt;/periodical&gt;&lt;pages&gt;1541-1548&lt;/pages&gt;&lt;volume&gt;9&lt;/volume&gt;&lt;number&gt;8&lt;/number&gt;&lt;keywords&gt;&lt;keyword&gt;factor VIII&lt;/keyword&gt;&lt;keyword&gt;gene mutation&lt;/keyword&gt;&lt;keyword&gt;hemophilia A&lt;/keyword&gt;&lt;keyword&gt;inherited bleeding disorders&lt;/keyword&gt;&lt;keyword&gt;mRNA&lt;/keyword&gt;&lt;/keywords&gt;&lt;dates&gt;&lt;year&gt;2011&lt;/year&gt;&lt;/dates&gt;&lt;publisher&gt;Blackwell Publishing Ltd&lt;/publisher&gt;&lt;isbn&gt;1538-7836&lt;/isbn&gt;&lt;urls&gt;&lt;related-urls&gt;&lt;url&gt;http://dx.doi.org/10.1111/j.1538-7836.2011.04408.x&lt;/url&gt;&lt;/related-urls&gt;&lt;/urls&gt;&lt;electronic-resource-num&gt;10.1111/j.1538-7836.2011.04408.x&lt;/electronic-resource-num&gt;&lt;/record&gt;&lt;/Cite&gt;&lt;/EndNote&gt;</w:instrText>
      </w:r>
      <w:r w:rsidRPr="00591287">
        <w:rPr>
          <w:rFonts w:ascii="Arial" w:hAnsi="Arial" w:cs="Arial"/>
          <w:sz w:val="24"/>
          <w:szCs w:val="24"/>
        </w:rPr>
        <w:fldChar w:fldCharType="separate"/>
      </w:r>
      <w:r w:rsidR="00270C93">
        <w:rPr>
          <w:rFonts w:ascii="Arial" w:hAnsi="Arial" w:cs="Arial"/>
          <w:noProof/>
          <w:sz w:val="24"/>
          <w:szCs w:val="24"/>
        </w:rPr>
        <w:t>(</w:t>
      </w:r>
      <w:hyperlink w:anchor="_ENREF_30" w:tooltip="Castaman, 2011 #714" w:history="1">
        <w:r w:rsidR="00847BB6">
          <w:rPr>
            <w:rFonts w:ascii="Arial" w:hAnsi="Arial" w:cs="Arial"/>
            <w:noProof/>
            <w:sz w:val="24"/>
            <w:szCs w:val="24"/>
          </w:rPr>
          <w:t>Castaman</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2011</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xml:space="preserve">. Given the large size of </w:t>
      </w:r>
      <w:r w:rsidRPr="00591287">
        <w:rPr>
          <w:rFonts w:ascii="Arial" w:hAnsi="Arial" w:cs="Arial"/>
          <w:i/>
          <w:sz w:val="24"/>
          <w:szCs w:val="24"/>
        </w:rPr>
        <w:t>VWF</w:t>
      </w:r>
      <w:r w:rsidRPr="00591287">
        <w:rPr>
          <w:rFonts w:ascii="Arial" w:hAnsi="Arial" w:cs="Arial"/>
          <w:sz w:val="24"/>
          <w:szCs w:val="24"/>
        </w:rPr>
        <w:t xml:space="preserve"> intronic regions, PCR and </w:t>
      </w:r>
      <w:r w:rsidR="00932B09">
        <w:rPr>
          <w:rFonts w:ascii="Arial" w:hAnsi="Arial" w:cs="Arial"/>
          <w:sz w:val="24"/>
          <w:szCs w:val="24"/>
        </w:rPr>
        <w:t xml:space="preserve">Sanger </w:t>
      </w:r>
      <w:r w:rsidRPr="00591287">
        <w:rPr>
          <w:rFonts w:ascii="Arial" w:hAnsi="Arial" w:cs="Arial"/>
          <w:sz w:val="24"/>
          <w:szCs w:val="24"/>
        </w:rPr>
        <w:t>DNA sequencing seems unlikely and hence intronic variations may be identified through next generation sequencing</w:t>
      </w:r>
      <w:r w:rsidR="008425B3">
        <w:rPr>
          <w:rFonts w:ascii="Arial" w:hAnsi="Arial" w:cs="Arial"/>
          <w:sz w:val="24"/>
          <w:szCs w:val="24"/>
        </w:rPr>
        <w:t>, or through cDNA analysis.</w:t>
      </w:r>
    </w:p>
    <w:p w:rsidR="00591287" w:rsidRPr="00591287" w:rsidRDefault="00591287" w:rsidP="0094231A">
      <w:pPr>
        <w:spacing w:line="276" w:lineRule="auto"/>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Furthermore, it is possible that the historical diagnosis of VWD in the cohort study was incorrect and VWD was misdiagnosed as the causative bleeding disorder.  Whilst the Canadian cohort study analysed individuals with a VWF</w:t>
      </w:r>
      <w:proofErr w:type="gramStart"/>
      <w:r w:rsidRPr="00591287">
        <w:rPr>
          <w:rFonts w:ascii="Arial" w:hAnsi="Arial" w:cs="Arial"/>
          <w:sz w:val="24"/>
          <w:szCs w:val="24"/>
        </w:rPr>
        <w:t>:Ag</w:t>
      </w:r>
      <w:proofErr w:type="gramEnd"/>
      <w:r w:rsidRPr="00591287">
        <w:rPr>
          <w:rFonts w:ascii="Arial" w:hAnsi="Arial" w:cs="Arial"/>
          <w:sz w:val="24"/>
          <w:szCs w:val="24"/>
        </w:rPr>
        <w:t xml:space="preserve"> level &lt;50 IU/dL</w:t>
      </w:r>
      <w:r w:rsidR="00932B09">
        <w:rPr>
          <w:rFonts w:ascii="Arial" w:hAnsi="Arial" w:cs="Arial"/>
          <w:sz w:val="24"/>
          <w:szCs w:val="24"/>
        </w:rPr>
        <w:t>,</w:t>
      </w:r>
      <w:r w:rsidRPr="00591287">
        <w:rPr>
          <w:rFonts w:ascii="Arial" w:hAnsi="Arial" w:cs="Arial"/>
          <w:sz w:val="24"/>
          <w:szCs w:val="24"/>
        </w:rPr>
        <w:t xml:space="preserve"> the MCMDM-1VWD study analysed IC with a historically reported type 1 VWD diagnosis. A small number of IC from within the EU study had low bleeding</w:t>
      </w:r>
      <w:r w:rsidR="00932B09">
        <w:rPr>
          <w:rFonts w:ascii="Arial" w:hAnsi="Arial" w:cs="Arial"/>
          <w:sz w:val="24"/>
          <w:szCs w:val="24"/>
        </w:rPr>
        <w:t xml:space="preserve"> scores (&lt;3) and borderline VWF:</w:t>
      </w:r>
      <w:r w:rsidRPr="00591287">
        <w:rPr>
          <w:rFonts w:ascii="Arial" w:hAnsi="Arial" w:cs="Arial"/>
          <w:sz w:val="24"/>
          <w:szCs w:val="24"/>
        </w:rPr>
        <w:t xml:space="preserve">Ag levels </w:t>
      </w:r>
      <w:r w:rsidRPr="00591287">
        <w:rPr>
          <w:rFonts w:ascii="Arial" w:hAnsi="Arial" w:cs="Arial"/>
          <w:sz w:val="24"/>
          <w:szCs w:val="24"/>
        </w:rPr>
        <w:lastRenderedPageBreak/>
        <w:t>(30-</w:t>
      </w:r>
      <w:r w:rsidR="00932B09">
        <w:rPr>
          <w:rFonts w:ascii="Arial" w:hAnsi="Arial" w:cs="Arial"/>
          <w:sz w:val="24"/>
          <w:szCs w:val="24"/>
        </w:rPr>
        <w:t>60</w:t>
      </w:r>
      <w:r w:rsidRPr="00591287">
        <w:rPr>
          <w:rFonts w:ascii="Arial" w:hAnsi="Arial" w:cs="Arial"/>
          <w:sz w:val="24"/>
          <w:szCs w:val="24"/>
        </w:rPr>
        <w:t xml:space="preserve"> IU/dL), these individuals may not have had many bleeding challenges prior to recruitment and follow up of these patients would aid in determining whether the historical diagnosis of type 1 VWD was in fact a misdiagnosis. If misdiagnosis </w:t>
      </w:r>
      <w:r w:rsidR="00932B09">
        <w:rPr>
          <w:rFonts w:ascii="Arial" w:hAnsi="Arial" w:cs="Arial"/>
          <w:sz w:val="24"/>
          <w:szCs w:val="24"/>
        </w:rPr>
        <w:t>wa</w:t>
      </w:r>
      <w:r w:rsidRPr="00591287">
        <w:rPr>
          <w:rFonts w:ascii="Arial" w:hAnsi="Arial" w:cs="Arial"/>
          <w:sz w:val="24"/>
          <w:szCs w:val="24"/>
        </w:rPr>
        <w:t xml:space="preserve">s </w:t>
      </w:r>
      <w:r w:rsidR="00932B09">
        <w:rPr>
          <w:rFonts w:ascii="Arial" w:hAnsi="Arial" w:cs="Arial"/>
          <w:sz w:val="24"/>
          <w:szCs w:val="24"/>
        </w:rPr>
        <w:t>likely</w:t>
      </w:r>
      <w:r w:rsidRPr="00591287">
        <w:rPr>
          <w:rFonts w:ascii="Arial" w:hAnsi="Arial" w:cs="Arial"/>
          <w:sz w:val="24"/>
          <w:szCs w:val="24"/>
        </w:rPr>
        <w:t xml:space="preserve">, </w:t>
      </w:r>
      <w:r w:rsidR="00932B09">
        <w:rPr>
          <w:rFonts w:ascii="Arial" w:hAnsi="Arial" w:cs="Arial"/>
          <w:sz w:val="24"/>
          <w:szCs w:val="24"/>
        </w:rPr>
        <w:t xml:space="preserve">other potentially </w:t>
      </w:r>
      <w:r w:rsidRPr="00591287">
        <w:rPr>
          <w:rFonts w:ascii="Arial" w:hAnsi="Arial" w:cs="Arial"/>
          <w:sz w:val="24"/>
          <w:szCs w:val="24"/>
        </w:rPr>
        <w:t>causal bleeding disorder</w:t>
      </w:r>
      <w:r w:rsidR="00932B09">
        <w:rPr>
          <w:rFonts w:ascii="Arial" w:hAnsi="Arial" w:cs="Arial"/>
          <w:sz w:val="24"/>
          <w:szCs w:val="24"/>
        </w:rPr>
        <w:t>s</w:t>
      </w:r>
      <w:r w:rsidRPr="00591287">
        <w:rPr>
          <w:rFonts w:ascii="Arial" w:hAnsi="Arial" w:cs="Arial"/>
          <w:sz w:val="24"/>
          <w:szCs w:val="24"/>
        </w:rPr>
        <w:t xml:space="preserve"> could be investigated.</w:t>
      </w:r>
      <w:r w:rsidR="0094231A">
        <w:rPr>
          <w:rFonts w:ascii="Arial" w:hAnsi="Arial" w:cs="Arial"/>
          <w:sz w:val="24"/>
          <w:szCs w:val="24"/>
        </w:rPr>
        <w:t xml:space="preserve"> If misdiagnosis was likely, platelet function tests could be undertaken to determine the aggregation response in the presence of platelet agonists and assess whether this response is aberrant. Any aberrant response could indicate which platelet receptor is affected and further genetic screening analysis could be undertaken on the platelet receptor genes.</w:t>
      </w:r>
    </w:p>
    <w:p w:rsidR="00591287" w:rsidRPr="00591287" w:rsidRDefault="00591287" w:rsidP="00655F90">
      <w:pPr>
        <w:spacing w:line="240" w:lineRule="auto"/>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Amon</w:t>
      </w:r>
      <w:r w:rsidR="008425B3">
        <w:rPr>
          <w:rFonts w:ascii="Arial" w:hAnsi="Arial" w:cs="Arial"/>
          <w:sz w:val="24"/>
          <w:szCs w:val="24"/>
        </w:rPr>
        <w:t>g the IC that remained mutation-</w:t>
      </w:r>
      <w:r w:rsidRPr="00591287">
        <w:rPr>
          <w:rFonts w:ascii="Arial" w:hAnsi="Arial" w:cs="Arial"/>
          <w:sz w:val="24"/>
          <w:szCs w:val="24"/>
        </w:rPr>
        <w:t xml:space="preserve">negative, the aetiology of VWD may arise from the influence of other genetic loci on VWF expression levels. GWAS (CHARGE and GAIT) studies have identified a number of genetic loci and variants shown to be associated with VWF levels, however, in a complex polygenic disease, such as type 1-VWD, </w:t>
      </w:r>
      <w:r w:rsidR="00932B09">
        <w:rPr>
          <w:rFonts w:ascii="Arial" w:hAnsi="Arial" w:cs="Arial"/>
          <w:sz w:val="24"/>
          <w:szCs w:val="24"/>
        </w:rPr>
        <w:t xml:space="preserve">appears to be that these variants </w:t>
      </w:r>
      <w:r w:rsidRPr="00591287">
        <w:rPr>
          <w:rFonts w:ascii="Arial" w:hAnsi="Arial" w:cs="Arial"/>
          <w:sz w:val="24"/>
          <w:szCs w:val="24"/>
        </w:rPr>
        <w:t xml:space="preserve">have a modest effect on VWF levels </w:t>
      </w:r>
      <w:r w:rsidRPr="00591287">
        <w:rPr>
          <w:rFonts w:ascii="Arial" w:hAnsi="Arial" w:cs="Arial"/>
          <w:sz w:val="24"/>
          <w:szCs w:val="24"/>
        </w:rPr>
        <w:fldChar w:fldCharType="begin"/>
      </w:r>
      <w:r w:rsidRPr="00591287">
        <w:rPr>
          <w:rFonts w:ascii="Arial" w:hAnsi="Arial" w:cs="Arial"/>
          <w:sz w:val="24"/>
          <w:szCs w:val="24"/>
        </w:rPr>
        <w:instrText xml:space="preserve"> ADDIN EN.CITE &lt;EndNote&gt;&lt;Cite&gt;&lt;Author&gt;Rydz&lt;/Author&gt;&lt;Year&gt;2013&lt;/Year&gt;&lt;RecNum&gt;673&lt;/RecNum&gt;&lt;DisplayText&gt;(Rydz et al. 2013)&lt;/DisplayText&gt;&lt;record&gt;&lt;rec-number&gt;673&lt;/rec-number&gt;&lt;foreign-keys&gt;&lt;key app="EN" db-id="w2dzzzt2y2pxz5ew5dy5dfpxs0tffaat9svz"&gt;673&lt;/key&gt;&lt;/foreign-keys&gt;&lt;ref-type name="Journal Article"&gt;17&lt;/ref-type&gt;&lt;contributors&gt;&lt;authors&gt;&lt;author&gt;Rydz, Natalia&lt;/author&gt;&lt;author&gt;Swystun, Laura L.&lt;/author&gt;&lt;author&gt;Notley, Colleen&lt;/author&gt;&lt;author&gt;Paterson, Andrew D.&lt;/author&gt;&lt;author&gt;Riches, J. Jacob&lt;/author&gt;&lt;author&gt;Sponagle, Kate&lt;/author&gt;&lt;author&gt;Boonyawat, Boonchai&lt;/author&gt;&lt;author&gt;Montgomery, Robert R.&lt;/author&gt;&lt;author&gt;James, Paula D.&lt;/author&gt;&lt;author&gt;Lillicrap, David&lt;/author&gt;&lt;/authors&gt;&lt;/contributors&gt;&lt;titles&gt;&lt;title&gt;The C-type lectin receptor CLEC4M binds, internalizes, and clears von Willebrand factor and contributes to the variation in plasma von Willebrand factor levels&lt;/title&gt;&lt;secondary-title&gt;Blood&lt;/secondary-title&gt;&lt;/titles&gt;&lt;periodical&gt;&lt;full-title&gt;Blood&lt;/full-title&gt;&lt;/periodical&gt;&lt;pages&gt;5228-5237&lt;/pages&gt;&lt;volume&gt;121&lt;/volume&gt;&lt;number&gt;26&lt;/number&gt;&lt;dates&gt;&lt;year&gt;2013&lt;/year&gt;&lt;pub-dates&gt;&lt;date&gt;June 27, 2013&lt;/date&gt;&lt;/pub-dates&gt;&lt;/dates&gt;&lt;urls&gt;&lt;related-urls&gt;&lt;url&gt;http://bloodjournal.hematologylibrary.org/content/121/26/5228.abstract&lt;/url&gt;&lt;/related-urls&gt;&lt;/urls&gt;&lt;electronic-resource-num&gt;10.1182/blood-2012-10-457507&lt;/electronic-resource-num&gt;&lt;/record&gt;&lt;/Cite&gt;&lt;/EndNote&gt;</w:instrText>
      </w:r>
      <w:r w:rsidRPr="00591287">
        <w:rPr>
          <w:rFonts w:ascii="Arial" w:hAnsi="Arial" w:cs="Arial"/>
          <w:sz w:val="24"/>
          <w:szCs w:val="24"/>
        </w:rPr>
        <w:fldChar w:fldCharType="separate"/>
      </w:r>
      <w:r w:rsidRPr="00591287">
        <w:rPr>
          <w:rFonts w:ascii="Arial" w:hAnsi="Arial" w:cs="Arial"/>
          <w:noProof/>
          <w:sz w:val="24"/>
          <w:szCs w:val="24"/>
        </w:rPr>
        <w:t>(</w:t>
      </w:r>
      <w:hyperlink w:anchor="_ENREF_135" w:tooltip="Rydz, 2013 #673" w:history="1">
        <w:r w:rsidR="00847BB6" w:rsidRPr="00591287">
          <w:rPr>
            <w:rFonts w:ascii="Arial" w:hAnsi="Arial" w:cs="Arial"/>
            <w:noProof/>
            <w:sz w:val="24"/>
            <w:szCs w:val="24"/>
          </w:rPr>
          <w:t xml:space="preserve">Rydz </w:t>
        </w:r>
        <w:r w:rsidR="00847BB6" w:rsidRPr="004032E4">
          <w:rPr>
            <w:rFonts w:ascii="Arial" w:hAnsi="Arial" w:cs="Arial"/>
            <w:i/>
            <w:noProof/>
            <w:sz w:val="24"/>
            <w:szCs w:val="24"/>
          </w:rPr>
          <w:t>et al.</w:t>
        </w:r>
        <w:r w:rsidR="00847BB6" w:rsidRPr="00591287">
          <w:rPr>
            <w:rFonts w:ascii="Arial" w:hAnsi="Arial" w:cs="Arial"/>
            <w:noProof/>
            <w:sz w:val="24"/>
            <w:szCs w:val="24"/>
          </w:rPr>
          <w:t xml:space="preserve"> 2013</w:t>
        </w:r>
      </w:hyperlink>
      <w:r w:rsidRPr="00591287">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In performing GWAS studies there is an assumption of ‘common disease, common variant’ implying that individuals diagnosed with a disease share common variants that lead to the disease. Whilst this assumption can be correct for simple disease</w:t>
      </w:r>
      <w:r w:rsidR="00932B09">
        <w:rPr>
          <w:rFonts w:ascii="Arial" w:hAnsi="Arial" w:cs="Arial"/>
          <w:sz w:val="24"/>
          <w:szCs w:val="24"/>
        </w:rPr>
        <w:t>s</w:t>
      </w:r>
      <w:r w:rsidRPr="00591287">
        <w:rPr>
          <w:rFonts w:ascii="Arial" w:hAnsi="Arial" w:cs="Arial"/>
          <w:sz w:val="24"/>
          <w:szCs w:val="24"/>
        </w:rPr>
        <w:t xml:space="preserve"> where a small number of genes are involved, the same cannot be said for more complex diseases. The variants in the CHARGE study have been shown to have small differences in modifying VWF levels in IC from within the MCMDM-1VWD cohort, with additive effects only explaining a small amount of heritability </w:t>
      </w:r>
      <w:r w:rsidRPr="00591287">
        <w:rPr>
          <w:rFonts w:ascii="Arial" w:hAnsi="Arial" w:cs="Arial"/>
          <w:sz w:val="24"/>
          <w:szCs w:val="24"/>
        </w:rPr>
        <w:fldChar w:fldCharType="begin"/>
      </w:r>
      <w:r w:rsidR="00270C93">
        <w:rPr>
          <w:rFonts w:ascii="Arial" w:hAnsi="Arial" w:cs="Arial"/>
          <w:sz w:val="24"/>
          <w:szCs w:val="24"/>
        </w:rPr>
        <w:instrText xml:space="preserve"> ADDIN EN.CITE &lt;EndNote&gt;&lt;Cite&gt;&lt;Author&gt;Mufti&lt;/Author&gt;&lt;RecNum&gt;769&lt;/RecNum&gt;&lt;DisplayText&gt;(Mufti&lt;style face="italic"&gt; et al.&lt;/style&gt; 2013)&lt;/DisplayText&gt;&lt;record&gt;&lt;rec-number&gt;769&lt;/rec-number&gt;&lt;foreign-keys&gt;&lt;key app="EN" db-id="w2dzzzt2y2pxz5ew5dy5dfpxs0tffaat9svz"&gt;769&lt;/key&gt;&lt;/foreign-keys&gt;&lt;ref-type name="Journal Article"&gt;17&lt;/ref-type&gt;&lt;contributors&gt;&lt;authors&gt;&lt;author&gt;Mufti, A.&lt;/author&gt;&lt;author&gt;Lillicrap, D.&lt;/author&gt;&lt;author&gt;Hampshire, D. J.&lt;/author&gt;&lt;/authors&gt;&lt;/contributors&gt;&lt;titles&gt;&lt;title&gt;Investigation of the effect of CLEC4M on plasma von Willebrand factor level in the general population&lt;/title&gt;&lt;secondary-title&gt;Journal of Thrombosis and Haemostasis&lt;/secondary-title&gt;&lt;/titles&gt;&lt;periodical&gt;&lt;full-title&gt;Journal of Thrombosis and Haemostasis&lt;/full-title&gt;&lt;/periodical&gt;&lt;volume&gt;11&lt;/volume&gt;&lt;number&gt;Suppl. 2&lt;/number&gt;&lt;dates&gt;&lt;year&gt;2013&lt;/year&gt;&lt;/dates&gt;&lt;urls&gt;&lt;/urls&gt;&lt;/record&gt;&lt;/Cite&gt;&lt;/EndNote&gt;</w:instrText>
      </w:r>
      <w:r w:rsidRPr="00591287">
        <w:rPr>
          <w:rFonts w:ascii="Arial" w:hAnsi="Arial" w:cs="Arial"/>
          <w:sz w:val="24"/>
          <w:szCs w:val="24"/>
        </w:rPr>
        <w:fldChar w:fldCharType="separate"/>
      </w:r>
      <w:r w:rsidR="00270C93">
        <w:rPr>
          <w:rFonts w:ascii="Arial" w:hAnsi="Arial" w:cs="Arial"/>
          <w:noProof/>
          <w:sz w:val="24"/>
          <w:szCs w:val="24"/>
        </w:rPr>
        <w:t>(</w:t>
      </w:r>
      <w:hyperlink w:anchor="_ENREF_114" w:tooltip="Mufti, 2013 #769" w:history="1">
        <w:r w:rsidR="00847BB6">
          <w:rPr>
            <w:rFonts w:ascii="Arial" w:hAnsi="Arial" w:cs="Arial"/>
            <w:noProof/>
            <w:sz w:val="24"/>
            <w:szCs w:val="24"/>
          </w:rPr>
          <w:t>Mufti</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2013</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Whilst the SNP identified in GWAS analys</w:t>
      </w:r>
      <w:r w:rsidR="00932B09">
        <w:rPr>
          <w:rFonts w:ascii="Arial" w:hAnsi="Arial" w:cs="Arial"/>
          <w:sz w:val="24"/>
          <w:szCs w:val="24"/>
        </w:rPr>
        <w:t>e</w:t>
      </w:r>
      <w:r w:rsidRPr="00591287">
        <w:rPr>
          <w:rFonts w:ascii="Arial" w:hAnsi="Arial" w:cs="Arial"/>
          <w:sz w:val="24"/>
          <w:szCs w:val="24"/>
        </w:rPr>
        <w:t>s have shown only modest associations</w:t>
      </w:r>
      <w:r w:rsidR="00932B09">
        <w:rPr>
          <w:rFonts w:ascii="Arial" w:hAnsi="Arial" w:cs="Arial"/>
          <w:sz w:val="24"/>
          <w:szCs w:val="24"/>
        </w:rPr>
        <w:t>,</w:t>
      </w:r>
      <w:r w:rsidRPr="00591287">
        <w:rPr>
          <w:rFonts w:ascii="Arial" w:hAnsi="Arial" w:cs="Arial"/>
          <w:sz w:val="24"/>
          <w:szCs w:val="24"/>
        </w:rPr>
        <w:t xml:space="preserve"> in depth analysis of these genes could be undertaken to determine whether more severe pathogenic variants </w:t>
      </w:r>
      <w:r w:rsidR="008425B3">
        <w:rPr>
          <w:rFonts w:ascii="Arial" w:hAnsi="Arial" w:cs="Arial"/>
          <w:sz w:val="24"/>
          <w:szCs w:val="24"/>
        </w:rPr>
        <w:t xml:space="preserve">including </w:t>
      </w:r>
      <w:r w:rsidRPr="00591287">
        <w:rPr>
          <w:rFonts w:ascii="Arial" w:hAnsi="Arial" w:cs="Arial"/>
          <w:sz w:val="24"/>
          <w:szCs w:val="24"/>
        </w:rPr>
        <w:t xml:space="preserve">(small/large scale deletions or duplications) </w:t>
      </w:r>
      <w:r w:rsidR="00932B09">
        <w:rPr>
          <w:rFonts w:ascii="Arial" w:hAnsi="Arial" w:cs="Arial"/>
          <w:sz w:val="24"/>
          <w:szCs w:val="24"/>
        </w:rPr>
        <w:t xml:space="preserve">or rare pathogenic sequence variants which lead to more severe phenotypes than the polymorphic changes identified thus far. This could potentially </w:t>
      </w:r>
      <w:r w:rsidRPr="00591287">
        <w:rPr>
          <w:rFonts w:ascii="Arial" w:hAnsi="Arial" w:cs="Arial"/>
          <w:sz w:val="24"/>
          <w:szCs w:val="24"/>
        </w:rPr>
        <w:t>contribute to bleeding in type 1 VWD in comparison to healthy individuals.</w: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The likelihood of influences other than the genetic loci previously identified can also be explained by looking at the normal population. Within the normal </w:t>
      </w:r>
      <w:r w:rsidRPr="00591287">
        <w:rPr>
          <w:rFonts w:ascii="Arial" w:hAnsi="Arial" w:cs="Arial"/>
          <w:sz w:val="24"/>
          <w:szCs w:val="24"/>
        </w:rPr>
        <w:lastRenderedPageBreak/>
        <w:t>population, VWF:Ag levels vary from 50-200 IU/dL (400% difference) and A</w:t>
      </w:r>
      <w:r w:rsidR="00932B09">
        <w:rPr>
          <w:rFonts w:ascii="Arial" w:hAnsi="Arial" w:cs="Arial"/>
          <w:sz w:val="24"/>
          <w:szCs w:val="24"/>
        </w:rPr>
        <w:t>BO blood group accounts for</w:t>
      </w:r>
      <w:r w:rsidRPr="00591287">
        <w:rPr>
          <w:rFonts w:ascii="Arial" w:hAnsi="Arial" w:cs="Arial"/>
          <w:sz w:val="24"/>
          <w:szCs w:val="24"/>
        </w:rPr>
        <w:t xml:space="preserve"> </w:t>
      </w:r>
      <w:r w:rsidR="0094231A">
        <w:rPr>
          <w:rFonts w:ascii="Arial" w:hAnsi="Arial" w:cs="Arial"/>
          <w:sz w:val="24"/>
          <w:szCs w:val="24"/>
        </w:rPr>
        <w:t>50-70</w:t>
      </w:r>
      <w:r w:rsidRPr="00591287">
        <w:rPr>
          <w:rFonts w:ascii="Arial" w:hAnsi="Arial" w:cs="Arial"/>
          <w:sz w:val="24"/>
          <w:szCs w:val="24"/>
        </w:rPr>
        <w:t>% variation in levels</w:t>
      </w:r>
      <w:r w:rsidR="0094231A">
        <w:rPr>
          <w:rFonts w:ascii="Arial" w:hAnsi="Arial" w:cs="Arial"/>
          <w:sz w:val="24"/>
          <w:szCs w:val="24"/>
        </w:rPr>
        <w:t xml:space="preserve"> amongst the general population</w:t>
      </w:r>
      <w:r w:rsidRPr="00591287">
        <w:rPr>
          <w:rFonts w:ascii="Arial" w:hAnsi="Arial" w:cs="Arial"/>
          <w:sz w:val="24"/>
          <w:szCs w:val="24"/>
        </w:rPr>
        <w:t xml:space="preserve"> </w:t>
      </w:r>
      <w:r w:rsidRPr="00591287">
        <w:rPr>
          <w:rFonts w:ascii="Arial" w:hAnsi="Arial" w:cs="Arial"/>
          <w:sz w:val="24"/>
          <w:szCs w:val="24"/>
        </w:rPr>
        <w:fldChar w:fldCharType="begin">
          <w:fldData xml:space="preserve">PEVuZE5vdGU+PENpdGU+PEF1dGhvcj5HaWxsPC9BdXRob3I+PFllYXI+MTk4NzwvWWVhcj48UmVj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dGl0bGU+PGFiYnItMT5Qcm9jZWVkaW5ncyBvZiB0aGUgTmF0aW9uYWwgQWNhZGVteSBvZiBTY2ll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</w:fldData>
        </w:fldChar>
      </w:r>
      <w:r w:rsidR="0094231A">
        <w:rPr>
          <w:rFonts w:ascii="Arial" w:hAnsi="Arial" w:cs="Arial"/>
          <w:sz w:val="24"/>
          <w:szCs w:val="24"/>
        </w:rPr>
        <w:instrText xml:space="preserve"> ADDIN EN.CITE </w:instrText>
      </w:r>
      <w:r w:rsidR="0094231A">
        <w:rPr>
          <w:rFonts w:ascii="Arial" w:hAnsi="Arial" w:cs="Arial"/>
          <w:sz w:val="24"/>
          <w:szCs w:val="24"/>
        </w:rPr>
        <w:fldChar w:fldCharType="begin">
          <w:fldData xml:space="preserve">PEVuZE5vdGU+PENpdGU+PEF1dGhvcj5HaWxsPC9BdXRob3I+PFllYXI+MTk4NzwvWWVhcj48UmVj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</w:fldData>
        </w:fldChar>
      </w:r>
      <w:r w:rsidR="0094231A">
        <w:rPr>
          <w:rFonts w:ascii="Arial" w:hAnsi="Arial" w:cs="Arial"/>
          <w:sz w:val="24"/>
          <w:szCs w:val="24"/>
        </w:rPr>
        <w:instrText xml:space="preserve"> ADDIN EN.CITE.DATA </w:instrText>
      </w:r>
      <w:r w:rsidR="0094231A">
        <w:rPr>
          <w:rFonts w:ascii="Arial" w:hAnsi="Arial" w:cs="Arial"/>
          <w:sz w:val="24"/>
          <w:szCs w:val="24"/>
        </w:rPr>
      </w:r>
      <w:r w:rsidR="0094231A">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0094231A">
        <w:rPr>
          <w:rFonts w:ascii="Arial" w:hAnsi="Arial" w:cs="Arial"/>
          <w:noProof/>
          <w:sz w:val="24"/>
          <w:szCs w:val="24"/>
        </w:rPr>
        <w:t>(</w:t>
      </w:r>
      <w:hyperlink w:anchor="_ENREF_53" w:tooltip="Gill, 1987 #226" w:history="1">
        <w:r w:rsidR="00847BB6">
          <w:rPr>
            <w:rFonts w:ascii="Arial" w:hAnsi="Arial" w:cs="Arial"/>
            <w:noProof/>
            <w:sz w:val="24"/>
            <w:szCs w:val="24"/>
          </w:rPr>
          <w:t xml:space="preserve">Gill </w:t>
        </w:r>
        <w:r w:rsidR="00847BB6" w:rsidRPr="004032E4">
          <w:rPr>
            <w:rFonts w:ascii="Arial" w:hAnsi="Arial" w:cs="Arial"/>
            <w:i/>
            <w:noProof/>
            <w:sz w:val="24"/>
            <w:szCs w:val="24"/>
          </w:rPr>
          <w:t>et al.</w:t>
        </w:r>
        <w:r w:rsidR="00847BB6">
          <w:rPr>
            <w:rFonts w:ascii="Arial" w:hAnsi="Arial" w:cs="Arial"/>
            <w:noProof/>
            <w:sz w:val="24"/>
            <w:szCs w:val="24"/>
          </w:rPr>
          <w:t xml:space="preserve"> 1987</w:t>
        </w:r>
      </w:hyperlink>
      <w:r w:rsidR="0094231A">
        <w:rPr>
          <w:rFonts w:ascii="Arial" w:hAnsi="Arial" w:cs="Arial"/>
          <w:noProof/>
          <w:sz w:val="24"/>
          <w:szCs w:val="24"/>
        </w:rPr>
        <w:t xml:space="preserve">, </w:t>
      </w:r>
      <w:hyperlink w:anchor="_ENREF_50" w:tooltip="Gallinaro, 2008 #751" w:history="1">
        <w:r w:rsidR="00847BB6">
          <w:rPr>
            <w:rFonts w:ascii="Arial" w:hAnsi="Arial" w:cs="Arial"/>
            <w:noProof/>
            <w:sz w:val="24"/>
            <w:szCs w:val="24"/>
          </w:rPr>
          <w:t xml:space="preserve">Gallinaro </w:t>
        </w:r>
        <w:r w:rsidR="00847BB6" w:rsidRPr="004032E4">
          <w:rPr>
            <w:rFonts w:ascii="Arial" w:hAnsi="Arial" w:cs="Arial"/>
            <w:i/>
            <w:noProof/>
            <w:sz w:val="24"/>
            <w:szCs w:val="24"/>
          </w:rPr>
          <w:t>et al.</w:t>
        </w:r>
        <w:r w:rsidR="00847BB6">
          <w:rPr>
            <w:rFonts w:ascii="Arial" w:hAnsi="Arial" w:cs="Arial"/>
            <w:noProof/>
            <w:sz w:val="24"/>
            <w:szCs w:val="24"/>
          </w:rPr>
          <w:t xml:space="preserve"> 2008</w:t>
        </w:r>
      </w:hyperlink>
      <w:r w:rsidR="0094231A">
        <w:rPr>
          <w:rFonts w:ascii="Arial" w:hAnsi="Arial" w:cs="Arial"/>
          <w:noProof/>
          <w:sz w:val="24"/>
          <w:szCs w:val="24"/>
        </w:rPr>
        <w:t xml:space="preserve">, </w:t>
      </w:r>
      <w:hyperlink w:anchor="_ENREF_37" w:tooltip="Desch, 2013 #732" w:history="1">
        <w:r w:rsidR="00847BB6">
          <w:rPr>
            <w:rFonts w:ascii="Arial" w:hAnsi="Arial" w:cs="Arial"/>
            <w:noProof/>
            <w:sz w:val="24"/>
            <w:szCs w:val="24"/>
          </w:rPr>
          <w:t xml:space="preserve">Desch </w:t>
        </w:r>
        <w:r w:rsidR="00847BB6" w:rsidRPr="004032E4">
          <w:rPr>
            <w:rFonts w:ascii="Arial" w:hAnsi="Arial" w:cs="Arial"/>
            <w:i/>
            <w:noProof/>
            <w:sz w:val="24"/>
            <w:szCs w:val="24"/>
          </w:rPr>
          <w:t>et al.</w:t>
        </w:r>
        <w:r w:rsidR="00847BB6">
          <w:rPr>
            <w:rFonts w:ascii="Arial" w:hAnsi="Arial" w:cs="Arial"/>
            <w:noProof/>
            <w:sz w:val="24"/>
            <w:szCs w:val="24"/>
          </w:rPr>
          <w:t xml:space="preserve"> 2013</w:t>
        </w:r>
      </w:hyperlink>
      <w:r w:rsidR="0094231A">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Therefore, there is over 300% variation in VWF levels within the normal population that cannot be accounted for. It remains to be seen whether the search for extremely rare mutations and the focus on the genetic loci identified in the CHARGE and GAIT studies is blighting the understanding of type 1 VWD through analysis of loci which only perturb VWF expression moderately.</w:t>
      </w:r>
      <w:r w:rsidR="0094231A">
        <w:rPr>
          <w:rFonts w:ascii="Arial" w:hAnsi="Arial" w:cs="Arial"/>
          <w:sz w:val="24"/>
          <w:szCs w:val="24"/>
        </w:rPr>
        <w:t xml:space="preserve"> In order to increase understanding of the genetic determinants of type 1 VWD, next generation DNA sequence analysis of the EU-cohort who remain mutation negative could be undertaken in comparison to a panel of healthy control individuals, to screen out</w:t>
      </w:r>
      <w:r w:rsidR="00896140">
        <w:rPr>
          <w:rFonts w:ascii="Arial" w:hAnsi="Arial" w:cs="Arial"/>
          <w:sz w:val="24"/>
          <w:szCs w:val="24"/>
        </w:rPr>
        <w:t xml:space="preserve"> common, non-disease causing SNP</w:t>
      </w:r>
      <w:r w:rsidR="008425B3">
        <w:rPr>
          <w:rFonts w:ascii="Arial" w:hAnsi="Arial" w:cs="Arial"/>
          <w:sz w:val="24"/>
          <w:szCs w:val="24"/>
        </w:rPr>
        <w:t xml:space="preserve"> and to identify rare disease-causing variants</w:t>
      </w:r>
      <w:r w:rsidR="0094231A">
        <w:rPr>
          <w:rFonts w:ascii="Arial" w:hAnsi="Arial" w:cs="Arial"/>
          <w:sz w:val="24"/>
          <w:szCs w:val="24"/>
        </w:rPr>
        <w:t>.</w:t>
      </w:r>
    </w:p>
    <w:p w:rsidR="00591287" w:rsidRPr="00591287" w:rsidRDefault="00591287" w:rsidP="00655F90">
      <w:pPr>
        <w:spacing w:line="240" w:lineRule="auto"/>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Whilst the role of genes identified in the GWAS studies require further investigation to fully elucidate the mechanisms by which these genes are having an effect; the role of epigenetics in the pathology of type 1-VWD may explain the missing heritability in individuals with missing mutations and where influences of other genetic loci alone are not enough to explain the disease phenotype. Additionally, epigenetics could also explain the large variance of VWF levels observed in the general population. This area of molecular biology is vastly under investigated in diseases outside of oncology and immune-inflammatory diseases</w:t>
      </w:r>
      <w:r w:rsidR="00655F90">
        <w:rPr>
          <w:rFonts w:ascii="Arial" w:hAnsi="Arial" w:cs="Arial"/>
          <w:sz w:val="24"/>
          <w:szCs w:val="24"/>
        </w:rPr>
        <w:t xml:space="preserve"> </w:t>
      </w:r>
      <w:r w:rsidR="00655F90">
        <w:rPr>
          <w:rFonts w:ascii="Arial" w:hAnsi="Arial" w:cs="Arial"/>
          <w:sz w:val="24"/>
          <w:szCs w:val="24"/>
        </w:rPr>
        <w:fldChar w:fldCharType="begin">
          <w:fldData xml:space="preserve">PEVuZE5vdGU+PENpdGU+PEF1dGhvcj5Fc3RlbGxlcjwvQXV0aG9yPjxZZWFyPjIwMDg8L1llYXI+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</w:fldData>
        </w:fldChar>
      </w:r>
      <w:r w:rsidR="00655F90">
        <w:rPr>
          <w:rFonts w:ascii="Arial" w:hAnsi="Arial" w:cs="Arial"/>
          <w:sz w:val="24"/>
          <w:szCs w:val="24"/>
        </w:rPr>
        <w:instrText xml:space="preserve"> ADDIN EN.CITE </w:instrText>
      </w:r>
      <w:r w:rsidR="00655F90">
        <w:rPr>
          <w:rFonts w:ascii="Arial" w:hAnsi="Arial" w:cs="Arial"/>
          <w:sz w:val="24"/>
          <w:szCs w:val="24"/>
        </w:rPr>
        <w:fldChar w:fldCharType="begin">
          <w:fldData xml:space="preserve">PEVuZE5vdGU+PENpdGU+PEF1dGhvcj5Fc3RlbGxlcjwvQXV0aG9yPjxZZWFyPjIwMDg8L1llYXI+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</w:fldData>
        </w:fldChar>
      </w:r>
      <w:r w:rsidR="00655F90">
        <w:rPr>
          <w:rFonts w:ascii="Arial" w:hAnsi="Arial" w:cs="Arial"/>
          <w:sz w:val="24"/>
          <w:szCs w:val="24"/>
        </w:rPr>
        <w:instrText xml:space="preserve"> ADDIN EN.CITE.DATA </w:instrText>
      </w:r>
      <w:r w:rsidR="00655F90">
        <w:rPr>
          <w:rFonts w:ascii="Arial" w:hAnsi="Arial" w:cs="Arial"/>
          <w:sz w:val="24"/>
          <w:szCs w:val="24"/>
        </w:rPr>
      </w:r>
      <w:r w:rsidR="00655F90">
        <w:rPr>
          <w:rFonts w:ascii="Arial" w:hAnsi="Arial" w:cs="Arial"/>
          <w:sz w:val="24"/>
          <w:szCs w:val="24"/>
        </w:rPr>
        <w:fldChar w:fldCharType="end"/>
      </w:r>
      <w:r w:rsidR="00655F90">
        <w:rPr>
          <w:rFonts w:ascii="Arial" w:hAnsi="Arial" w:cs="Arial"/>
          <w:sz w:val="24"/>
          <w:szCs w:val="24"/>
        </w:rPr>
      </w:r>
      <w:r w:rsidR="00655F90">
        <w:rPr>
          <w:rFonts w:ascii="Arial" w:hAnsi="Arial" w:cs="Arial"/>
          <w:sz w:val="24"/>
          <w:szCs w:val="24"/>
        </w:rPr>
        <w:fldChar w:fldCharType="separate"/>
      </w:r>
      <w:r w:rsidR="00655F90">
        <w:rPr>
          <w:rFonts w:ascii="Arial" w:hAnsi="Arial" w:cs="Arial"/>
          <w:noProof/>
          <w:sz w:val="24"/>
          <w:szCs w:val="24"/>
        </w:rPr>
        <w:t>(</w:t>
      </w:r>
      <w:hyperlink w:anchor="_ENREF_43" w:tooltip="Esteller, 2008 #810" w:history="1">
        <w:r w:rsidR="00847BB6">
          <w:rPr>
            <w:rFonts w:ascii="Arial" w:hAnsi="Arial" w:cs="Arial"/>
            <w:noProof/>
            <w:sz w:val="24"/>
            <w:szCs w:val="24"/>
          </w:rPr>
          <w:t>Esteller 2008</w:t>
        </w:r>
      </w:hyperlink>
      <w:r w:rsidR="00655F90">
        <w:rPr>
          <w:rFonts w:ascii="Arial" w:hAnsi="Arial" w:cs="Arial"/>
          <w:noProof/>
          <w:sz w:val="24"/>
          <w:szCs w:val="24"/>
        </w:rPr>
        <w:t xml:space="preserve">, </w:t>
      </w:r>
      <w:hyperlink w:anchor="_ENREF_70" w:tooltip="Hewagama, 2009 #811" w:history="1">
        <w:r w:rsidR="00847BB6">
          <w:rPr>
            <w:rFonts w:ascii="Arial" w:hAnsi="Arial" w:cs="Arial"/>
            <w:noProof/>
            <w:sz w:val="24"/>
            <w:szCs w:val="24"/>
          </w:rPr>
          <w:t>Hewagama and Richardson 2009</w:t>
        </w:r>
      </w:hyperlink>
      <w:r w:rsidR="00655F90">
        <w:rPr>
          <w:rFonts w:ascii="Arial" w:hAnsi="Arial" w:cs="Arial"/>
          <w:noProof/>
          <w:sz w:val="24"/>
          <w:szCs w:val="24"/>
        </w:rPr>
        <w:t>)</w:t>
      </w:r>
      <w:r w:rsidR="00655F90">
        <w:rPr>
          <w:rFonts w:ascii="Arial" w:hAnsi="Arial" w:cs="Arial"/>
          <w:sz w:val="24"/>
          <w:szCs w:val="24"/>
        </w:rPr>
        <w:fldChar w:fldCharType="end"/>
      </w:r>
      <w:r w:rsidRPr="00591287">
        <w:rPr>
          <w:rFonts w:ascii="Arial" w:hAnsi="Arial" w:cs="Arial"/>
          <w:sz w:val="24"/>
          <w:szCs w:val="24"/>
        </w:rPr>
        <w:t xml:space="preserve">. </w:t>
      </w:r>
    </w:p>
    <w:p w:rsidR="00591287" w:rsidRPr="00591287" w:rsidRDefault="00591287" w:rsidP="00655F90">
      <w:pPr>
        <w:spacing w:line="240" w:lineRule="auto"/>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Epigenetics refers to the heritable changes in gene expression due to mechanisms other than changes in the underlying DNA nucleotide sequence. These epigenetic mechanisms act on chromatin and DNA, including DNA methylation, histone acetylation, methylation and ubiquitination, all of which can alter the expression of genes. Within a eukaryotic cell, DNA is tightly packaged into the nucleus through the interaction with histone proteins assembling to become nucleosome complexes. Each nucleosome is made up of four core histone proteins, H2A, H2B, H3 and H4, each present in pairs, along with a non-core histone H1 protein, which acts as a linker. This nucleosome complex contains 146bp of </w:t>
      </w:r>
      <w:r w:rsidRPr="00591287">
        <w:rPr>
          <w:rFonts w:ascii="Arial" w:hAnsi="Arial" w:cs="Arial"/>
          <w:sz w:val="24"/>
          <w:szCs w:val="24"/>
        </w:rPr>
        <w:lastRenderedPageBreak/>
        <w:t>genomic DNA, multiple nucleosome structures and DNA</w:t>
      </w:r>
      <w:r w:rsidR="00932B09">
        <w:rPr>
          <w:rFonts w:ascii="Arial" w:hAnsi="Arial" w:cs="Arial"/>
          <w:sz w:val="24"/>
          <w:szCs w:val="24"/>
        </w:rPr>
        <w:t xml:space="preserve"> that</w:t>
      </w:r>
      <w:r w:rsidRPr="00591287">
        <w:rPr>
          <w:rFonts w:ascii="Arial" w:hAnsi="Arial" w:cs="Arial"/>
          <w:sz w:val="24"/>
          <w:szCs w:val="24"/>
        </w:rPr>
        <w:t xml:space="preserve"> together is referred to as chromatin. Within the cell, chromatin can be present in two forms, which influences the transcriptional activity of the DNA. Heterochromatin is densely compact and in this state, DNA is inaccessible and therefore transcriptionally inactive. In the euchromatic chromatin state, chromatin is less condense</w:t>
      </w:r>
      <w:r w:rsidR="00932B09">
        <w:rPr>
          <w:rFonts w:ascii="Arial" w:hAnsi="Arial" w:cs="Arial"/>
          <w:sz w:val="24"/>
          <w:szCs w:val="24"/>
        </w:rPr>
        <w:t>d</w:t>
      </w:r>
      <w:r w:rsidRPr="00591287">
        <w:rPr>
          <w:rFonts w:ascii="Arial" w:hAnsi="Arial" w:cs="Arial"/>
          <w:sz w:val="24"/>
          <w:szCs w:val="24"/>
        </w:rPr>
        <w:t xml:space="preserve"> and more accessible by the basal transcriptional machinery, leading to transcriptional activation. The differences in the two states are primarily due to changes in DNA methylation, histone acetylation, </w:t>
      </w:r>
      <w:r w:rsidR="00932B09">
        <w:rPr>
          <w:rFonts w:ascii="Arial" w:hAnsi="Arial" w:cs="Arial"/>
          <w:sz w:val="24"/>
          <w:szCs w:val="24"/>
        </w:rPr>
        <w:t xml:space="preserve">histone </w:t>
      </w:r>
      <w:r w:rsidRPr="00591287">
        <w:rPr>
          <w:rFonts w:ascii="Arial" w:hAnsi="Arial" w:cs="Arial"/>
          <w:sz w:val="24"/>
          <w:szCs w:val="24"/>
        </w:rPr>
        <w:t xml:space="preserve">methylation and </w:t>
      </w:r>
      <w:r w:rsidR="00932B09">
        <w:rPr>
          <w:rFonts w:ascii="Arial" w:hAnsi="Arial" w:cs="Arial"/>
          <w:sz w:val="24"/>
          <w:szCs w:val="24"/>
        </w:rPr>
        <w:t>histone</w:t>
      </w:r>
      <w:r w:rsidR="00932B09" w:rsidRPr="00591287">
        <w:rPr>
          <w:rFonts w:ascii="Arial" w:hAnsi="Arial" w:cs="Arial"/>
          <w:sz w:val="24"/>
          <w:szCs w:val="24"/>
        </w:rPr>
        <w:t xml:space="preserve"> </w:t>
      </w:r>
      <w:r w:rsidRPr="00591287">
        <w:rPr>
          <w:rFonts w:ascii="Arial" w:hAnsi="Arial" w:cs="Arial"/>
          <w:sz w:val="24"/>
          <w:szCs w:val="24"/>
        </w:rPr>
        <w:t>ubiquitination.</w:t>
      </w:r>
    </w:p>
    <w:p w:rsidR="00591287" w:rsidRPr="00591287" w:rsidRDefault="00591287" w:rsidP="00655F90">
      <w:pPr>
        <w:spacing w:line="240" w:lineRule="auto"/>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 xml:space="preserve">An initial area for epigenetic analysis would be </w:t>
      </w:r>
      <w:r w:rsidR="00932B09">
        <w:rPr>
          <w:rFonts w:ascii="Arial" w:hAnsi="Arial" w:cs="Arial"/>
          <w:sz w:val="24"/>
          <w:szCs w:val="24"/>
        </w:rPr>
        <w:t xml:space="preserve">an analysis of </w:t>
      </w:r>
      <w:r w:rsidR="00932B09" w:rsidRPr="00932B09">
        <w:rPr>
          <w:rFonts w:ascii="Arial" w:hAnsi="Arial" w:cs="Arial"/>
          <w:i/>
          <w:sz w:val="24"/>
          <w:szCs w:val="24"/>
        </w:rPr>
        <w:t>VWF</w:t>
      </w:r>
      <w:r w:rsidRPr="00591287">
        <w:rPr>
          <w:rFonts w:ascii="Arial" w:hAnsi="Arial" w:cs="Arial"/>
          <w:sz w:val="24"/>
          <w:szCs w:val="24"/>
        </w:rPr>
        <w:t xml:space="preserve"> promoter methylation patterns. VWF levels are known to increase with increasing age, this observation could easily be attributable to epigenetic changes in </w:t>
      </w:r>
      <w:r w:rsidRPr="00591287">
        <w:rPr>
          <w:rFonts w:ascii="Arial" w:hAnsi="Arial" w:cs="Arial"/>
          <w:i/>
          <w:sz w:val="24"/>
          <w:szCs w:val="24"/>
        </w:rPr>
        <w:t>VWF</w:t>
      </w:r>
      <w:r w:rsidRPr="00591287">
        <w:rPr>
          <w:rFonts w:ascii="Arial" w:hAnsi="Arial" w:cs="Arial"/>
          <w:sz w:val="24"/>
          <w:szCs w:val="24"/>
        </w:rPr>
        <w:t xml:space="preserve"> promoter methylation/ histone methylation, given that with increasing age, there is a decrease in global methylation within the cell (</w:t>
      </w:r>
      <w:proofErr w:type="spellStart"/>
      <w:r w:rsidRPr="00591287">
        <w:rPr>
          <w:rFonts w:ascii="Arial" w:hAnsi="Arial" w:cs="Arial"/>
          <w:sz w:val="24"/>
          <w:szCs w:val="24"/>
        </w:rPr>
        <w:t>hypomethylation</w:t>
      </w:r>
      <w:proofErr w:type="spellEnd"/>
      <w:r w:rsidRPr="00591287">
        <w:rPr>
          <w:rFonts w:ascii="Arial" w:hAnsi="Arial" w:cs="Arial"/>
          <w:sz w:val="24"/>
          <w:szCs w:val="24"/>
        </w:rPr>
        <w:t xml:space="preserve">) </w:t>
      </w:r>
      <w:r w:rsidRPr="00591287">
        <w:rPr>
          <w:rFonts w:ascii="Arial" w:hAnsi="Arial" w:cs="Arial"/>
          <w:sz w:val="24"/>
          <w:szCs w:val="24"/>
        </w:rPr>
        <w:fldChar w:fldCharType="begin">
          <w:fldData xml:space="preserve">PEVuZE5vdGU+PENpdGU+PEF1dGhvcj5IZXluPC9BdXRob3I+PFllYXI+MjAxMjwvWWVhcj48UmVj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=
</w:fldData>
        </w:fldChar>
      </w:r>
      <w:r w:rsidR="00270C93">
        <w:rPr>
          <w:rFonts w:ascii="Arial" w:hAnsi="Arial" w:cs="Arial"/>
          <w:sz w:val="24"/>
          <w:szCs w:val="24"/>
        </w:rPr>
        <w:instrText xml:space="preserve"> ADDIN EN.CITE </w:instrText>
      </w:r>
      <w:r w:rsidR="00270C93">
        <w:rPr>
          <w:rFonts w:ascii="Arial" w:hAnsi="Arial" w:cs="Arial"/>
          <w:sz w:val="24"/>
          <w:szCs w:val="24"/>
        </w:rPr>
        <w:fldChar w:fldCharType="begin">
          <w:fldData xml:space="preserve">PEVuZE5vdGU+PENpdGU+PEF1dGhvcj5IZXluPC9BdXRob3I+PFllYXI+MjAxMjwvWWVhcj48UmVj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=
</w:fldData>
        </w:fldChar>
      </w:r>
      <w:r w:rsidR="00270C93">
        <w:rPr>
          <w:rFonts w:ascii="Arial" w:hAnsi="Arial" w:cs="Arial"/>
          <w:sz w:val="24"/>
          <w:szCs w:val="24"/>
        </w:rPr>
        <w:instrText xml:space="preserve"> ADDIN EN.CITE.DATA </w:instrText>
      </w:r>
      <w:r w:rsidR="00270C93">
        <w:rPr>
          <w:rFonts w:ascii="Arial" w:hAnsi="Arial" w:cs="Arial"/>
          <w:sz w:val="24"/>
          <w:szCs w:val="24"/>
        </w:rPr>
      </w:r>
      <w:r w:rsidR="00270C93">
        <w:rPr>
          <w:rFonts w:ascii="Arial" w:hAnsi="Arial" w:cs="Arial"/>
          <w:sz w:val="24"/>
          <w:szCs w:val="24"/>
        </w:rPr>
        <w:fldChar w:fldCharType="end"/>
      </w:r>
      <w:r w:rsidRPr="00591287">
        <w:rPr>
          <w:rFonts w:ascii="Arial" w:hAnsi="Arial" w:cs="Arial"/>
          <w:sz w:val="24"/>
          <w:szCs w:val="24"/>
        </w:rPr>
      </w:r>
      <w:r w:rsidRPr="00591287">
        <w:rPr>
          <w:rFonts w:ascii="Arial" w:hAnsi="Arial" w:cs="Arial"/>
          <w:sz w:val="24"/>
          <w:szCs w:val="24"/>
        </w:rPr>
        <w:fldChar w:fldCharType="separate"/>
      </w:r>
      <w:r w:rsidR="00270C93">
        <w:rPr>
          <w:rFonts w:ascii="Arial" w:hAnsi="Arial" w:cs="Arial"/>
          <w:noProof/>
          <w:sz w:val="24"/>
          <w:szCs w:val="24"/>
        </w:rPr>
        <w:t>(</w:t>
      </w:r>
      <w:hyperlink w:anchor="_ENREF_71" w:tooltip="Heyn, 2012 #798" w:history="1">
        <w:r w:rsidR="00847BB6">
          <w:rPr>
            <w:rFonts w:ascii="Arial" w:hAnsi="Arial" w:cs="Arial"/>
            <w:noProof/>
            <w:sz w:val="24"/>
            <w:szCs w:val="24"/>
          </w:rPr>
          <w:t>Heyn</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2012</w:t>
        </w:r>
      </w:hyperlink>
      <w:r w:rsidR="00270C93">
        <w:rPr>
          <w:rFonts w:ascii="Arial" w:hAnsi="Arial" w:cs="Arial"/>
          <w:noProof/>
          <w:sz w:val="24"/>
          <w:szCs w:val="24"/>
        </w:rPr>
        <w:t xml:space="preserve">, </w:t>
      </w:r>
      <w:hyperlink w:anchor="_ENREF_106" w:tooltip="Martino, 2013 #799" w:history="1">
        <w:r w:rsidR="00847BB6">
          <w:rPr>
            <w:rFonts w:ascii="Arial" w:hAnsi="Arial" w:cs="Arial"/>
            <w:noProof/>
            <w:sz w:val="24"/>
            <w:szCs w:val="24"/>
          </w:rPr>
          <w:t>Martino</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2013</w:t>
        </w:r>
      </w:hyperlink>
      <w:r w:rsidR="00270C93">
        <w:rPr>
          <w:rFonts w:ascii="Arial" w:hAnsi="Arial" w:cs="Arial"/>
          <w:noProof/>
          <w:sz w:val="24"/>
          <w:szCs w:val="24"/>
        </w:rPr>
        <w:t xml:space="preserve">, </w:t>
      </w:r>
      <w:hyperlink w:anchor="_ENREF_154" w:tooltip="Shimoda, 2013 #800" w:history="1">
        <w:r w:rsidR="00847BB6">
          <w:rPr>
            <w:rFonts w:ascii="Arial" w:hAnsi="Arial" w:cs="Arial"/>
            <w:noProof/>
            <w:sz w:val="24"/>
            <w:szCs w:val="24"/>
          </w:rPr>
          <w:t>Shimoda</w:t>
        </w:r>
        <w:r w:rsidR="00847BB6" w:rsidRPr="00270C93">
          <w:rPr>
            <w:rFonts w:ascii="Arial" w:hAnsi="Arial" w:cs="Arial"/>
            <w:i/>
            <w:noProof/>
            <w:sz w:val="24"/>
            <w:szCs w:val="24"/>
          </w:rPr>
          <w:t xml:space="preserve"> et al.</w:t>
        </w:r>
        <w:r w:rsidR="00847BB6">
          <w:rPr>
            <w:rFonts w:ascii="Arial" w:hAnsi="Arial" w:cs="Arial"/>
            <w:noProof/>
            <w:sz w:val="24"/>
            <w:szCs w:val="24"/>
          </w:rPr>
          <w:t xml:space="preserve"> 2013</w:t>
        </w:r>
      </w:hyperlink>
      <w:r w:rsidR="00270C93">
        <w:rPr>
          <w:rFonts w:ascii="Arial" w:hAnsi="Arial" w:cs="Arial"/>
          <w:noProof/>
          <w:sz w:val="24"/>
          <w:szCs w:val="24"/>
        </w:rPr>
        <w:t>)</w:t>
      </w:r>
      <w:r w:rsidRPr="00591287">
        <w:rPr>
          <w:rFonts w:ascii="Arial" w:hAnsi="Arial" w:cs="Arial"/>
          <w:sz w:val="24"/>
          <w:szCs w:val="24"/>
        </w:rPr>
        <w:fldChar w:fldCharType="end"/>
      </w:r>
      <w:r w:rsidRPr="00591287">
        <w:rPr>
          <w:rFonts w:ascii="Arial" w:hAnsi="Arial" w:cs="Arial"/>
          <w:sz w:val="24"/>
          <w:szCs w:val="24"/>
        </w:rPr>
        <w:t>. Decreased global methylation would lead to the formation of euchromatic regions of DNA, which are transcriptionally active in comparison to heterochromatic regions of DNA.</w:t>
      </w:r>
    </w:p>
    <w:p w:rsidR="00591287" w:rsidRPr="00591287" w:rsidRDefault="00591287" w:rsidP="00655F90">
      <w:pPr>
        <w:spacing w:line="240" w:lineRule="auto"/>
        <w:rPr>
          <w:rFonts w:ascii="Arial" w:hAnsi="Arial" w:cs="Arial"/>
          <w:sz w:val="24"/>
          <w:szCs w:val="24"/>
        </w:rPr>
      </w:pPr>
    </w:p>
    <w:p w:rsidR="00591287" w:rsidRPr="00591287" w:rsidRDefault="00591287" w:rsidP="0094231A">
      <w:pPr>
        <w:numPr>
          <w:ilvl w:val="1"/>
          <w:numId w:val="1"/>
        </w:numPr>
        <w:spacing w:line="276" w:lineRule="auto"/>
        <w:outlineLvl w:val="1"/>
        <w:rPr>
          <w:rFonts w:ascii="Arial" w:eastAsiaTheme="majorEastAsia" w:hAnsi="Arial" w:cs="Arial"/>
          <w:b/>
          <w:bCs/>
          <w:sz w:val="26"/>
          <w:szCs w:val="26"/>
        </w:rPr>
      </w:pPr>
      <w:bookmarkStart w:id="471" w:name="_Toc368247564"/>
      <w:r w:rsidRPr="00591287">
        <w:rPr>
          <w:rFonts w:ascii="Arial" w:eastAsiaTheme="majorEastAsia" w:hAnsi="Arial" w:cs="Arial"/>
          <w:b/>
          <w:bCs/>
          <w:sz w:val="26"/>
          <w:szCs w:val="26"/>
        </w:rPr>
        <w:t>7.2 Concluding remarks</w:t>
      </w:r>
      <w:bookmarkEnd w:id="471"/>
    </w:p>
    <w:p w:rsidR="00591287" w:rsidRPr="00591287" w:rsidRDefault="00591287" w:rsidP="00655F90">
      <w:pPr>
        <w:spacing w:line="240" w:lineRule="auto"/>
        <w:rPr>
          <w:rFonts w:ascii="Arial" w:hAnsi="Arial" w:cs="Arial"/>
          <w:sz w:val="24"/>
          <w:szCs w:val="24"/>
        </w:rPr>
      </w:pPr>
    </w:p>
    <w:p w:rsidR="00591287" w:rsidRPr="00591287" w:rsidRDefault="00591287" w:rsidP="00591287">
      <w:pPr>
        <w:rPr>
          <w:rFonts w:ascii="Arial" w:hAnsi="Arial" w:cs="Arial"/>
          <w:sz w:val="24"/>
          <w:szCs w:val="24"/>
        </w:rPr>
      </w:pPr>
      <w:r w:rsidRPr="00591287">
        <w:rPr>
          <w:rFonts w:ascii="Arial" w:hAnsi="Arial" w:cs="Arial"/>
          <w:sz w:val="24"/>
          <w:szCs w:val="24"/>
        </w:rPr>
        <w:t>Although this thesis has provided insight into the genetic mechanisms of type 1 VWD, further understanding is likely to be developed as molecular techniques evolve and the costs of next generation sequencing reduce. However, the further understanding of type 1 VWD is likely to focus on individuals with borderline VWF</w:t>
      </w:r>
      <w:proofErr w:type="gramStart"/>
      <w:r w:rsidRPr="00591287">
        <w:rPr>
          <w:rFonts w:ascii="Arial" w:hAnsi="Arial" w:cs="Arial"/>
          <w:sz w:val="24"/>
          <w:szCs w:val="24"/>
        </w:rPr>
        <w:t>:Ag</w:t>
      </w:r>
      <w:proofErr w:type="gramEnd"/>
      <w:r w:rsidRPr="00591287">
        <w:rPr>
          <w:rFonts w:ascii="Arial" w:hAnsi="Arial" w:cs="Arial"/>
          <w:sz w:val="24"/>
          <w:szCs w:val="24"/>
        </w:rPr>
        <w:t xml:space="preserve"> levels (30-50IU/dL), hence it is likely that the search for rare variants may not bring a vast array of developments into the understanding of type 1 VWD. Instead</w:t>
      </w:r>
      <w:r w:rsidR="00932B09">
        <w:rPr>
          <w:rFonts w:ascii="Arial" w:hAnsi="Arial" w:cs="Arial"/>
          <w:sz w:val="24"/>
          <w:szCs w:val="24"/>
        </w:rPr>
        <w:t xml:space="preserve">, understanding the variability </w:t>
      </w:r>
      <w:r w:rsidRPr="00591287">
        <w:rPr>
          <w:rFonts w:ascii="Arial" w:hAnsi="Arial" w:cs="Arial"/>
          <w:sz w:val="24"/>
          <w:szCs w:val="24"/>
        </w:rPr>
        <w:t>in VWF</w:t>
      </w:r>
      <w:proofErr w:type="gramStart"/>
      <w:r w:rsidRPr="00591287">
        <w:rPr>
          <w:rFonts w:ascii="Arial" w:hAnsi="Arial" w:cs="Arial"/>
          <w:sz w:val="24"/>
          <w:szCs w:val="24"/>
        </w:rPr>
        <w:t>:Ag</w:t>
      </w:r>
      <w:proofErr w:type="gramEnd"/>
      <w:r w:rsidRPr="00591287">
        <w:rPr>
          <w:rFonts w:ascii="Arial" w:hAnsi="Arial" w:cs="Arial"/>
          <w:sz w:val="24"/>
          <w:szCs w:val="24"/>
        </w:rPr>
        <w:t xml:space="preserve"> levels within the normal population (50-200IU/dL) through epigenetic modification analysis may help to shed light into understanding disease</w:t>
      </w:r>
      <w:r w:rsidR="008425B3">
        <w:rPr>
          <w:rFonts w:ascii="Arial" w:hAnsi="Arial" w:cs="Arial"/>
          <w:sz w:val="24"/>
          <w:szCs w:val="24"/>
        </w:rPr>
        <w:t xml:space="preserve"> pathogenesis</w:t>
      </w:r>
      <w:r w:rsidRPr="00591287">
        <w:rPr>
          <w:rFonts w:ascii="Arial" w:hAnsi="Arial" w:cs="Arial"/>
          <w:sz w:val="24"/>
          <w:szCs w:val="24"/>
        </w:rPr>
        <w:t xml:space="preserve"> in individuals with borderline levels.</w:t>
      </w:r>
    </w:p>
    <w:p w:rsidR="0007301A" w:rsidRDefault="0007301A" w:rsidP="00097AEE">
      <w:pPr>
        <w:rPr>
          <w:rFonts w:ascii="Calibri" w:eastAsia="Times New Roman" w:hAnsi="Calibri" w:cs="Times New Roman"/>
        </w:rPr>
        <w:sectPr w:rsidR="0007301A" w:rsidSect="00867C02">
          <w:pgSz w:w="11906" w:h="16838"/>
          <w:pgMar w:top="1440" w:right="1440" w:bottom="1276" w:left="2268" w:header="708" w:footer="708" w:gutter="0"/>
          <w:cols w:space="708"/>
          <w:docGrid w:linePitch="360"/>
        </w:sectPr>
      </w:pPr>
    </w:p>
    <w:p w:rsidR="0007301A" w:rsidRDefault="0007301A" w:rsidP="0007301A">
      <w:pPr>
        <w:rPr>
          <w:rFonts w:ascii="Arial" w:hAnsi="Arial" w:cs="Arial"/>
          <w:sz w:val="24"/>
          <w:szCs w:val="24"/>
        </w:rPr>
      </w:pPr>
    </w:p>
    <w:p w:rsidR="0007301A" w:rsidRDefault="0007301A" w:rsidP="0007301A">
      <w:pPr>
        <w:rPr>
          <w:rFonts w:ascii="Arial" w:hAnsi="Arial" w:cs="Arial"/>
          <w:sz w:val="24"/>
          <w:szCs w:val="24"/>
        </w:rPr>
      </w:pPr>
    </w:p>
    <w:p w:rsidR="0007301A" w:rsidRDefault="0007301A" w:rsidP="0007301A">
      <w:pPr>
        <w:rPr>
          <w:rFonts w:ascii="Arial" w:hAnsi="Arial" w:cs="Arial"/>
          <w:sz w:val="24"/>
          <w:szCs w:val="24"/>
        </w:rPr>
      </w:pPr>
    </w:p>
    <w:p w:rsidR="0007301A" w:rsidRDefault="0007301A" w:rsidP="0007301A">
      <w:pPr>
        <w:rPr>
          <w:rFonts w:ascii="Arial" w:hAnsi="Arial" w:cs="Arial"/>
          <w:sz w:val="24"/>
          <w:szCs w:val="24"/>
        </w:rPr>
      </w:pPr>
    </w:p>
    <w:p w:rsidR="0007301A" w:rsidRDefault="0007301A" w:rsidP="0007301A">
      <w:pPr>
        <w:rPr>
          <w:rFonts w:ascii="Arial" w:hAnsi="Arial" w:cs="Arial"/>
          <w:sz w:val="24"/>
          <w:szCs w:val="24"/>
        </w:rPr>
      </w:pPr>
    </w:p>
    <w:p w:rsidR="0007301A" w:rsidRDefault="0007301A" w:rsidP="0007301A">
      <w:pPr>
        <w:rPr>
          <w:rFonts w:ascii="Arial" w:hAnsi="Arial" w:cs="Arial"/>
          <w:sz w:val="24"/>
          <w:szCs w:val="24"/>
        </w:rPr>
      </w:pPr>
    </w:p>
    <w:p w:rsidR="0007301A" w:rsidRDefault="0007301A" w:rsidP="0007301A">
      <w:pPr>
        <w:rPr>
          <w:rFonts w:ascii="Arial" w:hAnsi="Arial" w:cs="Arial"/>
          <w:sz w:val="24"/>
          <w:szCs w:val="24"/>
        </w:rPr>
      </w:pPr>
    </w:p>
    <w:p w:rsidR="0007301A" w:rsidRDefault="0007301A" w:rsidP="0007301A">
      <w:pPr>
        <w:rPr>
          <w:rFonts w:ascii="Arial" w:hAnsi="Arial" w:cs="Arial"/>
          <w:sz w:val="24"/>
          <w:szCs w:val="24"/>
        </w:rPr>
      </w:pPr>
    </w:p>
    <w:p w:rsidR="0007301A" w:rsidRDefault="0007301A" w:rsidP="0007301A">
      <w:pPr>
        <w:rPr>
          <w:rFonts w:ascii="Arial" w:hAnsi="Arial" w:cs="Arial"/>
          <w:sz w:val="24"/>
          <w:szCs w:val="24"/>
        </w:rPr>
      </w:pPr>
    </w:p>
    <w:p w:rsidR="0007301A" w:rsidRPr="00591287" w:rsidRDefault="0007301A" w:rsidP="0007301A">
      <w:pPr>
        <w:rPr>
          <w:rFonts w:ascii="Arial" w:hAnsi="Arial" w:cs="Arial"/>
          <w:sz w:val="24"/>
          <w:szCs w:val="24"/>
        </w:rPr>
      </w:pPr>
    </w:p>
    <w:p w:rsidR="0007301A" w:rsidRPr="00591287" w:rsidRDefault="0007301A" w:rsidP="0007301A">
      <w:pPr>
        <w:numPr>
          <w:ilvl w:val="1"/>
          <w:numId w:val="1"/>
        </w:numPr>
        <w:jc w:val="center"/>
        <w:outlineLvl w:val="1"/>
        <w:rPr>
          <w:rFonts w:ascii="Arial" w:eastAsiaTheme="majorEastAsia" w:hAnsi="Arial" w:cs="Arial"/>
          <w:b/>
          <w:bCs/>
          <w:sz w:val="24"/>
          <w:szCs w:val="24"/>
        </w:rPr>
      </w:pPr>
    </w:p>
    <w:bookmarkStart w:id="472" w:name="_Toc368247050"/>
    <w:bookmarkStart w:id="473" w:name="_Toc368247565"/>
    <w:p w:rsidR="0007301A" w:rsidRPr="00591287" w:rsidRDefault="0007301A" w:rsidP="0007301A">
      <w:pPr>
        <w:numPr>
          <w:ilvl w:val="1"/>
          <w:numId w:val="1"/>
        </w:numPr>
        <w:jc w:val="center"/>
        <w:outlineLvl w:val="1"/>
        <w:rPr>
          <w:rFonts w:ascii="Arial" w:eastAsiaTheme="majorEastAsia" w:hAnsi="Arial" w:cs="Arial"/>
          <w:b/>
          <w:bCs/>
          <w:sz w:val="24"/>
          <w:szCs w:val="24"/>
        </w:rPr>
      </w:pPr>
      <w:r w:rsidRPr="00591287">
        <w:rPr>
          <w:rFonts w:ascii="Arial" w:eastAsiaTheme="majorEastAsia" w:hAnsi="Arial" w:cs="Arial"/>
          <w:b/>
          <w:bCs/>
          <w:noProof/>
          <w:sz w:val="24"/>
          <w:szCs w:val="24"/>
          <w:lang w:eastAsia="en-GB" w:bidi="ar-SA"/>
        </w:rPr>
        <mc:AlternateContent>
          <mc:Choice Requires="wps">
            <w:drawing>
              <wp:anchor distT="0" distB="0" distL="114300" distR="114300" simplePos="0" relativeHeight="251728896" behindDoc="0" locked="0" layoutInCell="1" allowOverlap="1" wp14:anchorId="6687F689" wp14:editId="0909D03F">
                <wp:simplePos x="0" y="0"/>
                <wp:positionH relativeFrom="column">
                  <wp:posOffset>491033</wp:posOffset>
                </wp:positionH>
                <wp:positionV relativeFrom="paragraph">
                  <wp:posOffset>165964</wp:posOffset>
                </wp:positionV>
                <wp:extent cx="4695698" cy="0"/>
                <wp:effectExtent l="0" t="0" r="10160" b="19050"/>
                <wp:wrapNone/>
                <wp:docPr id="290"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9569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38.65pt;margin-top:13.05pt;width:369.75pt;height:0;flip:x;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"/>
            </w:pict>
          </mc:Fallback>
        </mc:AlternateContent>
      </w:r>
      <w:bookmarkEnd w:id="472"/>
      <w:bookmarkEnd w:id="473"/>
    </w:p>
    <w:p w:rsidR="0007301A" w:rsidRPr="00591287" w:rsidRDefault="0007301A" w:rsidP="0007301A">
      <w:pPr>
        <w:numPr>
          <w:ilvl w:val="1"/>
          <w:numId w:val="1"/>
        </w:numPr>
        <w:jc w:val="right"/>
        <w:outlineLvl w:val="1"/>
        <w:rPr>
          <w:rFonts w:ascii="Arial" w:eastAsiaTheme="majorEastAsia" w:hAnsi="Arial" w:cs="Arial"/>
          <w:b/>
          <w:sz w:val="40"/>
          <w:szCs w:val="24"/>
        </w:rPr>
      </w:pPr>
      <w:bookmarkStart w:id="474" w:name="_Toc368247566"/>
      <w:r>
        <w:rPr>
          <w:rFonts w:ascii="Arial" w:eastAsiaTheme="majorEastAsia" w:hAnsi="Arial" w:cs="Arial"/>
          <w:b/>
          <w:sz w:val="40"/>
          <w:szCs w:val="24"/>
        </w:rPr>
        <w:t>Appendices</w:t>
      </w:r>
      <w:bookmarkEnd w:id="474"/>
    </w:p>
    <w:p w:rsidR="0007301A" w:rsidRPr="00591287" w:rsidRDefault="0007301A" w:rsidP="0007301A">
      <w:pPr>
        <w:rPr>
          <w:rFonts w:ascii="Arial" w:hAnsi="Arial" w:cs="Arial"/>
          <w:sz w:val="24"/>
          <w:szCs w:val="24"/>
        </w:rPr>
      </w:pPr>
      <w:r w:rsidRPr="00591287">
        <w:rPr>
          <w:rFonts w:ascii="Arial" w:hAnsi="Arial" w:cs="Arial"/>
          <w:noProof/>
          <w:sz w:val="24"/>
          <w:szCs w:val="24"/>
          <w:lang w:eastAsia="en-GB" w:bidi="ar-SA"/>
        </w:rPr>
        <mc:AlternateContent>
          <mc:Choice Requires="wps">
            <w:drawing>
              <wp:anchor distT="0" distB="0" distL="114300" distR="114300" simplePos="0" relativeHeight="251729920" behindDoc="0" locked="0" layoutInCell="1" allowOverlap="1" wp14:anchorId="5886B8A2" wp14:editId="4365FE16">
                <wp:simplePos x="0" y="0"/>
                <wp:positionH relativeFrom="column">
                  <wp:posOffset>494665</wp:posOffset>
                </wp:positionH>
                <wp:positionV relativeFrom="paragraph">
                  <wp:posOffset>17145</wp:posOffset>
                </wp:positionV>
                <wp:extent cx="4684541" cy="0"/>
                <wp:effectExtent l="0" t="0" r="20955" b="19050"/>
                <wp:wrapNone/>
                <wp:docPr id="291"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845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3" o:spid="_x0000_s1026" type="#_x0000_t32" style="position:absolute;margin-left:38.95pt;margin-top:1.35pt;width:368.85pt;height:0;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"/>
            </w:pict>
          </mc:Fallback>
        </mc:AlternateContent>
      </w:r>
    </w:p>
    <w:p w:rsidR="0007301A" w:rsidRPr="00591287" w:rsidRDefault="0007301A" w:rsidP="0007301A">
      <w:pPr>
        <w:rPr>
          <w:rFonts w:ascii="Arial" w:hAnsi="Arial" w:cs="Arial"/>
          <w:sz w:val="24"/>
          <w:szCs w:val="24"/>
        </w:rPr>
      </w:pPr>
    </w:p>
    <w:p w:rsidR="0007301A" w:rsidRDefault="0007301A" w:rsidP="00097AEE">
      <w:pPr>
        <w:rPr>
          <w:rFonts w:ascii="Calibri" w:eastAsia="Times New Roman" w:hAnsi="Calibri" w:cs="Times New Roman"/>
        </w:rPr>
        <w:sectPr w:rsidR="0007301A" w:rsidSect="00867C02">
          <w:pgSz w:w="11906" w:h="16838"/>
          <w:pgMar w:top="1440" w:right="1440" w:bottom="1276" w:left="2268" w:header="708" w:footer="708" w:gutter="0"/>
          <w:cols w:space="708"/>
          <w:docGrid w:linePitch="360"/>
        </w:sectPr>
      </w:pPr>
    </w:p>
    <w:p w:rsidR="00591287" w:rsidRDefault="0007301A" w:rsidP="0007301A">
      <w:pPr>
        <w:pStyle w:val="Heading2"/>
        <w:spacing w:before="0"/>
        <w:rPr>
          <w:rFonts w:eastAsia="Times New Roman" w:cs="Arial"/>
        </w:rPr>
      </w:pPr>
      <w:bookmarkStart w:id="475" w:name="_Toc368247567"/>
      <w:r w:rsidRPr="0007301A">
        <w:rPr>
          <w:rFonts w:eastAsia="Times New Roman" w:cs="Arial"/>
        </w:rPr>
        <w:lastRenderedPageBreak/>
        <w:t>8. Appendices</w:t>
      </w:r>
      <w:bookmarkEnd w:id="475"/>
    </w:p>
    <w:p w:rsidR="002300F4" w:rsidRDefault="002300F4" w:rsidP="002300F4">
      <w:pPr>
        <w:pStyle w:val="Heading2"/>
        <w:spacing w:before="0"/>
        <w:rPr>
          <w:rFonts w:eastAsia="Times New Roman" w:cs="Arial"/>
        </w:rPr>
      </w:pPr>
      <w:bookmarkStart w:id="476" w:name="_Toc368247568"/>
      <w:r>
        <w:rPr>
          <w:rFonts w:eastAsia="Times New Roman" w:cs="Arial"/>
        </w:rPr>
        <w:t xml:space="preserve">8.1 </w:t>
      </w:r>
      <w:r w:rsidRPr="0007301A">
        <w:rPr>
          <w:rFonts w:eastAsia="Times New Roman" w:cs="Arial"/>
        </w:rPr>
        <w:t>Appendi</w:t>
      </w:r>
      <w:r>
        <w:rPr>
          <w:rFonts w:eastAsia="Times New Roman" w:cs="Arial"/>
        </w:rPr>
        <w:t>x 1</w:t>
      </w:r>
      <w:bookmarkEnd w:id="476"/>
    </w:p>
    <w:p w:rsidR="002300F4" w:rsidRDefault="002300F4" w:rsidP="002300F4">
      <w:pPr>
        <w:rPr>
          <w:rFonts w:ascii="Arial" w:hAnsi="Arial" w:cs="Arial"/>
          <w:b/>
          <w:i/>
          <w:sz w:val="24"/>
        </w:rPr>
      </w:pPr>
      <w:r w:rsidRPr="002300F4">
        <w:rPr>
          <w:rFonts w:ascii="Arial" w:hAnsi="Arial" w:cs="Arial"/>
          <w:b/>
          <w:i/>
          <w:sz w:val="24"/>
        </w:rPr>
        <w:t>P9F11, exon 3 deletion family pedigree, phenotypes and multimer analysis</w:t>
      </w:r>
    </w:p>
    <w:p w:rsidR="00804B10" w:rsidRDefault="00804B10" w:rsidP="002300F4">
      <w:pPr>
        <w:rPr>
          <w:rFonts w:ascii="Arial" w:hAnsi="Arial" w:cs="Arial"/>
          <w:b/>
          <w:i/>
          <w:sz w:val="24"/>
        </w:rPr>
      </w:pPr>
    </w:p>
    <w:p w:rsidR="00804B10" w:rsidRDefault="00804B10" w:rsidP="002300F4">
      <w:pPr>
        <w:rPr>
          <w:rFonts w:ascii="Arial" w:hAnsi="Arial" w:cs="Arial"/>
          <w:b/>
          <w:i/>
          <w:sz w:val="24"/>
        </w:rPr>
      </w:pPr>
    </w:p>
    <w:p w:rsidR="00804B10" w:rsidRDefault="00804B10" w:rsidP="002300F4">
      <w:pPr>
        <w:rPr>
          <w:rFonts w:ascii="Arial" w:hAnsi="Arial" w:cs="Arial"/>
          <w:b/>
          <w:i/>
          <w:sz w:val="24"/>
        </w:rPr>
      </w:pPr>
      <w:r>
        <w:rPr>
          <w:rFonts w:ascii="Arial" w:hAnsi="Arial" w:cs="Arial"/>
          <w:b/>
          <w:i/>
          <w:noProof/>
          <w:sz w:val="24"/>
          <w:lang w:eastAsia="en-GB" w:bidi="ar-SA"/>
        </w:rPr>
        <w:drawing>
          <wp:anchor distT="0" distB="0" distL="114300" distR="114300" simplePos="0" relativeHeight="251730944" behindDoc="0" locked="0" layoutInCell="1" allowOverlap="1" wp14:anchorId="313FFEDF" wp14:editId="7F216D8D">
            <wp:simplePos x="0" y="0"/>
            <wp:positionH relativeFrom="column">
              <wp:posOffset>6350</wp:posOffset>
            </wp:positionH>
            <wp:positionV relativeFrom="paragraph">
              <wp:posOffset>118745</wp:posOffset>
            </wp:positionV>
            <wp:extent cx="5499735" cy="2501265"/>
            <wp:effectExtent l="0" t="0" r="0" b="0"/>
            <wp:wrapTopAndBottom/>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del pedigree.em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499735" cy="2501265"/>
                    </a:xfrm>
                    <a:prstGeom prst="rect">
                      <a:avLst/>
                    </a:prstGeom>
                  </pic:spPr>
                </pic:pic>
              </a:graphicData>
            </a:graphic>
            <wp14:sizeRelH relativeFrom="page">
              <wp14:pctWidth>0</wp14:pctWidth>
            </wp14:sizeRelH>
            <wp14:sizeRelV relativeFrom="page">
              <wp14:pctHeight>0</wp14:pctHeight>
            </wp14:sizeRelV>
          </wp:anchor>
        </w:drawing>
      </w:r>
    </w:p>
    <w:p w:rsidR="00804B10" w:rsidRDefault="00804B10" w:rsidP="002300F4">
      <w:pPr>
        <w:rPr>
          <w:rFonts w:ascii="Arial" w:hAnsi="Arial" w:cs="Arial"/>
          <w:b/>
          <w:i/>
          <w:sz w:val="24"/>
        </w:rPr>
      </w:pPr>
    </w:p>
    <w:p w:rsidR="002300F4" w:rsidRPr="002300F4" w:rsidRDefault="002300F4" w:rsidP="002300F4">
      <w:pPr>
        <w:rPr>
          <w:rFonts w:ascii="Arial" w:hAnsi="Arial" w:cs="Arial"/>
          <w:b/>
          <w:i/>
          <w:sz w:val="24"/>
        </w:rPr>
      </w:pPr>
    </w:p>
    <w:tbl>
      <w:tblPr>
        <w:tblStyle w:val="LightShading1"/>
        <w:tblW w:w="5118" w:type="pct"/>
        <w:tblLayout w:type="fixed"/>
        <w:tblLook w:val="04A0" w:firstRow="1" w:lastRow="0" w:firstColumn="1" w:lastColumn="0" w:noHBand="0" w:noVBand="1"/>
      </w:tblPr>
      <w:tblGrid>
        <w:gridCol w:w="1055"/>
        <w:gridCol w:w="885"/>
        <w:gridCol w:w="1271"/>
        <w:gridCol w:w="1047"/>
        <w:gridCol w:w="1042"/>
        <w:gridCol w:w="1295"/>
        <w:gridCol w:w="910"/>
        <w:gridCol w:w="1108"/>
      </w:tblGrid>
      <w:tr w:rsidR="00804B10" w:rsidRPr="00804B10" w:rsidTr="00804B10">
        <w:trPr>
          <w:cnfStyle w:val="100000000000" w:firstRow="1" w:lastRow="0" w:firstColumn="0" w:lastColumn="0" w:oddVBand="0" w:evenVBand="0" w:oddHBand="0"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612" w:type="pct"/>
            <w:tcBorders>
              <w:left w:val="single" w:sz="12" w:space="0" w:color="auto"/>
              <w:right w:val="single" w:sz="12" w:space="0" w:color="FFFFFF" w:themeColor="background1"/>
            </w:tcBorders>
            <w:shd w:val="clear" w:color="auto" w:fill="FF0000"/>
            <w:hideMark/>
          </w:tcPr>
          <w:p w:rsidR="00804B10" w:rsidRPr="00804B10" w:rsidRDefault="00804B10" w:rsidP="00866A94">
            <w:pPr>
              <w:jc w:val="center"/>
              <w:rPr>
                <w:rFonts w:ascii="Arial" w:hAnsi="Arial" w:cs="Arial"/>
                <w:color w:val="FFFFFF" w:themeColor="background1"/>
                <w:sz w:val="20"/>
                <w:szCs w:val="20"/>
              </w:rPr>
            </w:pPr>
            <w:r w:rsidRPr="00804B10">
              <w:rPr>
                <w:rFonts w:ascii="Arial" w:hAnsi="Arial" w:cs="Arial"/>
                <w:color w:val="FFFFFF" w:themeColor="background1"/>
                <w:sz w:val="20"/>
                <w:szCs w:val="20"/>
              </w:rPr>
              <w:t>Family Member</w:t>
            </w:r>
          </w:p>
        </w:tc>
        <w:tc>
          <w:tcPr>
            <w:tcW w:w="514" w:type="pct"/>
            <w:tcBorders>
              <w:left w:val="single" w:sz="12" w:space="0" w:color="FFFFFF" w:themeColor="background1"/>
              <w:right w:val="single" w:sz="12" w:space="0" w:color="FFFFFF" w:themeColor="background1"/>
            </w:tcBorders>
            <w:shd w:val="clear" w:color="auto" w:fill="FF0000"/>
            <w:hideMark/>
          </w:tcPr>
          <w:p w:rsidR="00804B10" w:rsidRPr="00804B10" w:rsidRDefault="00804B10" w:rsidP="00866A9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04B10">
              <w:rPr>
                <w:rFonts w:ascii="Arial" w:hAnsi="Arial" w:cs="Arial"/>
                <w:color w:val="FFFFFF" w:themeColor="background1"/>
                <w:sz w:val="20"/>
                <w:szCs w:val="20"/>
              </w:rPr>
              <w:t>Status</w:t>
            </w:r>
          </w:p>
        </w:tc>
        <w:tc>
          <w:tcPr>
            <w:tcW w:w="738" w:type="pct"/>
            <w:tcBorders>
              <w:left w:val="single" w:sz="12" w:space="0" w:color="FFFFFF" w:themeColor="background1"/>
              <w:right w:val="single" w:sz="12" w:space="0" w:color="FFFFFF" w:themeColor="background1"/>
            </w:tcBorders>
            <w:shd w:val="clear" w:color="auto" w:fill="FF0000"/>
            <w:hideMark/>
          </w:tcPr>
          <w:p w:rsidR="00804B10" w:rsidRPr="00804B10" w:rsidRDefault="00804B10" w:rsidP="00866A9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04B10">
              <w:rPr>
                <w:rFonts w:ascii="Arial" w:hAnsi="Arial" w:cs="Arial"/>
                <w:color w:val="FFFFFF" w:themeColor="background1"/>
                <w:sz w:val="20"/>
                <w:szCs w:val="20"/>
              </w:rPr>
              <w:t>Bleeding Score</w:t>
            </w:r>
          </w:p>
        </w:tc>
        <w:tc>
          <w:tcPr>
            <w:tcW w:w="608" w:type="pct"/>
            <w:tcBorders>
              <w:left w:val="single" w:sz="12" w:space="0" w:color="FFFFFF" w:themeColor="background1"/>
              <w:right w:val="single" w:sz="12" w:space="0" w:color="FFFFFF" w:themeColor="background1"/>
            </w:tcBorders>
            <w:shd w:val="clear" w:color="auto" w:fill="FF0000"/>
            <w:hideMark/>
          </w:tcPr>
          <w:p w:rsidR="00804B10" w:rsidRPr="00804B10" w:rsidRDefault="00804B10" w:rsidP="00866A9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04B10">
              <w:rPr>
                <w:rFonts w:ascii="Arial" w:hAnsi="Arial" w:cs="Arial"/>
                <w:color w:val="FFFFFF" w:themeColor="background1"/>
                <w:sz w:val="20"/>
                <w:szCs w:val="20"/>
              </w:rPr>
              <w:t>VWF: Ag (IU/dL)</w:t>
            </w:r>
          </w:p>
        </w:tc>
        <w:tc>
          <w:tcPr>
            <w:tcW w:w="605" w:type="pct"/>
            <w:tcBorders>
              <w:left w:val="single" w:sz="12" w:space="0" w:color="FFFFFF" w:themeColor="background1"/>
              <w:right w:val="single" w:sz="12" w:space="0" w:color="FFFFFF" w:themeColor="background1"/>
            </w:tcBorders>
            <w:shd w:val="clear" w:color="auto" w:fill="FF0000"/>
            <w:hideMark/>
          </w:tcPr>
          <w:p w:rsidR="00804B10" w:rsidRPr="00804B10" w:rsidRDefault="00804B10" w:rsidP="00866A9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04B10">
              <w:rPr>
                <w:rFonts w:ascii="Arial" w:hAnsi="Arial" w:cs="Arial"/>
                <w:color w:val="FFFFFF" w:themeColor="background1"/>
                <w:sz w:val="20"/>
                <w:szCs w:val="20"/>
              </w:rPr>
              <w:t>VWF: RCo (IU/dL)</w:t>
            </w:r>
          </w:p>
        </w:tc>
        <w:tc>
          <w:tcPr>
            <w:tcW w:w="752" w:type="pct"/>
            <w:tcBorders>
              <w:left w:val="single" w:sz="12" w:space="0" w:color="FFFFFF" w:themeColor="background1"/>
              <w:right w:val="single" w:sz="12" w:space="0" w:color="FFFFFF" w:themeColor="background1"/>
            </w:tcBorders>
            <w:shd w:val="clear" w:color="auto" w:fill="FF0000"/>
            <w:hideMark/>
          </w:tcPr>
          <w:p w:rsidR="00804B10" w:rsidRPr="00804B10" w:rsidRDefault="00804B10" w:rsidP="00866A9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04B10">
              <w:rPr>
                <w:rFonts w:ascii="Arial" w:hAnsi="Arial" w:cs="Arial"/>
                <w:color w:val="FFFFFF" w:themeColor="background1"/>
                <w:sz w:val="20"/>
                <w:szCs w:val="20"/>
              </w:rPr>
              <w:t>VWF:RCo/</w:t>
            </w:r>
          </w:p>
          <w:p w:rsidR="00804B10" w:rsidRPr="00804B10" w:rsidRDefault="00804B10" w:rsidP="00866A9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04B10">
              <w:rPr>
                <w:rFonts w:ascii="Arial" w:hAnsi="Arial" w:cs="Arial"/>
                <w:color w:val="FFFFFF" w:themeColor="background1"/>
                <w:sz w:val="20"/>
                <w:szCs w:val="20"/>
              </w:rPr>
              <w:t>VWF:Ag Ratio</w:t>
            </w:r>
          </w:p>
        </w:tc>
        <w:tc>
          <w:tcPr>
            <w:tcW w:w="528" w:type="pct"/>
            <w:tcBorders>
              <w:left w:val="single" w:sz="12" w:space="0" w:color="FFFFFF" w:themeColor="background1"/>
              <w:right w:val="single" w:sz="12" w:space="0" w:color="FFFFFF" w:themeColor="background1"/>
            </w:tcBorders>
            <w:shd w:val="clear" w:color="auto" w:fill="FF0000"/>
            <w:hideMark/>
          </w:tcPr>
          <w:p w:rsidR="00804B10" w:rsidRPr="00804B10" w:rsidRDefault="00804B10" w:rsidP="00866A9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04B10">
              <w:rPr>
                <w:rFonts w:ascii="Arial" w:hAnsi="Arial" w:cs="Arial"/>
                <w:color w:val="FFFFFF" w:themeColor="background1"/>
                <w:sz w:val="20"/>
                <w:szCs w:val="20"/>
              </w:rPr>
              <w:t>FVIII:C (IU/dL)</w:t>
            </w:r>
          </w:p>
        </w:tc>
        <w:tc>
          <w:tcPr>
            <w:tcW w:w="643" w:type="pct"/>
            <w:tcBorders>
              <w:left w:val="single" w:sz="12" w:space="0" w:color="FFFFFF" w:themeColor="background1"/>
              <w:right w:val="single" w:sz="12" w:space="0" w:color="auto"/>
            </w:tcBorders>
            <w:shd w:val="clear" w:color="auto" w:fill="FF0000"/>
          </w:tcPr>
          <w:p w:rsidR="00804B10" w:rsidRPr="00804B10" w:rsidRDefault="00804B10" w:rsidP="00866A9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804B10">
              <w:rPr>
                <w:rFonts w:ascii="Arial" w:hAnsi="Arial" w:cs="Arial"/>
                <w:color w:val="FFFFFF" w:themeColor="background1"/>
                <w:sz w:val="20"/>
                <w:szCs w:val="20"/>
              </w:rPr>
              <w:t>Multimer profile</w:t>
            </w:r>
          </w:p>
        </w:tc>
      </w:tr>
      <w:tr w:rsidR="00804B10" w:rsidRPr="00804B10" w:rsidTr="00804B10">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612" w:type="pct"/>
            <w:tcBorders>
              <w:left w:val="single" w:sz="12" w:space="0" w:color="auto"/>
              <w:right w:val="single" w:sz="12" w:space="0" w:color="auto"/>
            </w:tcBorders>
            <w:hideMark/>
          </w:tcPr>
          <w:p w:rsidR="00804B10" w:rsidRPr="00804B10" w:rsidRDefault="00804B10" w:rsidP="00866A94">
            <w:pPr>
              <w:jc w:val="center"/>
              <w:rPr>
                <w:rFonts w:ascii="Arial" w:hAnsi="Arial" w:cs="Arial"/>
                <w:b w:val="0"/>
                <w:sz w:val="20"/>
                <w:szCs w:val="20"/>
              </w:rPr>
            </w:pPr>
            <w:r w:rsidRPr="00804B10">
              <w:rPr>
                <w:rFonts w:ascii="Arial" w:hAnsi="Arial" w:cs="Arial"/>
                <w:b w:val="0"/>
                <w:sz w:val="20"/>
                <w:szCs w:val="20"/>
              </w:rPr>
              <w:t>I 2</w:t>
            </w:r>
          </w:p>
        </w:tc>
        <w:tc>
          <w:tcPr>
            <w:tcW w:w="514"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bCs/>
                <w:sz w:val="20"/>
                <w:szCs w:val="20"/>
              </w:rPr>
              <w:t>UFM</w:t>
            </w:r>
          </w:p>
        </w:tc>
        <w:tc>
          <w:tcPr>
            <w:tcW w:w="738"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-2</w:t>
            </w:r>
          </w:p>
        </w:tc>
        <w:tc>
          <w:tcPr>
            <w:tcW w:w="608"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114</w:t>
            </w:r>
          </w:p>
        </w:tc>
        <w:tc>
          <w:tcPr>
            <w:tcW w:w="605"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143</w:t>
            </w:r>
          </w:p>
        </w:tc>
        <w:tc>
          <w:tcPr>
            <w:tcW w:w="752"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0.80</w:t>
            </w:r>
          </w:p>
        </w:tc>
        <w:tc>
          <w:tcPr>
            <w:tcW w:w="528"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68</w:t>
            </w:r>
          </w:p>
        </w:tc>
        <w:tc>
          <w:tcPr>
            <w:tcW w:w="643" w:type="pct"/>
            <w:tcBorders>
              <w:left w:val="single" w:sz="12" w:space="0" w:color="auto"/>
              <w:right w:val="single" w:sz="12" w:space="0" w:color="auto"/>
            </w:tcBorders>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Normal</w:t>
            </w:r>
          </w:p>
        </w:tc>
      </w:tr>
      <w:tr w:rsidR="00804B10" w:rsidRPr="00804B10" w:rsidTr="00804B10">
        <w:trPr>
          <w:trHeight w:val="545"/>
        </w:trPr>
        <w:tc>
          <w:tcPr>
            <w:cnfStyle w:val="001000000000" w:firstRow="0" w:lastRow="0" w:firstColumn="1" w:lastColumn="0" w:oddVBand="0" w:evenVBand="0" w:oddHBand="0" w:evenHBand="0" w:firstRowFirstColumn="0" w:firstRowLastColumn="0" w:lastRowFirstColumn="0" w:lastRowLastColumn="0"/>
            <w:tcW w:w="612" w:type="pct"/>
            <w:tcBorders>
              <w:left w:val="single" w:sz="12" w:space="0" w:color="auto"/>
              <w:right w:val="single" w:sz="12" w:space="0" w:color="auto"/>
            </w:tcBorders>
            <w:hideMark/>
          </w:tcPr>
          <w:p w:rsidR="00804B10" w:rsidRPr="00804B10" w:rsidRDefault="00804B10" w:rsidP="00866A94">
            <w:pPr>
              <w:jc w:val="center"/>
              <w:rPr>
                <w:rFonts w:ascii="Arial" w:hAnsi="Arial" w:cs="Arial"/>
                <w:b w:val="0"/>
                <w:color w:val="FF0000"/>
                <w:sz w:val="20"/>
                <w:szCs w:val="20"/>
              </w:rPr>
            </w:pPr>
            <w:r w:rsidRPr="00804B10">
              <w:rPr>
                <w:rFonts w:ascii="Arial" w:hAnsi="Arial" w:cs="Arial"/>
                <w:b w:val="0"/>
                <w:color w:val="FF0000"/>
                <w:sz w:val="20"/>
                <w:szCs w:val="20"/>
              </w:rPr>
              <w:t>I 1</w:t>
            </w:r>
          </w:p>
        </w:tc>
        <w:tc>
          <w:tcPr>
            <w:tcW w:w="514"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AFM</w:t>
            </w:r>
          </w:p>
        </w:tc>
        <w:tc>
          <w:tcPr>
            <w:tcW w:w="738"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10</w:t>
            </w:r>
          </w:p>
        </w:tc>
        <w:tc>
          <w:tcPr>
            <w:tcW w:w="608"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28</w:t>
            </w:r>
          </w:p>
        </w:tc>
        <w:tc>
          <w:tcPr>
            <w:tcW w:w="605"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35</w:t>
            </w:r>
          </w:p>
        </w:tc>
        <w:tc>
          <w:tcPr>
            <w:tcW w:w="752"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0.80</w:t>
            </w:r>
          </w:p>
        </w:tc>
        <w:tc>
          <w:tcPr>
            <w:tcW w:w="528"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21</w:t>
            </w:r>
          </w:p>
        </w:tc>
        <w:tc>
          <w:tcPr>
            <w:tcW w:w="643" w:type="pct"/>
            <w:tcBorders>
              <w:left w:val="single" w:sz="12" w:space="0" w:color="auto"/>
              <w:right w:val="single" w:sz="12" w:space="0" w:color="auto"/>
            </w:tcBorders>
          </w:tcPr>
          <w:p w:rsidR="00804B10" w:rsidRDefault="00804B10" w:rsidP="00804B10">
            <w:pPr>
              <w:jc w:val="center"/>
              <w:cnfStyle w:val="000000000000" w:firstRow="0" w:lastRow="0" w:firstColumn="0" w:lastColumn="0" w:oddVBand="0" w:evenVBand="0" w:oddHBand="0" w:evenHBand="0" w:firstRowFirstColumn="0" w:firstRowLastColumn="0" w:lastRowFirstColumn="0" w:lastRowLastColumn="0"/>
            </w:pPr>
            <w:r w:rsidRPr="00E2184A">
              <w:rPr>
                <w:rFonts w:ascii="Arial" w:hAnsi="Arial" w:cs="Arial"/>
                <w:sz w:val="20"/>
                <w:szCs w:val="20"/>
              </w:rPr>
              <w:t>Normal</w:t>
            </w:r>
          </w:p>
        </w:tc>
      </w:tr>
      <w:tr w:rsidR="00804B10" w:rsidRPr="00804B10" w:rsidTr="00804B10">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12" w:type="pct"/>
            <w:tcBorders>
              <w:left w:val="single" w:sz="12" w:space="0" w:color="auto"/>
              <w:right w:val="single" w:sz="12" w:space="0" w:color="auto"/>
            </w:tcBorders>
            <w:hideMark/>
          </w:tcPr>
          <w:p w:rsidR="00804B10" w:rsidRPr="00804B10" w:rsidRDefault="00804B10" w:rsidP="00866A94">
            <w:pPr>
              <w:jc w:val="center"/>
              <w:rPr>
                <w:rFonts w:ascii="Arial" w:hAnsi="Arial" w:cs="Arial"/>
                <w:b w:val="0"/>
                <w:color w:val="FF0000"/>
                <w:sz w:val="20"/>
                <w:szCs w:val="20"/>
              </w:rPr>
            </w:pPr>
            <w:r w:rsidRPr="00804B10">
              <w:rPr>
                <w:rFonts w:ascii="Arial" w:hAnsi="Arial" w:cs="Arial"/>
                <w:b w:val="0"/>
                <w:color w:val="FF0000"/>
                <w:sz w:val="20"/>
                <w:szCs w:val="20"/>
              </w:rPr>
              <w:t>II 1</w:t>
            </w:r>
          </w:p>
        </w:tc>
        <w:tc>
          <w:tcPr>
            <w:tcW w:w="514"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IC</w:t>
            </w:r>
          </w:p>
        </w:tc>
        <w:tc>
          <w:tcPr>
            <w:tcW w:w="738" w:type="pct"/>
            <w:tcBorders>
              <w:left w:val="single" w:sz="12" w:space="0" w:color="auto"/>
              <w:right w:val="single" w:sz="12" w:space="0" w:color="auto"/>
            </w:tcBorders>
            <w:hideMark/>
          </w:tcPr>
          <w:p w:rsidR="00804B10" w:rsidRPr="00804B10" w:rsidRDefault="00804B10">
            <w:pPr>
              <w:pStyle w:val="NormalWeb"/>
              <w:spacing w:before="0"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kern w:val="24"/>
                <w:sz w:val="20"/>
                <w:szCs w:val="20"/>
              </w:rPr>
              <w:t>10</w:t>
            </w:r>
          </w:p>
        </w:tc>
        <w:tc>
          <w:tcPr>
            <w:tcW w:w="608" w:type="pct"/>
            <w:tcBorders>
              <w:left w:val="single" w:sz="12" w:space="0" w:color="auto"/>
              <w:right w:val="single" w:sz="12" w:space="0" w:color="auto"/>
            </w:tcBorders>
            <w:hideMark/>
          </w:tcPr>
          <w:p w:rsidR="00804B10" w:rsidRPr="00804B10" w:rsidRDefault="00804B10">
            <w:pPr>
              <w:pStyle w:val="NormalWeb"/>
              <w:spacing w:before="0"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kern w:val="24"/>
                <w:sz w:val="20"/>
                <w:szCs w:val="20"/>
              </w:rPr>
              <w:t>31</w:t>
            </w:r>
          </w:p>
        </w:tc>
        <w:tc>
          <w:tcPr>
            <w:tcW w:w="605" w:type="pct"/>
            <w:tcBorders>
              <w:left w:val="single" w:sz="12" w:space="0" w:color="auto"/>
              <w:right w:val="single" w:sz="12" w:space="0" w:color="auto"/>
            </w:tcBorders>
            <w:hideMark/>
          </w:tcPr>
          <w:p w:rsidR="00804B10" w:rsidRPr="00804B10" w:rsidRDefault="00804B10">
            <w:pPr>
              <w:pStyle w:val="NormalWeb"/>
              <w:spacing w:before="0"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kern w:val="24"/>
                <w:sz w:val="20"/>
                <w:szCs w:val="20"/>
              </w:rPr>
              <w:t>20</w:t>
            </w:r>
          </w:p>
        </w:tc>
        <w:tc>
          <w:tcPr>
            <w:tcW w:w="752"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0.65</w:t>
            </w:r>
          </w:p>
        </w:tc>
        <w:tc>
          <w:tcPr>
            <w:tcW w:w="528"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5</w:t>
            </w:r>
          </w:p>
        </w:tc>
        <w:tc>
          <w:tcPr>
            <w:tcW w:w="643" w:type="pct"/>
            <w:tcBorders>
              <w:left w:val="single" w:sz="12" w:space="0" w:color="auto"/>
              <w:right w:val="single" w:sz="12" w:space="0" w:color="auto"/>
            </w:tcBorders>
          </w:tcPr>
          <w:p w:rsidR="00804B10" w:rsidRDefault="00804B10" w:rsidP="00804B10">
            <w:pPr>
              <w:jc w:val="center"/>
              <w:cnfStyle w:val="000000100000" w:firstRow="0" w:lastRow="0" w:firstColumn="0" w:lastColumn="0" w:oddVBand="0" w:evenVBand="0" w:oddHBand="1" w:evenHBand="0" w:firstRowFirstColumn="0" w:firstRowLastColumn="0" w:lastRowFirstColumn="0" w:lastRowLastColumn="0"/>
            </w:pPr>
            <w:r w:rsidRPr="00E2184A">
              <w:rPr>
                <w:rFonts w:ascii="Arial" w:hAnsi="Arial" w:cs="Arial"/>
                <w:sz w:val="20"/>
                <w:szCs w:val="20"/>
              </w:rPr>
              <w:t>Normal</w:t>
            </w:r>
          </w:p>
        </w:tc>
      </w:tr>
      <w:tr w:rsidR="00804B10" w:rsidRPr="00804B10" w:rsidTr="00804B10">
        <w:trPr>
          <w:trHeight w:val="572"/>
        </w:trPr>
        <w:tc>
          <w:tcPr>
            <w:cnfStyle w:val="001000000000" w:firstRow="0" w:lastRow="0" w:firstColumn="1" w:lastColumn="0" w:oddVBand="0" w:evenVBand="0" w:oddHBand="0" w:evenHBand="0" w:firstRowFirstColumn="0" w:firstRowLastColumn="0" w:lastRowFirstColumn="0" w:lastRowLastColumn="0"/>
            <w:tcW w:w="612" w:type="pct"/>
            <w:tcBorders>
              <w:left w:val="single" w:sz="12" w:space="0" w:color="auto"/>
              <w:right w:val="single" w:sz="12" w:space="0" w:color="auto"/>
            </w:tcBorders>
            <w:hideMark/>
          </w:tcPr>
          <w:p w:rsidR="00804B10" w:rsidRPr="00804B10" w:rsidRDefault="00804B10" w:rsidP="00866A94">
            <w:pPr>
              <w:jc w:val="center"/>
              <w:rPr>
                <w:rFonts w:ascii="Arial" w:hAnsi="Arial" w:cs="Arial"/>
                <w:b w:val="0"/>
                <w:sz w:val="20"/>
                <w:szCs w:val="20"/>
              </w:rPr>
            </w:pPr>
            <w:r w:rsidRPr="00804B10">
              <w:rPr>
                <w:rFonts w:ascii="Arial" w:hAnsi="Arial" w:cs="Arial"/>
                <w:b w:val="0"/>
                <w:sz w:val="20"/>
                <w:szCs w:val="20"/>
              </w:rPr>
              <w:t>II 2</w:t>
            </w:r>
          </w:p>
        </w:tc>
        <w:tc>
          <w:tcPr>
            <w:tcW w:w="514"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04B10">
              <w:rPr>
                <w:rFonts w:ascii="Arial" w:hAnsi="Arial" w:cs="Arial"/>
                <w:sz w:val="20"/>
                <w:szCs w:val="20"/>
              </w:rPr>
              <w:t>UFM</w:t>
            </w:r>
          </w:p>
        </w:tc>
        <w:tc>
          <w:tcPr>
            <w:tcW w:w="738"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04B10">
              <w:rPr>
                <w:rFonts w:ascii="Arial" w:hAnsi="Arial" w:cs="Arial"/>
                <w:sz w:val="20"/>
                <w:szCs w:val="20"/>
              </w:rPr>
              <w:t>0</w:t>
            </w:r>
          </w:p>
        </w:tc>
        <w:tc>
          <w:tcPr>
            <w:tcW w:w="608"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04B10">
              <w:rPr>
                <w:rFonts w:ascii="Arial" w:hAnsi="Arial" w:cs="Arial"/>
                <w:sz w:val="20"/>
                <w:szCs w:val="20"/>
              </w:rPr>
              <w:t>87</w:t>
            </w:r>
          </w:p>
        </w:tc>
        <w:tc>
          <w:tcPr>
            <w:tcW w:w="605"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04B10">
              <w:rPr>
                <w:rFonts w:ascii="Arial" w:hAnsi="Arial" w:cs="Arial"/>
                <w:sz w:val="20"/>
                <w:szCs w:val="20"/>
              </w:rPr>
              <w:t>119</w:t>
            </w:r>
          </w:p>
        </w:tc>
        <w:tc>
          <w:tcPr>
            <w:tcW w:w="752"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04B10">
              <w:rPr>
                <w:rFonts w:ascii="Arial" w:hAnsi="Arial" w:cs="Arial"/>
                <w:sz w:val="20"/>
                <w:szCs w:val="20"/>
              </w:rPr>
              <w:t>0.73</w:t>
            </w:r>
          </w:p>
        </w:tc>
        <w:tc>
          <w:tcPr>
            <w:tcW w:w="528"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04B10">
              <w:rPr>
                <w:rFonts w:ascii="Arial" w:hAnsi="Arial" w:cs="Arial"/>
                <w:sz w:val="20"/>
                <w:szCs w:val="20"/>
              </w:rPr>
              <w:t>37</w:t>
            </w:r>
          </w:p>
        </w:tc>
        <w:tc>
          <w:tcPr>
            <w:tcW w:w="643" w:type="pct"/>
            <w:tcBorders>
              <w:left w:val="single" w:sz="12" w:space="0" w:color="auto"/>
              <w:right w:val="single" w:sz="12" w:space="0" w:color="auto"/>
            </w:tcBorders>
          </w:tcPr>
          <w:p w:rsidR="00804B10" w:rsidRDefault="00804B10" w:rsidP="00804B10">
            <w:pPr>
              <w:jc w:val="center"/>
              <w:cnfStyle w:val="000000000000" w:firstRow="0" w:lastRow="0" w:firstColumn="0" w:lastColumn="0" w:oddVBand="0" w:evenVBand="0" w:oddHBand="0" w:evenHBand="0" w:firstRowFirstColumn="0" w:firstRowLastColumn="0" w:lastRowFirstColumn="0" w:lastRowLastColumn="0"/>
            </w:pPr>
            <w:r w:rsidRPr="00E2184A">
              <w:rPr>
                <w:rFonts w:ascii="Arial" w:hAnsi="Arial" w:cs="Arial"/>
                <w:sz w:val="20"/>
                <w:szCs w:val="20"/>
              </w:rPr>
              <w:t>Normal</w:t>
            </w:r>
          </w:p>
        </w:tc>
      </w:tr>
      <w:tr w:rsidR="00804B10" w:rsidRPr="00804B10" w:rsidTr="00804B10">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612" w:type="pct"/>
            <w:tcBorders>
              <w:left w:val="single" w:sz="12" w:space="0" w:color="auto"/>
              <w:right w:val="single" w:sz="12" w:space="0" w:color="auto"/>
            </w:tcBorders>
            <w:hideMark/>
          </w:tcPr>
          <w:p w:rsidR="00804B10" w:rsidRPr="00804B10" w:rsidRDefault="00804B10" w:rsidP="00866A94">
            <w:pPr>
              <w:jc w:val="center"/>
              <w:rPr>
                <w:rFonts w:ascii="Arial" w:hAnsi="Arial" w:cs="Arial"/>
                <w:b w:val="0"/>
                <w:sz w:val="20"/>
                <w:szCs w:val="20"/>
              </w:rPr>
            </w:pPr>
            <w:r w:rsidRPr="00804B10">
              <w:rPr>
                <w:rFonts w:ascii="Arial" w:hAnsi="Arial" w:cs="Arial"/>
                <w:b w:val="0"/>
                <w:sz w:val="20"/>
                <w:szCs w:val="20"/>
              </w:rPr>
              <w:t>II 4</w:t>
            </w:r>
          </w:p>
        </w:tc>
        <w:tc>
          <w:tcPr>
            <w:tcW w:w="514"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UFM</w:t>
            </w:r>
          </w:p>
        </w:tc>
        <w:tc>
          <w:tcPr>
            <w:tcW w:w="738"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0</w:t>
            </w:r>
          </w:p>
        </w:tc>
        <w:tc>
          <w:tcPr>
            <w:tcW w:w="608"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97</w:t>
            </w:r>
          </w:p>
        </w:tc>
        <w:tc>
          <w:tcPr>
            <w:tcW w:w="605"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112</w:t>
            </w:r>
          </w:p>
        </w:tc>
        <w:tc>
          <w:tcPr>
            <w:tcW w:w="752"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0.87</w:t>
            </w:r>
          </w:p>
        </w:tc>
        <w:tc>
          <w:tcPr>
            <w:tcW w:w="528" w:type="pct"/>
            <w:tcBorders>
              <w:left w:val="single" w:sz="12" w:space="0" w:color="auto"/>
              <w:right w:val="single" w:sz="12" w:space="0" w:color="auto"/>
            </w:tcBorders>
            <w:hideMark/>
          </w:tcPr>
          <w:p w:rsidR="00804B10" w:rsidRPr="00804B10" w:rsidRDefault="00804B10" w:rsidP="00866A94">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04B10">
              <w:rPr>
                <w:rFonts w:ascii="Arial" w:hAnsi="Arial" w:cs="Arial"/>
                <w:sz w:val="20"/>
                <w:szCs w:val="20"/>
              </w:rPr>
              <w:t>68</w:t>
            </w:r>
          </w:p>
        </w:tc>
        <w:tc>
          <w:tcPr>
            <w:tcW w:w="643" w:type="pct"/>
            <w:tcBorders>
              <w:left w:val="single" w:sz="12" w:space="0" w:color="auto"/>
              <w:right w:val="single" w:sz="12" w:space="0" w:color="auto"/>
            </w:tcBorders>
          </w:tcPr>
          <w:p w:rsidR="00804B10" w:rsidRDefault="00804B10" w:rsidP="00804B10">
            <w:pPr>
              <w:jc w:val="center"/>
              <w:cnfStyle w:val="000000100000" w:firstRow="0" w:lastRow="0" w:firstColumn="0" w:lastColumn="0" w:oddVBand="0" w:evenVBand="0" w:oddHBand="1" w:evenHBand="0" w:firstRowFirstColumn="0" w:firstRowLastColumn="0" w:lastRowFirstColumn="0" w:lastRowLastColumn="0"/>
            </w:pPr>
            <w:r w:rsidRPr="00E2184A">
              <w:rPr>
                <w:rFonts w:ascii="Arial" w:hAnsi="Arial" w:cs="Arial"/>
                <w:sz w:val="20"/>
                <w:szCs w:val="20"/>
              </w:rPr>
              <w:t>Normal</w:t>
            </w:r>
          </w:p>
        </w:tc>
      </w:tr>
      <w:tr w:rsidR="00804B10" w:rsidRPr="00804B10" w:rsidTr="00804B10">
        <w:trPr>
          <w:trHeight w:val="565"/>
        </w:trPr>
        <w:tc>
          <w:tcPr>
            <w:cnfStyle w:val="001000000000" w:firstRow="0" w:lastRow="0" w:firstColumn="1" w:lastColumn="0" w:oddVBand="0" w:evenVBand="0" w:oddHBand="0" w:evenHBand="0" w:firstRowFirstColumn="0" w:firstRowLastColumn="0" w:lastRowFirstColumn="0" w:lastRowLastColumn="0"/>
            <w:tcW w:w="612" w:type="pct"/>
            <w:tcBorders>
              <w:left w:val="single" w:sz="12" w:space="0" w:color="auto"/>
              <w:right w:val="single" w:sz="12" w:space="0" w:color="auto"/>
            </w:tcBorders>
            <w:hideMark/>
          </w:tcPr>
          <w:p w:rsidR="00804B10" w:rsidRPr="00804B10" w:rsidRDefault="00804B10" w:rsidP="00866A94">
            <w:pPr>
              <w:jc w:val="center"/>
              <w:rPr>
                <w:rFonts w:ascii="Arial" w:hAnsi="Arial" w:cs="Arial"/>
                <w:b w:val="0"/>
                <w:color w:val="FF0000"/>
                <w:sz w:val="20"/>
                <w:szCs w:val="20"/>
              </w:rPr>
            </w:pPr>
            <w:r w:rsidRPr="00804B10">
              <w:rPr>
                <w:rFonts w:ascii="Arial" w:hAnsi="Arial" w:cs="Arial"/>
                <w:b w:val="0"/>
                <w:color w:val="FF0000"/>
                <w:sz w:val="20"/>
                <w:szCs w:val="20"/>
              </w:rPr>
              <w:t>II 5</w:t>
            </w:r>
          </w:p>
        </w:tc>
        <w:tc>
          <w:tcPr>
            <w:tcW w:w="514"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AFM</w:t>
            </w:r>
          </w:p>
        </w:tc>
        <w:tc>
          <w:tcPr>
            <w:tcW w:w="738"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6</w:t>
            </w:r>
          </w:p>
        </w:tc>
        <w:tc>
          <w:tcPr>
            <w:tcW w:w="608"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w:t>
            </w:r>
          </w:p>
        </w:tc>
        <w:tc>
          <w:tcPr>
            <w:tcW w:w="605"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w:t>
            </w:r>
          </w:p>
        </w:tc>
        <w:tc>
          <w:tcPr>
            <w:tcW w:w="752"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w:t>
            </w:r>
          </w:p>
        </w:tc>
        <w:tc>
          <w:tcPr>
            <w:tcW w:w="528" w:type="pct"/>
            <w:tcBorders>
              <w:left w:val="single" w:sz="12" w:space="0" w:color="auto"/>
              <w:right w:val="single" w:sz="12" w:space="0" w:color="auto"/>
            </w:tcBorders>
            <w:hideMark/>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804B10">
              <w:rPr>
                <w:rFonts w:ascii="Arial" w:hAnsi="Arial" w:cs="Arial"/>
                <w:color w:val="FF0000"/>
                <w:sz w:val="20"/>
                <w:szCs w:val="20"/>
              </w:rPr>
              <w:t>16</w:t>
            </w:r>
          </w:p>
        </w:tc>
        <w:tc>
          <w:tcPr>
            <w:tcW w:w="643" w:type="pct"/>
            <w:tcBorders>
              <w:left w:val="single" w:sz="12" w:space="0" w:color="auto"/>
              <w:right w:val="single" w:sz="12" w:space="0" w:color="auto"/>
            </w:tcBorders>
          </w:tcPr>
          <w:p w:rsidR="00804B10" w:rsidRPr="00804B10" w:rsidRDefault="00804B10" w:rsidP="00866A94">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Pr>
                <w:rFonts w:ascii="Arial" w:hAnsi="Arial" w:cs="Arial"/>
                <w:color w:val="FF0000"/>
                <w:sz w:val="20"/>
                <w:szCs w:val="20"/>
              </w:rPr>
              <w:t>-</w:t>
            </w:r>
          </w:p>
        </w:tc>
      </w:tr>
    </w:tbl>
    <w:p w:rsidR="00804B10" w:rsidRDefault="00804B10" w:rsidP="002300F4">
      <w:pPr>
        <w:pStyle w:val="Heading2"/>
        <w:spacing w:before="0"/>
        <w:rPr>
          <w:rFonts w:eastAsia="Times New Roman" w:cs="Arial"/>
        </w:rPr>
      </w:pPr>
    </w:p>
    <w:p w:rsidR="00417BB3" w:rsidRDefault="00417BB3" w:rsidP="002300F4">
      <w:pPr>
        <w:pStyle w:val="Heading2"/>
        <w:spacing w:before="0"/>
        <w:rPr>
          <w:rFonts w:eastAsia="Times New Roman" w:cs="Arial"/>
        </w:rPr>
        <w:sectPr w:rsidR="00417BB3" w:rsidSect="00867C02">
          <w:pgSz w:w="11906" w:h="16838"/>
          <w:pgMar w:top="1440" w:right="1440" w:bottom="1276" w:left="2268" w:header="708" w:footer="708" w:gutter="0"/>
          <w:cols w:space="708"/>
          <w:docGrid w:linePitch="360"/>
        </w:sectPr>
      </w:pPr>
    </w:p>
    <w:p w:rsidR="00D61DF4" w:rsidRDefault="00417BB3" w:rsidP="00804B10">
      <w:pPr>
        <w:pStyle w:val="Heading2"/>
        <w:spacing w:before="0"/>
        <w:jc w:val="center"/>
        <w:sectPr w:rsidR="00D61DF4" w:rsidSect="00417BB3">
          <w:pgSz w:w="16838" w:h="11906" w:orient="landscape"/>
          <w:pgMar w:top="2268" w:right="1440" w:bottom="1440" w:left="1276" w:header="708" w:footer="708" w:gutter="0"/>
          <w:cols w:space="708"/>
          <w:docGrid w:linePitch="360"/>
        </w:sectPr>
      </w:pPr>
      <w:r>
        <w:rPr>
          <w:rFonts w:eastAsia="Times New Roman" w:cs="Arial"/>
          <w:noProof/>
          <w:lang w:eastAsia="en-GB" w:bidi="ar-SA"/>
        </w:rPr>
        <w:lastRenderedPageBreak/>
        <w:drawing>
          <wp:inline distT="0" distB="0" distL="0" distR="0" wp14:anchorId="0E6B6819" wp14:editId="498548DE">
            <wp:extent cx="4512310" cy="5205730"/>
            <wp:effectExtent l="0" t="0" r="254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f11 ex3del patient multimers.emf"/>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512310" cy="5205730"/>
                    </a:xfrm>
                    <a:prstGeom prst="rect">
                      <a:avLst/>
                    </a:prstGeom>
                  </pic:spPr>
                </pic:pic>
              </a:graphicData>
            </a:graphic>
          </wp:inline>
        </w:drawing>
      </w:r>
    </w:p>
    <w:p w:rsidR="002300F4" w:rsidRDefault="002300F4" w:rsidP="00417BB3">
      <w:pPr>
        <w:pStyle w:val="Heading2"/>
        <w:numPr>
          <w:ilvl w:val="0"/>
          <w:numId w:val="0"/>
        </w:numPr>
        <w:spacing w:before="0"/>
        <w:rPr>
          <w:rFonts w:eastAsia="Times New Roman" w:cs="Arial"/>
        </w:rPr>
      </w:pPr>
      <w:bookmarkStart w:id="477" w:name="_Toc368247569"/>
      <w:r>
        <w:rPr>
          <w:rFonts w:eastAsia="Times New Roman" w:cs="Arial"/>
        </w:rPr>
        <w:lastRenderedPageBreak/>
        <w:t>8.</w:t>
      </w:r>
      <w:r w:rsidR="00443E18">
        <w:rPr>
          <w:rFonts w:eastAsia="Times New Roman" w:cs="Arial"/>
        </w:rPr>
        <w:t>2</w:t>
      </w:r>
      <w:r>
        <w:rPr>
          <w:rFonts w:eastAsia="Times New Roman" w:cs="Arial"/>
        </w:rPr>
        <w:t xml:space="preserve"> </w:t>
      </w:r>
      <w:r w:rsidRPr="0007301A">
        <w:rPr>
          <w:rFonts w:eastAsia="Times New Roman" w:cs="Arial"/>
        </w:rPr>
        <w:t>Appendi</w:t>
      </w:r>
      <w:r>
        <w:rPr>
          <w:rFonts w:eastAsia="Times New Roman" w:cs="Arial"/>
        </w:rPr>
        <w:t>x 2</w:t>
      </w:r>
      <w:bookmarkEnd w:id="477"/>
    </w:p>
    <w:p w:rsidR="00804B10" w:rsidRDefault="002300F4" w:rsidP="002300F4">
      <w:pPr>
        <w:rPr>
          <w:rFonts w:ascii="Arial" w:hAnsi="Arial" w:cs="Arial"/>
          <w:b/>
          <w:i/>
          <w:sz w:val="24"/>
        </w:rPr>
      </w:pPr>
      <w:r>
        <w:rPr>
          <w:rFonts w:ascii="Arial" w:hAnsi="Arial" w:cs="Arial"/>
          <w:b/>
          <w:i/>
          <w:sz w:val="24"/>
        </w:rPr>
        <w:t>P6</w:t>
      </w:r>
      <w:r w:rsidRPr="002300F4">
        <w:rPr>
          <w:rFonts w:ascii="Arial" w:hAnsi="Arial" w:cs="Arial"/>
          <w:b/>
          <w:i/>
          <w:sz w:val="24"/>
        </w:rPr>
        <w:t>F1, exon 3</w:t>
      </w:r>
      <w:r>
        <w:rPr>
          <w:rFonts w:ascii="Arial" w:hAnsi="Arial" w:cs="Arial"/>
          <w:b/>
          <w:i/>
          <w:sz w:val="24"/>
        </w:rPr>
        <w:t>3-34</w:t>
      </w:r>
      <w:r w:rsidRPr="002300F4">
        <w:rPr>
          <w:rFonts w:ascii="Arial" w:hAnsi="Arial" w:cs="Arial"/>
          <w:b/>
          <w:i/>
          <w:sz w:val="24"/>
        </w:rPr>
        <w:t xml:space="preserve"> deletion family pedigree, phenotypes and multimer analysis</w:t>
      </w:r>
    </w:p>
    <w:p w:rsidR="00AF645F" w:rsidRDefault="00AF645F" w:rsidP="002300F4">
      <w:pPr>
        <w:rPr>
          <w:rFonts w:ascii="Arial" w:hAnsi="Arial" w:cs="Arial"/>
          <w:b/>
          <w:i/>
          <w:sz w:val="24"/>
        </w:rPr>
      </w:pPr>
    </w:p>
    <w:p w:rsidR="00656C72" w:rsidRDefault="00656C72" w:rsidP="002300F4">
      <w:pPr>
        <w:rPr>
          <w:rFonts w:ascii="Arial" w:hAnsi="Arial" w:cs="Arial"/>
          <w:b/>
          <w:i/>
          <w:sz w:val="24"/>
        </w:rPr>
      </w:pPr>
      <w:r>
        <w:rPr>
          <w:rFonts w:ascii="Arial" w:hAnsi="Arial" w:cs="Arial"/>
          <w:b/>
          <w:i/>
          <w:noProof/>
          <w:sz w:val="24"/>
          <w:lang w:eastAsia="en-GB" w:bidi="ar-SA"/>
        </w:rPr>
        <w:drawing>
          <wp:anchor distT="0" distB="0" distL="114300" distR="114300" simplePos="0" relativeHeight="251731968" behindDoc="0" locked="0" layoutInCell="1" allowOverlap="1" wp14:anchorId="178D91EA" wp14:editId="2D238B56">
            <wp:simplePos x="0" y="0"/>
            <wp:positionH relativeFrom="column">
              <wp:posOffset>-1905</wp:posOffset>
            </wp:positionH>
            <wp:positionV relativeFrom="paragraph">
              <wp:posOffset>3175</wp:posOffset>
            </wp:positionV>
            <wp:extent cx="5668645" cy="3220720"/>
            <wp:effectExtent l="0" t="0" r="0" b="0"/>
            <wp:wrapTopAndBottom/>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4 del pedigree.emf"/>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668645" cy="3220720"/>
                    </a:xfrm>
                    <a:prstGeom prst="rect">
                      <a:avLst/>
                    </a:prstGeom>
                  </pic:spPr>
                </pic:pic>
              </a:graphicData>
            </a:graphic>
            <wp14:sizeRelH relativeFrom="page">
              <wp14:pctWidth>0</wp14:pctWidth>
            </wp14:sizeRelH>
            <wp14:sizeRelV relativeFrom="page">
              <wp14:pctHeight>0</wp14:pctHeight>
            </wp14:sizeRelV>
          </wp:anchor>
        </w:drawing>
      </w:r>
    </w:p>
    <w:p w:rsidR="00656C72" w:rsidRPr="00656C72" w:rsidRDefault="00656C72" w:rsidP="00656C72">
      <w:pPr>
        <w:rPr>
          <w:rFonts w:ascii="Arial" w:hAnsi="Arial" w:cs="Arial"/>
          <w:sz w:val="24"/>
        </w:rPr>
      </w:pPr>
    </w:p>
    <w:tbl>
      <w:tblPr>
        <w:tblStyle w:val="LightShading1"/>
        <w:tblW w:w="5138" w:type="pct"/>
        <w:tblInd w:w="-34" w:type="dxa"/>
        <w:tblLayout w:type="fixed"/>
        <w:tblLook w:val="04A0" w:firstRow="1" w:lastRow="0" w:firstColumn="1" w:lastColumn="0" w:noHBand="0" w:noVBand="1"/>
      </w:tblPr>
      <w:tblGrid>
        <w:gridCol w:w="994"/>
        <w:gridCol w:w="847"/>
        <w:gridCol w:w="1070"/>
        <w:gridCol w:w="1107"/>
        <w:gridCol w:w="1247"/>
        <w:gridCol w:w="1247"/>
        <w:gridCol w:w="970"/>
        <w:gridCol w:w="1164"/>
      </w:tblGrid>
      <w:tr w:rsidR="00656C72" w:rsidRPr="00656C72" w:rsidTr="00443E18">
        <w:trPr>
          <w:cnfStyle w:val="100000000000" w:firstRow="1" w:lastRow="0" w:firstColumn="0" w:lastColumn="0" w:oddVBand="0" w:evenVBand="0" w:oddHBand="0"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575" w:type="pct"/>
            <w:tcBorders>
              <w:top w:val="single" w:sz="12" w:space="0" w:color="auto"/>
              <w:left w:val="single" w:sz="12" w:space="0" w:color="auto"/>
              <w:bottom w:val="single" w:sz="12" w:space="0" w:color="auto"/>
              <w:right w:val="single" w:sz="12" w:space="0" w:color="FFFFFF" w:themeColor="background1"/>
            </w:tcBorders>
            <w:shd w:val="clear" w:color="auto" w:fill="FF0000"/>
            <w:vAlign w:val="center"/>
            <w:hideMark/>
          </w:tcPr>
          <w:p w:rsidR="00656C72" w:rsidRPr="00656C72" w:rsidRDefault="00656C72" w:rsidP="00443E18">
            <w:pPr>
              <w:jc w:val="center"/>
              <w:rPr>
                <w:rFonts w:ascii="Arial" w:hAnsi="Arial" w:cs="Arial"/>
                <w:color w:val="FFFFFF" w:themeColor="background1"/>
                <w:sz w:val="20"/>
                <w:szCs w:val="20"/>
              </w:rPr>
            </w:pPr>
            <w:r w:rsidRPr="00656C72">
              <w:rPr>
                <w:rFonts w:ascii="Arial" w:hAnsi="Arial" w:cs="Arial"/>
                <w:color w:val="FFFFFF" w:themeColor="background1"/>
                <w:sz w:val="20"/>
                <w:szCs w:val="20"/>
              </w:rPr>
              <w:t>Family Member</w:t>
            </w:r>
          </w:p>
        </w:tc>
        <w:tc>
          <w:tcPr>
            <w:tcW w:w="490"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656C72" w:rsidRPr="00656C72" w:rsidRDefault="00656C72" w:rsidP="00443E1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656C72">
              <w:rPr>
                <w:rFonts w:ascii="Arial" w:hAnsi="Arial" w:cs="Arial"/>
                <w:color w:val="FFFFFF" w:themeColor="background1"/>
                <w:sz w:val="20"/>
                <w:szCs w:val="20"/>
              </w:rPr>
              <w:t>Status</w:t>
            </w:r>
          </w:p>
        </w:tc>
        <w:tc>
          <w:tcPr>
            <w:tcW w:w="619"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656C72" w:rsidRPr="00656C72" w:rsidRDefault="00656C72" w:rsidP="00443E1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656C72">
              <w:rPr>
                <w:rFonts w:ascii="Arial" w:hAnsi="Arial" w:cs="Arial"/>
                <w:color w:val="FFFFFF" w:themeColor="background1"/>
                <w:sz w:val="20"/>
                <w:szCs w:val="20"/>
              </w:rPr>
              <w:t>Bleeding Score</w:t>
            </w:r>
          </w:p>
        </w:tc>
        <w:tc>
          <w:tcPr>
            <w:tcW w:w="640"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656C72" w:rsidRPr="00656C72" w:rsidRDefault="00656C72" w:rsidP="00443E1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656C72">
              <w:rPr>
                <w:rFonts w:ascii="Arial" w:hAnsi="Arial" w:cs="Arial"/>
                <w:color w:val="FFFFFF" w:themeColor="background1"/>
                <w:sz w:val="20"/>
                <w:szCs w:val="20"/>
              </w:rPr>
              <w:t>VWF: Ag (IU/dL)</w:t>
            </w:r>
          </w:p>
        </w:tc>
        <w:tc>
          <w:tcPr>
            <w:tcW w:w="721"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656C72" w:rsidRPr="00656C72" w:rsidRDefault="00656C72" w:rsidP="00443E1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656C72">
              <w:rPr>
                <w:rFonts w:ascii="Arial" w:hAnsi="Arial" w:cs="Arial"/>
                <w:color w:val="FFFFFF" w:themeColor="background1"/>
                <w:sz w:val="20"/>
                <w:szCs w:val="20"/>
              </w:rPr>
              <w:t>VWF: RCo (IU/dL)</w:t>
            </w:r>
          </w:p>
        </w:tc>
        <w:tc>
          <w:tcPr>
            <w:tcW w:w="721"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656C72" w:rsidRPr="00656C72" w:rsidRDefault="00656C72" w:rsidP="00443E1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656C72">
              <w:rPr>
                <w:rFonts w:ascii="Arial" w:hAnsi="Arial" w:cs="Arial"/>
                <w:color w:val="FFFFFF" w:themeColor="background1"/>
                <w:sz w:val="20"/>
                <w:szCs w:val="20"/>
              </w:rPr>
              <w:t>VWF:RCo/</w:t>
            </w:r>
          </w:p>
          <w:p w:rsidR="00656C72" w:rsidRPr="00656C72" w:rsidRDefault="00656C72" w:rsidP="00443E1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656C72">
              <w:rPr>
                <w:rFonts w:ascii="Arial" w:hAnsi="Arial" w:cs="Arial"/>
                <w:color w:val="FFFFFF" w:themeColor="background1"/>
                <w:sz w:val="20"/>
                <w:szCs w:val="20"/>
              </w:rPr>
              <w:t>VWF:Ag Ratio</w:t>
            </w:r>
          </w:p>
        </w:tc>
        <w:tc>
          <w:tcPr>
            <w:tcW w:w="561"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656C72" w:rsidRPr="00656C72" w:rsidRDefault="00656C72" w:rsidP="00443E1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656C72">
              <w:rPr>
                <w:rFonts w:ascii="Arial" w:hAnsi="Arial" w:cs="Arial"/>
                <w:color w:val="FFFFFF" w:themeColor="background1"/>
                <w:sz w:val="20"/>
                <w:szCs w:val="20"/>
              </w:rPr>
              <w:t>FVIII:C (IU/dL)</w:t>
            </w:r>
          </w:p>
        </w:tc>
        <w:tc>
          <w:tcPr>
            <w:tcW w:w="673" w:type="pct"/>
            <w:tcBorders>
              <w:top w:val="single" w:sz="12" w:space="0" w:color="auto"/>
              <w:left w:val="single" w:sz="12" w:space="0" w:color="FFFFFF" w:themeColor="background1"/>
              <w:bottom w:val="single" w:sz="12" w:space="0" w:color="auto"/>
              <w:right w:val="single" w:sz="12" w:space="0" w:color="auto"/>
            </w:tcBorders>
            <w:shd w:val="clear" w:color="auto" w:fill="FF0000"/>
            <w:vAlign w:val="center"/>
          </w:tcPr>
          <w:p w:rsidR="00656C72" w:rsidRPr="00656C72" w:rsidRDefault="00656C72" w:rsidP="00443E1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656C72">
              <w:rPr>
                <w:rFonts w:ascii="Arial" w:hAnsi="Arial" w:cs="Arial"/>
                <w:color w:val="FFFFFF" w:themeColor="background1"/>
                <w:sz w:val="20"/>
                <w:szCs w:val="20"/>
              </w:rPr>
              <w:t>Multimer profile</w:t>
            </w:r>
          </w:p>
        </w:tc>
      </w:tr>
      <w:tr w:rsidR="00443E18" w:rsidRPr="00656C72" w:rsidTr="00443E18">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575" w:type="pct"/>
            <w:tcBorders>
              <w:top w:val="single" w:sz="12" w:space="0" w:color="auto"/>
              <w:left w:val="single" w:sz="12" w:space="0" w:color="auto"/>
              <w:right w:val="single" w:sz="12" w:space="0" w:color="auto"/>
            </w:tcBorders>
            <w:vAlign w:val="center"/>
            <w:hideMark/>
          </w:tcPr>
          <w:p w:rsidR="00656C72" w:rsidRPr="00656C72" w:rsidRDefault="00656C72" w:rsidP="00443E18">
            <w:pPr>
              <w:jc w:val="center"/>
              <w:rPr>
                <w:rFonts w:ascii="Arial" w:hAnsi="Arial" w:cs="Arial"/>
                <w:b w:val="0"/>
                <w:color w:val="FF0000"/>
                <w:sz w:val="20"/>
                <w:szCs w:val="20"/>
              </w:rPr>
            </w:pPr>
            <w:r w:rsidRPr="00656C72">
              <w:rPr>
                <w:rFonts w:ascii="Arial" w:hAnsi="Arial" w:cs="Arial"/>
                <w:b w:val="0"/>
                <w:color w:val="FF0000"/>
                <w:sz w:val="20"/>
                <w:szCs w:val="20"/>
              </w:rPr>
              <w:t>II1</w:t>
            </w:r>
          </w:p>
        </w:tc>
        <w:tc>
          <w:tcPr>
            <w:tcW w:w="490" w:type="pct"/>
            <w:tcBorders>
              <w:top w:val="single" w:sz="12" w:space="0" w:color="auto"/>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IC</w:t>
            </w:r>
          </w:p>
        </w:tc>
        <w:tc>
          <w:tcPr>
            <w:tcW w:w="619" w:type="pct"/>
            <w:tcBorders>
              <w:top w:val="single" w:sz="12" w:space="0" w:color="auto"/>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4</w:t>
            </w:r>
          </w:p>
        </w:tc>
        <w:tc>
          <w:tcPr>
            <w:tcW w:w="640" w:type="pct"/>
            <w:tcBorders>
              <w:top w:val="single" w:sz="12" w:space="0" w:color="auto"/>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32</w:t>
            </w:r>
          </w:p>
        </w:tc>
        <w:tc>
          <w:tcPr>
            <w:tcW w:w="721" w:type="pct"/>
            <w:tcBorders>
              <w:top w:val="single" w:sz="12" w:space="0" w:color="auto"/>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23</w:t>
            </w:r>
          </w:p>
        </w:tc>
        <w:tc>
          <w:tcPr>
            <w:tcW w:w="721" w:type="pct"/>
            <w:tcBorders>
              <w:top w:val="single" w:sz="12" w:space="0" w:color="auto"/>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0.72</w:t>
            </w:r>
          </w:p>
        </w:tc>
        <w:tc>
          <w:tcPr>
            <w:tcW w:w="561" w:type="pct"/>
            <w:tcBorders>
              <w:top w:val="single" w:sz="12" w:space="0" w:color="auto"/>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25</w:t>
            </w:r>
          </w:p>
        </w:tc>
        <w:tc>
          <w:tcPr>
            <w:tcW w:w="673" w:type="pct"/>
            <w:tcBorders>
              <w:top w:val="single" w:sz="12" w:space="0" w:color="auto"/>
              <w:left w:val="single" w:sz="12" w:space="0" w:color="auto"/>
              <w:right w:val="single" w:sz="12" w:space="0" w:color="auto"/>
            </w:tcBorders>
            <w:vAlign w:val="center"/>
          </w:tcPr>
          <w:p w:rsidR="00656C72" w:rsidRPr="00656C72" w:rsidRDefault="00443E18"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FF0000"/>
                <w:sz w:val="20"/>
                <w:szCs w:val="20"/>
              </w:rPr>
            </w:pPr>
            <w:r>
              <w:rPr>
                <w:rFonts w:ascii="Arial" w:hAnsi="Arial" w:cs="Arial"/>
                <w:bCs/>
                <w:color w:val="FF0000"/>
                <w:sz w:val="20"/>
                <w:szCs w:val="20"/>
              </w:rPr>
              <w:t>2A (</w:t>
            </w:r>
            <w:proofErr w:type="spellStart"/>
            <w:r>
              <w:rPr>
                <w:rFonts w:ascii="Arial" w:hAnsi="Arial" w:cs="Arial"/>
                <w:bCs/>
                <w:color w:val="FF0000"/>
                <w:sz w:val="20"/>
                <w:szCs w:val="20"/>
              </w:rPr>
              <w:t>sm</w:t>
            </w:r>
            <w:proofErr w:type="spellEnd"/>
            <w:r>
              <w:rPr>
                <w:rFonts w:ascii="Arial" w:hAnsi="Arial" w:cs="Arial"/>
                <w:bCs/>
                <w:color w:val="FF0000"/>
                <w:sz w:val="20"/>
                <w:szCs w:val="20"/>
              </w:rPr>
              <w:t>)</w:t>
            </w:r>
          </w:p>
        </w:tc>
      </w:tr>
      <w:tr w:rsidR="00443E18" w:rsidRPr="00656C72" w:rsidTr="00443E18">
        <w:trPr>
          <w:trHeight w:val="545"/>
        </w:trPr>
        <w:tc>
          <w:tcPr>
            <w:cnfStyle w:val="001000000000" w:firstRow="0" w:lastRow="0" w:firstColumn="1" w:lastColumn="0" w:oddVBand="0" w:evenVBand="0" w:oddHBand="0" w:evenHBand="0" w:firstRowFirstColumn="0" w:firstRowLastColumn="0" w:lastRowFirstColumn="0" w:lastRowLastColumn="0"/>
            <w:tcW w:w="575" w:type="pct"/>
            <w:tcBorders>
              <w:left w:val="single" w:sz="12" w:space="0" w:color="auto"/>
              <w:right w:val="single" w:sz="12" w:space="0" w:color="auto"/>
            </w:tcBorders>
            <w:vAlign w:val="center"/>
            <w:hideMark/>
          </w:tcPr>
          <w:p w:rsidR="00656C72" w:rsidRPr="00656C72" w:rsidRDefault="00656C72" w:rsidP="00443E18">
            <w:pPr>
              <w:jc w:val="center"/>
              <w:rPr>
                <w:rFonts w:ascii="Arial" w:hAnsi="Arial" w:cs="Arial"/>
                <w:b w:val="0"/>
                <w:sz w:val="20"/>
                <w:szCs w:val="20"/>
              </w:rPr>
            </w:pPr>
            <w:r w:rsidRPr="00656C72">
              <w:rPr>
                <w:rFonts w:ascii="Arial" w:hAnsi="Arial" w:cs="Arial"/>
                <w:b w:val="0"/>
                <w:sz w:val="20"/>
                <w:szCs w:val="20"/>
              </w:rPr>
              <w:t>II 2</w:t>
            </w:r>
          </w:p>
        </w:tc>
        <w:tc>
          <w:tcPr>
            <w:tcW w:w="490" w:type="pct"/>
            <w:tcBorders>
              <w:left w:val="single" w:sz="12" w:space="0" w:color="auto"/>
              <w:right w:val="single" w:sz="12" w:space="0" w:color="auto"/>
            </w:tcBorders>
            <w:vAlign w:val="center"/>
            <w:hideMark/>
          </w:tcPr>
          <w:p w:rsidR="00656C72" w:rsidRPr="00656C72" w:rsidRDefault="00656C72"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UFM</w:t>
            </w:r>
          </w:p>
        </w:tc>
        <w:tc>
          <w:tcPr>
            <w:tcW w:w="619" w:type="pct"/>
            <w:tcBorders>
              <w:left w:val="single" w:sz="12" w:space="0" w:color="auto"/>
              <w:right w:val="single" w:sz="12" w:space="0" w:color="auto"/>
            </w:tcBorders>
            <w:vAlign w:val="center"/>
            <w:hideMark/>
          </w:tcPr>
          <w:p w:rsidR="00656C72" w:rsidRPr="00656C72" w:rsidRDefault="00656C72"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0</w:t>
            </w:r>
          </w:p>
        </w:tc>
        <w:tc>
          <w:tcPr>
            <w:tcW w:w="640" w:type="pct"/>
            <w:tcBorders>
              <w:left w:val="single" w:sz="12" w:space="0" w:color="auto"/>
              <w:right w:val="single" w:sz="12" w:space="0" w:color="auto"/>
            </w:tcBorders>
            <w:vAlign w:val="center"/>
            <w:hideMark/>
          </w:tcPr>
          <w:p w:rsidR="00656C72" w:rsidRPr="00656C72" w:rsidRDefault="00656C72"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145</w:t>
            </w:r>
          </w:p>
        </w:tc>
        <w:tc>
          <w:tcPr>
            <w:tcW w:w="721" w:type="pct"/>
            <w:tcBorders>
              <w:left w:val="single" w:sz="12" w:space="0" w:color="auto"/>
              <w:right w:val="single" w:sz="12" w:space="0" w:color="auto"/>
            </w:tcBorders>
            <w:vAlign w:val="center"/>
            <w:hideMark/>
          </w:tcPr>
          <w:p w:rsidR="00656C72" w:rsidRPr="00656C72" w:rsidRDefault="00656C72"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178</w:t>
            </w:r>
          </w:p>
        </w:tc>
        <w:tc>
          <w:tcPr>
            <w:tcW w:w="721" w:type="pct"/>
            <w:tcBorders>
              <w:left w:val="single" w:sz="12" w:space="0" w:color="auto"/>
              <w:right w:val="single" w:sz="12" w:space="0" w:color="auto"/>
            </w:tcBorders>
            <w:vAlign w:val="center"/>
            <w:hideMark/>
          </w:tcPr>
          <w:p w:rsidR="00656C72" w:rsidRPr="00656C72" w:rsidRDefault="00656C72"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1.23</w:t>
            </w:r>
          </w:p>
        </w:tc>
        <w:tc>
          <w:tcPr>
            <w:tcW w:w="561" w:type="pct"/>
            <w:tcBorders>
              <w:left w:val="single" w:sz="12" w:space="0" w:color="auto"/>
              <w:right w:val="single" w:sz="12" w:space="0" w:color="auto"/>
            </w:tcBorders>
            <w:vAlign w:val="center"/>
            <w:hideMark/>
          </w:tcPr>
          <w:p w:rsidR="00656C72" w:rsidRPr="00656C72" w:rsidRDefault="00656C72"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110</w:t>
            </w:r>
          </w:p>
        </w:tc>
        <w:tc>
          <w:tcPr>
            <w:tcW w:w="673" w:type="pct"/>
            <w:tcBorders>
              <w:left w:val="single" w:sz="12" w:space="0" w:color="auto"/>
              <w:right w:val="single" w:sz="12" w:space="0" w:color="auto"/>
            </w:tcBorders>
            <w:vAlign w:val="center"/>
          </w:tcPr>
          <w:p w:rsidR="00656C72"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Normal</w:t>
            </w:r>
          </w:p>
        </w:tc>
      </w:tr>
      <w:tr w:rsidR="00443E18" w:rsidRPr="00656C72" w:rsidTr="00443E1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575" w:type="pct"/>
            <w:tcBorders>
              <w:left w:val="single" w:sz="12" w:space="0" w:color="auto"/>
              <w:right w:val="single" w:sz="12" w:space="0" w:color="auto"/>
            </w:tcBorders>
            <w:vAlign w:val="center"/>
            <w:hideMark/>
          </w:tcPr>
          <w:p w:rsidR="00656C72" w:rsidRPr="00656C72" w:rsidRDefault="00656C72" w:rsidP="00443E18">
            <w:pPr>
              <w:jc w:val="center"/>
              <w:rPr>
                <w:rFonts w:ascii="Arial" w:hAnsi="Arial" w:cs="Arial"/>
                <w:b w:val="0"/>
                <w:sz w:val="20"/>
                <w:szCs w:val="20"/>
              </w:rPr>
            </w:pPr>
            <w:r w:rsidRPr="00656C72">
              <w:rPr>
                <w:rFonts w:ascii="Arial" w:hAnsi="Arial" w:cs="Arial"/>
                <w:b w:val="0"/>
                <w:sz w:val="20"/>
                <w:szCs w:val="20"/>
              </w:rPr>
              <w:t>II 3</w:t>
            </w:r>
          </w:p>
        </w:tc>
        <w:tc>
          <w:tcPr>
            <w:tcW w:w="490"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UFM</w:t>
            </w:r>
          </w:p>
        </w:tc>
        <w:tc>
          <w:tcPr>
            <w:tcW w:w="619"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0</w:t>
            </w:r>
          </w:p>
        </w:tc>
        <w:tc>
          <w:tcPr>
            <w:tcW w:w="640"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109</w:t>
            </w:r>
          </w:p>
        </w:tc>
        <w:tc>
          <w:tcPr>
            <w:tcW w:w="721"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180</w:t>
            </w:r>
          </w:p>
        </w:tc>
        <w:tc>
          <w:tcPr>
            <w:tcW w:w="721"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1.65</w:t>
            </w:r>
          </w:p>
        </w:tc>
        <w:tc>
          <w:tcPr>
            <w:tcW w:w="561"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99</w:t>
            </w:r>
          </w:p>
        </w:tc>
        <w:tc>
          <w:tcPr>
            <w:tcW w:w="673" w:type="pct"/>
            <w:tcBorders>
              <w:left w:val="single" w:sz="12" w:space="0" w:color="auto"/>
              <w:right w:val="single" w:sz="12" w:space="0" w:color="auto"/>
            </w:tcBorders>
            <w:vAlign w:val="center"/>
          </w:tcPr>
          <w:p w:rsidR="00656C72" w:rsidRPr="00656C72" w:rsidRDefault="00443E18"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Normal</w:t>
            </w:r>
          </w:p>
        </w:tc>
      </w:tr>
      <w:tr w:rsidR="00443E18" w:rsidRPr="00656C72" w:rsidTr="00443E18">
        <w:trPr>
          <w:trHeight w:val="572"/>
        </w:trPr>
        <w:tc>
          <w:tcPr>
            <w:cnfStyle w:val="001000000000" w:firstRow="0" w:lastRow="0" w:firstColumn="1" w:lastColumn="0" w:oddVBand="0" w:evenVBand="0" w:oddHBand="0" w:evenHBand="0" w:firstRowFirstColumn="0" w:firstRowLastColumn="0" w:lastRowFirstColumn="0" w:lastRowLastColumn="0"/>
            <w:tcW w:w="575" w:type="pct"/>
            <w:tcBorders>
              <w:left w:val="single" w:sz="12" w:space="0" w:color="auto"/>
              <w:right w:val="single" w:sz="12" w:space="0" w:color="auto"/>
            </w:tcBorders>
            <w:vAlign w:val="center"/>
            <w:hideMark/>
          </w:tcPr>
          <w:p w:rsidR="00443E18" w:rsidRPr="00656C72" w:rsidRDefault="00443E18" w:rsidP="00443E18">
            <w:pPr>
              <w:jc w:val="center"/>
              <w:rPr>
                <w:rFonts w:ascii="Arial" w:hAnsi="Arial" w:cs="Arial"/>
                <w:b w:val="0"/>
                <w:sz w:val="20"/>
                <w:szCs w:val="20"/>
              </w:rPr>
            </w:pPr>
            <w:r w:rsidRPr="00656C72">
              <w:rPr>
                <w:rFonts w:ascii="Arial" w:hAnsi="Arial" w:cs="Arial"/>
                <w:b w:val="0"/>
                <w:sz w:val="20"/>
                <w:szCs w:val="20"/>
              </w:rPr>
              <w:t>II 4</w:t>
            </w:r>
          </w:p>
        </w:tc>
        <w:tc>
          <w:tcPr>
            <w:tcW w:w="490"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UFM</w:t>
            </w:r>
          </w:p>
        </w:tc>
        <w:tc>
          <w:tcPr>
            <w:tcW w:w="619"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4</w:t>
            </w:r>
          </w:p>
        </w:tc>
        <w:tc>
          <w:tcPr>
            <w:tcW w:w="640"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145</w:t>
            </w:r>
          </w:p>
        </w:tc>
        <w:tc>
          <w:tcPr>
            <w:tcW w:w="721"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224</w:t>
            </w:r>
          </w:p>
        </w:tc>
        <w:tc>
          <w:tcPr>
            <w:tcW w:w="721"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1.54</w:t>
            </w:r>
          </w:p>
        </w:tc>
        <w:tc>
          <w:tcPr>
            <w:tcW w:w="561"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89</w:t>
            </w:r>
          </w:p>
        </w:tc>
        <w:tc>
          <w:tcPr>
            <w:tcW w:w="673" w:type="pct"/>
            <w:tcBorders>
              <w:left w:val="single" w:sz="12" w:space="0" w:color="auto"/>
              <w:right w:val="single" w:sz="12" w:space="0" w:color="auto"/>
            </w:tcBorders>
            <w:vAlign w:val="center"/>
          </w:tcPr>
          <w:p w:rsidR="00443E18" w:rsidRDefault="00443E18" w:rsidP="00443E18">
            <w:pPr>
              <w:jc w:val="center"/>
              <w:cnfStyle w:val="000000000000" w:firstRow="0" w:lastRow="0" w:firstColumn="0" w:lastColumn="0" w:oddVBand="0" w:evenVBand="0" w:oddHBand="0" w:evenHBand="0" w:firstRowFirstColumn="0" w:firstRowLastColumn="0" w:lastRowFirstColumn="0" w:lastRowLastColumn="0"/>
            </w:pPr>
            <w:r w:rsidRPr="00F95C29">
              <w:rPr>
                <w:rFonts w:ascii="Arial" w:hAnsi="Arial" w:cs="Arial"/>
                <w:sz w:val="20"/>
                <w:szCs w:val="20"/>
              </w:rPr>
              <w:t>Normal</w:t>
            </w:r>
          </w:p>
        </w:tc>
      </w:tr>
      <w:tr w:rsidR="00443E18" w:rsidRPr="00656C72" w:rsidTr="00443E18">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575" w:type="pct"/>
            <w:tcBorders>
              <w:left w:val="single" w:sz="12" w:space="0" w:color="auto"/>
              <w:right w:val="single" w:sz="12" w:space="0" w:color="auto"/>
            </w:tcBorders>
            <w:vAlign w:val="center"/>
            <w:hideMark/>
          </w:tcPr>
          <w:p w:rsidR="00443E18" w:rsidRPr="00656C72" w:rsidRDefault="00443E18" w:rsidP="00443E18">
            <w:pPr>
              <w:jc w:val="center"/>
              <w:rPr>
                <w:rFonts w:ascii="Arial" w:hAnsi="Arial" w:cs="Arial"/>
                <w:b w:val="0"/>
                <w:sz w:val="20"/>
                <w:szCs w:val="20"/>
              </w:rPr>
            </w:pPr>
            <w:r w:rsidRPr="00656C72">
              <w:rPr>
                <w:rFonts w:ascii="Arial" w:hAnsi="Arial" w:cs="Arial"/>
                <w:b w:val="0"/>
                <w:sz w:val="20"/>
                <w:szCs w:val="20"/>
              </w:rPr>
              <w:t>II 5</w:t>
            </w:r>
          </w:p>
        </w:tc>
        <w:tc>
          <w:tcPr>
            <w:tcW w:w="490" w:type="pct"/>
            <w:tcBorders>
              <w:left w:val="single" w:sz="12" w:space="0" w:color="auto"/>
              <w:right w:val="single" w:sz="12" w:space="0" w:color="auto"/>
            </w:tcBorders>
            <w:vAlign w:val="center"/>
            <w:hideMark/>
          </w:tcPr>
          <w:p w:rsidR="00443E18" w:rsidRPr="00656C72" w:rsidRDefault="00443E18"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UFM</w:t>
            </w:r>
          </w:p>
        </w:tc>
        <w:tc>
          <w:tcPr>
            <w:tcW w:w="619" w:type="pct"/>
            <w:tcBorders>
              <w:left w:val="single" w:sz="12" w:space="0" w:color="auto"/>
              <w:right w:val="single" w:sz="12" w:space="0" w:color="auto"/>
            </w:tcBorders>
            <w:vAlign w:val="center"/>
            <w:hideMark/>
          </w:tcPr>
          <w:p w:rsidR="00443E18" w:rsidRPr="00656C72" w:rsidRDefault="00443E18"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3</w:t>
            </w:r>
          </w:p>
        </w:tc>
        <w:tc>
          <w:tcPr>
            <w:tcW w:w="640" w:type="pct"/>
            <w:tcBorders>
              <w:left w:val="single" w:sz="12" w:space="0" w:color="auto"/>
              <w:right w:val="single" w:sz="12" w:space="0" w:color="auto"/>
            </w:tcBorders>
            <w:vAlign w:val="center"/>
            <w:hideMark/>
          </w:tcPr>
          <w:p w:rsidR="00443E18" w:rsidRPr="00656C72" w:rsidRDefault="00443E18"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176</w:t>
            </w:r>
          </w:p>
        </w:tc>
        <w:tc>
          <w:tcPr>
            <w:tcW w:w="721" w:type="pct"/>
            <w:tcBorders>
              <w:left w:val="single" w:sz="12" w:space="0" w:color="auto"/>
              <w:right w:val="single" w:sz="12" w:space="0" w:color="auto"/>
            </w:tcBorders>
            <w:vAlign w:val="center"/>
            <w:hideMark/>
          </w:tcPr>
          <w:p w:rsidR="00443E18" w:rsidRPr="00656C72" w:rsidRDefault="00443E18"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242</w:t>
            </w:r>
          </w:p>
        </w:tc>
        <w:tc>
          <w:tcPr>
            <w:tcW w:w="721" w:type="pct"/>
            <w:tcBorders>
              <w:left w:val="single" w:sz="12" w:space="0" w:color="auto"/>
              <w:right w:val="single" w:sz="12" w:space="0" w:color="auto"/>
            </w:tcBorders>
            <w:vAlign w:val="center"/>
            <w:hideMark/>
          </w:tcPr>
          <w:p w:rsidR="00443E18" w:rsidRPr="00656C72" w:rsidRDefault="00443E18"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1.38</w:t>
            </w:r>
          </w:p>
        </w:tc>
        <w:tc>
          <w:tcPr>
            <w:tcW w:w="561" w:type="pct"/>
            <w:tcBorders>
              <w:left w:val="single" w:sz="12" w:space="0" w:color="auto"/>
              <w:right w:val="single" w:sz="12" w:space="0" w:color="auto"/>
            </w:tcBorders>
            <w:vAlign w:val="center"/>
            <w:hideMark/>
          </w:tcPr>
          <w:p w:rsidR="00443E18" w:rsidRPr="00656C72" w:rsidRDefault="00443E18"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56C72">
              <w:rPr>
                <w:rFonts w:ascii="Arial" w:hAnsi="Arial" w:cs="Arial"/>
                <w:sz w:val="20"/>
                <w:szCs w:val="20"/>
              </w:rPr>
              <w:t>122</w:t>
            </w:r>
          </w:p>
        </w:tc>
        <w:tc>
          <w:tcPr>
            <w:tcW w:w="673" w:type="pct"/>
            <w:tcBorders>
              <w:left w:val="single" w:sz="12" w:space="0" w:color="auto"/>
              <w:right w:val="single" w:sz="12" w:space="0" w:color="auto"/>
            </w:tcBorders>
            <w:vAlign w:val="center"/>
          </w:tcPr>
          <w:p w:rsidR="00443E18" w:rsidRDefault="00443E18" w:rsidP="00443E18">
            <w:pPr>
              <w:jc w:val="center"/>
              <w:cnfStyle w:val="000000100000" w:firstRow="0" w:lastRow="0" w:firstColumn="0" w:lastColumn="0" w:oddVBand="0" w:evenVBand="0" w:oddHBand="1" w:evenHBand="0" w:firstRowFirstColumn="0" w:firstRowLastColumn="0" w:lastRowFirstColumn="0" w:lastRowLastColumn="0"/>
            </w:pPr>
            <w:r w:rsidRPr="00F95C29">
              <w:rPr>
                <w:rFonts w:ascii="Arial" w:hAnsi="Arial" w:cs="Arial"/>
                <w:sz w:val="20"/>
                <w:szCs w:val="20"/>
              </w:rPr>
              <w:t>Normal</w:t>
            </w:r>
          </w:p>
        </w:tc>
      </w:tr>
      <w:tr w:rsidR="00443E18" w:rsidRPr="00656C72" w:rsidTr="00443E18">
        <w:trPr>
          <w:trHeight w:val="565"/>
        </w:trPr>
        <w:tc>
          <w:tcPr>
            <w:cnfStyle w:val="001000000000" w:firstRow="0" w:lastRow="0" w:firstColumn="1" w:lastColumn="0" w:oddVBand="0" w:evenVBand="0" w:oddHBand="0" w:evenHBand="0" w:firstRowFirstColumn="0" w:firstRowLastColumn="0" w:lastRowFirstColumn="0" w:lastRowLastColumn="0"/>
            <w:tcW w:w="575" w:type="pct"/>
            <w:tcBorders>
              <w:left w:val="single" w:sz="12" w:space="0" w:color="auto"/>
              <w:right w:val="single" w:sz="12" w:space="0" w:color="auto"/>
            </w:tcBorders>
            <w:vAlign w:val="center"/>
            <w:hideMark/>
          </w:tcPr>
          <w:p w:rsidR="00443E18" w:rsidRPr="00656C72" w:rsidRDefault="00443E18" w:rsidP="00443E18">
            <w:pPr>
              <w:jc w:val="center"/>
              <w:rPr>
                <w:rFonts w:ascii="Arial" w:hAnsi="Arial" w:cs="Arial"/>
                <w:b w:val="0"/>
                <w:sz w:val="20"/>
                <w:szCs w:val="20"/>
              </w:rPr>
            </w:pPr>
            <w:r w:rsidRPr="00656C72">
              <w:rPr>
                <w:rFonts w:ascii="Arial" w:hAnsi="Arial" w:cs="Arial"/>
                <w:b w:val="0"/>
                <w:sz w:val="20"/>
                <w:szCs w:val="20"/>
              </w:rPr>
              <w:t>III 1</w:t>
            </w:r>
          </w:p>
        </w:tc>
        <w:tc>
          <w:tcPr>
            <w:tcW w:w="490"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UFM</w:t>
            </w:r>
          </w:p>
        </w:tc>
        <w:tc>
          <w:tcPr>
            <w:tcW w:w="619"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5</w:t>
            </w:r>
          </w:p>
        </w:tc>
        <w:tc>
          <w:tcPr>
            <w:tcW w:w="640"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73</w:t>
            </w:r>
          </w:p>
        </w:tc>
        <w:tc>
          <w:tcPr>
            <w:tcW w:w="721"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114</w:t>
            </w:r>
          </w:p>
        </w:tc>
        <w:tc>
          <w:tcPr>
            <w:tcW w:w="721"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1.56</w:t>
            </w:r>
          </w:p>
        </w:tc>
        <w:tc>
          <w:tcPr>
            <w:tcW w:w="561" w:type="pct"/>
            <w:tcBorders>
              <w:left w:val="single" w:sz="12" w:space="0" w:color="auto"/>
              <w:right w:val="single" w:sz="12" w:space="0" w:color="auto"/>
            </w:tcBorders>
            <w:vAlign w:val="center"/>
            <w:hideMark/>
          </w:tcPr>
          <w:p w:rsidR="00443E18" w:rsidRPr="00656C72" w:rsidRDefault="00443E18" w:rsidP="00443E18">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56C72">
              <w:rPr>
                <w:rFonts w:ascii="Arial" w:hAnsi="Arial" w:cs="Arial"/>
                <w:sz w:val="20"/>
                <w:szCs w:val="20"/>
              </w:rPr>
              <w:t>59</w:t>
            </w:r>
          </w:p>
        </w:tc>
        <w:tc>
          <w:tcPr>
            <w:tcW w:w="673" w:type="pct"/>
            <w:tcBorders>
              <w:left w:val="single" w:sz="12" w:space="0" w:color="auto"/>
              <w:right w:val="single" w:sz="12" w:space="0" w:color="auto"/>
            </w:tcBorders>
            <w:vAlign w:val="center"/>
          </w:tcPr>
          <w:p w:rsidR="00443E18" w:rsidRDefault="00443E18" w:rsidP="00443E18">
            <w:pPr>
              <w:jc w:val="center"/>
              <w:cnfStyle w:val="000000000000" w:firstRow="0" w:lastRow="0" w:firstColumn="0" w:lastColumn="0" w:oddVBand="0" w:evenVBand="0" w:oddHBand="0" w:evenHBand="0" w:firstRowFirstColumn="0" w:firstRowLastColumn="0" w:lastRowFirstColumn="0" w:lastRowLastColumn="0"/>
            </w:pPr>
            <w:r w:rsidRPr="00F95C29">
              <w:rPr>
                <w:rFonts w:ascii="Arial" w:hAnsi="Arial" w:cs="Arial"/>
                <w:sz w:val="20"/>
                <w:szCs w:val="20"/>
              </w:rPr>
              <w:t>Normal</w:t>
            </w:r>
          </w:p>
        </w:tc>
      </w:tr>
      <w:tr w:rsidR="00443E18" w:rsidRPr="00656C72" w:rsidTr="00443E18">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575" w:type="pct"/>
            <w:tcBorders>
              <w:left w:val="single" w:sz="12" w:space="0" w:color="auto"/>
              <w:right w:val="single" w:sz="12" w:space="0" w:color="auto"/>
            </w:tcBorders>
            <w:vAlign w:val="center"/>
            <w:hideMark/>
          </w:tcPr>
          <w:p w:rsidR="00656C72" w:rsidRPr="00656C72" w:rsidRDefault="00656C72" w:rsidP="00443E18">
            <w:pPr>
              <w:jc w:val="center"/>
              <w:rPr>
                <w:rFonts w:ascii="Arial" w:hAnsi="Arial" w:cs="Arial"/>
                <w:b w:val="0"/>
                <w:color w:val="FF0000"/>
                <w:sz w:val="20"/>
                <w:szCs w:val="20"/>
              </w:rPr>
            </w:pPr>
            <w:r w:rsidRPr="00656C72">
              <w:rPr>
                <w:rFonts w:ascii="Arial" w:hAnsi="Arial" w:cs="Arial"/>
                <w:b w:val="0"/>
                <w:color w:val="FF0000"/>
                <w:sz w:val="20"/>
                <w:szCs w:val="20"/>
              </w:rPr>
              <w:t>III 2</w:t>
            </w:r>
          </w:p>
        </w:tc>
        <w:tc>
          <w:tcPr>
            <w:tcW w:w="490"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AFM</w:t>
            </w:r>
          </w:p>
        </w:tc>
        <w:tc>
          <w:tcPr>
            <w:tcW w:w="619"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8</w:t>
            </w:r>
          </w:p>
        </w:tc>
        <w:tc>
          <w:tcPr>
            <w:tcW w:w="640"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21</w:t>
            </w:r>
          </w:p>
        </w:tc>
        <w:tc>
          <w:tcPr>
            <w:tcW w:w="721"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14</w:t>
            </w:r>
          </w:p>
        </w:tc>
        <w:tc>
          <w:tcPr>
            <w:tcW w:w="721"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0.67</w:t>
            </w:r>
          </w:p>
        </w:tc>
        <w:tc>
          <w:tcPr>
            <w:tcW w:w="561" w:type="pct"/>
            <w:tcBorders>
              <w:left w:val="single" w:sz="12" w:space="0" w:color="auto"/>
              <w:right w:val="single" w:sz="12" w:space="0" w:color="auto"/>
            </w:tcBorders>
            <w:vAlign w:val="center"/>
            <w:hideMark/>
          </w:tcPr>
          <w:p w:rsidR="00656C72" w:rsidRPr="00656C72" w:rsidRDefault="00656C72"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656C72">
              <w:rPr>
                <w:rFonts w:ascii="Arial" w:hAnsi="Arial" w:cs="Arial"/>
                <w:bCs/>
                <w:color w:val="FF0000"/>
                <w:sz w:val="20"/>
                <w:szCs w:val="20"/>
              </w:rPr>
              <w:t>29</w:t>
            </w:r>
          </w:p>
        </w:tc>
        <w:tc>
          <w:tcPr>
            <w:tcW w:w="673" w:type="pct"/>
            <w:tcBorders>
              <w:left w:val="single" w:sz="12" w:space="0" w:color="auto"/>
              <w:right w:val="single" w:sz="12" w:space="0" w:color="auto"/>
            </w:tcBorders>
            <w:vAlign w:val="center"/>
          </w:tcPr>
          <w:p w:rsidR="00656C72" w:rsidRPr="00656C72" w:rsidRDefault="00443E18" w:rsidP="00443E18">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FF0000"/>
                <w:sz w:val="20"/>
                <w:szCs w:val="20"/>
              </w:rPr>
            </w:pPr>
            <w:r>
              <w:rPr>
                <w:rFonts w:ascii="Arial" w:hAnsi="Arial" w:cs="Arial"/>
                <w:bCs/>
                <w:color w:val="FF0000"/>
                <w:sz w:val="20"/>
                <w:szCs w:val="20"/>
              </w:rPr>
              <w:t>2A (</w:t>
            </w:r>
            <w:proofErr w:type="spellStart"/>
            <w:r>
              <w:rPr>
                <w:rFonts w:ascii="Arial" w:hAnsi="Arial" w:cs="Arial"/>
                <w:bCs/>
                <w:color w:val="FF0000"/>
                <w:sz w:val="20"/>
                <w:szCs w:val="20"/>
              </w:rPr>
              <w:t>sm</w:t>
            </w:r>
            <w:proofErr w:type="spellEnd"/>
            <w:r>
              <w:rPr>
                <w:rFonts w:ascii="Arial" w:hAnsi="Arial" w:cs="Arial"/>
                <w:bCs/>
                <w:color w:val="FF0000"/>
                <w:sz w:val="20"/>
                <w:szCs w:val="20"/>
              </w:rPr>
              <w:t>)</w:t>
            </w:r>
          </w:p>
        </w:tc>
      </w:tr>
    </w:tbl>
    <w:p w:rsidR="00656C72" w:rsidRPr="00656C72" w:rsidRDefault="00656C72" w:rsidP="00656C72">
      <w:pPr>
        <w:rPr>
          <w:rFonts w:ascii="Arial" w:hAnsi="Arial" w:cs="Arial"/>
          <w:sz w:val="24"/>
        </w:rPr>
      </w:pPr>
    </w:p>
    <w:p w:rsidR="00417BB3" w:rsidRDefault="00417BB3" w:rsidP="00656C72">
      <w:pPr>
        <w:rPr>
          <w:rFonts w:ascii="Arial" w:hAnsi="Arial" w:cs="Arial"/>
          <w:sz w:val="24"/>
        </w:rPr>
        <w:sectPr w:rsidR="00417BB3" w:rsidSect="00867C02">
          <w:pgSz w:w="11906" w:h="16838"/>
          <w:pgMar w:top="1440" w:right="1440" w:bottom="1276" w:left="2268" w:header="708" w:footer="708" w:gutter="0"/>
          <w:cols w:space="708"/>
          <w:docGrid w:linePitch="360"/>
        </w:sectPr>
      </w:pPr>
    </w:p>
    <w:p w:rsidR="00656C72" w:rsidRPr="00656C72" w:rsidRDefault="00417BB3" w:rsidP="009304C1">
      <w:pPr>
        <w:jc w:val="center"/>
        <w:rPr>
          <w:rFonts w:ascii="Arial" w:hAnsi="Arial" w:cs="Arial"/>
          <w:sz w:val="24"/>
        </w:rPr>
      </w:pPr>
      <w:r>
        <w:rPr>
          <w:rFonts w:ascii="Arial" w:hAnsi="Arial" w:cs="Arial"/>
          <w:noProof/>
          <w:sz w:val="24"/>
          <w:lang w:eastAsia="en-GB" w:bidi="ar-SA"/>
        </w:rPr>
        <w:lastRenderedPageBreak/>
        <w:drawing>
          <wp:inline distT="0" distB="0" distL="0" distR="0" wp14:anchorId="2693BC23" wp14:editId="0CA5472F">
            <wp:extent cx="5554639" cy="4607134"/>
            <wp:effectExtent l="0" t="0" r="8255" b="317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33-34 del multimers patients.emf"/>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560977" cy="4612391"/>
                    </a:xfrm>
                    <a:prstGeom prst="rect">
                      <a:avLst/>
                    </a:prstGeom>
                  </pic:spPr>
                </pic:pic>
              </a:graphicData>
            </a:graphic>
          </wp:inline>
        </w:drawing>
      </w:r>
    </w:p>
    <w:p w:rsidR="009304C1" w:rsidRDefault="009304C1" w:rsidP="00656C72">
      <w:pPr>
        <w:rPr>
          <w:rFonts w:ascii="Arial" w:hAnsi="Arial" w:cs="Arial"/>
          <w:sz w:val="24"/>
        </w:rPr>
      </w:pPr>
    </w:p>
    <w:p w:rsidR="009304C1" w:rsidRDefault="009304C1" w:rsidP="009304C1">
      <w:pPr>
        <w:rPr>
          <w:rFonts w:ascii="Arial" w:hAnsi="Arial" w:cs="Arial"/>
          <w:sz w:val="24"/>
        </w:rPr>
      </w:pPr>
      <w:r>
        <w:rPr>
          <w:rFonts w:ascii="Arial" w:hAnsi="Arial" w:cs="Arial"/>
          <w:sz w:val="24"/>
        </w:rPr>
        <w:t>The arrows indicate the loss of VWF satellite bands and the slight reduction in the band size of the individual multimers.</w:t>
      </w:r>
    </w:p>
    <w:p w:rsidR="00656C72" w:rsidRPr="009304C1" w:rsidRDefault="00656C72" w:rsidP="009304C1">
      <w:pPr>
        <w:rPr>
          <w:rFonts w:ascii="Arial" w:hAnsi="Arial" w:cs="Arial"/>
          <w:sz w:val="24"/>
        </w:rPr>
        <w:sectPr w:rsidR="00656C72" w:rsidRPr="009304C1" w:rsidSect="00417BB3">
          <w:pgSz w:w="16838" w:h="11906" w:orient="landscape"/>
          <w:pgMar w:top="2268" w:right="1440" w:bottom="1440" w:left="1276" w:header="708" w:footer="708" w:gutter="0"/>
          <w:cols w:space="708"/>
          <w:docGrid w:linePitch="360"/>
        </w:sectPr>
      </w:pPr>
    </w:p>
    <w:p w:rsidR="002300F4" w:rsidRDefault="002300F4" w:rsidP="002300F4">
      <w:pPr>
        <w:pStyle w:val="Heading2"/>
        <w:spacing w:before="0"/>
        <w:rPr>
          <w:rFonts w:eastAsia="Times New Roman" w:cs="Arial"/>
        </w:rPr>
      </w:pPr>
      <w:bookmarkStart w:id="478" w:name="_Toc368247570"/>
      <w:r>
        <w:rPr>
          <w:rFonts w:eastAsia="Times New Roman" w:cs="Arial"/>
        </w:rPr>
        <w:lastRenderedPageBreak/>
        <w:t>8.</w:t>
      </w:r>
      <w:r w:rsidR="00443E18">
        <w:rPr>
          <w:rFonts w:eastAsia="Times New Roman" w:cs="Arial"/>
        </w:rPr>
        <w:t>3</w:t>
      </w:r>
      <w:r>
        <w:rPr>
          <w:rFonts w:eastAsia="Times New Roman" w:cs="Arial"/>
        </w:rPr>
        <w:t xml:space="preserve"> </w:t>
      </w:r>
      <w:r w:rsidRPr="0007301A">
        <w:rPr>
          <w:rFonts w:eastAsia="Times New Roman" w:cs="Arial"/>
        </w:rPr>
        <w:t>Appendi</w:t>
      </w:r>
      <w:r>
        <w:rPr>
          <w:rFonts w:eastAsia="Times New Roman" w:cs="Arial"/>
        </w:rPr>
        <w:t>x 3</w:t>
      </w:r>
      <w:bookmarkEnd w:id="478"/>
    </w:p>
    <w:p w:rsidR="00417BB3" w:rsidRPr="002300F4" w:rsidRDefault="002300F4" w:rsidP="002300F4">
      <w:pPr>
        <w:rPr>
          <w:rFonts w:ascii="Arial" w:hAnsi="Arial" w:cs="Arial"/>
          <w:b/>
          <w:i/>
          <w:sz w:val="24"/>
        </w:rPr>
      </w:pPr>
      <w:r>
        <w:rPr>
          <w:rFonts w:ascii="Arial" w:hAnsi="Arial" w:cs="Arial"/>
          <w:b/>
          <w:i/>
          <w:sz w:val="24"/>
        </w:rPr>
        <w:t>P9F3</w:t>
      </w:r>
      <w:r w:rsidRPr="002300F4">
        <w:rPr>
          <w:rFonts w:ascii="Arial" w:hAnsi="Arial" w:cs="Arial"/>
          <w:b/>
          <w:i/>
          <w:sz w:val="24"/>
        </w:rPr>
        <w:t>, exon 3</w:t>
      </w:r>
      <w:r>
        <w:rPr>
          <w:rFonts w:ascii="Arial" w:hAnsi="Arial" w:cs="Arial"/>
          <w:b/>
          <w:i/>
          <w:sz w:val="24"/>
        </w:rPr>
        <w:t>2-34</w:t>
      </w:r>
      <w:r w:rsidRPr="002300F4">
        <w:rPr>
          <w:rFonts w:ascii="Arial" w:hAnsi="Arial" w:cs="Arial"/>
          <w:b/>
          <w:i/>
          <w:sz w:val="24"/>
        </w:rPr>
        <w:t xml:space="preserve"> deletion family pedigree, phenotypes and multimer </w:t>
      </w:r>
    </w:p>
    <w:tbl>
      <w:tblPr>
        <w:tblStyle w:val="LightShading1"/>
        <w:tblpPr w:leftFromText="180" w:rightFromText="180" w:vertAnchor="text" w:horzAnchor="margin" w:tblpY="7388"/>
        <w:tblW w:w="5203" w:type="pct"/>
        <w:tblLayout w:type="fixed"/>
        <w:tblLook w:val="04A0" w:firstRow="1" w:lastRow="0" w:firstColumn="1" w:lastColumn="0" w:noHBand="0" w:noVBand="1"/>
      </w:tblPr>
      <w:tblGrid>
        <w:gridCol w:w="1078"/>
        <w:gridCol w:w="832"/>
        <w:gridCol w:w="1110"/>
        <w:gridCol w:w="1105"/>
        <w:gridCol w:w="1179"/>
        <w:gridCol w:w="1179"/>
        <w:gridCol w:w="1140"/>
        <w:gridCol w:w="1133"/>
      </w:tblGrid>
      <w:tr w:rsidR="00417BB3" w:rsidRPr="00417BB3" w:rsidTr="00417BB3">
        <w:trPr>
          <w:cnfStyle w:val="100000000000" w:firstRow="1" w:lastRow="0" w:firstColumn="0" w:lastColumn="0" w:oddVBand="0" w:evenVBand="0" w:oddHBand="0"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616" w:type="pct"/>
            <w:tcBorders>
              <w:top w:val="single" w:sz="12" w:space="0" w:color="auto"/>
              <w:left w:val="single" w:sz="12" w:space="0" w:color="auto"/>
              <w:bottom w:val="single" w:sz="12" w:space="0" w:color="auto"/>
              <w:right w:val="single" w:sz="12" w:space="0" w:color="FFFFFF" w:themeColor="background1"/>
            </w:tcBorders>
            <w:shd w:val="clear" w:color="auto" w:fill="FF0000"/>
            <w:vAlign w:val="center"/>
            <w:hideMark/>
          </w:tcPr>
          <w:p w:rsidR="00417BB3" w:rsidRPr="00417BB3" w:rsidRDefault="00417BB3" w:rsidP="00417BB3">
            <w:pPr>
              <w:jc w:val="center"/>
              <w:rPr>
                <w:rFonts w:ascii="Arial" w:hAnsi="Arial" w:cs="Arial"/>
                <w:color w:val="FFFFFF" w:themeColor="background1"/>
                <w:sz w:val="20"/>
                <w:szCs w:val="20"/>
              </w:rPr>
            </w:pPr>
            <w:r w:rsidRPr="00417BB3">
              <w:rPr>
                <w:rFonts w:ascii="Arial" w:hAnsi="Arial" w:cs="Arial"/>
                <w:color w:val="FFFFFF" w:themeColor="background1"/>
                <w:sz w:val="20"/>
                <w:szCs w:val="20"/>
              </w:rPr>
              <w:t>Family Member</w:t>
            </w:r>
          </w:p>
        </w:tc>
        <w:tc>
          <w:tcPr>
            <w:tcW w:w="475"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417BB3" w:rsidRPr="00417BB3" w:rsidRDefault="00417BB3" w:rsidP="00417BB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417BB3">
              <w:rPr>
                <w:rFonts w:ascii="Arial" w:hAnsi="Arial" w:cs="Arial"/>
                <w:color w:val="FFFFFF" w:themeColor="background1"/>
                <w:sz w:val="20"/>
                <w:szCs w:val="20"/>
              </w:rPr>
              <w:t>Status</w:t>
            </w:r>
          </w:p>
        </w:tc>
        <w:tc>
          <w:tcPr>
            <w:tcW w:w="634"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417BB3" w:rsidRPr="00417BB3" w:rsidRDefault="00417BB3" w:rsidP="00417BB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417BB3">
              <w:rPr>
                <w:rFonts w:ascii="Arial" w:hAnsi="Arial" w:cs="Arial"/>
                <w:color w:val="FFFFFF" w:themeColor="background1"/>
                <w:sz w:val="20"/>
                <w:szCs w:val="20"/>
              </w:rPr>
              <w:t>Bleeding Score</w:t>
            </w:r>
          </w:p>
        </w:tc>
        <w:tc>
          <w:tcPr>
            <w:tcW w:w="631"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417BB3" w:rsidRPr="00417BB3" w:rsidRDefault="00417BB3" w:rsidP="00417BB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417BB3">
              <w:rPr>
                <w:rFonts w:ascii="Arial" w:hAnsi="Arial" w:cs="Arial"/>
                <w:color w:val="FFFFFF" w:themeColor="background1"/>
                <w:sz w:val="20"/>
                <w:szCs w:val="20"/>
              </w:rPr>
              <w:t>VWF:Ag (IU/dL)</w:t>
            </w:r>
          </w:p>
        </w:tc>
        <w:tc>
          <w:tcPr>
            <w:tcW w:w="673"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417BB3" w:rsidRPr="00417BB3" w:rsidRDefault="00417BB3" w:rsidP="00417BB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417BB3">
              <w:rPr>
                <w:rFonts w:ascii="Arial" w:hAnsi="Arial" w:cs="Arial"/>
                <w:color w:val="FFFFFF" w:themeColor="background1"/>
                <w:sz w:val="20"/>
                <w:szCs w:val="20"/>
              </w:rPr>
              <w:t>VWF: RCo (IU/dL)</w:t>
            </w:r>
          </w:p>
        </w:tc>
        <w:tc>
          <w:tcPr>
            <w:tcW w:w="673"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417BB3" w:rsidRPr="00417BB3" w:rsidRDefault="00417BB3" w:rsidP="00417BB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417BB3">
              <w:rPr>
                <w:rFonts w:ascii="Arial" w:hAnsi="Arial" w:cs="Arial"/>
                <w:color w:val="FFFFFF" w:themeColor="background1"/>
                <w:sz w:val="20"/>
                <w:szCs w:val="20"/>
              </w:rPr>
              <w:t>VWF:RCo/</w:t>
            </w:r>
          </w:p>
          <w:p w:rsidR="00417BB3" w:rsidRPr="00417BB3" w:rsidRDefault="00417BB3" w:rsidP="00417BB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417BB3">
              <w:rPr>
                <w:rFonts w:ascii="Arial" w:hAnsi="Arial" w:cs="Arial"/>
                <w:color w:val="FFFFFF" w:themeColor="background1"/>
                <w:sz w:val="20"/>
                <w:szCs w:val="20"/>
              </w:rPr>
              <w:t>VWF:Ag Ratio</w:t>
            </w:r>
          </w:p>
        </w:tc>
        <w:tc>
          <w:tcPr>
            <w:tcW w:w="651" w:type="pct"/>
            <w:tcBorders>
              <w:top w:val="single" w:sz="12" w:space="0" w:color="auto"/>
              <w:left w:val="single" w:sz="12" w:space="0" w:color="FFFFFF" w:themeColor="background1"/>
              <w:bottom w:val="single" w:sz="12" w:space="0" w:color="auto"/>
              <w:right w:val="single" w:sz="12" w:space="0" w:color="FFFFFF" w:themeColor="background1"/>
            </w:tcBorders>
            <w:shd w:val="clear" w:color="auto" w:fill="FF0000"/>
            <w:vAlign w:val="center"/>
            <w:hideMark/>
          </w:tcPr>
          <w:p w:rsidR="00417BB3" w:rsidRPr="00417BB3" w:rsidRDefault="00417BB3" w:rsidP="00417BB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417BB3">
              <w:rPr>
                <w:rFonts w:ascii="Arial" w:hAnsi="Arial" w:cs="Arial"/>
                <w:color w:val="FFFFFF" w:themeColor="background1"/>
                <w:sz w:val="20"/>
                <w:szCs w:val="20"/>
              </w:rPr>
              <w:t>FVIII:C (IU/dL)</w:t>
            </w:r>
          </w:p>
        </w:tc>
        <w:tc>
          <w:tcPr>
            <w:tcW w:w="647" w:type="pct"/>
            <w:tcBorders>
              <w:top w:val="single" w:sz="12" w:space="0" w:color="auto"/>
              <w:left w:val="single" w:sz="12" w:space="0" w:color="FFFFFF" w:themeColor="background1"/>
              <w:bottom w:val="single" w:sz="12" w:space="0" w:color="auto"/>
              <w:right w:val="single" w:sz="12" w:space="0" w:color="auto"/>
            </w:tcBorders>
            <w:shd w:val="clear" w:color="auto" w:fill="FF0000"/>
            <w:vAlign w:val="center"/>
          </w:tcPr>
          <w:p w:rsidR="00417BB3" w:rsidRPr="00417BB3" w:rsidRDefault="00417BB3" w:rsidP="00417BB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417BB3">
              <w:rPr>
                <w:rFonts w:ascii="Arial" w:hAnsi="Arial" w:cs="Arial"/>
                <w:color w:val="FFFFFF" w:themeColor="background1"/>
                <w:sz w:val="20"/>
                <w:szCs w:val="20"/>
              </w:rPr>
              <w:t>Multimer profile</w:t>
            </w:r>
          </w:p>
        </w:tc>
      </w:tr>
      <w:tr w:rsidR="00417BB3" w:rsidRPr="00417BB3" w:rsidTr="00417BB3">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616" w:type="pct"/>
            <w:tcBorders>
              <w:top w:val="single" w:sz="12" w:space="0" w:color="auto"/>
              <w:left w:val="single" w:sz="12" w:space="0" w:color="auto"/>
              <w:right w:val="single" w:sz="12" w:space="0" w:color="auto"/>
            </w:tcBorders>
            <w:vAlign w:val="center"/>
            <w:hideMark/>
          </w:tcPr>
          <w:p w:rsidR="00417BB3" w:rsidRPr="00417BB3" w:rsidRDefault="00417BB3" w:rsidP="00417BB3">
            <w:pPr>
              <w:jc w:val="center"/>
              <w:rPr>
                <w:rFonts w:ascii="Arial" w:hAnsi="Arial" w:cs="Arial"/>
                <w:b w:val="0"/>
                <w:color w:val="FF0000"/>
                <w:sz w:val="20"/>
                <w:szCs w:val="20"/>
              </w:rPr>
            </w:pPr>
            <w:r w:rsidRPr="00417BB3">
              <w:rPr>
                <w:rFonts w:ascii="Arial" w:hAnsi="Arial" w:cs="Arial"/>
                <w:b w:val="0"/>
                <w:color w:val="FF0000"/>
                <w:sz w:val="20"/>
                <w:szCs w:val="20"/>
              </w:rPr>
              <w:t>I 2</w:t>
            </w:r>
          </w:p>
        </w:tc>
        <w:tc>
          <w:tcPr>
            <w:tcW w:w="475" w:type="pct"/>
            <w:tcBorders>
              <w:top w:val="single" w:sz="12" w:space="0" w:color="auto"/>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bCs/>
                <w:color w:val="FF0000"/>
                <w:sz w:val="20"/>
                <w:szCs w:val="20"/>
              </w:rPr>
              <w:t>IC</w:t>
            </w:r>
          </w:p>
        </w:tc>
        <w:tc>
          <w:tcPr>
            <w:tcW w:w="634" w:type="pct"/>
            <w:tcBorders>
              <w:top w:val="single" w:sz="12" w:space="0" w:color="auto"/>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bCs/>
                <w:color w:val="FF0000"/>
                <w:sz w:val="20"/>
                <w:szCs w:val="20"/>
              </w:rPr>
              <w:t>6</w:t>
            </w:r>
          </w:p>
        </w:tc>
        <w:tc>
          <w:tcPr>
            <w:tcW w:w="631" w:type="pct"/>
            <w:tcBorders>
              <w:top w:val="single" w:sz="12" w:space="0" w:color="auto"/>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bCs/>
                <w:color w:val="FF0000"/>
                <w:sz w:val="20"/>
                <w:szCs w:val="20"/>
              </w:rPr>
              <w:t>12</w:t>
            </w:r>
          </w:p>
        </w:tc>
        <w:tc>
          <w:tcPr>
            <w:tcW w:w="673" w:type="pct"/>
            <w:tcBorders>
              <w:top w:val="single" w:sz="12" w:space="0" w:color="auto"/>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bCs/>
                <w:color w:val="FF0000"/>
                <w:sz w:val="20"/>
                <w:szCs w:val="20"/>
              </w:rPr>
              <w:t>11</w:t>
            </w:r>
          </w:p>
        </w:tc>
        <w:tc>
          <w:tcPr>
            <w:tcW w:w="673" w:type="pct"/>
            <w:tcBorders>
              <w:top w:val="single" w:sz="12" w:space="0" w:color="auto"/>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bCs/>
                <w:color w:val="FF0000"/>
                <w:sz w:val="20"/>
                <w:szCs w:val="20"/>
              </w:rPr>
              <w:t>0.92</w:t>
            </w:r>
          </w:p>
        </w:tc>
        <w:tc>
          <w:tcPr>
            <w:tcW w:w="651" w:type="pct"/>
            <w:tcBorders>
              <w:top w:val="single" w:sz="12" w:space="0" w:color="auto"/>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bCs/>
                <w:color w:val="FF0000"/>
                <w:sz w:val="20"/>
                <w:szCs w:val="20"/>
              </w:rPr>
              <w:t>17</w:t>
            </w:r>
          </w:p>
        </w:tc>
        <w:tc>
          <w:tcPr>
            <w:tcW w:w="647" w:type="pct"/>
            <w:tcBorders>
              <w:top w:val="single" w:sz="12" w:space="0" w:color="auto"/>
              <w:left w:val="single" w:sz="12" w:space="0" w:color="auto"/>
              <w:right w:val="single" w:sz="12" w:space="0" w:color="auto"/>
            </w:tcBorders>
            <w:vAlign w:val="center"/>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FF0000"/>
                <w:sz w:val="20"/>
                <w:szCs w:val="20"/>
              </w:rPr>
            </w:pPr>
            <w:r>
              <w:rPr>
                <w:rFonts w:ascii="Arial" w:hAnsi="Arial" w:cs="Arial"/>
                <w:bCs/>
                <w:color w:val="FF0000"/>
                <w:sz w:val="20"/>
                <w:szCs w:val="20"/>
              </w:rPr>
              <w:t>2A (IIE)</w:t>
            </w:r>
          </w:p>
        </w:tc>
      </w:tr>
      <w:tr w:rsidR="00417BB3" w:rsidRPr="00417BB3" w:rsidTr="00417BB3">
        <w:trPr>
          <w:trHeight w:val="545"/>
        </w:trPr>
        <w:tc>
          <w:tcPr>
            <w:cnfStyle w:val="001000000000" w:firstRow="0" w:lastRow="0" w:firstColumn="1" w:lastColumn="0" w:oddVBand="0" w:evenVBand="0" w:oddHBand="0" w:evenHBand="0" w:firstRowFirstColumn="0" w:firstRowLastColumn="0" w:lastRowFirstColumn="0" w:lastRowLastColumn="0"/>
            <w:tcW w:w="616" w:type="pct"/>
            <w:tcBorders>
              <w:left w:val="single" w:sz="12" w:space="0" w:color="auto"/>
              <w:right w:val="single" w:sz="12" w:space="0" w:color="auto"/>
            </w:tcBorders>
            <w:vAlign w:val="center"/>
            <w:hideMark/>
          </w:tcPr>
          <w:p w:rsidR="00417BB3" w:rsidRPr="00417BB3" w:rsidRDefault="00417BB3" w:rsidP="00417BB3">
            <w:pPr>
              <w:jc w:val="center"/>
              <w:rPr>
                <w:rFonts w:ascii="Arial" w:hAnsi="Arial" w:cs="Arial"/>
                <w:b w:val="0"/>
                <w:sz w:val="20"/>
                <w:szCs w:val="20"/>
              </w:rPr>
            </w:pPr>
            <w:r w:rsidRPr="00417BB3">
              <w:rPr>
                <w:rFonts w:ascii="Arial" w:hAnsi="Arial" w:cs="Arial"/>
                <w:b w:val="0"/>
                <w:sz w:val="20"/>
                <w:szCs w:val="20"/>
              </w:rPr>
              <w:t>I 1</w:t>
            </w:r>
          </w:p>
        </w:tc>
        <w:tc>
          <w:tcPr>
            <w:tcW w:w="475"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UFM</w:t>
            </w:r>
          </w:p>
        </w:tc>
        <w:tc>
          <w:tcPr>
            <w:tcW w:w="634"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0</w:t>
            </w:r>
          </w:p>
        </w:tc>
        <w:tc>
          <w:tcPr>
            <w:tcW w:w="631"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105</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89</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0.85</w:t>
            </w:r>
          </w:p>
        </w:tc>
        <w:tc>
          <w:tcPr>
            <w:tcW w:w="651"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72</w:t>
            </w:r>
          </w:p>
        </w:tc>
        <w:tc>
          <w:tcPr>
            <w:tcW w:w="647" w:type="pct"/>
            <w:tcBorders>
              <w:left w:val="single" w:sz="12" w:space="0" w:color="auto"/>
              <w:right w:val="single" w:sz="12" w:space="0" w:color="auto"/>
            </w:tcBorders>
            <w:vAlign w:val="center"/>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Normal</w:t>
            </w:r>
          </w:p>
        </w:tc>
      </w:tr>
      <w:tr w:rsidR="00417BB3" w:rsidRPr="00417BB3" w:rsidTr="00417BB3">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616" w:type="pct"/>
            <w:tcBorders>
              <w:left w:val="single" w:sz="12" w:space="0" w:color="auto"/>
              <w:right w:val="single" w:sz="12" w:space="0" w:color="auto"/>
            </w:tcBorders>
            <w:vAlign w:val="center"/>
            <w:hideMark/>
          </w:tcPr>
          <w:p w:rsidR="00417BB3" w:rsidRPr="00417BB3" w:rsidRDefault="00417BB3" w:rsidP="00417BB3">
            <w:pPr>
              <w:jc w:val="center"/>
              <w:rPr>
                <w:rFonts w:ascii="Arial" w:hAnsi="Arial" w:cs="Arial"/>
                <w:b w:val="0"/>
                <w:color w:val="FF0000"/>
                <w:sz w:val="20"/>
                <w:szCs w:val="20"/>
              </w:rPr>
            </w:pPr>
            <w:r w:rsidRPr="00417BB3">
              <w:rPr>
                <w:rFonts w:ascii="Arial" w:hAnsi="Arial" w:cs="Arial"/>
                <w:b w:val="0"/>
                <w:color w:val="FF0000"/>
                <w:sz w:val="20"/>
                <w:szCs w:val="20"/>
              </w:rPr>
              <w:t>I 3</w:t>
            </w:r>
          </w:p>
        </w:tc>
        <w:tc>
          <w:tcPr>
            <w:tcW w:w="475"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AFM</w:t>
            </w:r>
          </w:p>
        </w:tc>
        <w:tc>
          <w:tcPr>
            <w:tcW w:w="634"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7</w:t>
            </w:r>
          </w:p>
        </w:tc>
        <w:tc>
          <w:tcPr>
            <w:tcW w:w="631"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19</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11</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0.58</w:t>
            </w:r>
          </w:p>
        </w:tc>
        <w:tc>
          <w:tcPr>
            <w:tcW w:w="651"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34</w:t>
            </w:r>
          </w:p>
        </w:tc>
        <w:tc>
          <w:tcPr>
            <w:tcW w:w="647" w:type="pct"/>
            <w:tcBorders>
              <w:left w:val="single" w:sz="12" w:space="0" w:color="auto"/>
              <w:right w:val="single" w:sz="12" w:space="0" w:color="auto"/>
            </w:tcBorders>
            <w:vAlign w:val="center"/>
          </w:tcPr>
          <w:p w:rsidR="00417BB3" w:rsidRDefault="00417BB3" w:rsidP="00417BB3">
            <w:pPr>
              <w:jc w:val="center"/>
              <w:cnfStyle w:val="000000100000" w:firstRow="0" w:lastRow="0" w:firstColumn="0" w:lastColumn="0" w:oddVBand="0" w:evenVBand="0" w:oddHBand="1" w:evenHBand="0" w:firstRowFirstColumn="0" w:firstRowLastColumn="0" w:lastRowFirstColumn="0" w:lastRowLastColumn="0"/>
            </w:pPr>
            <w:r w:rsidRPr="00151458">
              <w:rPr>
                <w:rFonts w:ascii="Arial" w:hAnsi="Arial" w:cs="Arial"/>
                <w:bCs/>
                <w:color w:val="FF0000"/>
                <w:sz w:val="20"/>
                <w:szCs w:val="20"/>
              </w:rPr>
              <w:t>2A (IIE)</w:t>
            </w:r>
          </w:p>
        </w:tc>
      </w:tr>
      <w:tr w:rsidR="00417BB3" w:rsidRPr="00417BB3" w:rsidTr="00417BB3">
        <w:trPr>
          <w:trHeight w:val="572"/>
        </w:trPr>
        <w:tc>
          <w:tcPr>
            <w:cnfStyle w:val="001000000000" w:firstRow="0" w:lastRow="0" w:firstColumn="1" w:lastColumn="0" w:oddVBand="0" w:evenVBand="0" w:oddHBand="0" w:evenHBand="0" w:firstRowFirstColumn="0" w:firstRowLastColumn="0" w:lastRowFirstColumn="0" w:lastRowLastColumn="0"/>
            <w:tcW w:w="616" w:type="pct"/>
            <w:tcBorders>
              <w:left w:val="single" w:sz="12" w:space="0" w:color="auto"/>
              <w:right w:val="single" w:sz="12" w:space="0" w:color="auto"/>
            </w:tcBorders>
            <w:vAlign w:val="center"/>
            <w:hideMark/>
          </w:tcPr>
          <w:p w:rsidR="00417BB3" w:rsidRPr="00417BB3" w:rsidRDefault="00417BB3" w:rsidP="00417BB3">
            <w:pPr>
              <w:jc w:val="center"/>
              <w:rPr>
                <w:rFonts w:ascii="Arial" w:hAnsi="Arial" w:cs="Arial"/>
                <w:b w:val="0"/>
                <w:color w:val="FF0000"/>
                <w:sz w:val="20"/>
                <w:szCs w:val="20"/>
              </w:rPr>
            </w:pPr>
            <w:r w:rsidRPr="00417BB3">
              <w:rPr>
                <w:rFonts w:ascii="Arial" w:hAnsi="Arial" w:cs="Arial"/>
                <w:b w:val="0"/>
                <w:color w:val="FF0000"/>
                <w:sz w:val="20"/>
                <w:szCs w:val="20"/>
              </w:rPr>
              <w:t>II 1</w:t>
            </w:r>
          </w:p>
        </w:tc>
        <w:tc>
          <w:tcPr>
            <w:tcW w:w="475"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AFM</w:t>
            </w:r>
          </w:p>
        </w:tc>
        <w:tc>
          <w:tcPr>
            <w:tcW w:w="634"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5</w:t>
            </w:r>
          </w:p>
        </w:tc>
        <w:tc>
          <w:tcPr>
            <w:tcW w:w="631"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12</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8</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0.67</w:t>
            </w:r>
          </w:p>
        </w:tc>
        <w:tc>
          <w:tcPr>
            <w:tcW w:w="651"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0"/>
                <w:szCs w:val="20"/>
              </w:rPr>
            </w:pPr>
            <w:r w:rsidRPr="00417BB3">
              <w:rPr>
                <w:rFonts w:ascii="Arial" w:hAnsi="Arial" w:cs="Arial"/>
                <w:color w:val="FF0000"/>
                <w:sz w:val="20"/>
                <w:szCs w:val="20"/>
              </w:rPr>
              <w:t>22</w:t>
            </w:r>
          </w:p>
        </w:tc>
        <w:tc>
          <w:tcPr>
            <w:tcW w:w="647" w:type="pct"/>
            <w:tcBorders>
              <w:left w:val="single" w:sz="12" w:space="0" w:color="auto"/>
              <w:right w:val="single" w:sz="12" w:space="0" w:color="auto"/>
            </w:tcBorders>
            <w:vAlign w:val="center"/>
          </w:tcPr>
          <w:p w:rsidR="00417BB3" w:rsidRDefault="00417BB3" w:rsidP="00417BB3">
            <w:pPr>
              <w:jc w:val="center"/>
              <w:cnfStyle w:val="000000000000" w:firstRow="0" w:lastRow="0" w:firstColumn="0" w:lastColumn="0" w:oddVBand="0" w:evenVBand="0" w:oddHBand="0" w:evenHBand="0" w:firstRowFirstColumn="0" w:firstRowLastColumn="0" w:lastRowFirstColumn="0" w:lastRowLastColumn="0"/>
            </w:pPr>
            <w:r w:rsidRPr="00151458">
              <w:rPr>
                <w:rFonts w:ascii="Arial" w:hAnsi="Arial" w:cs="Arial"/>
                <w:bCs/>
                <w:color w:val="FF0000"/>
                <w:sz w:val="20"/>
                <w:szCs w:val="20"/>
              </w:rPr>
              <w:t>2A (IIE)</w:t>
            </w:r>
          </w:p>
        </w:tc>
      </w:tr>
      <w:tr w:rsidR="00417BB3" w:rsidRPr="00417BB3" w:rsidTr="00417BB3">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616" w:type="pct"/>
            <w:tcBorders>
              <w:left w:val="single" w:sz="12" w:space="0" w:color="auto"/>
              <w:right w:val="single" w:sz="12" w:space="0" w:color="auto"/>
            </w:tcBorders>
            <w:vAlign w:val="center"/>
            <w:hideMark/>
          </w:tcPr>
          <w:p w:rsidR="00417BB3" w:rsidRPr="00417BB3" w:rsidRDefault="00417BB3" w:rsidP="00417BB3">
            <w:pPr>
              <w:jc w:val="center"/>
              <w:rPr>
                <w:rFonts w:ascii="Arial" w:hAnsi="Arial" w:cs="Arial"/>
                <w:b w:val="0"/>
                <w:sz w:val="20"/>
                <w:szCs w:val="20"/>
              </w:rPr>
            </w:pPr>
            <w:r w:rsidRPr="00417BB3">
              <w:rPr>
                <w:rFonts w:ascii="Arial" w:hAnsi="Arial" w:cs="Arial"/>
                <w:b w:val="0"/>
                <w:sz w:val="20"/>
                <w:szCs w:val="20"/>
              </w:rPr>
              <w:t>II 2</w:t>
            </w:r>
          </w:p>
        </w:tc>
        <w:tc>
          <w:tcPr>
            <w:tcW w:w="475"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17BB3">
              <w:rPr>
                <w:rFonts w:ascii="Arial" w:hAnsi="Arial" w:cs="Arial"/>
                <w:sz w:val="20"/>
                <w:szCs w:val="20"/>
              </w:rPr>
              <w:t>UFM</w:t>
            </w:r>
          </w:p>
        </w:tc>
        <w:tc>
          <w:tcPr>
            <w:tcW w:w="634"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17BB3">
              <w:rPr>
                <w:rFonts w:ascii="Arial" w:hAnsi="Arial" w:cs="Arial"/>
                <w:sz w:val="20"/>
                <w:szCs w:val="20"/>
              </w:rPr>
              <w:t>0</w:t>
            </w:r>
          </w:p>
        </w:tc>
        <w:tc>
          <w:tcPr>
            <w:tcW w:w="631"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17BB3">
              <w:rPr>
                <w:rFonts w:ascii="Arial" w:hAnsi="Arial" w:cs="Arial"/>
                <w:sz w:val="20"/>
                <w:szCs w:val="20"/>
              </w:rPr>
              <w:t>122</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17BB3">
              <w:rPr>
                <w:rFonts w:ascii="Arial" w:hAnsi="Arial" w:cs="Arial"/>
                <w:sz w:val="20"/>
                <w:szCs w:val="20"/>
              </w:rPr>
              <w:t>99</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17BB3">
              <w:rPr>
                <w:rFonts w:ascii="Arial" w:hAnsi="Arial" w:cs="Arial"/>
                <w:sz w:val="20"/>
                <w:szCs w:val="20"/>
              </w:rPr>
              <w:t>0.81</w:t>
            </w:r>
          </w:p>
        </w:tc>
        <w:tc>
          <w:tcPr>
            <w:tcW w:w="651" w:type="pct"/>
            <w:tcBorders>
              <w:left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417BB3">
              <w:rPr>
                <w:rFonts w:ascii="Arial" w:hAnsi="Arial" w:cs="Arial"/>
                <w:sz w:val="20"/>
                <w:szCs w:val="20"/>
              </w:rPr>
              <w:t>65</w:t>
            </w:r>
          </w:p>
        </w:tc>
        <w:tc>
          <w:tcPr>
            <w:tcW w:w="647" w:type="pct"/>
            <w:tcBorders>
              <w:left w:val="single" w:sz="12" w:space="0" w:color="auto"/>
              <w:right w:val="single" w:sz="12" w:space="0" w:color="auto"/>
            </w:tcBorders>
            <w:vAlign w:val="center"/>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Normal</w:t>
            </w:r>
          </w:p>
        </w:tc>
      </w:tr>
      <w:tr w:rsidR="00417BB3" w:rsidRPr="00417BB3" w:rsidTr="00417BB3">
        <w:trPr>
          <w:trHeight w:val="565"/>
        </w:trPr>
        <w:tc>
          <w:tcPr>
            <w:cnfStyle w:val="001000000000" w:firstRow="0" w:lastRow="0" w:firstColumn="1" w:lastColumn="0" w:oddVBand="0" w:evenVBand="0" w:oddHBand="0" w:evenHBand="0" w:firstRowFirstColumn="0" w:firstRowLastColumn="0" w:lastRowFirstColumn="0" w:lastRowLastColumn="0"/>
            <w:tcW w:w="616" w:type="pct"/>
            <w:tcBorders>
              <w:left w:val="single" w:sz="12" w:space="0" w:color="auto"/>
              <w:right w:val="single" w:sz="12" w:space="0" w:color="auto"/>
            </w:tcBorders>
            <w:vAlign w:val="center"/>
            <w:hideMark/>
          </w:tcPr>
          <w:p w:rsidR="00417BB3" w:rsidRPr="00417BB3" w:rsidRDefault="00417BB3" w:rsidP="00417BB3">
            <w:pPr>
              <w:jc w:val="center"/>
              <w:rPr>
                <w:rFonts w:ascii="Arial" w:hAnsi="Arial" w:cs="Arial"/>
                <w:b w:val="0"/>
                <w:sz w:val="20"/>
                <w:szCs w:val="20"/>
              </w:rPr>
            </w:pPr>
            <w:r w:rsidRPr="00417BB3">
              <w:rPr>
                <w:rFonts w:ascii="Arial" w:hAnsi="Arial" w:cs="Arial"/>
                <w:b w:val="0"/>
                <w:sz w:val="20"/>
                <w:szCs w:val="20"/>
              </w:rPr>
              <w:t>III 3</w:t>
            </w:r>
          </w:p>
        </w:tc>
        <w:tc>
          <w:tcPr>
            <w:tcW w:w="475"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UFM</w:t>
            </w:r>
          </w:p>
        </w:tc>
        <w:tc>
          <w:tcPr>
            <w:tcW w:w="634"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0</w:t>
            </w:r>
          </w:p>
        </w:tc>
        <w:tc>
          <w:tcPr>
            <w:tcW w:w="631"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w:t>
            </w:r>
          </w:p>
        </w:tc>
        <w:tc>
          <w:tcPr>
            <w:tcW w:w="673"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w:t>
            </w:r>
          </w:p>
        </w:tc>
        <w:tc>
          <w:tcPr>
            <w:tcW w:w="651" w:type="pct"/>
            <w:tcBorders>
              <w:left w:val="single" w:sz="12" w:space="0" w:color="auto"/>
              <w:right w:val="single" w:sz="12" w:space="0" w:color="auto"/>
            </w:tcBorders>
            <w:vAlign w:val="center"/>
            <w:hideMark/>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7BB3">
              <w:rPr>
                <w:rFonts w:ascii="Arial" w:hAnsi="Arial" w:cs="Arial"/>
                <w:sz w:val="20"/>
                <w:szCs w:val="20"/>
              </w:rPr>
              <w:t>114</w:t>
            </w:r>
          </w:p>
        </w:tc>
        <w:tc>
          <w:tcPr>
            <w:tcW w:w="647" w:type="pct"/>
            <w:tcBorders>
              <w:left w:val="single" w:sz="12" w:space="0" w:color="auto"/>
              <w:right w:val="single" w:sz="12" w:space="0" w:color="auto"/>
            </w:tcBorders>
            <w:vAlign w:val="center"/>
          </w:tcPr>
          <w:p w:rsidR="00417BB3" w:rsidRPr="00417BB3" w:rsidRDefault="00417BB3" w:rsidP="00417BB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w:t>
            </w:r>
          </w:p>
        </w:tc>
      </w:tr>
      <w:tr w:rsidR="00417BB3" w:rsidRPr="00417BB3" w:rsidTr="00417BB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616" w:type="pct"/>
            <w:tcBorders>
              <w:left w:val="single" w:sz="12" w:space="0" w:color="auto"/>
              <w:bottom w:val="single" w:sz="12" w:space="0" w:color="auto"/>
              <w:right w:val="single" w:sz="12" w:space="0" w:color="auto"/>
            </w:tcBorders>
            <w:vAlign w:val="center"/>
            <w:hideMark/>
          </w:tcPr>
          <w:p w:rsidR="00417BB3" w:rsidRPr="00417BB3" w:rsidRDefault="00417BB3" w:rsidP="00417BB3">
            <w:pPr>
              <w:jc w:val="center"/>
              <w:rPr>
                <w:rFonts w:ascii="Arial" w:hAnsi="Arial" w:cs="Arial"/>
                <w:b w:val="0"/>
                <w:color w:val="000000" w:themeColor="text1"/>
                <w:sz w:val="20"/>
                <w:szCs w:val="20"/>
              </w:rPr>
            </w:pPr>
            <w:r w:rsidRPr="00417BB3">
              <w:rPr>
                <w:rFonts w:ascii="Arial" w:hAnsi="Arial" w:cs="Arial"/>
                <w:b w:val="0"/>
                <w:color w:val="000000" w:themeColor="text1"/>
                <w:sz w:val="20"/>
                <w:szCs w:val="20"/>
              </w:rPr>
              <w:t>III 4</w:t>
            </w:r>
          </w:p>
        </w:tc>
        <w:tc>
          <w:tcPr>
            <w:tcW w:w="475" w:type="pct"/>
            <w:tcBorders>
              <w:left w:val="single" w:sz="12" w:space="0" w:color="auto"/>
              <w:bottom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417BB3">
              <w:rPr>
                <w:rFonts w:ascii="Arial" w:hAnsi="Arial" w:cs="Arial"/>
                <w:bCs/>
                <w:color w:val="000000" w:themeColor="text1"/>
                <w:sz w:val="20"/>
                <w:szCs w:val="20"/>
              </w:rPr>
              <w:t>UFM</w:t>
            </w:r>
          </w:p>
        </w:tc>
        <w:tc>
          <w:tcPr>
            <w:tcW w:w="634" w:type="pct"/>
            <w:tcBorders>
              <w:left w:val="single" w:sz="12" w:space="0" w:color="auto"/>
              <w:bottom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417BB3">
              <w:rPr>
                <w:rFonts w:ascii="Arial" w:hAnsi="Arial" w:cs="Arial"/>
                <w:bCs/>
                <w:color w:val="000000" w:themeColor="text1"/>
                <w:sz w:val="20"/>
                <w:szCs w:val="20"/>
              </w:rPr>
              <w:t>0</w:t>
            </w:r>
          </w:p>
        </w:tc>
        <w:tc>
          <w:tcPr>
            <w:tcW w:w="631" w:type="pct"/>
            <w:tcBorders>
              <w:left w:val="single" w:sz="12" w:space="0" w:color="auto"/>
              <w:bottom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417BB3">
              <w:rPr>
                <w:rFonts w:ascii="Arial" w:hAnsi="Arial" w:cs="Arial"/>
                <w:bCs/>
                <w:color w:val="000000" w:themeColor="text1"/>
                <w:sz w:val="20"/>
                <w:szCs w:val="20"/>
              </w:rPr>
              <w:t>-</w:t>
            </w:r>
          </w:p>
        </w:tc>
        <w:tc>
          <w:tcPr>
            <w:tcW w:w="673" w:type="pct"/>
            <w:tcBorders>
              <w:left w:val="single" w:sz="12" w:space="0" w:color="auto"/>
              <w:bottom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417BB3">
              <w:rPr>
                <w:rFonts w:ascii="Arial" w:hAnsi="Arial" w:cs="Arial"/>
                <w:bCs/>
                <w:color w:val="000000" w:themeColor="text1"/>
                <w:sz w:val="20"/>
                <w:szCs w:val="20"/>
              </w:rPr>
              <w:t>-</w:t>
            </w:r>
          </w:p>
        </w:tc>
        <w:tc>
          <w:tcPr>
            <w:tcW w:w="673" w:type="pct"/>
            <w:tcBorders>
              <w:left w:val="single" w:sz="12" w:space="0" w:color="auto"/>
              <w:bottom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417BB3">
              <w:rPr>
                <w:rFonts w:ascii="Arial" w:hAnsi="Arial" w:cs="Arial"/>
                <w:bCs/>
                <w:color w:val="000000" w:themeColor="text1"/>
                <w:sz w:val="20"/>
                <w:szCs w:val="20"/>
              </w:rPr>
              <w:t>-</w:t>
            </w:r>
          </w:p>
        </w:tc>
        <w:tc>
          <w:tcPr>
            <w:tcW w:w="651" w:type="pct"/>
            <w:tcBorders>
              <w:left w:val="single" w:sz="12" w:space="0" w:color="auto"/>
              <w:bottom w:val="single" w:sz="12" w:space="0" w:color="auto"/>
              <w:right w:val="single" w:sz="12" w:space="0" w:color="auto"/>
            </w:tcBorders>
            <w:vAlign w:val="center"/>
            <w:hideMark/>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417BB3">
              <w:rPr>
                <w:rFonts w:ascii="Arial" w:hAnsi="Arial" w:cs="Arial"/>
                <w:bCs/>
                <w:color w:val="000000" w:themeColor="text1"/>
                <w:sz w:val="20"/>
                <w:szCs w:val="20"/>
              </w:rPr>
              <w:t>99</w:t>
            </w:r>
          </w:p>
        </w:tc>
        <w:tc>
          <w:tcPr>
            <w:tcW w:w="647" w:type="pct"/>
            <w:tcBorders>
              <w:left w:val="single" w:sz="12" w:space="0" w:color="auto"/>
              <w:bottom w:val="single" w:sz="12" w:space="0" w:color="auto"/>
              <w:right w:val="single" w:sz="12" w:space="0" w:color="auto"/>
            </w:tcBorders>
            <w:vAlign w:val="center"/>
          </w:tcPr>
          <w:p w:rsidR="00417BB3" w:rsidRPr="00417BB3" w:rsidRDefault="00417BB3" w:rsidP="00417BB3">
            <w:pPr>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000000" w:themeColor="text1"/>
                <w:sz w:val="20"/>
                <w:szCs w:val="20"/>
              </w:rPr>
            </w:pPr>
            <w:r>
              <w:rPr>
                <w:rFonts w:ascii="Arial" w:hAnsi="Arial" w:cs="Arial"/>
                <w:bCs/>
                <w:color w:val="000000" w:themeColor="text1"/>
                <w:sz w:val="20"/>
                <w:szCs w:val="20"/>
              </w:rPr>
              <w:t>-</w:t>
            </w:r>
          </w:p>
        </w:tc>
      </w:tr>
    </w:tbl>
    <w:p w:rsidR="00417BB3" w:rsidRDefault="00417BB3" w:rsidP="002300F4">
      <w:pPr>
        <w:rPr>
          <w:rFonts w:ascii="Arial" w:hAnsi="Arial" w:cs="Arial"/>
          <w:b/>
          <w:i/>
          <w:sz w:val="24"/>
        </w:rPr>
      </w:pPr>
      <w:r w:rsidRPr="000B4AED">
        <w:rPr>
          <w:noProof/>
          <w:lang w:eastAsia="en-GB" w:bidi="ar-SA"/>
        </w:rPr>
        <w:drawing>
          <wp:anchor distT="0" distB="0" distL="114300" distR="114300" simplePos="0" relativeHeight="251745280" behindDoc="1" locked="0" layoutInCell="1" allowOverlap="1" wp14:anchorId="0DC5E50C" wp14:editId="7BF0AD63">
            <wp:simplePos x="0" y="0"/>
            <wp:positionH relativeFrom="column">
              <wp:posOffset>603885</wp:posOffset>
            </wp:positionH>
            <wp:positionV relativeFrom="paragraph">
              <wp:posOffset>228600</wp:posOffset>
            </wp:positionV>
            <wp:extent cx="4295140" cy="4226560"/>
            <wp:effectExtent l="0" t="0" r="0" b="0"/>
            <wp:wrapTight wrapText="bothSides">
              <wp:wrapPolygon edited="0">
                <wp:start x="7664" y="97"/>
                <wp:lineTo x="6227" y="487"/>
                <wp:lineTo x="6323" y="1850"/>
                <wp:lineTo x="10251" y="1850"/>
                <wp:lineTo x="5269" y="3310"/>
                <wp:lineTo x="5365" y="4965"/>
                <wp:lineTo x="10155" y="6523"/>
                <wp:lineTo x="2299" y="6620"/>
                <wp:lineTo x="1437" y="6718"/>
                <wp:lineTo x="1437" y="8081"/>
                <wp:lineTo x="192" y="8470"/>
                <wp:lineTo x="192" y="8567"/>
                <wp:lineTo x="958" y="9638"/>
                <wp:lineTo x="192" y="11099"/>
                <wp:lineTo x="192" y="12559"/>
                <wp:lineTo x="862" y="12754"/>
                <wp:lineTo x="4982" y="12754"/>
                <wp:lineTo x="1916" y="14311"/>
                <wp:lineTo x="1533" y="15869"/>
                <wp:lineTo x="287" y="18498"/>
                <wp:lineTo x="287" y="20250"/>
                <wp:lineTo x="1245" y="20445"/>
                <wp:lineTo x="19639" y="20445"/>
                <wp:lineTo x="20693" y="20250"/>
                <wp:lineTo x="20693" y="18498"/>
                <wp:lineTo x="20022" y="17427"/>
                <wp:lineTo x="19352" y="15869"/>
                <wp:lineTo x="19064" y="14311"/>
                <wp:lineTo x="15999" y="12754"/>
                <wp:lineTo x="20214" y="12754"/>
                <wp:lineTo x="20885" y="12559"/>
                <wp:lineTo x="20885" y="11196"/>
                <wp:lineTo x="19831" y="9638"/>
                <wp:lineTo x="19256" y="8275"/>
                <wp:lineTo x="19256" y="6718"/>
                <wp:lineTo x="18490" y="6620"/>
                <wp:lineTo x="10730" y="6523"/>
                <wp:lineTo x="15041" y="4965"/>
                <wp:lineTo x="15232" y="3310"/>
                <wp:lineTo x="10634" y="1850"/>
                <wp:lineTo x="12933" y="1850"/>
                <wp:lineTo x="14753" y="1168"/>
                <wp:lineTo x="14658" y="97"/>
                <wp:lineTo x="7664" y="97"/>
              </wp:wrapPolygon>
            </wp:wrapTight>
            <wp:docPr id="308" name="Picture 1"/>
            <wp:cNvGraphicFramePr/>
            <a:graphic xmlns:a="http://schemas.openxmlformats.org/drawingml/2006/main">
              <a:graphicData uri="http://schemas.openxmlformats.org/drawingml/2006/picture">
                <pic:pic xmlns:pic="http://schemas.openxmlformats.org/drawingml/2006/picture">
                  <pic:nvPicPr>
                    <pic:cNvPr id="118786" name="Picture 4"/>
                    <pic:cNvPicPr>
                      <a:picLocks noChangeAspect="1" noChangeArrowheads="1"/>
                    </pic:cNvPicPr>
                  </pic:nvPicPr>
                  <pic:blipFill rotWithShape="1">
                    <a:blip r:embed="rId122" cstate="print"/>
                    <a:srcRect b="3125"/>
                    <a:stretch/>
                  </pic:blipFill>
                  <pic:spPr bwMode="auto">
                    <a:xfrm>
                      <a:off x="0" y="0"/>
                      <a:ext cx="4295140" cy="4226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2300F4" w:rsidRPr="002300F4">
        <w:rPr>
          <w:rFonts w:ascii="Arial" w:hAnsi="Arial" w:cs="Arial"/>
          <w:b/>
          <w:i/>
          <w:sz w:val="24"/>
        </w:rPr>
        <w:t>analysis</w:t>
      </w:r>
      <w:proofErr w:type="gramEnd"/>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Pr="00417BB3" w:rsidRDefault="00417BB3" w:rsidP="00417BB3">
      <w:pPr>
        <w:rPr>
          <w:rFonts w:ascii="Arial" w:hAnsi="Arial" w:cs="Arial"/>
          <w:sz w:val="24"/>
        </w:rPr>
      </w:pPr>
    </w:p>
    <w:p w:rsidR="00417BB3" w:rsidRDefault="00417BB3" w:rsidP="00417BB3">
      <w:pPr>
        <w:jc w:val="center"/>
        <w:rPr>
          <w:rFonts w:ascii="Arial" w:hAnsi="Arial" w:cs="Arial"/>
          <w:sz w:val="24"/>
        </w:rPr>
        <w:sectPr w:rsidR="00417BB3" w:rsidSect="00867C02">
          <w:pgSz w:w="11906" w:h="16838"/>
          <w:pgMar w:top="1440" w:right="1440" w:bottom="1276" w:left="2268" w:header="708" w:footer="708" w:gutter="0"/>
          <w:cols w:space="708"/>
          <w:docGrid w:linePitch="360"/>
        </w:sectPr>
      </w:pPr>
    </w:p>
    <w:p w:rsidR="00F00DD4" w:rsidRPr="00417BB3" w:rsidRDefault="00417BB3" w:rsidP="00417BB3">
      <w:pPr>
        <w:jc w:val="center"/>
        <w:rPr>
          <w:rFonts w:ascii="Arial" w:hAnsi="Arial" w:cs="Arial"/>
          <w:sz w:val="24"/>
        </w:rPr>
        <w:sectPr w:rsidR="00F00DD4" w:rsidRPr="00417BB3" w:rsidSect="00417BB3">
          <w:pgSz w:w="16838" w:h="11906" w:orient="landscape"/>
          <w:pgMar w:top="2268" w:right="1440" w:bottom="1440" w:left="1276" w:header="708" w:footer="708" w:gutter="0"/>
          <w:cols w:space="708"/>
          <w:docGrid w:linePitch="360"/>
        </w:sectPr>
      </w:pPr>
      <w:r>
        <w:rPr>
          <w:rFonts w:ascii="Arial" w:hAnsi="Arial" w:cs="Arial"/>
          <w:noProof/>
          <w:sz w:val="24"/>
          <w:lang w:eastAsia="en-GB" w:bidi="ar-SA"/>
        </w:rPr>
        <w:lastRenderedPageBreak/>
        <w:drawing>
          <wp:inline distT="0" distB="0" distL="0" distR="0" wp14:anchorId="0BCB5EFD" wp14:editId="1407C915">
            <wp:extent cx="4377055" cy="5205730"/>
            <wp:effectExtent l="0" t="0" r="444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f3 32-34 del patient multimers.emf"/>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377055" cy="5205730"/>
                    </a:xfrm>
                    <a:prstGeom prst="rect">
                      <a:avLst/>
                    </a:prstGeom>
                  </pic:spPr>
                </pic:pic>
              </a:graphicData>
            </a:graphic>
          </wp:inline>
        </w:drawing>
      </w:r>
    </w:p>
    <w:p w:rsidR="002300F4" w:rsidRDefault="002300F4" w:rsidP="00417BB3">
      <w:pPr>
        <w:pStyle w:val="Heading2"/>
        <w:numPr>
          <w:ilvl w:val="0"/>
          <w:numId w:val="0"/>
        </w:numPr>
        <w:spacing w:before="0"/>
        <w:rPr>
          <w:rFonts w:eastAsia="Times New Roman" w:cs="Arial"/>
        </w:rPr>
      </w:pPr>
      <w:bookmarkStart w:id="479" w:name="_Toc368247571"/>
      <w:r>
        <w:rPr>
          <w:rFonts w:eastAsia="Times New Roman" w:cs="Arial"/>
        </w:rPr>
        <w:lastRenderedPageBreak/>
        <w:t>8.</w:t>
      </w:r>
      <w:r w:rsidR="00443E18">
        <w:rPr>
          <w:rFonts w:eastAsia="Times New Roman" w:cs="Arial"/>
        </w:rPr>
        <w:t>4</w:t>
      </w:r>
      <w:r>
        <w:rPr>
          <w:rFonts w:eastAsia="Times New Roman" w:cs="Arial"/>
        </w:rPr>
        <w:t xml:space="preserve"> </w:t>
      </w:r>
      <w:r w:rsidRPr="0007301A">
        <w:rPr>
          <w:rFonts w:eastAsia="Times New Roman" w:cs="Arial"/>
        </w:rPr>
        <w:t>Appendi</w:t>
      </w:r>
      <w:r>
        <w:rPr>
          <w:rFonts w:eastAsia="Times New Roman" w:cs="Arial"/>
        </w:rPr>
        <w:t>x 4</w:t>
      </w:r>
      <w:bookmarkEnd w:id="479"/>
    </w:p>
    <w:p w:rsidR="002300F4" w:rsidRPr="002300F4" w:rsidRDefault="002300F4" w:rsidP="002300F4">
      <w:pPr>
        <w:rPr>
          <w:rFonts w:ascii="Arial" w:hAnsi="Arial" w:cs="Arial"/>
          <w:b/>
          <w:i/>
          <w:sz w:val="24"/>
        </w:rPr>
      </w:pPr>
      <w:r>
        <w:rPr>
          <w:rFonts w:ascii="Arial" w:hAnsi="Arial" w:cs="Arial"/>
          <w:b/>
          <w:i/>
          <w:sz w:val="24"/>
        </w:rPr>
        <w:t xml:space="preserve">VWF </w:t>
      </w:r>
      <w:r w:rsidR="00951DC7" w:rsidRPr="00951DC7">
        <w:rPr>
          <w:rFonts w:ascii="Arial" w:hAnsi="Arial" w:cs="Arial"/>
          <w:b/>
          <w:i/>
          <w:sz w:val="24"/>
        </w:rPr>
        <w:t>Alu</w:t>
      </w:r>
      <w:r>
        <w:rPr>
          <w:rFonts w:ascii="Arial" w:hAnsi="Arial" w:cs="Arial"/>
          <w:b/>
          <w:i/>
          <w:sz w:val="24"/>
        </w:rPr>
        <w:t xml:space="preserve"> repetitive element sequences </w:t>
      </w:r>
    </w:p>
    <w:p w:rsidR="00ED7046" w:rsidRDefault="00ED7046" w:rsidP="00097AEE">
      <w:pPr>
        <w:rPr>
          <w:rFonts w:ascii="Calibri" w:eastAsia="Times New Roman" w:hAnsi="Calibri" w:cs="Times New Roman"/>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1</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g</w:t>
      </w:r>
      <w:r w:rsidRPr="009A67F8">
        <w:rPr>
          <w:rFonts w:ascii="Arial" w:eastAsia="Times New Roman" w:hAnsi="Arial" w:cs="Arial"/>
          <w:sz w:val="24"/>
          <w:szCs w:val="24"/>
          <w:lang w:eastAsia="en-GB"/>
        </w:rPr>
        <w:t>gccgggcacagtggctcacgcctataatcccagcactttgggaggccgaggtgggcagatcacctgaggtcaggaattcaagaccagcctgcccaacatggcgaaaccctgtctctactaaaaatacaaaaactagccgggtgtagtggtgggcgcctgtaatcccagctactggtgaggctgaggcaggagaatcacttgagcccaggaggcagaggttgcagggagccaacatcataccactgcactctagactgggcgacagagtgagactctgtctc</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2</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g</w:t>
      </w:r>
      <w:r w:rsidRPr="009A67F8">
        <w:rPr>
          <w:rFonts w:ascii="Arial" w:eastAsia="Times New Roman" w:hAnsi="Arial" w:cs="Arial"/>
          <w:sz w:val="24"/>
          <w:szCs w:val="24"/>
          <w:lang w:eastAsia="en-GB"/>
        </w:rPr>
        <w:t>gccgggcacggtggctcatgcctgtaatcccagtactttgggaggccaaggtgggtggatcacctgaggtcaagagtttgagaccagcctggccaacatggtgaaaccccatctctactaaaaatacaaaaattagccgggtgtggtggtgtgtgtctataatcccagctacttgggaggctgaggcaggagaatcgcttgaacctggttgcaataagctgagatacactccagcctgggcaacagagcgagactccatctca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3</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g</w:t>
      </w:r>
      <w:r w:rsidRPr="009A67F8">
        <w:rPr>
          <w:rFonts w:ascii="Arial" w:eastAsia="Times New Roman" w:hAnsi="Arial" w:cs="Arial"/>
          <w:sz w:val="24"/>
          <w:szCs w:val="24"/>
          <w:lang w:eastAsia="en-GB"/>
        </w:rPr>
        <w:t>accaggcatggtggctcatgcctgtaatcccagcactttgggaggctgaggcgggtggatcacctgaggtcaggagttcgagaccagcctggccaatatggtgaaaccctgtctctactaaaaatacaaaaattagccaagcatggtggcacctgtaagcccagctacttgggaggctgaggcaggagaattgcttgaacccaggaggcggaggttgcagtgagccaagatcgcaccactcactgcactccagcctgggcaacagagcaagactcc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4</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c</w:t>
      </w:r>
      <w:r w:rsidRPr="009A67F8">
        <w:rPr>
          <w:rFonts w:ascii="Arial" w:eastAsia="Times New Roman" w:hAnsi="Arial" w:cs="Arial"/>
          <w:sz w:val="24"/>
          <w:szCs w:val="24"/>
          <w:lang w:eastAsia="en-GB"/>
        </w:rPr>
        <w:t>gggtgcaatggctcatgcttgcagtcccagcactttgggaggccgaggggggcggatcacctgaggttgggagatcgagaccagcctggccaacatggtgaaaccccgtcactactaaaaatacaaaaattagccaggcgttgtggtgggtgcctgtatcccagctgctcgggaggttgaggcacaagaatcacttgaacttgggaggtggaggttgctgtgagccgagattgcgccattgcactccagcctgggcacagagtgagactctgtctca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5</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a</w:t>
      </w:r>
      <w:r w:rsidRPr="009A67F8">
        <w:rPr>
          <w:rFonts w:ascii="Arial" w:eastAsia="Times New Roman" w:hAnsi="Arial" w:cs="Arial"/>
          <w:sz w:val="24"/>
          <w:szCs w:val="24"/>
          <w:lang w:eastAsia="en-GB"/>
        </w:rPr>
        <w:t>ggccgaggcgggcggatcacctgaggtcgggagttcgagaccagcctgaccaacatggagaaaccccgtctctactaaaaacacaaaattagcagggtgtggtggcgcacgcctgtaatcccagctactcgggaggctgaggcaggagaatcgcttgaacctgggagggggaggttgcagtgagccgagatcgcaccactgcaatccagccttccagcctggacaacacgagcgagattccatttca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6</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g</w:t>
      </w:r>
      <w:r w:rsidRPr="009A67F8">
        <w:rPr>
          <w:rFonts w:ascii="Arial" w:eastAsia="Times New Roman" w:hAnsi="Arial" w:cs="Arial"/>
          <w:sz w:val="24"/>
          <w:szCs w:val="24"/>
          <w:lang w:eastAsia="en-GB"/>
        </w:rPr>
        <w:t>gctggacacagttactcatgcctataatcccaatgctttgggaggctgaagcgggaggattgcttgagcccaggagttcgatgccagcctgggcaacatagcgagacccccatctgtacaaaaatatacaaaaattagctgggcatggtggcacacacctgtagttccagctatttgggaagttgtgacaataggattgcttgagcccaggagttcgagggtgaagtgagctgtgatcatatcactacatgtcatcctgagcgatagagcaagacc</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7</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gcagggcacggtggctcacgcctgtaatcctagcactttgggaggcccaggcaggcagatcatgaggtcaggagatcgagaccatcctggctatggtgaaaccccatctgtactaaaaatacaacaaattagctgggcatggtggcgggcacctgtagtcccagctactcgggaggctgaggcaggagaatggcgtgaacccgggaggcggagcttgcagtgagccgagatcgcgccactgcactccagcctgggcgacagagcgagactctgtctca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8</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g</w:t>
      </w:r>
      <w:r w:rsidRPr="009A67F8">
        <w:rPr>
          <w:rFonts w:ascii="Arial" w:eastAsia="Times New Roman" w:hAnsi="Arial" w:cs="Arial"/>
          <w:sz w:val="24"/>
          <w:szCs w:val="24"/>
          <w:lang w:eastAsia="en-GB"/>
        </w:rPr>
        <w:t>gtcgagtgcggtggctcacgcctgtaatcccagcactttgggaggctgaggcgggtggatcacgaggtcaggagatcgagaccatcctggctaacacggtgaaaccccgtctctactaaaaatatgaagaaaaaaaaaattagccaggcgaggtggctggcgtctgtggtcccagttctttgggaggctgaggcagaagaacggcgtgaacccaggaggcggagcttgcagtgagcggagatcgcgccactgcactccagcctgggtgacagagca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9</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a</w:t>
      </w:r>
      <w:r w:rsidRPr="009A67F8">
        <w:rPr>
          <w:rFonts w:ascii="Arial" w:eastAsia="Times New Roman" w:hAnsi="Arial" w:cs="Arial"/>
          <w:sz w:val="24"/>
          <w:szCs w:val="24"/>
          <w:lang w:eastAsia="en-GB"/>
        </w:rPr>
        <w:t>ttactcgcaccaaggagctcaagaccagcctgggcgacacggtgagatcttgtctctacaaaaagaaaaaaaaaattagctggatgtggtggtacatacttgtgatcccagttaccctggaggctgaggtgggaggataacctgggcccaggaggcagaaactgcagcgagccatgttcacatcactgcaccccaacctgggcaacagagcacaaccctgtctca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1</w:t>
      </w:r>
      <w:r>
        <w:rPr>
          <w:rFonts w:ascii="Arial" w:eastAsia="Times New Roman" w:hAnsi="Arial" w:cs="Arial"/>
          <w:sz w:val="24"/>
          <w:szCs w:val="24"/>
          <w:lang w:eastAsia="en-GB"/>
        </w:rPr>
        <w:t>0</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g</w:t>
      </w:r>
      <w:r w:rsidRPr="009A67F8">
        <w:rPr>
          <w:rFonts w:ascii="Arial" w:eastAsia="Times New Roman" w:hAnsi="Arial" w:cs="Arial"/>
          <w:sz w:val="24"/>
          <w:szCs w:val="24"/>
          <w:lang w:eastAsia="en-GB"/>
        </w:rPr>
        <w:t>gctgggcgcagtggcttacccctgtaatcccagcattttgggaggccgaggcaggcggatcatgaggtcaggagattgagaccatcctggctaacatggtgaaaccatgtctctactaaaaatacagaaaattagccaggcgtggtggcgggtgcctgtagttccagctacttgggaggctgagacaggagaatggcgtgaacccgggagggagaacttgcagtgagcagtgatcgtgccgcttcactccagcctgggcgacagagcgagactcc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1</w:t>
      </w:r>
      <w:r>
        <w:rPr>
          <w:rFonts w:ascii="Arial" w:eastAsia="Times New Roman" w:hAnsi="Arial" w:cs="Arial"/>
          <w:sz w:val="24"/>
          <w:szCs w:val="24"/>
          <w:lang w:eastAsia="en-GB"/>
        </w:rPr>
        <w:t>1</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Pr>
          <w:rFonts w:ascii="Arial" w:eastAsia="Times New Roman" w:hAnsi="Arial" w:cs="Arial"/>
          <w:sz w:val="24"/>
          <w:szCs w:val="24"/>
          <w:lang w:eastAsia="en-GB"/>
        </w:rPr>
        <w:t>g</w:t>
      </w:r>
      <w:r w:rsidRPr="009A67F8">
        <w:rPr>
          <w:rFonts w:ascii="Arial" w:eastAsia="Times New Roman" w:hAnsi="Arial" w:cs="Arial"/>
          <w:sz w:val="24"/>
          <w:szCs w:val="24"/>
          <w:lang w:eastAsia="en-GB"/>
        </w:rPr>
        <w:t>ctgggcacagtaacacacacctataattccactaggaaggctgaggcaagaggattccttgagcccaagagttcaagatcagtttgggcaacttagcaagaccttatctctaaataca</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1</w:t>
      </w:r>
      <w:r>
        <w:rPr>
          <w:rFonts w:ascii="Arial" w:eastAsia="Times New Roman" w:hAnsi="Arial" w:cs="Arial"/>
          <w:sz w:val="24"/>
          <w:szCs w:val="24"/>
          <w:lang w:eastAsia="en-GB"/>
        </w:rPr>
        <w:t>2</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g</w:t>
      </w:r>
      <w:r w:rsidRPr="009A67F8">
        <w:rPr>
          <w:rFonts w:ascii="Arial" w:eastAsia="Times New Roman" w:hAnsi="Arial" w:cs="Arial"/>
          <w:sz w:val="24"/>
          <w:szCs w:val="24"/>
          <w:lang w:eastAsia="en-GB"/>
        </w:rPr>
        <w:t>gccaggtacagtggctcacacctgtaagcccagcactttgggaggccgaggggggcagatcacgaggtcaggagttggagaccaccctggctaacacagtgaaaccctgtctctactaaaaatacaaaaaattagccaggcatggtggcgggtgcctgtagtcccagctactcggaaggctgaggcaggagaatggcgtgaacccaggaggcagagcttgcagtgagccgagatcgcgccactgcactccagcctgggtgacagagcgagactcc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1</w:t>
      </w:r>
      <w:r>
        <w:rPr>
          <w:rFonts w:ascii="Arial" w:eastAsia="Times New Roman" w:hAnsi="Arial" w:cs="Arial"/>
          <w:sz w:val="24"/>
          <w:szCs w:val="24"/>
          <w:lang w:eastAsia="en-GB"/>
        </w:rPr>
        <w:t>3</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g</w:t>
      </w:r>
      <w:r w:rsidRPr="009A67F8">
        <w:rPr>
          <w:rFonts w:ascii="Arial" w:eastAsia="Times New Roman" w:hAnsi="Arial" w:cs="Arial"/>
          <w:sz w:val="24"/>
          <w:szCs w:val="24"/>
          <w:lang w:eastAsia="en-GB"/>
        </w:rPr>
        <w:t>gccaggcacggtgactcacgcctgtaatcccagcactttgggaggcagaggcggagagatcacttgaggtcaggagttcaagactagcctggccaacatgctgaaacctcatctctactaaaaatacaaaaattagccaggcgtggtgacacctggatgtagtcccagctactcaggaggctgaggtagaagaatcgcttgaatctgggaggtggaggctgtagtgagctgagatctcaccactgcaatccggcctgggtgacagagcaagactctgtct</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1</w:t>
      </w:r>
      <w:r>
        <w:rPr>
          <w:rFonts w:ascii="Arial" w:eastAsia="Times New Roman" w:hAnsi="Arial" w:cs="Arial"/>
          <w:sz w:val="24"/>
          <w:szCs w:val="24"/>
          <w:lang w:eastAsia="en-GB"/>
        </w:rPr>
        <w:t>4</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Pr>
          <w:rFonts w:ascii="Arial" w:eastAsia="Times New Roman" w:hAnsi="Arial" w:cs="Arial"/>
          <w:sz w:val="24"/>
          <w:szCs w:val="24"/>
          <w:lang w:eastAsia="en-GB"/>
        </w:rPr>
        <w:t>g</w:t>
      </w:r>
      <w:r w:rsidRPr="009A67F8">
        <w:rPr>
          <w:rFonts w:ascii="Arial" w:eastAsia="Times New Roman" w:hAnsi="Arial" w:cs="Arial"/>
          <w:sz w:val="24"/>
          <w:szCs w:val="24"/>
          <w:lang w:eastAsia="en-GB"/>
        </w:rPr>
        <w:t>gctgggtgcggtggctcaagcctgtcatcccagcactttgggaggccgaagtgggcggatcatgaggtcaggagatggagactatcctggctaccacggtgaaaccccgtctctactaaaaatacaaaaaatgagccaggtgtggtggcaggtgcctgtagtcccagctactcgggaagctgaggcaggagaatggcatgaaccttggaggcggagcttgcagtgagctgaaatcgcaccactgcactccagcctgggcgacagagtgagactcc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15</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gcggtggctcacgcctgtaatcccagcactttgggaggctaagcggaggcggatcacctgaggtcaggagttcaagagcagcctggccaacatggtgaaaccccgtctctactaaaaatacaaaaattagctggacatagtagcggacacctgtaatcccagctactagggaagctgagactggagaattgcttcagcccgggaggcggaggttggagtgagctgagatcacaccattgcactgcagcctgggcaacaagagtgaaactccga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16</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cggacgcggtggttcatgcctgtaatcccagcactctgggaggccaaggtgggcagatcaagaggtcaagagatggagaccctcctggccaacatggtgaaaccccatctctactaaaaatacaaaaaaaaaaaaattagctgtgcgtggtggcatgcgcctgtagtcccagctactcaggaggctgaggcaggagaatcacttgaacccgggaggtggaggttgcagtaagccgagatcaggccactgcacttcagcctggcgacagagggaaactcca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17</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gtggtggcccacgcctgtaatcctgtaatcccagcacttcaggaggccgaggtggatggatcatttgaggtcagaagttcaagaccagcctggccaacatgtgaaaccccatctctactaaaaatataaaaattagctgggggtggtagcacatgcctgtaatcctagctactagggaggctgaggcaggagagttgcttgaacccaggggacggaggttgcaatgagccgagatcgccccactgcactctagcctgggtgacaaagcg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18</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cggtggctcacacctgtaatcccagcactttgggaggctgaggcgggcgtatcacgaggtcaggagtttgagaccagcctggccaacatggtgaaaccccgcctctactaaaaaaatacaaaagaaaaaaaaatgagccggacgtggtgacatgcgcctgtagtcccagctactcaggagtctgaggcaggagaattgcttgaacccgggaactggaggttgcagtgagctgagatcaggccactgcactccagcc</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19</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gtggtggctcatgcctgtaatcccagcactttgggaggccaaggtgggtggatcacaaggtcaggagattgagaccatccctggctaacacggtgaaaccccatctctactaaaaatacaaaaaattagccgggtgtggtggtgggcacctgtagtcccagctactagggaggctgaggcaggagaatggcatgaacccaggaggcggagcttgcagtgagccaatccacgccactgcactccagcctgggcaacagagcgagactcc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2</w:t>
      </w:r>
      <w:r>
        <w:rPr>
          <w:rFonts w:ascii="Arial" w:eastAsia="Times New Roman" w:hAnsi="Arial" w:cs="Arial"/>
          <w:sz w:val="24"/>
          <w:szCs w:val="24"/>
          <w:lang w:eastAsia="en-GB"/>
        </w:rPr>
        <w:t>0</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agagcacgttggctcacacctgtaatcccagcactgtgggaggccgaggcaggcggatcacgaggtcaagagatccagaccatcctggccaacacggtgaaaccccgtctctactaaaaatacaaaaattagccaggcgtggtggcaggcgcctgtagtcccagctactcaggaggctgaggcaggagaatggcatgaacctgggaggtggaccttgcagtgagccgagattgtgccactgcacccagcctgggtgactgagcgagactcc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2</w:t>
      </w:r>
      <w:r>
        <w:rPr>
          <w:rFonts w:ascii="Arial" w:eastAsia="Times New Roman" w:hAnsi="Arial" w:cs="Arial"/>
          <w:sz w:val="24"/>
          <w:szCs w:val="24"/>
          <w:lang w:eastAsia="en-GB"/>
        </w:rPr>
        <w:t>1</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tgggcaaggtggctcacacctgtaatcccagcacttcgggaggccgaggtgggcggaccacttgaggtcaggagtttgagaccagcttggtcaacatggtgaaaccctgtctctaataaacatacaaaaattagctgcgcatggtgatgtgtgcctgtaatcccagctactccagaggctgaggcaggagaatagcttgaacctgggaggtggaggttgcagtgagccgagattgctctgctgcactccagactgggctacacagtaaga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2</w:t>
      </w:r>
      <w:r>
        <w:rPr>
          <w:rFonts w:ascii="Arial" w:eastAsia="Times New Roman" w:hAnsi="Arial" w:cs="Arial"/>
          <w:sz w:val="24"/>
          <w:szCs w:val="24"/>
          <w:lang w:eastAsia="en-GB"/>
        </w:rPr>
        <w:t>2</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gcggtggctcacgcctgtaatctcagcattttgggaggccgaggagggcagatcacgacgtcaggagattgagaccagcctggccgatatggtgaaaccccgtctctattaaaaatacaaaaaattagccaggcatggtggcgggcgcctgtagtcccagttattcaggaggctgaggcaggacaattgcttgaacccggcaggcggaggttgctgtgagccgagacacgccgctgcactccagcctaggcgacagagtgagactccatctca</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2</w:t>
      </w:r>
      <w:r>
        <w:rPr>
          <w:rFonts w:ascii="Arial" w:eastAsia="Times New Roman" w:hAnsi="Arial" w:cs="Arial"/>
          <w:sz w:val="24"/>
          <w:szCs w:val="24"/>
          <w:lang w:eastAsia="en-GB"/>
        </w:rPr>
        <w:t>3</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tggccacagtggctcacatctataattcttgcactttgggaggccgaggcaggtggatcacttgaggtcaagagttcaagatcagcctgtccaacatggtgaaaccctgtttctactaaaactacaaaaattagccaggcgtgggggtggatgcctgtaatcccagctactcaggaggctgaggcagaagaaccacttgaactgggcagaggaggttgcagtgagccccgatcgcgccactgcactccagcctgggggacagagcaagactcta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2</w:t>
      </w:r>
      <w:r>
        <w:rPr>
          <w:rFonts w:ascii="Arial" w:eastAsia="Times New Roman" w:hAnsi="Arial" w:cs="Arial"/>
          <w:sz w:val="24"/>
          <w:szCs w:val="24"/>
          <w:lang w:eastAsia="en-GB"/>
        </w:rPr>
        <w:t>4</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gcctggcgcagtggttcatgcttgtaatcccagcactttgggaggccgaggcgggcggatcacgaggtcgggagatcgagaccatcctggctaacatggtgaaaccccatctctactaaaaataaacaaaaattagccaggtgtggtggcaggcacctgtagtcccagctactcgggaggctgaggcaggagaatggtgtgaacctgggaggcggaccttgcagtgagccaagatggcaccactgcactccagcatgggcaacagagacaccatctca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25</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acggtggctgacacctgtaatccagcactttgggaggccaaggagggtggatcacgaggtcaggagatcaagaccatcctggccaagatggtgaaaccccgtctctactaaaaatacaaaaaaattagccaggcatggtggcacgtgcctgtaatcccagttactcgggaggctgaggcaggagaattgcttgaacctggaaggcgaagactacagtgagccgagaatgcaccactgcactccagcctggtgacagagcatgactccatcc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26</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agcctggtgtggtggcccacacctgcattcccagctactggggaggctgatgggggaggattgcttgagcccaggtgttctgggctgcagagcactatg</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27</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gccgggtcctgtggctcattcctgtaatcccagcactttgggaggccaaggtgggtggatcacgagatcaggagatcgaaaccatctggg</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4E0133">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28</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cgcctgtagtcccagctactcgggagactgaggcaggagaatgacgtgaacccaggaggcggagcttagcactccagcctgggcgacagagtgagactctgtctcaaaaaaaaaaaaaaaaaaaaaattagctgggcatggtggcatgtgcctataatcccagctactcaggaggctgaggcaggagaattgcttgaacctgggaggtggaggtttcagtgaactgagatcgtgccactgcactccatcctgggtgacagagccagactctgtctca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29</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acacatactagctgggcatggtggtgcaccagtaatcccagctaatgggagggctgaggtgggaagatggcttgaacctgggaggcagaagctgcagtgagttgagattgcatcactacactccagcctgggtgaaaatgtgagaccctgtctca</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3</w:t>
      </w:r>
      <w:r>
        <w:rPr>
          <w:rFonts w:ascii="Arial" w:eastAsia="Times New Roman" w:hAnsi="Arial" w:cs="Arial"/>
          <w:sz w:val="24"/>
          <w:szCs w:val="24"/>
          <w:lang w:eastAsia="en-GB"/>
        </w:rPr>
        <w:t>0</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attagcctggtgcggtggctcatacctgtagacccagctgctcaggaggctgagtcaggaggatcacttgagcccaggaggtagaggctgcagtgagctacaattgcaccactgcactccagcctgggcaacagagtgagaccctgtct</w:t>
      </w:r>
      <w:proofErr w:type="gramEnd"/>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3</w:t>
      </w:r>
      <w:r>
        <w:rPr>
          <w:rFonts w:ascii="Arial" w:eastAsia="Times New Roman" w:hAnsi="Arial" w:cs="Arial"/>
          <w:sz w:val="24"/>
          <w:szCs w:val="24"/>
          <w:lang w:eastAsia="en-GB"/>
        </w:rPr>
        <w:t>1</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acggtggctcacgcctgtaatcccagcactttgggaggctgaggtgggtggatcacgaggtcaggagattgagaccatcctggctaacatggtgaaaccccgtctctactaaaaatacaaaaaattagccaggtgtggtggcaggtgcctgtagtcccagctactcgggaggctgaggcaggagaatggcatgaacctgggaggcagagcttgcagtgagccgagattgcactactgcactccagcctgggtgacacagcgagactcca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3</w:t>
      </w:r>
      <w:r>
        <w:rPr>
          <w:rFonts w:ascii="Arial" w:eastAsia="Times New Roman" w:hAnsi="Arial" w:cs="Arial"/>
          <w:sz w:val="24"/>
          <w:szCs w:val="24"/>
          <w:lang w:eastAsia="en-GB"/>
        </w:rPr>
        <w:t>2</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gcggtggctcacgcctgtaatcccaacactttcggaggccgaggcgggcagatcatgagatcaggagatcgagaccatcctggctaacacggtgaaaacccgtctctactaaaaaatataaagaattaactgggcgtggtgacaggcgcatgtagtcccagctactcgggaggctgaggcgggagaatggcgtgaacccgggaggcggagcttgcagtgagccaagatcgcactactgcactccagcctgggcgacagagcgagactctgtct</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3</w:t>
      </w:r>
      <w:r>
        <w:rPr>
          <w:rFonts w:ascii="Arial" w:eastAsia="Times New Roman" w:hAnsi="Arial" w:cs="Arial"/>
          <w:sz w:val="24"/>
          <w:szCs w:val="24"/>
          <w:lang w:eastAsia="en-GB"/>
        </w:rPr>
        <w:t>3</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gcgggggctcagcctgtaatcccggcactttgggaggccgaggcgggcggatcacgaggtcaggaggtcgagaccatcctggctaacacagtgaagccccgtctctactaacaatacaaaaaaaaaaaaattagccgggcgtggtggcgggcgcctgtagtcccagctactcgggaggctgaagcaggagaatggcgtgaacccgggaggcgaagcttgcagtgagccgagatcgcaccactgcactccagcctgggcgacagggtg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3</w:t>
      </w:r>
      <w:r>
        <w:rPr>
          <w:rFonts w:ascii="Arial" w:eastAsia="Times New Roman" w:hAnsi="Arial" w:cs="Arial"/>
          <w:sz w:val="24"/>
          <w:szCs w:val="24"/>
          <w:lang w:eastAsia="en-GB"/>
        </w:rPr>
        <w:t>4</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gcctgatcccagcacttttggaggccaaagtgggcagatcacttgagtccaggagtttgagaccagcaatatggcaaaaccttatctctacaaaaatatccaaaattagccaggcgtggtggcacgtgcctgtagtctcagctactagagaggctgaggtgggaggatcacttgagcctgggaggcagaggttgcagtgagccaagattgcaccacggcactccagcctgggcaagagagcgagactccgtcgca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35</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cggttgcggtggctcacgcctgtaatcccagtactttgggaggccgaggtgggtggatcatgaggtcagaagtttgagactacccttccaacatggcaaaaccccatctctactaaaaatacaagagtgctgggattacaggtgtgagccactgcacttggccaagatcattttcttaaagtcacacgctttgaaagtgatgggttgcgagaggcagaggttgcattgagctgagatcacgccattgcactccagcctgggcaacaagagcgagacttcatct</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36</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gcggtggctcacgcctgcaatcccagcactttgggaggcctaggcgggcagatcatgaggtcaggagttcgagaccagcctgaccaacatggtggaacccagtctctactaaaaatacaaaaattagccgggcgtggtggtgtgcacctgtaatatcagctactcaggaggctgaggcaagagaattgcttgaaccctagaggcagaggttgcagtgagccgagattgtgccactgcactccagcctgggcgacagagcgagactgcgtt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37</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tgccgtggctcactcctgtaatcccagagctttgggaggcaaaggcgggtggatcacgaggtcaggagatcgaggccatcctggccaacatggtgaaactccgtctgtactaaaaatacaaaaattagctgggcatggttgcgcgtacctgtaatcccagctacttgggaggctgaggcaggagaatcccttgaaccaggaagtcggaggttgcagtgagctgagatcgtgccactatactccagcctggtgacagagcgagactctgtctca</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38</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gcggtggctcacacctgtaatcccagcacttttggaggccaaggcgggcggatcaagaggtcaggagatcaagaccatcctggctaacacggtgaaaccccatctctactaaaaatacaaaaaaaaaattagccgggcatggtggcgggcacctgtagtcccagctattcgggaggctgaggcaggagaatggcatgaagccgggaggcaacgcttgcagtgagctgagatcgcaccactgcactctagcctgggcgacagagtgagactctgtctc</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39</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gcccacacttgtaatcccagcactttgggaggccaagtcgggcggatcacttgagatcaggaatttgaaaccagcctggccaatatggtgagaccccatctctactgaaaatataaaacttagtggggcgtggtggcgcatgcttgtaatcccagctactcgggaggctggggcaagagaattgcttgaacggcggggcaggggtggaggttaaagtgagctgagattgtgccactgcacttcagcctgggtgacagagcgagaccctgtctca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4</w:t>
      </w:r>
      <w:r>
        <w:rPr>
          <w:rFonts w:ascii="Arial" w:eastAsia="Times New Roman" w:hAnsi="Arial" w:cs="Arial"/>
          <w:sz w:val="24"/>
          <w:szCs w:val="24"/>
          <w:lang w:eastAsia="en-GB"/>
        </w:rPr>
        <w:t>0</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tgggtgcggtggctcatgcctgtaatcccagcacttttggaagccgagatgggcggatcacttgagttcaggagtttgagaccagcctggccaacctggtgaaatcccgtctccactaaaaatacaaaaattagctgggggtggtggtgcacacctataatcccagctacttgggaaactgaggcaggagaatcacttgaacccaggcggcggaagttgcagtgaaccgagatcgcaccactgcactccatcctgggtgacagaacgagactcg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4</w:t>
      </w:r>
      <w:r>
        <w:rPr>
          <w:rFonts w:ascii="Arial" w:eastAsia="Times New Roman" w:hAnsi="Arial" w:cs="Arial"/>
          <w:sz w:val="24"/>
          <w:szCs w:val="24"/>
          <w:lang w:eastAsia="en-GB"/>
        </w:rPr>
        <w:t>1</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gccaggcatggtggctcacgcctgtaatcccagctttttgggaggctcagtgggcagagcgcttgagcccaggggttggagaccagcctgggcaacatggtgaaaccccatggctacaaaaaatacaaacattagccaggcatagtggtgtgtgcctgtagtcccaggtacttgggaggctgagatggggggatcgcttgagcctgggagattaaggctgcagtgagctgtgatggcatcactgcactccagcctgctgggtgacagag</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4</w:t>
      </w:r>
      <w:r>
        <w:rPr>
          <w:rFonts w:ascii="Arial" w:eastAsia="Times New Roman" w:hAnsi="Arial" w:cs="Arial"/>
          <w:sz w:val="24"/>
          <w:szCs w:val="24"/>
          <w:lang w:eastAsia="en-GB"/>
        </w:rPr>
        <w:t>2</w:t>
      </w:r>
    </w:p>
    <w:p w:rsidR="00ED7046" w:rsidRDefault="00ED7046" w:rsidP="00ED7046">
      <w:pPr>
        <w:pStyle w:val="HTMLPreformatted"/>
        <w:tabs>
          <w:tab w:val="clear" w:pos="8244"/>
        </w:tabs>
        <w:jc w:val="both"/>
        <w:rPr>
          <w:rFonts w:ascii="Arial" w:hAnsi="Arial" w:cs="Arial"/>
          <w:sz w:val="24"/>
          <w:szCs w:val="24"/>
        </w:rPr>
      </w:pPr>
      <w:proofErr w:type="spellStart"/>
      <w:proofErr w:type="gramStart"/>
      <w:r w:rsidRPr="009A67F8">
        <w:rPr>
          <w:rFonts w:ascii="Arial" w:hAnsi="Arial" w:cs="Arial"/>
          <w:sz w:val="24"/>
          <w:szCs w:val="24"/>
        </w:rPr>
        <w:t>cgcaaaaaaaaaaaaaaaaggaagaaaaagaa</w:t>
      </w:r>
      <w:proofErr w:type="spellEnd"/>
      <w:proofErr w:type="gramEnd"/>
    </w:p>
    <w:p w:rsidR="00ED7046" w:rsidRPr="009A67F8" w:rsidRDefault="00ED7046" w:rsidP="00ED7046">
      <w:pPr>
        <w:pStyle w:val="HTMLPreformatted"/>
        <w:tabs>
          <w:tab w:val="clear" w:pos="8244"/>
        </w:tabs>
        <w:jc w:val="both"/>
        <w:rPr>
          <w:rFonts w:ascii="Arial" w:hAnsi="Arial" w:cs="Arial"/>
          <w:sz w:val="24"/>
          <w:szCs w:val="24"/>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4</w:t>
      </w:r>
      <w:r>
        <w:rPr>
          <w:rFonts w:ascii="Arial" w:eastAsia="Times New Roman" w:hAnsi="Arial" w:cs="Arial"/>
          <w:sz w:val="24"/>
          <w:szCs w:val="24"/>
          <w:lang w:eastAsia="en-GB"/>
        </w:rPr>
        <w:t>3</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gcggcagctcatgcctgtaatcccagcactttgggaggccaaggcaggtggatcatttgaggtcaggagtttgagaccaacctggccaatggtgaaaccctgtctatactaaaaacaaaaacaaaaacaaaaaacccacagaaattagctgggcatggtggcacatgcctgtaatctcagctactcgggaagctgaggcaggagaattgtgagagccccggagatagagtcttcagtgagccgagatggcgccactgcactccacgccgggcaacagagcgaga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4</w:t>
      </w:r>
      <w:r>
        <w:rPr>
          <w:rFonts w:ascii="Arial" w:eastAsia="Times New Roman" w:hAnsi="Arial" w:cs="Arial"/>
          <w:sz w:val="24"/>
          <w:szCs w:val="24"/>
          <w:lang w:eastAsia="en-GB"/>
        </w:rPr>
        <w:t>4</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cgtcatggctcatgcctataatcccagcactttgggaggctgagacaggcggagcacccaaggtcaggagttcgagaccagcctggccaacatggtgaaaccccgtctctactaaaaatacaaaaaattagccgggtgtggtggcaggtgcctgtaatcccagctactcgggaggctgaggcaggagaattgcttgaacccaggaggcagaggttgcagtgagctgagatcacgccactgcaccccagcctgggcgactgagtgaa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45</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gtggtggctcatgcccgtaatcccagcactttgggaggctgaggagggtggatcatttgaggtcaggagttcaagaccagcctggccaacatggtgaaaccccatctctattaaaaatacaaaaattagctgggcatgatggtgggcacctgtaatctcagctactcgggaggttgaggcaggagaatcgcttcagcctggaaggcggaggttgtggtgagccaagatcgtgccactgccctccagcctgggcaacagagtgagaccctctctca</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46</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ccgaggcgggaggatcgcttgagggcaggagttcgagaccagtctgggcaacgtagggagcccccatttctattaaaataataataataataataataataataataataataataataataaatttgccgggcgtggtggggcgcgcctgtaatcccaactacttgggagctacgtgggacggttgcatgaacccaggaaggcaaggccgcagtgagccaagatcgcatttctgcactccagcccgggcgacagagcaagaccgtgtctc</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47</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tgtagtcccagctacttgggaggttgaggcaagaggattgcttgagtctaggaatttaaggctgcagtgagttatgatcgcaccactgcactctgacctggccaacagagaaagaccctgt</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48</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tggggcagtggctcacatctgtaatccccagcactttgggaggtggaagtgggaggaatgcttgagcctgggagtttgagagcagcctgggcaacatagtgaggccctgtccctaaatacaaagaaaaaaaaatagttggccatggtggtgcatacctgtagacccagccacttgaaatactgaggtgggaagattgcttgagcccaggaagccaaggctgcagtgaactgtgatcgcgccactgcattctagcccgggcgacagagggaaatccagtc</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49</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ggccaggcacagtggctcacgcctgtaatcccaacacttagggaggccgaggtgggcggatcacgaggtcagtagatcgagaccatcctggctaacacggtgaaaatacaaaaaattagctgggtgtggtagcgggtgcctgtagtcccagctatttgggaggctgaggcaggagaattgcttgaacccaggaggcggaggttgcagtgagctgagatcttgccactgcactccagcctgggtgacagagcgagactctatctca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5</w:t>
      </w:r>
      <w:r>
        <w:rPr>
          <w:rFonts w:ascii="Arial" w:eastAsia="Times New Roman" w:hAnsi="Arial" w:cs="Arial"/>
          <w:sz w:val="24"/>
          <w:szCs w:val="24"/>
          <w:lang w:eastAsia="en-GB"/>
        </w:rPr>
        <w:t>0</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ggctgggcgtggtggctcatgcctataatcccagcactctgggaggccgaggcgggcagatcatttgaggtcaggagttcgagaccagcctgacatggcgaaaccccgtctctactaaaatacaaaaattagcggggcgtggtggcaggtgcctgtaatcccagctactcgggaggatgaggcaagagaatcgcttgaaccccagaggtggaggttgcagcgagccgagattgtgccactgcactccagcctgggcaacaagagcaaaattcagtctca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5</w:t>
      </w:r>
      <w:r>
        <w:rPr>
          <w:rFonts w:ascii="Arial" w:eastAsia="Times New Roman" w:hAnsi="Arial" w:cs="Arial"/>
          <w:sz w:val="24"/>
          <w:szCs w:val="24"/>
          <w:lang w:eastAsia="en-GB"/>
        </w:rPr>
        <w:t>1</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tgggcaaggtggctcacgcctgtaatcccagcactttgggaggccgaggtgggcggatcacttgaggtcaggagtttgagaccagcctggtcaacatggtgaaaccctgtctccactaaacatacaaaaattagctgggcatggtgatgtgtgcctgtaatcccagctactctggaggctgaggccggagaattgcttgaacccgggaagtggaggttgcagtgagctgagatcatgccgctgcactccagcctgggcgacagagta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5</w:t>
      </w:r>
      <w:r>
        <w:rPr>
          <w:rFonts w:ascii="Arial" w:eastAsia="Times New Roman" w:hAnsi="Arial" w:cs="Arial"/>
          <w:sz w:val="24"/>
          <w:szCs w:val="24"/>
          <w:lang w:eastAsia="en-GB"/>
        </w:rPr>
        <w:t>2</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agggcacgttggctcacgcctgtaatcccagcactgtaggaggctgaggcgggtagatcacaaggtcaggagatcgagatcatcctggccaacatggggaaaccccgtctctactaaaaatacaaaaattagctgggtgtggtggcacatgcctgtaatcccagctactcgggaggctgaggcaggagaatcgcttgaaccagggagtaggaggttgcagtgagccgagatcgaaccactgcactccagcctggtgacagagtgagacttggtctcttctcctccagggctgattcactgaatggtgacgccatccatctggcttcgcaaccagaaacccaagatc</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5</w:t>
      </w:r>
      <w:r>
        <w:rPr>
          <w:rFonts w:ascii="Arial" w:eastAsia="Times New Roman" w:hAnsi="Arial" w:cs="Arial"/>
          <w:sz w:val="24"/>
          <w:szCs w:val="24"/>
          <w:lang w:eastAsia="en-GB"/>
        </w:rPr>
        <w:t>3</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ggccaggcgtggtggctcatgcctgtaatcccagcactttgggaggccgaggcaggcagatcacttgaggtcaggagttcaagaccagcctggccaacatggcaaaaccccgtctctactaaaaatacaaaaaattagccaggtgtggtggcgcatgcctgtaattccagctacttgggaggctgaggcacgagaattgcttgaacccaggaggcagaggttgcagtgagctgagattgcaccactgcactccaacctgggtgacagagtgagactct</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5</w:t>
      </w:r>
      <w:r>
        <w:rPr>
          <w:rFonts w:ascii="Arial" w:eastAsia="Times New Roman" w:hAnsi="Arial" w:cs="Arial"/>
          <w:sz w:val="24"/>
          <w:szCs w:val="24"/>
          <w:lang w:eastAsia="en-GB"/>
        </w:rPr>
        <w:t>4</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tgggcgcagtggctcacgcctgtaatcccagcactttgggaggctgaggcgggcggattacgaggtcaggagatcgagaccatcccggtaacacggtgaaacgctgtctctactaaaaatacaaaaaattagctgggcgtggtggcgggcgcctgtagtcccagctacttgggaggctgaggcaggagaatgccgtgaacccaggaggcggaggttgcagtgagctgagattgcaccactgcactccagcctgagcgacagagcgagactcc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55</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atggtggctcacacctgtaatcccagcactttgggagacagaggtaggcagaccacctaaggtcaggagttcgagaccagcctggccaacacggcaaaaccccatctctactaaaaatacaaaaatcagctgggtgtggtcgtgtgcgcctgtaatcccagctactcagaaggctgaggcaggagaatcactagaacctgggaggtgggggttgcagtgagccgagaccatgccactgcactgcagcctgggtgacagagcaaaactcc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56</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atggtggcccacgcctgtaatcccagcactttgggaggctgaggcgggcggatcacgaggtcaggagatcgagaccagcctggttaacacggtgaaaccccgtctctactaaaatacaaaaaattagccgggcgtggtggcgggcgcctgtagtcccagctactagggaggccgaggcaggagaatggcatgaatcgaggaggcggagcttgcagtgagccgagatcgcaccactgcactccagcctgggtgacagagcg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57</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tcgcttgaacccgggaggcggaggctgcagtgagccgagatcgcaccactgcactccagcctggtgacagagcgagactccatctca</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58</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atggtggctcatgcctgtaatctcagcactttgggaggccaaggcaggtagatcacctggggtctggagttcgagaccagcctggccaacatggcgaaatcctatctctactaaaaatacaagaaattagccgggcacggtggtgtacacctgtagtcccagctactaaggaggctgatgcaggagaatcgtttgaaccctagaggtggaggttgcagtgagcagagagatcacaccactacactccagcctaggcaaaagagcgagactcca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59</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tcgggcatggtggctcacacctgtaatcccagcactttgggaggccgaggtgggtagatcacctgagtcaggagttcaaggccagcctgaccaacatggtgaaaccttgactctactaaaaatacaaaaattagctgggcgtggtggcaggtgcctgtaatcccaggtactcgggaggttgaggcaggagaatcgcttgagcccaggaggcagaggctgcactaagccaagatcatgccattgcactccagcctgggtgacagagcg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6</w:t>
      </w:r>
      <w:r>
        <w:rPr>
          <w:rFonts w:ascii="Arial" w:eastAsia="Times New Roman" w:hAnsi="Arial" w:cs="Arial"/>
          <w:sz w:val="24"/>
          <w:szCs w:val="24"/>
          <w:lang w:eastAsia="en-GB"/>
        </w:rPr>
        <w:t>0</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ggccgggcacagtgactcatacctgtaatccctgtgttttgggaggctgaggccagaggattccttgagcccaggagttcaagaccagcctgggcaacatagcaagaccccatctgtacaaaaattaaaaaaa</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6</w:t>
      </w:r>
      <w:r>
        <w:rPr>
          <w:rFonts w:ascii="Arial" w:eastAsia="Times New Roman" w:hAnsi="Arial" w:cs="Arial"/>
          <w:sz w:val="24"/>
          <w:szCs w:val="24"/>
          <w:lang w:eastAsia="en-GB"/>
        </w:rPr>
        <w:t>1</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tgcagtggctcacgtctgtaatcccagcactttgggaggccgaggcgggcggatcatgaggtcaggagatcgagaccatcttggctaacacagtgaaaccctgtctctactaaaaatacaaaaaattagccgggcgtggtggcgggcacctgtagtaccagctacttgggaggctgaggcaggagaatggtgtgaacccgggaggcagagcttgcagtgagccgagatcgcgccactgtactccagcctgggcaacagagtgagactccatctca</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6</w:t>
      </w:r>
      <w:r>
        <w:rPr>
          <w:rFonts w:ascii="Arial" w:eastAsia="Times New Roman" w:hAnsi="Arial" w:cs="Arial"/>
          <w:sz w:val="24"/>
          <w:szCs w:val="24"/>
          <w:lang w:eastAsia="en-GB"/>
        </w:rPr>
        <w:t>2</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caggtgcggtggctcatgtctgtgatcccagcactttgggaggctgaggtaggcagatcatgagagatcaggagatcgagaccatcctggctaacatggtgaaaccccgtctctactaaaaatacaaaaaattagccaggcatggtggcacgtgcttgtagttccagctacttaggaggctgagggaggagaatcacttgaacccgggaggcagaggttgcagtgagccgagatcgagccattgcactccagcctgggcaacagagcaagactccatct</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6</w:t>
      </w:r>
      <w:r>
        <w:rPr>
          <w:rFonts w:ascii="Arial" w:eastAsia="Times New Roman" w:hAnsi="Arial" w:cs="Arial"/>
          <w:sz w:val="24"/>
          <w:szCs w:val="24"/>
          <w:lang w:eastAsia="en-GB"/>
        </w:rPr>
        <w:t>3</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gaggtcaggagattgagaccagcctggctaacacacggtgaaaccccgtctctactaaaaatacaaaaaattagccgggcgtggtggcgggcgcctgtagttccagttactcgggaggctgaggcaggagaatggcgtgaacccgggaggtggagcttgtagtgagccgagatcttgccactgcactccagcctgggcaacagagcgagactccgtctca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6</w:t>
      </w:r>
      <w:r>
        <w:rPr>
          <w:rFonts w:ascii="Arial" w:eastAsia="Times New Roman" w:hAnsi="Arial" w:cs="Arial"/>
          <w:sz w:val="24"/>
          <w:szCs w:val="24"/>
          <w:lang w:eastAsia="en-GB"/>
        </w:rPr>
        <w:t>4</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ccaggcgcggtggctcacgcctggaatcccagaactttgggaggccgaggcaggcggatcacgaggtcaggtgatggagaccatcccggctaacacggtgaaaccccgtctctacaaaaaaaaaaatacgaaaaattagccaggcgtggtggcgggcgcctgtagtcccagctactcgggaggctgaggcaggagaatggcgtgaacctgggaggcggagcttgcagtgagccgagatcgcgcctctgcactccagcctgagccacagagcg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65</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ggctgggtgcagtggctcacgcctgtaatcccagcactttgggaggtcaaggcagatcacgaggtcaggagttcgagaccagcctggccaacatggtgaaactctgtctccactaaaaatacaaaagttagccaggtgtggtggcgcatgcctgtaatcctagctacttgggaggctgaggcaggagaatcgcctgaacccggggaggcggaggttgcagtgagccaagatcgcgccattgcgctctggccttggtgacaagagtgacacttc</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66</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ggccgggcacagtggctcatacctgtaatctcagcactttggaaggccgaggcgggcggatcacaaggtcaggagatcgagaccatcctggctaacatggtgaaaccccaactctactaaaaatacaaaaaattagccaggcatggtggcgggcacctgtagtcccagctactcgggaggctgaggcaggagactggcgtgaactcgggaggcagagcttgcagtgagccgagattccg</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6</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atagtggctcacacctgtaatcccagcactttgggaggctgaggcaggtggatcacttgaggtcaggaattcgagacccagcctggccaacatggtgaaatcctgtctctactaaaatacaaaaattagctgggtatggtggcacatgcctatagtcccaactatttgggaggctgaggcaggagaatcacttaaactcgggaggcagaggttgcaatgagccgagatcatgccactgcactgcagtctaggcgagagagtgc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68</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gccaggtgtggtggtgtgcacttgtaatctcacctactcgtgaggcagaggtgggaggatcacttgagcccaggagtccaagaccagcctaggcaacatagcaagacctcatctcaaca</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69</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acggtggttcatgccagtaatcccagcaccttgggaggcagaggcgggtggatcacaaggtcaggagatcgagaccatcctggctaacacagtgaaaccgtgtctctactaaaaatacaaaaaattagccgggcgtggtggcgggcgcctgtagtcccagctactcgggaggctgaggtaggagaatggtgtgaacccgggaggtggagcttgcagtgagccgagactgcgccactgcactccagcctgggcgacagagcgagactccatctca</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7</w:t>
      </w:r>
      <w:r>
        <w:rPr>
          <w:rFonts w:ascii="Arial" w:eastAsia="Times New Roman" w:hAnsi="Arial" w:cs="Arial"/>
          <w:sz w:val="24"/>
          <w:szCs w:val="24"/>
          <w:lang w:eastAsia="en-GB"/>
        </w:rPr>
        <w:t>0</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ggccaggcatggtggctgacgcctgtaatcccagcactttgggaggtcgaggcgggtggatcacaaggtcaagagattgagaccatcctggccaacatggtgaaatcccgtctctactaataatacaaaaattagctgggtgtggtggtgtgcgcctgcaatcccagctactcaggaggctgaggcaagagaatcgcttgaaccagggagtacgaggctacaatcagccaagatcgtgccactgcactccaacctggccacagagcga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7</w:t>
      </w:r>
      <w:r>
        <w:rPr>
          <w:rFonts w:ascii="Arial" w:eastAsia="Times New Roman" w:hAnsi="Arial" w:cs="Arial"/>
          <w:sz w:val="24"/>
          <w:szCs w:val="24"/>
          <w:lang w:eastAsia="en-GB"/>
        </w:rPr>
        <w:t>1</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cctgtaatcctagcactttgggaggccaaggtgggcgggttacctgaagttgggagttcaagaccagctggccaacatggtgaaaccccatctctactaaaaaatacaaaaaattagttgggtgtggtggtgtgcacctgtaattccagctactctgtaggctgaagcaggagaatcacttgaatccgggaggtggaggttgcagtgagccgagattgtgccattgcactctggcctgggctacagagtgagactttgtctca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7</w:t>
      </w:r>
      <w:r>
        <w:rPr>
          <w:rFonts w:ascii="Arial" w:eastAsia="Times New Roman" w:hAnsi="Arial" w:cs="Arial"/>
          <w:sz w:val="24"/>
          <w:szCs w:val="24"/>
          <w:lang w:eastAsia="en-GB"/>
        </w:rPr>
        <w:t>2</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tgggcacggtggctgatgtctgtaatctcagcactttgggaggctgaggcgggcagattggttgagttcagaagctccagaccggcatgggtaacatgatgaaaccttgtctctacaaaaacatacaaaaattagccggatgtggtggcatatgtctgtagttccagctactcaggaggctgagggggaggatcgtctgagcctagggggtggaggctgaagttagttgaggtcgcataactgcacttgtgcctgggtgacagagcaagaccctatctc</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7</w:t>
      </w:r>
      <w:r>
        <w:rPr>
          <w:rFonts w:ascii="Arial" w:eastAsia="Times New Roman" w:hAnsi="Arial" w:cs="Arial"/>
          <w:sz w:val="24"/>
          <w:szCs w:val="24"/>
          <w:lang w:eastAsia="en-GB"/>
        </w:rPr>
        <w:t>3</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tgaacccgggaggcagagcttgcagtgagccgagattgtgccactgcactccagcctgggcgacagagcgagtctccatttca</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7</w:t>
      </w:r>
      <w:r>
        <w:rPr>
          <w:rFonts w:ascii="Arial" w:eastAsia="Times New Roman" w:hAnsi="Arial" w:cs="Arial"/>
          <w:sz w:val="24"/>
          <w:szCs w:val="24"/>
          <w:lang w:eastAsia="en-GB"/>
        </w:rPr>
        <w:t>4</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ggccaggcacagtggctcatgcctgtaatcccagcactctgggaggccgaggtgggcagatcacttgaggtcaggagttcaagaccagcccagccaacatagcaaaaccacatctctactagaaatacaaaaattagccgagtgtggtggcgcacgcctgtaatcccagctacttggaggctgaggcaggaaaagtgcttgaacccaggaggccaaggttgcagtgagccaaaatagtgccactgcactctagcct</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75</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ccaggcgcagtggctcacgcctgtaatcccagcactttgggaggccaaggtgggcagatcacgaggtcaggagattgagaccattctggttaacacggtgaaaccccgtctctactaaaaatacaaaaaaaagaaaaaaattagctgggcatggcggtgggcgcctgtagtcccagctactcaggaggctgaggcaggagaatggcgtgaacctgggaggcggggcttgcagtgagccgagatctcaccactgcactccagcctgggcgacagagagagactctgtct</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76</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roofErr w:type="gramStart"/>
      <w:r w:rsidRPr="009A67F8">
        <w:rPr>
          <w:rFonts w:ascii="Arial" w:eastAsia="Times New Roman" w:hAnsi="Arial" w:cs="Arial"/>
          <w:sz w:val="24"/>
          <w:szCs w:val="24"/>
          <w:lang w:eastAsia="en-GB"/>
        </w:rPr>
        <w:t>gctgcgctgagctatgattgcaccacttgccctccagcctgggtgacagagcgagaccttgtctca</w:t>
      </w:r>
      <w:proofErr w:type="gramEnd"/>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77</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gggcgtgctggctcacgcctgtaatcccagcactttgggaggctgaggcaggtggatcaccaggtcaagagatcaagaccatcgtggctaacatggtgaaaccccttctctactaaaaatacaaaaattagctgggggtggtggcaggtgcctgtaatcccagctactcaggaggctgaggcaggagaatcacttgaacacttgaacccagggggcagaggttgcagtgagccgagattgtaccactgcactccagcctggtgacagagcgagact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78</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ggctgggtgcggtggctcacacctgtaatcccagcattttgggaggctgaggtgggaggatcgcttgagcccaggaattcatgaccagcctgggcaacatagcaaaactccatctccacaaaaattagttggacatggtggcacacacctctagtctcagctaggtgggaggctgaggtgggagaatcacctgagcctaggaggccaaggctgtagtgagccatgattgtgccacttcactccaggcctgggc</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lastRenderedPageBreak/>
        <w:t>&gt;</w:t>
      </w:r>
      <w:r w:rsidR="00951DC7" w:rsidRPr="00951DC7">
        <w:rPr>
          <w:rFonts w:ascii="Arial" w:eastAsia="Times New Roman" w:hAnsi="Arial" w:cs="Arial"/>
          <w:i/>
          <w:sz w:val="24"/>
          <w:szCs w:val="24"/>
          <w:lang w:eastAsia="en-GB"/>
        </w:rPr>
        <w:t>Alu</w:t>
      </w:r>
      <w:r>
        <w:rPr>
          <w:rFonts w:ascii="Arial" w:eastAsia="Times New Roman" w:hAnsi="Arial" w:cs="Arial"/>
          <w:sz w:val="24"/>
          <w:szCs w:val="24"/>
          <w:lang w:eastAsia="en-GB"/>
        </w:rPr>
        <w:t>79</w:t>
      </w:r>
    </w:p>
    <w:p w:rsidR="00ED7046"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ggtggcttcatgcccgtaatatcagcactttgggaagcccagataggaagatcgcttgagcccaagagtttgtgaccagcctgtgaaacatggcaaaaccccatctctacaaaaaatacaaaaaatcagttaggcatggtggtgcacaactgtagtctcagctacctggaaggctgagatgggaggatcacctgagcccaggaagtcaaggctgcaatgagccatgatcataccgctgcactccagcctggaagacagagtgagaccctgtctca</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p>
    <w:p w:rsidR="00ED7046" w:rsidRPr="004E0133" w:rsidRDefault="00ED7046" w:rsidP="00ED7046">
      <w:pPr>
        <w:pStyle w:val="HTMLPreformatted"/>
        <w:tabs>
          <w:tab w:val="clear" w:pos="8244"/>
        </w:tabs>
        <w:jc w:val="both"/>
        <w:rPr>
          <w:rFonts w:ascii="Arial" w:hAnsi="Arial" w:cs="Arial"/>
          <w:sz w:val="24"/>
          <w:szCs w:val="24"/>
        </w:rPr>
      </w:pPr>
      <w:r w:rsidRPr="004E0133">
        <w:rPr>
          <w:rFonts w:ascii="Arial" w:hAnsi="Arial" w:cs="Arial"/>
          <w:sz w:val="24"/>
          <w:szCs w:val="24"/>
        </w:rPr>
        <w:t>&gt;</w:t>
      </w:r>
      <w:r w:rsidR="00951DC7" w:rsidRPr="00951DC7">
        <w:rPr>
          <w:rFonts w:ascii="Arial" w:hAnsi="Arial" w:cs="Arial"/>
          <w:i/>
          <w:sz w:val="24"/>
          <w:szCs w:val="24"/>
        </w:rPr>
        <w:t>Alu</w:t>
      </w:r>
      <w:r w:rsidRPr="004E0133">
        <w:rPr>
          <w:rFonts w:ascii="Arial" w:hAnsi="Arial" w:cs="Arial"/>
          <w:sz w:val="24"/>
          <w:szCs w:val="24"/>
        </w:rPr>
        <w:t>80</w:t>
      </w:r>
    </w:p>
    <w:p w:rsidR="00ED7046" w:rsidRPr="004E0133" w:rsidRDefault="00ED7046" w:rsidP="00ED7046">
      <w:pPr>
        <w:pStyle w:val="HTMLPreformatted"/>
        <w:tabs>
          <w:tab w:val="clear" w:pos="8244"/>
          <w:tab w:val="clear" w:pos="9160"/>
          <w:tab w:val="left" w:pos="8364"/>
        </w:tabs>
        <w:jc w:val="both"/>
        <w:rPr>
          <w:rFonts w:ascii="Arial" w:hAnsi="Arial" w:cs="Arial"/>
          <w:sz w:val="24"/>
          <w:szCs w:val="24"/>
        </w:rPr>
      </w:pPr>
      <w:proofErr w:type="gramStart"/>
      <w:r w:rsidRPr="004E0133">
        <w:rPr>
          <w:rFonts w:ascii="Arial" w:hAnsi="Arial" w:cs="Arial"/>
          <w:sz w:val="24"/>
          <w:szCs w:val="24"/>
        </w:rPr>
        <w:t>tttttaatttgtttaacttcttttttttttttttcgagacagggtctcattcgtcacccaggctggagtgcagaggcattatcatagctcattgcagcttaaactcctgggatcaactgatcctcctgcctcagcctcccaaacaggtggaactataggc</w:t>
      </w:r>
      <w:proofErr w:type="gramEnd"/>
    </w:p>
    <w:p w:rsidR="00ED7046" w:rsidRPr="004E0133" w:rsidRDefault="00ED7046" w:rsidP="00ED7046">
      <w:pPr>
        <w:pStyle w:val="HTMLPreformatted"/>
        <w:tabs>
          <w:tab w:val="clear" w:pos="8244"/>
          <w:tab w:val="clear" w:pos="9160"/>
          <w:tab w:val="left" w:pos="8364"/>
        </w:tabs>
        <w:jc w:val="both"/>
        <w:rPr>
          <w:rFonts w:ascii="Arial" w:hAnsi="Arial" w:cs="Arial"/>
          <w:sz w:val="24"/>
          <w:szCs w:val="24"/>
          <w:highlight w:val="yellow"/>
        </w:rPr>
      </w:pP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&gt;</w:t>
      </w:r>
      <w:r w:rsidR="00951DC7" w:rsidRPr="00951DC7">
        <w:rPr>
          <w:rFonts w:ascii="Arial" w:eastAsia="Times New Roman" w:hAnsi="Arial" w:cs="Arial"/>
          <w:i/>
          <w:sz w:val="24"/>
          <w:szCs w:val="24"/>
          <w:lang w:eastAsia="en-GB"/>
        </w:rPr>
        <w:t>Alu</w:t>
      </w:r>
      <w:r w:rsidRPr="009A67F8">
        <w:rPr>
          <w:rFonts w:ascii="Arial" w:eastAsia="Times New Roman" w:hAnsi="Arial" w:cs="Arial"/>
          <w:sz w:val="24"/>
          <w:szCs w:val="24"/>
          <w:lang w:eastAsia="en-GB"/>
        </w:rPr>
        <w:t>8</w:t>
      </w:r>
      <w:r>
        <w:rPr>
          <w:rFonts w:ascii="Arial" w:eastAsia="Times New Roman" w:hAnsi="Arial" w:cs="Arial"/>
          <w:sz w:val="24"/>
          <w:szCs w:val="24"/>
          <w:lang w:eastAsia="en-GB"/>
        </w:rPr>
        <w:t>1</w:t>
      </w:r>
    </w:p>
    <w:p w:rsidR="00ED7046" w:rsidRPr="009A67F8" w:rsidRDefault="00ED7046" w:rsidP="00ED7046">
      <w:pPr>
        <w:tabs>
          <w:tab w:val="left" w:pos="916"/>
          <w:tab w:val="left" w:pos="1832"/>
          <w:tab w:val="left" w:pos="2748"/>
          <w:tab w:val="left" w:pos="3664"/>
          <w:tab w:val="left" w:pos="4580"/>
          <w:tab w:val="left" w:pos="5496"/>
          <w:tab w:val="left" w:pos="6412"/>
          <w:tab w:val="left" w:pos="7328"/>
          <w:tab w:val="left" w:pos="9160"/>
          <w:tab w:val="left" w:pos="10076"/>
          <w:tab w:val="left" w:pos="10992"/>
          <w:tab w:val="left" w:pos="11908"/>
          <w:tab w:val="left" w:pos="12824"/>
          <w:tab w:val="left" w:pos="13740"/>
          <w:tab w:val="left" w:pos="14656"/>
        </w:tabs>
        <w:spacing w:line="240" w:lineRule="auto"/>
        <w:rPr>
          <w:rFonts w:ascii="Arial" w:eastAsia="Times New Roman" w:hAnsi="Arial" w:cs="Arial"/>
          <w:sz w:val="24"/>
          <w:szCs w:val="24"/>
          <w:lang w:eastAsia="en-GB"/>
        </w:rPr>
      </w:pPr>
      <w:r w:rsidRPr="009A67F8">
        <w:rPr>
          <w:rFonts w:ascii="Arial" w:eastAsia="Times New Roman" w:hAnsi="Arial" w:cs="Arial"/>
          <w:sz w:val="24"/>
          <w:szCs w:val="24"/>
          <w:lang w:eastAsia="en-GB"/>
        </w:rPr>
        <w:t>ggccaggcacggtggctcacacctgtaatcccagcactttgggaggccgaggtgggcggatcacgaggtcaagagatcgagaccatcctggccaacatgatgaaatcccatctctactaaaactacaaaaattagctgggtgtggtggcacgtgcctgcagtcccagctactcgggaggctgagacagggaaatcgcttgaacccaggaggcggaggttgcagtgagccgagatcgtgacattgcactccagcctggcaacagagcaagactccatctca</w:t>
      </w:r>
    </w:p>
    <w:p w:rsidR="00ED7046" w:rsidRDefault="00ED7046" w:rsidP="00ED7046">
      <w:pPr>
        <w:jc w:val="left"/>
        <w:rPr>
          <w:rFonts w:ascii="Courier New" w:eastAsia="Times New Roman" w:hAnsi="Courier New" w:cs="Courier New"/>
          <w:sz w:val="20"/>
          <w:szCs w:val="20"/>
          <w:lang w:eastAsia="en-GB"/>
        </w:rPr>
      </w:pPr>
    </w:p>
    <w:p w:rsidR="00ED7046" w:rsidRDefault="00ED7046" w:rsidP="00ED7046">
      <w:pPr>
        <w:jc w:val="left"/>
      </w:pPr>
    </w:p>
    <w:p w:rsidR="00ED7046" w:rsidRDefault="00ED7046" w:rsidP="00ED7046">
      <w:pPr>
        <w:jc w:val="left"/>
      </w:pPr>
    </w:p>
    <w:p w:rsidR="00ED7046" w:rsidRDefault="00ED7046" w:rsidP="00097AEE">
      <w:pPr>
        <w:rPr>
          <w:rFonts w:ascii="Calibri" w:eastAsia="Times New Roman" w:hAnsi="Calibri" w:cs="Times New Roman"/>
        </w:rPr>
        <w:sectPr w:rsidR="00ED7046" w:rsidSect="00867C02">
          <w:pgSz w:w="11906" w:h="16838"/>
          <w:pgMar w:top="1440" w:right="1440" w:bottom="1276" w:left="2268" w:header="708" w:footer="708" w:gutter="0"/>
          <w:cols w:space="708"/>
          <w:docGrid w:linePitch="360"/>
        </w:sectPr>
      </w:pPr>
    </w:p>
    <w:p w:rsidR="00097AEE" w:rsidRPr="00097AEE" w:rsidRDefault="00097AEE" w:rsidP="00097AEE">
      <w:pPr>
        <w:rPr>
          <w:rFonts w:ascii="Calibri" w:eastAsia="Times New Roman" w:hAnsi="Calibri" w:cs="Times New Roman"/>
        </w:rPr>
      </w:pPr>
    </w:p>
    <w:p w:rsidR="00591287" w:rsidRP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numPr>
          <w:ilvl w:val="1"/>
          <w:numId w:val="1"/>
        </w:numPr>
        <w:jc w:val="center"/>
        <w:outlineLvl w:val="1"/>
        <w:rPr>
          <w:rFonts w:ascii="Arial" w:eastAsiaTheme="majorEastAsia" w:hAnsi="Arial" w:cs="Arial"/>
          <w:b/>
          <w:bCs/>
          <w:sz w:val="24"/>
          <w:szCs w:val="24"/>
        </w:rPr>
      </w:pPr>
    </w:p>
    <w:bookmarkStart w:id="480" w:name="_Toc368247057"/>
    <w:bookmarkStart w:id="481" w:name="_Toc368247572"/>
    <w:p w:rsidR="00591287" w:rsidRPr="00591287" w:rsidRDefault="00591287" w:rsidP="00591287">
      <w:pPr>
        <w:numPr>
          <w:ilvl w:val="1"/>
          <w:numId w:val="1"/>
        </w:numPr>
        <w:jc w:val="center"/>
        <w:outlineLvl w:val="1"/>
        <w:rPr>
          <w:rFonts w:ascii="Arial" w:eastAsiaTheme="majorEastAsia" w:hAnsi="Arial" w:cs="Arial"/>
          <w:b/>
          <w:bCs/>
          <w:sz w:val="24"/>
          <w:szCs w:val="24"/>
        </w:rPr>
      </w:pPr>
      <w:r w:rsidRPr="00591287">
        <w:rPr>
          <w:rFonts w:ascii="Arial" w:eastAsiaTheme="majorEastAsia" w:hAnsi="Arial" w:cs="Arial"/>
          <w:b/>
          <w:bCs/>
          <w:noProof/>
          <w:sz w:val="24"/>
          <w:szCs w:val="24"/>
          <w:lang w:eastAsia="en-GB" w:bidi="ar-SA"/>
        </w:rPr>
        <mc:AlternateContent>
          <mc:Choice Requires="wps">
            <w:drawing>
              <wp:anchor distT="0" distB="0" distL="114300" distR="114300" simplePos="0" relativeHeight="251723776" behindDoc="0" locked="0" layoutInCell="1" allowOverlap="1" wp14:anchorId="353BCA51" wp14:editId="51CD4E1C">
                <wp:simplePos x="0" y="0"/>
                <wp:positionH relativeFrom="column">
                  <wp:posOffset>421290</wp:posOffset>
                </wp:positionH>
                <wp:positionV relativeFrom="paragraph">
                  <wp:posOffset>169545</wp:posOffset>
                </wp:positionV>
                <wp:extent cx="4768948" cy="0"/>
                <wp:effectExtent l="0" t="0" r="12700" b="19050"/>
                <wp:wrapNone/>
                <wp:docPr id="1104"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894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2" o:spid="_x0000_s1026" type="#_x0000_t32" style="position:absolute;margin-left:33.15pt;margin-top:13.35pt;width:375.5pt;height:0;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"/>
            </w:pict>
          </mc:Fallback>
        </mc:AlternateContent>
      </w:r>
      <w:bookmarkEnd w:id="480"/>
      <w:bookmarkEnd w:id="481"/>
    </w:p>
    <w:p w:rsidR="00591287" w:rsidRPr="00591287" w:rsidRDefault="00591287" w:rsidP="00591287">
      <w:pPr>
        <w:numPr>
          <w:ilvl w:val="1"/>
          <w:numId w:val="1"/>
        </w:numPr>
        <w:jc w:val="right"/>
        <w:outlineLvl w:val="1"/>
        <w:rPr>
          <w:rFonts w:ascii="Arial" w:eastAsiaTheme="majorEastAsia" w:hAnsi="Arial" w:cs="Arial"/>
          <w:b/>
          <w:sz w:val="40"/>
          <w:szCs w:val="24"/>
        </w:rPr>
      </w:pPr>
      <w:bookmarkStart w:id="482" w:name="_Toc368247573"/>
      <w:r w:rsidRPr="00591287">
        <w:rPr>
          <w:rFonts w:ascii="Arial" w:eastAsiaTheme="majorEastAsia" w:hAnsi="Arial" w:cs="Arial"/>
          <w:b/>
          <w:sz w:val="40"/>
          <w:szCs w:val="24"/>
        </w:rPr>
        <w:t>References</w:t>
      </w:r>
      <w:bookmarkEnd w:id="482"/>
    </w:p>
    <w:p w:rsidR="00591287" w:rsidRPr="00591287" w:rsidRDefault="00591287" w:rsidP="00591287">
      <w:pPr>
        <w:rPr>
          <w:rFonts w:ascii="Arial" w:hAnsi="Arial" w:cs="Arial"/>
          <w:sz w:val="24"/>
          <w:szCs w:val="24"/>
        </w:rPr>
      </w:pPr>
      <w:r w:rsidRPr="00591287">
        <w:rPr>
          <w:rFonts w:ascii="Arial" w:hAnsi="Arial" w:cs="Arial"/>
          <w:noProof/>
          <w:sz w:val="24"/>
          <w:szCs w:val="24"/>
          <w:lang w:eastAsia="en-GB" w:bidi="ar-SA"/>
        </w:rPr>
        <mc:AlternateContent>
          <mc:Choice Requires="wps">
            <w:drawing>
              <wp:anchor distT="0" distB="0" distL="114300" distR="114300" simplePos="0" relativeHeight="251724800" behindDoc="0" locked="0" layoutInCell="1" allowOverlap="1" wp14:anchorId="4C3A59FE" wp14:editId="759B4C99">
                <wp:simplePos x="0" y="0"/>
                <wp:positionH relativeFrom="column">
                  <wp:posOffset>494665</wp:posOffset>
                </wp:positionH>
                <wp:positionV relativeFrom="paragraph">
                  <wp:posOffset>17145</wp:posOffset>
                </wp:positionV>
                <wp:extent cx="4684541" cy="0"/>
                <wp:effectExtent l="0" t="0" r="20955" b="19050"/>
                <wp:wrapNone/>
                <wp:docPr id="1105" name="AutoShap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845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3" o:spid="_x0000_s1026" type="#_x0000_t32" style="position:absolute;margin-left:38.95pt;margin-top:1.35pt;width:368.85pt;height:0;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"/>
            </w:pict>
          </mc:Fallback>
        </mc:AlternateContent>
      </w: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Pr="00591287" w:rsidRDefault="00591287" w:rsidP="00591287">
      <w:pPr>
        <w:rPr>
          <w:rFonts w:ascii="Arial" w:hAnsi="Arial" w:cs="Arial"/>
          <w:sz w:val="24"/>
          <w:szCs w:val="24"/>
        </w:rPr>
      </w:pPr>
    </w:p>
    <w:p w:rsidR="00591287" w:rsidRDefault="00591287" w:rsidP="00591287">
      <w:pPr>
        <w:pStyle w:val="Heading2"/>
        <w:rPr>
          <w:rFonts w:cs="Arial"/>
        </w:rPr>
      </w:pPr>
    </w:p>
    <w:p w:rsidR="00591287" w:rsidRDefault="00591287" w:rsidP="00591287"/>
    <w:p w:rsidR="00591287" w:rsidRDefault="00591287" w:rsidP="00591287"/>
    <w:p w:rsidR="00591287" w:rsidRDefault="00591287" w:rsidP="00591287"/>
    <w:p w:rsidR="00591287" w:rsidRDefault="00591287" w:rsidP="00591287"/>
    <w:p w:rsidR="00591287" w:rsidRDefault="00591287" w:rsidP="00591287"/>
    <w:p w:rsidR="00591287" w:rsidRDefault="00591287" w:rsidP="00591287"/>
    <w:p w:rsidR="00591287" w:rsidRDefault="00591287" w:rsidP="00591287"/>
    <w:p w:rsidR="00591287" w:rsidRDefault="00591287" w:rsidP="00591287"/>
    <w:p w:rsidR="00591287" w:rsidRDefault="00591287" w:rsidP="00591287"/>
    <w:p w:rsidR="00591287" w:rsidRDefault="00591287" w:rsidP="00591287"/>
    <w:p w:rsidR="00591287" w:rsidRPr="00591287" w:rsidRDefault="00591287" w:rsidP="00591287"/>
    <w:p w:rsidR="00591287" w:rsidRPr="00591287" w:rsidRDefault="00591287" w:rsidP="00591287">
      <w:pPr>
        <w:pStyle w:val="Heading2"/>
        <w:rPr>
          <w:rFonts w:cs="Arial"/>
        </w:rPr>
      </w:pPr>
    </w:p>
    <w:p w:rsidR="00591287" w:rsidRPr="00591287" w:rsidRDefault="0007301A" w:rsidP="00591287">
      <w:pPr>
        <w:pStyle w:val="Heading2"/>
        <w:rPr>
          <w:rFonts w:cs="Arial"/>
        </w:rPr>
      </w:pPr>
      <w:bookmarkStart w:id="483" w:name="_Toc368247574"/>
      <w:r>
        <w:rPr>
          <w:rFonts w:cs="Arial"/>
        </w:rPr>
        <w:lastRenderedPageBreak/>
        <w:t>9</w:t>
      </w:r>
      <w:r w:rsidR="00591287" w:rsidRPr="00591287">
        <w:rPr>
          <w:rFonts w:cs="Arial"/>
        </w:rPr>
        <w:t>. References</w:t>
      </w:r>
      <w:bookmarkEnd w:id="483"/>
    </w:p>
    <w:p w:rsidR="00097AEE" w:rsidRDefault="00097AEE"/>
    <w:p w:rsidR="00847BB6" w:rsidRPr="00847BB6" w:rsidRDefault="00097AEE" w:rsidP="00847BB6">
      <w:pPr>
        <w:spacing w:after="240" w:line="240" w:lineRule="auto"/>
        <w:rPr>
          <w:rFonts w:ascii="Arial" w:hAnsi="Arial" w:cs="Arial"/>
          <w:noProof/>
          <w:sz w:val="24"/>
        </w:rPr>
      </w:pPr>
      <w:r>
        <w:fldChar w:fldCharType="begin"/>
      </w:r>
      <w:r>
        <w:instrText xml:space="preserve"> ADDIN EN.REFLIST </w:instrText>
      </w:r>
      <w:r>
        <w:fldChar w:fldCharType="separate"/>
      </w:r>
      <w:bookmarkStart w:id="484" w:name="_ENREF_1"/>
      <w:r w:rsidR="00847BB6" w:rsidRPr="00847BB6">
        <w:rPr>
          <w:rFonts w:ascii="Arial" w:hAnsi="Arial" w:cs="Arial"/>
          <w:noProof/>
          <w:sz w:val="24"/>
        </w:rPr>
        <w:t xml:space="preserve">Abeysinghe, S. S., Chuzhanova, N., Krawczak, M., Ball, E. V. and Cooper, D. N. (2003). Translocation and gross deletion breakpoints in human inherited disease and cancer I: Nucleotide composition and recombination-associated motifs. </w:t>
      </w:r>
      <w:r w:rsidR="00847BB6" w:rsidRPr="00847BB6">
        <w:rPr>
          <w:rFonts w:ascii="Arial" w:hAnsi="Arial" w:cs="Arial"/>
          <w:i/>
          <w:noProof/>
          <w:sz w:val="24"/>
        </w:rPr>
        <w:t>Human Mutation</w:t>
      </w:r>
      <w:r w:rsidR="00847BB6" w:rsidRPr="00847BB6">
        <w:rPr>
          <w:rFonts w:ascii="Arial" w:hAnsi="Arial" w:cs="Arial"/>
          <w:noProof/>
          <w:sz w:val="24"/>
        </w:rPr>
        <w:t xml:space="preserve"> </w:t>
      </w:r>
      <w:r w:rsidR="00847BB6" w:rsidRPr="00847BB6">
        <w:rPr>
          <w:rFonts w:ascii="Arial" w:hAnsi="Arial" w:cs="Arial"/>
          <w:b/>
          <w:noProof/>
          <w:sz w:val="24"/>
        </w:rPr>
        <w:t>22</w:t>
      </w:r>
      <w:r w:rsidR="00847BB6" w:rsidRPr="00847BB6">
        <w:rPr>
          <w:rFonts w:ascii="Arial" w:hAnsi="Arial" w:cs="Arial"/>
          <w:noProof/>
          <w:sz w:val="24"/>
        </w:rPr>
        <w:t>(3): 229-244.</w:t>
      </w:r>
      <w:bookmarkEnd w:id="484"/>
    </w:p>
    <w:p w:rsidR="00847BB6" w:rsidRPr="00847BB6" w:rsidRDefault="00847BB6" w:rsidP="00847BB6">
      <w:pPr>
        <w:spacing w:after="240" w:line="240" w:lineRule="auto"/>
        <w:rPr>
          <w:rFonts w:ascii="Arial" w:hAnsi="Arial" w:cs="Arial"/>
          <w:noProof/>
          <w:sz w:val="24"/>
        </w:rPr>
      </w:pPr>
      <w:bookmarkStart w:id="485" w:name="_ENREF_2"/>
      <w:r w:rsidRPr="00847BB6">
        <w:rPr>
          <w:rFonts w:ascii="Arial" w:hAnsi="Arial" w:cs="Arial"/>
          <w:noProof/>
          <w:sz w:val="24"/>
        </w:rPr>
        <w:t xml:space="preserve">Ahmad, F., Budde, U., Jan, R., Oyen, F., Kannan, M., Saxena, R. and Schneppenheim, R. (2013). Phenotypic and molecular characterisation of type 3 von Willebrand disease in a cohort of Indian patients. </w:t>
      </w:r>
      <w:r w:rsidRPr="00847BB6">
        <w:rPr>
          <w:rFonts w:ascii="Arial" w:hAnsi="Arial" w:cs="Arial"/>
          <w:i/>
          <w:noProof/>
          <w:sz w:val="24"/>
        </w:rPr>
        <w:t>Thromb Haemost</w:t>
      </w:r>
      <w:r w:rsidRPr="00847BB6">
        <w:rPr>
          <w:rFonts w:ascii="Arial" w:hAnsi="Arial" w:cs="Arial"/>
          <w:noProof/>
          <w:sz w:val="24"/>
        </w:rPr>
        <w:t xml:space="preserve"> </w:t>
      </w:r>
      <w:r w:rsidRPr="00847BB6">
        <w:rPr>
          <w:rFonts w:ascii="Arial" w:hAnsi="Arial" w:cs="Arial"/>
          <w:b/>
          <w:noProof/>
          <w:sz w:val="24"/>
        </w:rPr>
        <w:t>109</w:t>
      </w:r>
      <w:r w:rsidRPr="00847BB6">
        <w:rPr>
          <w:rFonts w:ascii="Arial" w:hAnsi="Arial" w:cs="Arial"/>
          <w:noProof/>
          <w:sz w:val="24"/>
        </w:rPr>
        <w:t>(4): 652-660.</w:t>
      </w:r>
      <w:bookmarkEnd w:id="485"/>
    </w:p>
    <w:p w:rsidR="00847BB6" w:rsidRPr="00847BB6" w:rsidRDefault="00847BB6" w:rsidP="00847BB6">
      <w:pPr>
        <w:spacing w:after="240" w:line="240" w:lineRule="auto"/>
        <w:rPr>
          <w:rFonts w:ascii="Arial" w:hAnsi="Arial" w:cs="Arial"/>
          <w:noProof/>
          <w:sz w:val="24"/>
        </w:rPr>
      </w:pPr>
      <w:bookmarkStart w:id="486" w:name="_ENREF_3"/>
      <w:r w:rsidRPr="00847BB6">
        <w:rPr>
          <w:rFonts w:ascii="Arial" w:hAnsi="Arial" w:cs="Arial"/>
          <w:noProof/>
          <w:sz w:val="24"/>
        </w:rPr>
        <w:t xml:space="preserve">Al-Qadi, R. (2012). </w:t>
      </w:r>
      <w:r w:rsidRPr="00847BB6">
        <w:rPr>
          <w:rFonts w:ascii="Arial" w:hAnsi="Arial" w:cs="Arial"/>
          <w:i/>
          <w:noProof/>
          <w:sz w:val="24"/>
        </w:rPr>
        <w:t>In vitro</w:t>
      </w:r>
      <w:r w:rsidRPr="00847BB6">
        <w:rPr>
          <w:rFonts w:ascii="Arial" w:hAnsi="Arial" w:cs="Arial"/>
          <w:noProof/>
          <w:sz w:val="24"/>
        </w:rPr>
        <w:t xml:space="preserve"> characterisation of two novel von Willebrand disease mutations associated with quantitative von Willebrand factor deficiency. MSc Molecular Medicine Thesis, The University of Sheffield: UK.</w:t>
      </w:r>
      <w:bookmarkEnd w:id="486"/>
    </w:p>
    <w:p w:rsidR="00847BB6" w:rsidRPr="00847BB6" w:rsidRDefault="00847BB6" w:rsidP="00847BB6">
      <w:pPr>
        <w:spacing w:after="240" w:line="240" w:lineRule="auto"/>
        <w:rPr>
          <w:rFonts w:ascii="Arial" w:hAnsi="Arial" w:cs="Arial"/>
          <w:noProof/>
          <w:sz w:val="24"/>
        </w:rPr>
      </w:pPr>
      <w:bookmarkStart w:id="487" w:name="_ENREF_4"/>
      <w:r w:rsidRPr="00847BB6">
        <w:rPr>
          <w:rFonts w:ascii="Arial" w:hAnsi="Arial" w:cs="Arial"/>
          <w:noProof/>
          <w:sz w:val="24"/>
        </w:rPr>
        <w:t xml:space="preserve">Altschul, S. F., Gish, W., Miller, W., Myers, E. W. and Lipman, D. J. (1990). Basic local alignment search tool. </w:t>
      </w:r>
      <w:r w:rsidRPr="00847BB6">
        <w:rPr>
          <w:rFonts w:ascii="Arial" w:hAnsi="Arial" w:cs="Arial"/>
          <w:i/>
          <w:noProof/>
          <w:sz w:val="24"/>
        </w:rPr>
        <w:t>Journal of Molecular Biology</w:t>
      </w:r>
      <w:r w:rsidRPr="00847BB6">
        <w:rPr>
          <w:rFonts w:ascii="Arial" w:hAnsi="Arial" w:cs="Arial"/>
          <w:noProof/>
          <w:sz w:val="24"/>
        </w:rPr>
        <w:t xml:space="preserve"> </w:t>
      </w:r>
      <w:r w:rsidRPr="00847BB6">
        <w:rPr>
          <w:rFonts w:ascii="Arial" w:hAnsi="Arial" w:cs="Arial"/>
          <w:b/>
          <w:noProof/>
          <w:sz w:val="24"/>
        </w:rPr>
        <w:t>215</w:t>
      </w:r>
      <w:r w:rsidRPr="00847BB6">
        <w:rPr>
          <w:rFonts w:ascii="Arial" w:hAnsi="Arial" w:cs="Arial"/>
          <w:noProof/>
          <w:sz w:val="24"/>
        </w:rPr>
        <w:t>(3): 403-410.</w:t>
      </w:r>
      <w:bookmarkEnd w:id="487"/>
    </w:p>
    <w:p w:rsidR="00847BB6" w:rsidRPr="00847BB6" w:rsidRDefault="00847BB6" w:rsidP="00847BB6">
      <w:pPr>
        <w:spacing w:after="240" w:line="240" w:lineRule="auto"/>
        <w:rPr>
          <w:rFonts w:ascii="Arial" w:hAnsi="Arial" w:cs="Arial"/>
          <w:noProof/>
          <w:sz w:val="24"/>
        </w:rPr>
      </w:pPr>
      <w:bookmarkStart w:id="488" w:name="_ENREF_5"/>
      <w:r w:rsidRPr="00847BB6">
        <w:rPr>
          <w:rFonts w:ascii="Arial" w:hAnsi="Arial" w:cs="Arial"/>
          <w:noProof/>
          <w:sz w:val="24"/>
        </w:rPr>
        <w:t xml:space="preserve">Baronciani, L., Cozzi, G., Canciani, M. T., Peyvandi, F., Srivastava, A., Federici, A. B. and Mannucci, P. M. (2000). Molecular characterization of a multiethnic group of 21 patients with type 3 von Willebrand disease. </w:t>
      </w:r>
      <w:r w:rsidRPr="00847BB6">
        <w:rPr>
          <w:rFonts w:ascii="Arial" w:hAnsi="Arial" w:cs="Arial"/>
          <w:i/>
          <w:noProof/>
          <w:sz w:val="24"/>
        </w:rPr>
        <w:t>Thromb Haemost</w:t>
      </w:r>
      <w:r w:rsidRPr="00847BB6">
        <w:rPr>
          <w:rFonts w:ascii="Arial" w:hAnsi="Arial" w:cs="Arial"/>
          <w:noProof/>
          <w:sz w:val="24"/>
        </w:rPr>
        <w:t xml:space="preserve"> </w:t>
      </w:r>
      <w:r w:rsidRPr="00847BB6">
        <w:rPr>
          <w:rFonts w:ascii="Arial" w:hAnsi="Arial" w:cs="Arial"/>
          <w:b/>
          <w:noProof/>
          <w:sz w:val="24"/>
        </w:rPr>
        <w:t>84</w:t>
      </w:r>
      <w:r w:rsidRPr="00847BB6">
        <w:rPr>
          <w:rFonts w:ascii="Arial" w:hAnsi="Arial" w:cs="Arial"/>
          <w:noProof/>
          <w:sz w:val="24"/>
        </w:rPr>
        <w:t>(4): 536-540.</w:t>
      </w:r>
      <w:bookmarkEnd w:id="488"/>
    </w:p>
    <w:p w:rsidR="00847BB6" w:rsidRPr="00847BB6" w:rsidRDefault="00847BB6" w:rsidP="00847BB6">
      <w:pPr>
        <w:spacing w:after="240" w:line="240" w:lineRule="auto"/>
        <w:rPr>
          <w:rFonts w:ascii="Arial" w:hAnsi="Arial" w:cs="Arial"/>
          <w:noProof/>
          <w:sz w:val="24"/>
        </w:rPr>
      </w:pPr>
      <w:bookmarkStart w:id="489" w:name="_ENREF_6"/>
      <w:r w:rsidRPr="00847BB6">
        <w:rPr>
          <w:rFonts w:ascii="Arial" w:hAnsi="Arial" w:cs="Arial"/>
          <w:noProof/>
          <w:sz w:val="24"/>
        </w:rPr>
        <w:t xml:space="preserve">Baronciani, L., Cozzi, G., Canciani, M. T., Peyvandi, F., Srivastava, A., Federici, A. B. and Mannucci, P. M. (2003). Molecular defects in type 3 von Willebrand disease: updated results from 40 multiethnic patients. </w:t>
      </w:r>
      <w:r w:rsidRPr="00847BB6">
        <w:rPr>
          <w:rFonts w:ascii="Arial" w:hAnsi="Arial" w:cs="Arial"/>
          <w:i/>
          <w:noProof/>
          <w:sz w:val="24"/>
        </w:rPr>
        <w:t>Blood Cells Mol Dis</w:t>
      </w:r>
      <w:r w:rsidRPr="00847BB6">
        <w:rPr>
          <w:rFonts w:ascii="Arial" w:hAnsi="Arial" w:cs="Arial"/>
          <w:noProof/>
          <w:sz w:val="24"/>
        </w:rPr>
        <w:t xml:space="preserve"> </w:t>
      </w:r>
      <w:r w:rsidRPr="00847BB6">
        <w:rPr>
          <w:rFonts w:ascii="Arial" w:hAnsi="Arial" w:cs="Arial"/>
          <w:b/>
          <w:noProof/>
          <w:sz w:val="24"/>
        </w:rPr>
        <w:t>30</w:t>
      </w:r>
      <w:r w:rsidRPr="00847BB6">
        <w:rPr>
          <w:rFonts w:ascii="Arial" w:hAnsi="Arial" w:cs="Arial"/>
          <w:noProof/>
          <w:sz w:val="24"/>
        </w:rPr>
        <w:t>(3): 264-270.</w:t>
      </w:r>
      <w:bookmarkEnd w:id="489"/>
    </w:p>
    <w:p w:rsidR="00847BB6" w:rsidRPr="00847BB6" w:rsidRDefault="00847BB6" w:rsidP="00847BB6">
      <w:pPr>
        <w:spacing w:after="240" w:line="240" w:lineRule="auto"/>
        <w:rPr>
          <w:rFonts w:ascii="Arial" w:hAnsi="Arial" w:cs="Arial"/>
          <w:noProof/>
          <w:sz w:val="24"/>
        </w:rPr>
      </w:pPr>
      <w:bookmarkStart w:id="490" w:name="_ENREF_7"/>
      <w:r w:rsidRPr="00847BB6">
        <w:rPr>
          <w:rFonts w:ascii="Arial" w:hAnsi="Arial" w:cs="Arial"/>
          <w:noProof/>
          <w:sz w:val="24"/>
        </w:rPr>
        <w:t xml:space="preserve">Barreiro, L. B., Patin, E., Neyrolles, O., Cann, H. M., Gicquel, B. and Quintana-Murci, L. (2005). The heritage of pathogen pressures and ancient demography in the human innate-immunity CD209/CD209L region. </w:t>
      </w:r>
      <w:r w:rsidRPr="00847BB6">
        <w:rPr>
          <w:rFonts w:ascii="Arial" w:hAnsi="Arial" w:cs="Arial"/>
          <w:i/>
          <w:noProof/>
          <w:sz w:val="24"/>
        </w:rPr>
        <w:t>Am J Hum Genet</w:t>
      </w:r>
      <w:r w:rsidRPr="00847BB6">
        <w:rPr>
          <w:rFonts w:ascii="Arial" w:hAnsi="Arial" w:cs="Arial"/>
          <w:noProof/>
          <w:sz w:val="24"/>
        </w:rPr>
        <w:t xml:space="preserve"> </w:t>
      </w:r>
      <w:r w:rsidRPr="00847BB6">
        <w:rPr>
          <w:rFonts w:ascii="Arial" w:hAnsi="Arial" w:cs="Arial"/>
          <w:b/>
          <w:noProof/>
          <w:sz w:val="24"/>
        </w:rPr>
        <w:t>77</w:t>
      </w:r>
      <w:r w:rsidRPr="00847BB6">
        <w:rPr>
          <w:rFonts w:ascii="Arial" w:hAnsi="Arial" w:cs="Arial"/>
          <w:noProof/>
          <w:sz w:val="24"/>
        </w:rPr>
        <w:t>(5): 869-886.</w:t>
      </w:r>
      <w:bookmarkEnd w:id="490"/>
    </w:p>
    <w:p w:rsidR="00847BB6" w:rsidRPr="00847BB6" w:rsidRDefault="00847BB6" w:rsidP="00847BB6">
      <w:pPr>
        <w:spacing w:after="240" w:line="240" w:lineRule="auto"/>
        <w:rPr>
          <w:rFonts w:ascii="Arial" w:hAnsi="Arial" w:cs="Arial"/>
          <w:noProof/>
          <w:sz w:val="24"/>
        </w:rPr>
      </w:pPr>
      <w:bookmarkStart w:id="491" w:name="_ENREF_8"/>
      <w:r w:rsidRPr="00847BB6">
        <w:rPr>
          <w:rFonts w:ascii="Arial" w:hAnsi="Arial" w:cs="Arial"/>
          <w:noProof/>
          <w:sz w:val="24"/>
        </w:rPr>
        <w:t xml:space="preserve">Baruch, D., Denis, C., Marteaux, C., Schoevaert, D., Coulombel, L. and Meyer, D. (1991). Role of von Willebrand factor associated to extracellular matrices in platelet adhesion.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77</w:t>
      </w:r>
      <w:r w:rsidRPr="00847BB6">
        <w:rPr>
          <w:rFonts w:ascii="Arial" w:hAnsi="Arial" w:cs="Arial"/>
          <w:noProof/>
          <w:sz w:val="24"/>
        </w:rPr>
        <w:t>(3): 519-527.</w:t>
      </w:r>
      <w:bookmarkEnd w:id="491"/>
    </w:p>
    <w:p w:rsidR="00847BB6" w:rsidRPr="00847BB6" w:rsidRDefault="00847BB6" w:rsidP="00847BB6">
      <w:pPr>
        <w:spacing w:after="240" w:line="240" w:lineRule="auto"/>
        <w:rPr>
          <w:rFonts w:ascii="Arial" w:hAnsi="Arial" w:cs="Arial"/>
          <w:noProof/>
          <w:sz w:val="24"/>
        </w:rPr>
      </w:pPr>
      <w:bookmarkStart w:id="492" w:name="_ENREF_9"/>
      <w:r w:rsidRPr="00847BB6">
        <w:rPr>
          <w:rFonts w:ascii="Arial" w:hAnsi="Arial" w:cs="Arial"/>
          <w:noProof/>
          <w:sz w:val="24"/>
        </w:rPr>
        <w:t xml:space="preserve">Bashirova, A. A., Geijtenbeek, T. B., van Duijnhoven, G. C., van Vliet, S. J., Eilering, J. B., Martin, M. P., Wu, L., Martin, T. D., Viebig, N., Knolle, P. A., KewalRamani, V. N., van Kooyk, Y. and Carrington, M. (2001). A dendritic cell-specific intercellular adhesion molecule 3-grabbing nonintegrin (DC-SIGN)-related protein is highly expressed on human liver sinusoidal endothelial cells and promotes HIV-1 infection. </w:t>
      </w:r>
      <w:r w:rsidRPr="00847BB6">
        <w:rPr>
          <w:rFonts w:ascii="Arial" w:hAnsi="Arial" w:cs="Arial"/>
          <w:i/>
          <w:noProof/>
          <w:sz w:val="24"/>
        </w:rPr>
        <w:t>J Exp Med</w:t>
      </w:r>
      <w:r w:rsidRPr="00847BB6">
        <w:rPr>
          <w:rFonts w:ascii="Arial" w:hAnsi="Arial" w:cs="Arial"/>
          <w:noProof/>
          <w:sz w:val="24"/>
        </w:rPr>
        <w:t xml:space="preserve"> </w:t>
      </w:r>
      <w:r w:rsidRPr="00847BB6">
        <w:rPr>
          <w:rFonts w:ascii="Arial" w:hAnsi="Arial" w:cs="Arial"/>
          <w:b/>
          <w:noProof/>
          <w:sz w:val="24"/>
        </w:rPr>
        <w:t>193</w:t>
      </w:r>
      <w:r w:rsidRPr="00847BB6">
        <w:rPr>
          <w:rFonts w:ascii="Arial" w:hAnsi="Arial" w:cs="Arial"/>
          <w:noProof/>
          <w:sz w:val="24"/>
        </w:rPr>
        <w:t>(6): 671-678.</w:t>
      </w:r>
      <w:bookmarkEnd w:id="492"/>
    </w:p>
    <w:p w:rsidR="00847BB6" w:rsidRPr="00847BB6" w:rsidRDefault="00847BB6" w:rsidP="00847BB6">
      <w:pPr>
        <w:spacing w:after="240" w:line="240" w:lineRule="auto"/>
        <w:rPr>
          <w:rFonts w:ascii="Arial" w:hAnsi="Arial" w:cs="Arial"/>
          <w:noProof/>
          <w:sz w:val="24"/>
        </w:rPr>
      </w:pPr>
      <w:bookmarkStart w:id="493" w:name="_ENREF_10"/>
      <w:r w:rsidRPr="00847BB6">
        <w:rPr>
          <w:rFonts w:ascii="Arial" w:hAnsi="Arial" w:cs="Arial"/>
          <w:noProof/>
          <w:sz w:val="24"/>
        </w:rPr>
        <w:t xml:space="preserve">Batzer, M. A. and Deininger, P. L. (2002). Alu repeats and human genomic diversity. </w:t>
      </w:r>
      <w:r w:rsidRPr="00847BB6">
        <w:rPr>
          <w:rFonts w:ascii="Arial" w:hAnsi="Arial" w:cs="Arial"/>
          <w:i/>
          <w:noProof/>
          <w:sz w:val="24"/>
        </w:rPr>
        <w:t>Nat Rev Genet</w:t>
      </w:r>
      <w:r w:rsidRPr="00847BB6">
        <w:rPr>
          <w:rFonts w:ascii="Arial" w:hAnsi="Arial" w:cs="Arial"/>
          <w:noProof/>
          <w:sz w:val="24"/>
        </w:rPr>
        <w:t xml:space="preserve"> </w:t>
      </w:r>
      <w:r w:rsidRPr="00847BB6">
        <w:rPr>
          <w:rFonts w:ascii="Arial" w:hAnsi="Arial" w:cs="Arial"/>
          <w:b/>
          <w:noProof/>
          <w:sz w:val="24"/>
        </w:rPr>
        <w:t>3</w:t>
      </w:r>
      <w:r w:rsidRPr="00847BB6">
        <w:rPr>
          <w:rFonts w:ascii="Arial" w:hAnsi="Arial" w:cs="Arial"/>
          <w:noProof/>
          <w:sz w:val="24"/>
        </w:rPr>
        <w:t>(5): 370-379.</w:t>
      </w:r>
      <w:bookmarkEnd w:id="493"/>
    </w:p>
    <w:p w:rsidR="00847BB6" w:rsidRPr="00847BB6" w:rsidRDefault="00847BB6" w:rsidP="00847BB6">
      <w:pPr>
        <w:spacing w:after="240" w:line="240" w:lineRule="auto"/>
        <w:rPr>
          <w:rFonts w:ascii="Arial" w:hAnsi="Arial" w:cs="Arial"/>
          <w:noProof/>
          <w:sz w:val="24"/>
        </w:rPr>
      </w:pPr>
      <w:bookmarkStart w:id="494" w:name="_ENREF_11"/>
      <w:r w:rsidRPr="00847BB6">
        <w:rPr>
          <w:rFonts w:ascii="Arial" w:hAnsi="Arial" w:cs="Arial"/>
          <w:noProof/>
          <w:sz w:val="24"/>
        </w:rPr>
        <w:lastRenderedPageBreak/>
        <w:t xml:space="preserve">Batzer, M. A., Deininger, P. L., Hellmann-Blumberg, U., Jurka, J., Labuda, D., Rubin, C. M., Schmid, C. W., Zietkiewicz, E. and Zuckerkandl, E. (1996). Standardized nomenclature for Alu repeats. </w:t>
      </w:r>
      <w:r w:rsidRPr="00847BB6">
        <w:rPr>
          <w:rFonts w:ascii="Arial" w:hAnsi="Arial" w:cs="Arial"/>
          <w:i/>
          <w:noProof/>
          <w:sz w:val="24"/>
        </w:rPr>
        <w:t>J Mol Evol</w:t>
      </w:r>
      <w:r w:rsidRPr="00847BB6">
        <w:rPr>
          <w:rFonts w:ascii="Arial" w:hAnsi="Arial" w:cs="Arial"/>
          <w:noProof/>
          <w:sz w:val="24"/>
        </w:rPr>
        <w:t xml:space="preserve"> </w:t>
      </w:r>
      <w:r w:rsidRPr="00847BB6">
        <w:rPr>
          <w:rFonts w:ascii="Arial" w:hAnsi="Arial" w:cs="Arial"/>
          <w:b/>
          <w:noProof/>
          <w:sz w:val="24"/>
        </w:rPr>
        <w:t>42</w:t>
      </w:r>
      <w:r w:rsidRPr="00847BB6">
        <w:rPr>
          <w:rFonts w:ascii="Arial" w:hAnsi="Arial" w:cs="Arial"/>
          <w:noProof/>
          <w:sz w:val="24"/>
        </w:rPr>
        <w:t>(1): 3-6.</w:t>
      </w:r>
      <w:bookmarkEnd w:id="494"/>
    </w:p>
    <w:p w:rsidR="00847BB6" w:rsidRPr="00847BB6" w:rsidRDefault="00847BB6" w:rsidP="00847BB6">
      <w:pPr>
        <w:spacing w:after="240" w:line="240" w:lineRule="auto"/>
        <w:rPr>
          <w:rFonts w:ascii="Arial" w:hAnsi="Arial" w:cs="Arial"/>
          <w:noProof/>
          <w:sz w:val="24"/>
        </w:rPr>
      </w:pPr>
      <w:bookmarkStart w:id="495" w:name="_ENREF_12"/>
      <w:r w:rsidRPr="00847BB6">
        <w:rPr>
          <w:rFonts w:ascii="Arial" w:hAnsi="Arial" w:cs="Arial"/>
          <w:noProof/>
          <w:sz w:val="24"/>
        </w:rPr>
        <w:t xml:space="preserve">Bellissimo, D. B., Chin, E., Hegde, M., Christopherson, P. A., Haberichter, S. L. and Montgomery, R. R. (2011). Detection of VWF Copy Number Variations by Microarray Analysis in Von Willebrand Disease Type 3 Index Cases. </w:t>
      </w:r>
      <w:r w:rsidRPr="00847BB6">
        <w:rPr>
          <w:rFonts w:ascii="Arial" w:hAnsi="Arial" w:cs="Arial"/>
          <w:i/>
          <w:noProof/>
          <w:sz w:val="24"/>
        </w:rPr>
        <w:t>ASH Annual Meeting Abstracts</w:t>
      </w:r>
      <w:r w:rsidRPr="00847BB6">
        <w:rPr>
          <w:rFonts w:ascii="Arial" w:hAnsi="Arial" w:cs="Arial"/>
          <w:noProof/>
          <w:sz w:val="24"/>
        </w:rPr>
        <w:t xml:space="preserve"> </w:t>
      </w:r>
      <w:r w:rsidRPr="00847BB6">
        <w:rPr>
          <w:rFonts w:ascii="Arial" w:hAnsi="Arial" w:cs="Arial"/>
          <w:b/>
          <w:noProof/>
          <w:sz w:val="24"/>
        </w:rPr>
        <w:t>118</w:t>
      </w:r>
      <w:r w:rsidRPr="00847BB6">
        <w:rPr>
          <w:rFonts w:ascii="Arial" w:hAnsi="Arial" w:cs="Arial"/>
          <w:noProof/>
          <w:sz w:val="24"/>
        </w:rPr>
        <w:t>(21): 380-.</w:t>
      </w:r>
      <w:bookmarkEnd w:id="495"/>
    </w:p>
    <w:p w:rsidR="00847BB6" w:rsidRPr="00847BB6" w:rsidRDefault="00847BB6" w:rsidP="00847BB6">
      <w:pPr>
        <w:spacing w:after="240" w:line="240" w:lineRule="auto"/>
        <w:rPr>
          <w:rFonts w:ascii="Arial" w:hAnsi="Arial" w:cs="Arial"/>
          <w:noProof/>
          <w:sz w:val="24"/>
        </w:rPr>
      </w:pPr>
      <w:bookmarkStart w:id="496" w:name="_ENREF_13"/>
      <w:r w:rsidRPr="00847BB6">
        <w:rPr>
          <w:rFonts w:ascii="Arial" w:hAnsi="Arial" w:cs="Arial"/>
          <w:noProof/>
          <w:sz w:val="24"/>
        </w:rPr>
        <w:t xml:space="preserve">Bennett, E. A., Keller, H., Mills, R. E., Schmidt, S., Moran, J. V., Weichenrieder, O. and Devine, S. E. (2008). Active Alu retrotransposons in the human genome. </w:t>
      </w:r>
      <w:r w:rsidRPr="00847BB6">
        <w:rPr>
          <w:rFonts w:ascii="Arial" w:hAnsi="Arial" w:cs="Arial"/>
          <w:i/>
          <w:noProof/>
          <w:sz w:val="24"/>
        </w:rPr>
        <w:t>Genome Research</w:t>
      </w:r>
      <w:r w:rsidRPr="00847BB6">
        <w:rPr>
          <w:rFonts w:ascii="Arial" w:hAnsi="Arial" w:cs="Arial"/>
          <w:noProof/>
          <w:sz w:val="24"/>
        </w:rPr>
        <w:t xml:space="preserve"> </w:t>
      </w:r>
      <w:r w:rsidRPr="00847BB6">
        <w:rPr>
          <w:rFonts w:ascii="Arial" w:hAnsi="Arial" w:cs="Arial"/>
          <w:b/>
          <w:noProof/>
          <w:sz w:val="24"/>
        </w:rPr>
        <w:t>18</w:t>
      </w:r>
      <w:r w:rsidRPr="00847BB6">
        <w:rPr>
          <w:rFonts w:ascii="Arial" w:hAnsi="Arial" w:cs="Arial"/>
          <w:noProof/>
          <w:sz w:val="24"/>
        </w:rPr>
        <w:t>(12): 1875-1883.</w:t>
      </w:r>
      <w:bookmarkEnd w:id="496"/>
    </w:p>
    <w:p w:rsidR="00847BB6" w:rsidRPr="00847BB6" w:rsidRDefault="00847BB6" w:rsidP="00847BB6">
      <w:pPr>
        <w:spacing w:after="240" w:line="240" w:lineRule="auto"/>
        <w:rPr>
          <w:rFonts w:ascii="Arial" w:hAnsi="Arial" w:cs="Arial"/>
          <w:noProof/>
          <w:sz w:val="24"/>
        </w:rPr>
      </w:pPr>
      <w:bookmarkStart w:id="497" w:name="_ENREF_14"/>
      <w:r w:rsidRPr="00847BB6">
        <w:rPr>
          <w:rFonts w:ascii="Arial" w:hAnsi="Arial" w:cs="Arial"/>
          <w:noProof/>
          <w:sz w:val="24"/>
        </w:rPr>
        <w:t xml:space="preserve">Bernardi, F., Patracchini, P., Gemmati, D., Pinotti, M., Schwienbacher, C., Ballerini, G. and Marchetti, G. (1993). In-frame deletion of von Willebrand factor A domains in a dominant type of von Willebrand disease. </w:t>
      </w:r>
      <w:r w:rsidRPr="00847BB6">
        <w:rPr>
          <w:rFonts w:ascii="Arial" w:hAnsi="Arial" w:cs="Arial"/>
          <w:i/>
          <w:noProof/>
          <w:sz w:val="24"/>
        </w:rPr>
        <w:t>Hum Mol Genet</w:t>
      </w:r>
      <w:r w:rsidRPr="00847BB6">
        <w:rPr>
          <w:rFonts w:ascii="Arial" w:hAnsi="Arial" w:cs="Arial"/>
          <w:noProof/>
          <w:sz w:val="24"/>
        </w:rPr>
        <w:t xml:space="preserve"> </w:t>
      </w:r>
      <w:r w:rsidRPr="00847BB6">
        <w:rPr>
          <w:rFonts w:ascii="Arial" w:hAnsi="Arial" w:cs="Arial"/>
          <w:b/>
          <w:noProof/>
          <w:sz w:val="24"/>
        </w:rPr>
        <w:t>2</w:t>
      </w:r>
      <w:r w:rsidRPr="00847BB6">
        <w:rPr>
          <w:rFonts w:ascii="Arial" w:hAnsi="Arial" w:cs="Arial"/>
          <w:noProof/>
          <w:sz w:val="24"/>
        </w:rPr>
        <w:t>: 545-548.</w:t>
      </w:r>
      <w:bookmarkEnd w:id="497"/>
    </w:p>
    <w:p w:rsidR="00847BB6" w:rsidRPr="00847BB6" w:rsidRDefault="00847BB6" w:rsidP="00847BB6">
      <w:pPr>
        <w:spacing w:after="240" w:line="240" w:lineRule="auto"/>
        <w:rPr>
          <w:rFonts w:ascii="Arial" w:hAnsi="Arial" w:cs="Arial"/>
          <w:noProof/>
          <w:sz w:val="24"/>
        </w:rPr>
      </w:pPr>
      <w:bookmarkStart w:id="498" w:name="_ENREF_15"/>
      <w:r w:rsidRPr="00847BB6">
        <w:rPr>
          <w:rFonts w:ascii="Arial" w:hAnsi="Arial" w:cs="Arial"/>
          <w:noProof/>
          <w:sz w:val="24"/>
        </w:rPr>
        <w:t xml:space="preserve">Berntorp, E. (2007). Erik von Willebrand. </w:t>
      </w:r>
      <w:r w:rsidRPr="00847BB6">
        <w:rPr>
          <w:rFonts w:ascii="Arial" w:hAnsi="Arial" w:cs="Arial"/>
          <w:i/>
          <w:noProof/>
          <w:sz w:val="24"/>
        </w:rPr>
        <w:t>Thrombosis Research</w:t>
      </w:r>
      <w:r w:rsidRPr="00847BB6">
        <w:rPr>
          <w:rFonts w:ascii="Arial" w:hAnsi="Arial" w:cs="Arial"/>
          <w:noProof/>
          <w:sz w:val="24"/>
        </w:rPr>
        <w:t xml:space="preserve"> </w:t>
      </w:r>
      <w:r w:rsidRPr="00847BB6">
        <w:rPr>
          <w:rFonts w:ascii="Arial" w:hAnsi="Arial" w:cs="Arial"/>
          <w:b/>
          <w:noProof/>
          <w:sz w:val="24"/>
        </w:rPr>
        <w:t>120</w:t>
      </w:r>
      <w:r w:rsidRPr="00847BB6">
        <w:rPr>
          <w:rFonts w:ascii="Arial" w:hAnsi="Arial" w:cs="Arial"/>
          <w:noProof/>
          <w:sz w:val="24"/>
        </w:rPr>
        <w:t>(Supplement 1): S3-S4.</w:t>
      </w:r>
      <w:bookmarkEnd w:id="498"/>
    </w:p>
    <w:p w:rsidR="00847BB6" w:rsidRPr="00847BB6" w:rsidRDefault="00847BB6" w:rsidP="00847BB6">
      <w:pPr>
        <w:spacing w:after="240" w:line="240" w:lineRule="auto"/>
        <w:rPr>
          <w:rFonts w:ascii="Arial" w:hAnsi="Arial" w:cs="Arial"/>
          <w:noProof/>
          <w:sz w:val="24"/>
        </w:rPr>
      </w:pPr>
      <w:bookmarkStart w:id="499" w:name="_ENREF_16"/>
      <w:r w:rsidRPr="00847BB6">
        <w:rPr>
          <w:rFonts w:ascii="Arial" w:hAnsi="Arial" w:cs="Arial"/>
          <w:noProof/>
          <w:sz w:val="24"/>
        </w:rPr>
        <w:t xml:space="preserve">Bodo, I., Katsumi, A., Tuley, E. A., Eikenboom, J. C., Dong, Z. and Sadler, J. E. (2001). Type 1 von Willebrand disease mutation Cys1149Arg causes intracellular retention and degradation of heterodimers: a possible general mechanism for dominant mutations of oligomeric proteins.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98</w:t>
      </w:r>
      <w:r w:rsidRPr="00847BB6">
        <w:rPr>
          <w:rFonts w:ascii="Arial" w:hAnsi="Arial" w:cs="Arial"/>
          <w:noProof/>
          <w:sz w:val="24"/>
        </w:rPr>
        <w:t>(10): 2973-2979.</w:t>
      </w:r>
      <w:bookmarkEnd w:id="499"/>
    </w:p>
    <w:p w:rsidR="00847BB6" w:rsidRPr="00847BB6" w:rsidRDefault="00847BB6" w:rsidP="00847BB6">
      <w:pPr>
        <w:spacing w:after="240" w:line="240" w:lineRule="auto"/>
        <w:rPr>
          <w:rFonts w:ascii="Arial" w:hAnsi="Arial" w:cs="Arial"/>
          <w:noProof/>
          <w:sz w:val="24"/>
        </w:rPr>
      </w:pPr>
      <w:bookmarkStart w:id="500" w:name="_ENREF_17"/>
      <w:r w:rsidRPr="00847BB6">
        <w:rPr>
          <w:rFonts w:ascii="Arial" w:hAnsi="Arial" w:cs="Arial"/>
          <w:noProof/>
          <w:sz w:val="24"/>
        </w:rPr>
        <w:t xml:space="preserve">Boisseau, P., Ternisien, C., Caron, C., Giraud, M., Talarmain, P., Zawadzki, C., Bezieau, S., Fressinaud, E., Goudemand, J. and Veyradier, A. (2013). Incidence of large </w:t>
      </w:r>
      <w:r w:rsidRPr="00847BB6">
        <w:rPr>
          <w:rFonts w:ascii="Arial" w:hAnsi="Arial" w:cs="Arial"/>
          <w:i/>
          <w:noProof/>
          <w:sz w:val="24"/>
        </w:rPr>
        <w:t>VWF</w:t>
      </w:r>
      <w:r w:rsidRPr="00847BB6">
        <w:rPr>
          <w:rFonts w:ascii="Arial" w:hAnsi="Arial" w:cs="Arial"/>
          <w:noProof/>
          <w:sz w:val="24"/>
        </w:rPr>
        <w:t xml:space="preserve"> gene deletions and duplications in the French cohort of 1182 patients with von Willebrand disease (VWD).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11</w:t>
      </w:r>
      <w:r w:rsidRPr="00847BB6">
        <w:rPr>
          <w:rFonts w:ascii="Arial" w:hAnsi="Arial" w:cs="Arial"/>
          <w:noProof/>
          <w:sz w:val="24"/>
        </w:rPr>
        <w:t>(Suppl. 2): 116-118.</w:t>
      </w:r>
      <w:bookmarkEnd w:id="500"/>
    </w:p>
    <w:p w:rsidR="00847BB6" w:rsidRPr="00847BB6" w:rsidRDefault="00847BB6" w:rsidP="00847BB6">
      <w:pPr>
        <w:spacing w:after="240" w:line="240" w:lineRule="auto"/>
        <w:rPr>
          <w:rFonts w:ascii="Arial" w:hAnsi="Arial" w:cs="Arial"/>
          <w:noProof/>
          <w:sz w:val="24"/>
        </w:rPr>
      </w:pPr>
      <w:bookmarkStart w:id="501" w:name="_ENREF_18"/>
      <w:r w:rsidRPr="00847BB6">
        <w:rPr>
          <w:rFonts w:ascii="Arial" w:hAnsi="Arial" w:cs="Arial"/>
          <w:noProof/>
          <w:sz w:val="24"/>
        </w:rPr>
        <w:t xml:space="preserve">Bowen, D. J. (2003). An influence of ABO blood group on the rate of proteolysis of von Willebrand factor by ADAMTS13.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1</w:t>
      </w:r>
      <w:r w:rsidRPr="00847BB6">
        <w:rPr>
          <w:rFonts w:ascii="Arial" w:hAnsi="Arial" w:cs="Arial"/>
          <w:noProof/>
          <w:sz w:val="24"/>
        </w:rPr>
        <w:t>(1): 33-40.</w:t>
      </w:r>
      <w:bookmarkEnd w:id="501"/>
    </w:p>
    <w:p w:rsidR="00847BB6" w:rsidRPr="00847BB6" w:rsidRDefault="00847BB6" w:rsidP="00847BB6">
      <w:pPr>
        <w:spacing w:after="240" w:line="240" w:lineRule="auto"/>
        <w:rPr>
          <w:rFonts w:ascii="Arial" w:hAnsi="Arial" w:cs="Arial"/>
          <w:noProof/>
          <w:sz w:val="24"/>
        </w:rPr>
      </w:pPr>
      <w:bookmarkStart w:id="502" w:name="_ENREF_19"/>
      <w:r w:rsidRPr="00847BB6">
        <w:rPr>
          <w:rFonts w:ascii="Arial" w:hAnsi="Arial" w:cs="Arial"/>
          <w:noProof/>
          <w:sz w:val="24"/>
        </w:rPr>
        <w:t xml:space="preserve">Bowen, D. J., Collins, P. W., Lester, W., Cumming, A. M., Keeney, S., Grundy, P., Enayat, S. M., Bolton-Maggs, P. H., Keeling, D. M., Khair, K., Tait, R. C., Wilde, J. T., Pasi, K. J., Hill, F. G. and Organization, U. K. H. C. D. (2005). The prevalence of the cysteine1584 variant of von Willebrand factor is increased in type 1 von Willebrand disease: co-segregation with increased susceptibility to ADAMTS13 proteolysis but not clinical phenotype. </w:t>
      </w:r>
      <w:r w:rsidRPr="00847BB6">
        <w:rPr>
          <w:rFonts w:ascii="Arial" w:hAnsi="Arial" w:cs="Arial"/>
          <w:i/>
          <w:noProof/>
          <w:sz w:val="24"/>
        </w:rPr>
        <w:t>British Journal of Haematology</w:t>
      </w:r>
      <w:r w:rsidRPr="00847BB6">
        <w:rPr>
          <w:rFonts w:ascii="Arial" w:hAnsi="Arial" w:cs="Arial"/>
          <w:noProof/>
          <w:sz w:val="24"/>
        </w:rPr>
        <w:t xml:space="preserve"> </w:t>
      </w:r>
      <w:r w:rsidRPr="00847BB6">
        <w:rPr>
          <w:rFonts w:ascii="Arial" w:hAnsi="Arial" w:cs="Arial"/>
          <w:b/>
          <w:noProof/>
          <w:sz w:val="24"/>
        </w:rPr>
        <w:t>128</w:t>
      </w:r>
      <w:r w:rsidRPr="00847BB6">
        <w:rPr>
          <w:rFonts w:ascii="Arial" w:hAnsi="Arial" w:cs="Arial"/>
          <w:noProof/>
          <w:sz w:val="24"/>
        </w:rPr>
        <w:t>(6): 830-836.</w:t>
      </w:r>
      <w:bookmarkEnd w:id="502"/>
    </w:p>
    <w:p w:rsidR="00847BB6" w:rsidRPr="00847BB6" w:rsidRDefault="00847BB6" w:rsidP="00847BB6">
      <w:pPr>
        <w:spacing w:after="240" w:line="240" w:lineRule="auto"/>
        <w:rPr>
          <w:rFonts w:ascii="Arial" w:hAnsi="Arial" w:cs="Arial"/>
          <w:noProof/>
          <w:sz w:val="24"/>
        </w:rPr>
      </w:pPr>
      <w:bookmarkStart w:id="503" w:name="_ENREF_20"/>
      <w:r w:rsidRPr="00847BB6">
        <w:rPr>
          <w:rFonts w:ascii="Arial" w:hAnsi="Arial" w:cs="Arial"/>
          <w:noProof/>
          <w:sz w:val="24"/>
        </w:rPr>
        <w:t xml:space="preserve">Bowman, M., Tuttle, A., Notley, C., Brown, C., Tinlin, S., Deforest, M., Leggo, J., Blanchette, V. S., Lillicrap, D. and James, P. (2013). The genetics of Canadian type 3 von Willebrand disease: further evidence for co-dominant inheritance of mutant alleles.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11</w:t>
      </w:r>
      <w:r w:rsidRPr="00847BB6">
        <w:rPr>
          <w:rFonts w:ascii="Arial" w:hAnsi="Arial" w:cs="Arial"/>
          <w:noProof/>
          <w:sz w:val="24"/>
        </w:rPr>
        <w:t>(3): 512-520.</w:t>
      </w:r>
      <w:bookmarkEnd w:id="503"/>
    </w:p>
    <w:p w:rsidR="00847BB6" w:rsidRPr="00847BB6" w:rsidRDefault="00847BB6" w:rsidP="00847BB6">
      <w:pPr>
        <w:spacing w:after="240" w:line="240" w:lineRule="auto"/>
        <w:rPr>
          <w:rFonts w:ascii="Arial" w:hAnsi="Arial" w:cs="Arial"/>
          <w:noProof/>
          <w:sz w:val="24"/>
        </w:rPr>
      </w:pPr>
      <w:bookmarkStart w:id="504" w:name="_ENREF_21"/>
      <w:r w:rsidRPr="00847BB6">
        <w:rPr>
          <w:rFonts w:ascii="Arial" w:hAnsi="Arial" w:cs="Arial"/>
          <w:noProof/>
          <w:sz w:val="24"/>
        </w:rPr>
        <w:t xml:space="preserve">Branzei, D. and Foiani, M. (2008). Regulation of DNA repair throughout the cell cycle. </w:t>
      </w:r>
      <w:r w:rsidRPr="00847BB6">
        <w:rPr>
          <w:rFonts w:ascii="Arial" w:hAnsi="Arial" w:cs="Arial"/>
          <w:i/>
          <w:noProof/>
          <w:sz w:val="24"/>
        </w:rPr>
        <w:t>Nat Rev Mol Cell Biol</w:t>
      </w:r>
      <w:r w:rsidRPr="00847BB6">
        <w:rPr>
          <w:rFonts w:ascii="Arial" w:hAnsi="Arial" w:cs="Arial"/>
          <w:noProof/>
          <w:sz w:val="24"/>
        </w:rPr>
        <w:t xml:space="preserve"> </w:t>
      </w:r>
      <w:r w:rsidRPr="00847BB6">
        <w:rPr>
          <w:rFonts w:ascii="Arial" w:hAnsi="Arial" w:cs="Arial"/>
          <w:b/>
          <w:noProof/>
          <w:sz w:val="24"/>
        </w:rPr>
        <w:t>9</w:t>
      </w:r>
      <w:r w:rsidRPr="00847BB6">
        <w:rPr>
          <w:rFonts w:ascii="Arial" w:hAnsi="Arial" w:cs="Arial"/>
          <w:noProof/>
          <w:sz w:val="24"/>
        </w:rPr>
        <w:t>(4): 297-308.</w:t>
      </w:r>
      <w:bookmarkEnd w:id="504"/>
    </w:p>
    <w:p w:rsidR="00847BB6" w:rsidRPr="00847BB6" w:rsidRDefault="00847BB6" w:rsidP="00847BB6">
      <w:pPr>
        <w:spacing w:after="240" w:line="240" w:lineRule="auto"/>
        <w:rPr>
          <w:rFonts w:ascii="Arial" w:hAnsi="Arial" w:cs="Arial"/>
          <w:noProof/>
          <w:sz w:val="24"/>
        </w:rPr>
      </w:pPr>
      <w:bookmarkStart w:id="505" w:name="_ENREF_22"/>
      <w:r w:rsidRPr="00847BB6">
        <w:rPr>
          <w:rFonts w:ascii="Arial" w:hAnsi="Arial" w:cs="Arial"/>
          <w:noProof/>
          <w:sz w:val="24"/>
        </w:rPr>
        <w:lastRenderedPageBreak/>
        <w:t xml:space="preserve">Budde, U., Schneppenheim, R., Eikenboom, J., Goodeve, A., Will, K., Drewke, E., Castaman, G., Rodeghiero, F., Federici, A. B., Batlle, J., PÉRez, A., Meyer, D., Mazurier, C., Goudemand, J., Ingerslev, J., Habart, D., Vorlova, Z., Holmberg, L., Lethagen, S., Pasi, J., Hill, F. and Peake, I. (2008). Detailed von Willebrand factor multimer analysis in patients with von Willebrand disease in the European study, molecular and clinical markers for the diagnosis and management of type 1 von Willebrand disease (MCMDM-1VWD).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6</w:t>
      </w:r>
      <w:r w:rsidRPr="00847BB6">
        <w:rPr>
          <w:rFonts w:ascii="Arial" w:hAnsi="Arial" w:cs="Arial"/>
          <w:noProof/>
          <w:sz w:val="24"/>
        </w:rPr>
        <w:t>(5): 762-771.</w:t>
      </w:r>
      <w:bookmarkEnd w:id="505"/>
    </w:p>
    <w:p w:rsidR="00847BB6" w:rsidRPr="00847BB6" w:rsidRDefault="00847BB6" w:rsidP="00847BB6">
      <w:pPr>
        <w:spacing w:after="240" w:line="240" w:lineRule="auto"/>
        <w:rPr>
          <w:rFonts w:ascii="Arial" w:hAnsi="Arial" w:cs="Arial"/>
          <w:noProof/>
          <w:sz w:val="24"/>
        </w:rPr>
      </w:pPr>
      <w:bookmarkStart w:id="506" w:name="_ENREF_23"/>
      <w:r w:rsidRPr="00847BB6">
        <w:rPr>
          <w:rFonts w:ascii="Arial" w:hAnsi="Arial" w:cs="Arial"/>
          <w:noProof/>
          <w:sz w:val="24"/>
        </w:rPr>
        <w:t xml:space="preserve">Cabrera, N., Casaña, P., Cid, A. R., Moret, A., Moreno, M., Palomo, Á. and Aznar, J. A. (2011). First application of MLPA method in severe von Willebrand disease. Confirmation of a new large VWF gene deletion and identification of heterozygous carriers. </w:t>
      </w:r>
      <w:r w:rsidRPr="00847BB6">
        <w:rPr>
          <w:rFonts w:ascii="Arial" w:hAnsi="Arial" w:cs="Arial"/>
          <w:i/>
          <w:noProof/>
          <w:sz w:val="24"/>
        </w:rPr>
        <w:t>British Journal of Haematology</w:t>
      </w:r>
      <w:r w:rsidRPr="00847BB6">
        <w:rPr>
          <w:rFonts w:ascii="Arial" w:hAnsi="Arial" w:cs="Arial"/>
          <w:noProof/>
          <w:sz w:val="24"/>
        </w:rPr>
        <w:t xml:space="preserve"> </w:t>
      </w:r>
      <w:r w:rsidRPr="00847BB6">
        <w:rPr>
          <w:rFonts w:ascii="Arial" w:hAnsi="Arial" w:cs="Arial"/>
          <w:b/>
          <w:noProof/>
          <w:sz w:val="24"/>
        </w:rPr>
        <w:t>152</w:t>
      </w:r>
      <w:r w:rsidRPr="00847BB6">
        <w:rPr>
          <w:rFonts w:ascii="Arial" w:hAnsi="Arial" w:cs="Arial"/>
          <w:noProof/>
          <w:sz w:val="24"/>
        </w:rPr>
        <w:t>(2): 240-242.</w:t>
      </w:r>
      <w:bookmarkEnd w:id="506"/>
    </w:p>
    <w:p w:rsidR="00847BB6" w:rsidRPr="00847BB6" w:rsidRDefault="00847BB6" w:rsidP="00847BB6">
      <w:pPr>
        <w:spacing w:after="240" w:line="240" w:lineRule="auto"/>
        <w:rPr>
          <w:rFonts w:ascii="Arial" w:hAnsi="Arial" w:cs="Arial"/>
          <w:noProof/>
          <w:sz w:val="24"/>
        </w:rPr>
      </w:pPr>
      <w:bookmarkStart w:id="507" w:name="_ENREF_24"/>
      <w:r w:rsidRPr="00847BB6">
        <w:rPr>
          <w:rFonts w:ascii="Arial" w:hAnsi="Arial" w:cs="Arial"/>
          <w:noProof/>
          <w:sz w:val="24"/>
        </w:rPr>
        <w:t xml:space="preserve">Calvanese, V., Lara, E., Kahn, A. and Fraga, M. F. (2009). The role of epigenetics in aging and age-related diseases. </w:t>
      </w:r>
      <w:r w:rsidRPr="00847BB6">
        <w:rPr>
          <w:rFonts w:ascii="Arial" w:hAnsi="Arial" w:cs="Arial"/>
          <w:i/>
          <w:noProof/>
          <w:sz w:val="24"/>
        </w:rPr>
        <w:t>Ageing Research Reviews</w:t>
      </w:r>
      <w:r w:rsidRPr="00847BB6">
        <w:rPr>
          <w:rFonts w:ascii="Arial" w:hAnsi="Arial" w:cs="Arial"/>
          <w:noProof/>
          <w:sz w:val="24"/>
        </w:rPr>
        <w:t xml:space="preserve"> </w:t>
      </w:r>
      <w:r w:rsidRPr="00847BB6">
        <w:rPr>
          <w:rFonts w:ascii="Arial" w:hAnsi="Arial" w:cs="Arial"/>
          <w:b/>
          <w:noProof/>
          <w:sz w:val="24"/>
        </w:rPr>
        <w:t>8</w:t>
      </w:r>
      <w:r w:rsidRPr="00847BB6">
        <w:rPr>
          <w:rFonts w:ascii="Arial" w:hAnsi="Arial" w:cs="Arial"/>
          <w:noProof/>
          <w:sz w:val="24"/>
        </w:rPr>
        <w:t>(4): 268-276.</w:t>
      </w:r>
      <w:bookmarkEnd w:id="507"/>
    </w:p>
    <w:p w:rsidR="00847BB6" w:rsidRPr="00847BB6" w:rsidRDefault="00847BB6" w:rsidP="00847BB6">
      <w:pPr>
        <w:spacing w:after="240" w:line="240" w:lineRule="auto"/>
        <w:rPr>
          <w:rFonts w:ascii="Arial" w:hAnsi="Arial" w:cs="Arial"/>
          <w:noProof/>
          <w:sz w:val="24"/>
        </w:rPr>
      </w:pPr>
      <w:bookmarkStart w:id="508" w:name="_ENREF_25"/>
      <w:r w:rsidRPr="00847BB6">
        <w:rPr>
          <w:rFonts w:ascii="Arial" w:hAnsi="Arial" w:cs="Arial"/>
          <w:noProof/>
          <w:sz w:val="24"/>
        </w:rPr>
        <w:t xml:space="preserve">Canis, K., McKinnon, T. A., Nowak, A., Haslam, S. M., Panico, M., Morris, H. R., Laffan, M. A. and Dell, A. (2012). Mapping the N-glycome of human von Willebrand factor. </w:t>
      </w:r>
      <w:r w:rsidRPr="00847BB6">
        <w:rPr>
          <w:rFonts w:ascii="Arial" w:hAnsi="Arial" w:cs="Arial"/>
          <w:i/>
          <w:noProof/>
          <w:sz w:val="24"/>
        </w:rPr>
        <w:t>Biochem J</w:t>
      </w:r>
      <w:r w:rsidRPr="00847BB6">
        <w:rPr>
          <w:rFonts w:ascii="Arial" w:hAnsi="Arial" w:cs="Arial"/>
          <w:noProof/>
          <w:sz w:val="24"/>
        </w:rPr>
        <w:t xml:space="preserve"> </w:t>
      </w:r>
      <w:r w:rsidRPr="00847BB6">
        <w:rPr>
          <w:rFonts w:ascii="Arial" w:hAnsi="Arial" w:cs="Arial"/>
          <w:b/>
          <w:noProof/>
          <w:sz w:val="24"/>
        </w:rPr>
        <w:t>447</w:t>
      </w:r>
      <w:r w:rsidRPr="00847BB6">
        <w:rPr>
          <w:rFonts w:ascii="Arial" w:hAnsi="Arial" w:cs="Arial"/>
          <w:noProof/>
          <w:sz w:val="24"/>
        </w:rPr>
        <w:t>(2): 217-228.</w:t>
      </w:r>
      <w:bookmarkEnd w:id="508"/>
    </w:p>
    <w:p w:rsidR="00847BB6" w:rsidRPr="00847BB6" w:rsidRDefault="00847BB6" w:rsidP="00847BB6">
      <w:pPr>
        <w:spacing w:after="240" w:line="240" w:lineRule="auto"/>
        <w:rPr>
          <w:rFonts w:ascii="Arial" w:hAnsi="Arial" w:cs="Arial"/>
          <w:noProof/>
          <w:sz w:val="24"/>
        </w:rPr>
      </w:pPr>
      <w:bookmarkStart w:id="509" w:name="_ENREF_26"/>
      <w:r w:rsidRPr="00847BB6">
        <w:rPr>
          <w:rFonts w:ascii="Arial" w:hAnsi="Arial" w:cs="Arial"/>
          <w:noProof/>
          <w:sz w:val="24"/>
        </w:rPr>
        <w:t xml:space="preserve">Canis, K., McKinnon, T. A. J., Nowak, A., Panico, M., Morris, H. R., Laffan, M. and Dell, A. (2010). The plasma von Willebrand factor O-glycome comprises a surprising variety of structures including ABH antigens and disialosyl motifs.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8</w:t>
      </w:r>
      <w:r w:rsidRPr="00847BB6">
        <w:rPr>
          <w:rFonts w:ascii="Arial" w:hAnsi="Arial" w:cs="Arial"/>
          <w:noProof/>
          <w:sz w:val="24"/>
        </w:rPr>
        <w:t>(1): 137-145.</w:t>
      </w:r>
      <w:bookmarkEnd w:id="509"/>
    </w:p>
    <w:p w:rsidR="00847BB6" w:rsidRPr="00847BB6" w:rsidRDefault="00847BB6" w:rsidP="00847BB6">
      <w:pPr>
        <w:spacing w:after="240" w:line="240" w:lineRule="auto"/>
        <w:rPr>
          <w:rFonts w:ascii="Arial" w:hAnsi="Arial" w:cs="Arial"/>
          <w:noProof/>
          <w:sz w:val="24"/>
        </w:rPr>
      </w:pPr>
      <w:bookmarkStart w:id="510" w:name="_ENREF_27"/>
      <w:r w:rsidRPr="00847BB6">
        <w:rPr>
          <w:rFonts w:ascii="Arial" w:hAnsi="Arial" w:cs="Arial"/>
          <w:noProof/>
          <w:sz w:val="24"/>
        </w:rPr>
        <w:t xml:space="preserve">Cartwright, A., Hampshire, D., Bloomer, L., Al-Buhairan, A., Vijzelaar, R., Budde, U., Eikenboom, J., Schneppenheim, R., Peake, I. and Goodeve, A. (2013). Characterisation of large in-frame deletions contributing to type 1 VWD pathogenesis in the MCMDM-1VWD study.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11</w:t>
      </w:r>
      <w:r w:rsidRPr="00847BB6">
        <w:rPr>
          <w:rFonts w:ascii="Arial" w:hAnsi="Arial" w:cs="Arial"/>
          <w:noProof/>
          <w:sz w:val="24"/>
        </w:rPr>
        <w:t>(Suppl. 2): 117-118.</w:t>
      </w:r>
      <w:bookmarkEnd w:id="510"/>
    </w:p>
    <w:p w:rsidR="00847BB6" w:rsidRPr="00847BB6" w:rsidRDefault="00847BB6" w:rsidP="00847BB6">
      <w:pPr>
        <w:spacing w:after="240" w:line="240" w:lineRule="auto"/>
        <w:rPr>
          <w:rFonts w:ascii="Arial" w:hAnsi="Arial" w:cs="Arial"/>
          <w:noProof/>
          <w:sz w:val="24"/>
        </w:rPr>
      </w:pPr>
      <w:bookmarkStart w:id="511" w:name="_ENREF_28"/>
      <w:r w:rsidRPr="00847BB6">
        <w:rPr>
          <w:rFonts w:ascii="Arial" w:hAnsi="Arial" w:cs="Arial"/>
          <w:noProof/>
          <w:sz w:val="24"/>
        </w:rPr>
        <w:t xml:space="preserve">Casari, C., Pinotti, M., Lancellotti, S., Adinolfi, E., Casonato, A., De Cristofaro, R. and Bernardi, F. (2010). The dominant-negative von Willebrand factor gene deletion p.P1127_C1948delinsR: molecular mechanism and modulation.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116</w:t>
      </w:r>
      <w:r w:rsidRPr="00847BB6">
        <w:rPr>
          <w:rFonts w:ascii="Arial" w:hAnsi="Arial" w:cs="Arial"/>
          <w:noProof/>
          <w:sz w:val="24"/>
        </w:rPr>
        <w:t>(24): 5371-5376.</w:t>
      </w:r>
      <w:bookmarkEnd w:id="511"/>
    </w:p>
    <w:p w:rsidR="00847BB6" w:rsidRPr="00847BB6" w:rsidRDefault="00847BB6" w:rsidP="00847BB6">
      <w:pPr>
        <w:spacing w:after="240" w:line="240" w:lineRule="auto"/>
        <w:rPr>
          <w:rFonts w:ascii="Arial" w:hAnsi="Arial" w:cs="Arial"/>
          <w:noProof/>
          <w:sz w:val="24"/>
        </w:rPr>
      </w:pPr>
      <w:bookmarkStart w:id="512" w:name="_ENREF_29"/>
      <w:r w:rsidRPr="00847BB6">
        <w:rPr>
          <w:rFonts w:ascii="Arial" w:hAnsi="Arial" w:cs="Arial"/>
          <w:noProof/>
          <w:sz w:val="24"/>
        </w:rPr>
        <w:t xml:space="preserve">Casonato, A., Pontara, E., Sartorello, F., Cattini, M. G., Sartori, M. T., Padrini, R. and Girolami, A. (2002). Reduced von Willebrand factor survival in type Vicenza von Willebrand disease.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99</w:t>
      </w:r>
      <w:r w:rsidRPr="00847BB6">
        <w:rPr>
          <w:rFonts w:ascii="Arial" w:hAnsi="Arial" w:cs="Arial"/>
          <w:noProof/>
          <w:sz w:val="24"/>
        </w:rPr>
        <w:t>(1): 180-184.</w:t>
      </w:r>
      <w:bookmarkEnd w:id="512"/>
    </w:p>
    <w:p w:rsidR="00847BB6" w:rsidRPr="00847BB6" w:rsidRDefault="00847BB6" w:rsidP="00847BB6">
      <w:pPr>
        <w:spacing w:after="240" w:line="240" w:lineRule="auto"/>
        <w:rPr>
          <w:rFonts w:ascii="Arial" w:hAnsi="Arial" w:cs="Arial"/>
          <w:noProof/>
          <w:sz w:val="24"/>
        </w:rPr>
      </w:pPr>
      <w:bookmarkStart w:id="513" w:name="_ENREF_30"/>
      <w:r w:rsidRPr="00847BB6">
        <w:rPr>
          <w:rFonts w:ascii="Arial" w:hAnsi="Arial" w:cs="Arial"/>
          <w:noProof/>
          <w:sz w:val="24"/>
        </w:rPr>
        <w:t xml:space="preserve">Castaman, G., Giacomelli, S. H., Mancuso, M. E., D'Andrea, G., Santacroce, R., Sanna, S., Santagostino, E., Mannucci, P. M., Goodeve, A. and Rodeghiero, F. (2011). Deep intronic variations may cause mild hemophilia A.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9</w:t>
      </w:r>
      <w:r w:rsidRPr="00847BB6">
        <w:rPr>
          <w:rFonts w:ascii="Arial" w:hAnsi="Arial" w:cs="Arial"/>
          <w:noProof/>
          <w:sz w:val="24"/>
        </w:rPr>
        <w:t>(8): 1541-1548.</w:t>
      </w:r>
      <w:bookmarkEnd w:id="513"/>
    </w:p>
    <w:p w:rsidR="00847BB6" w:rsidRPr="00847BB6" w:rsidRDefault="00847BB6" w:rsidP="00847BB6">
      <w:pPr>
        <w:spacing w:after="240" w:line="240" w:lineRule="auto"/>
        <w:rPr>
          <w:rFonts w:ascii="Arial" w:hAnsi="Arial" w:cs="Arial"/>
          <w:noProof/>
          <w:sz w:val="24"/>
        </w:rPr>
      </w:pPr>
      <w:bookmarkStart w:id="514" w:name="_ENREF_31"/>
      <w:r w:rsidRPr="00847BB6">
        <w:rPr>
          <w:rFonts w:ascii="Arial" w:hAnsi="Arial" w:cs="Arial"/>
          <w:noProof/>
          <w:sz w:val="24"/>
        </w:rPr>
        <w:t xml:space="preserve">Chen, C. S., Nelson, C. M., Khauv, D., Bennett, S., Radisky, E. S., Hirai, Y., Bissell, M. J. and Radisky, D. C. (2009). Homology with vesicle fusion mediator syntaxin-1a predicts determinants of epimorphin/syntaxin-2 function in mammary epithelial morphogenesis. </w:t>
      </w:r>
      <w:r w:rsidRPr="00847BB6">
        <w:rPr>
          <w:rFonts w:ascii="Arial" w:hAnsi="Arial" w:cs="Arial"/>
          <w:i/>
          <w:noProof/>
          <w:sz w:val="24"/>
        </w:rPr>
        <w:t>J Biol Chem</w:t>
      </w:r>
      <w:r w:rsidRPr="00847BB6">
        <w:rPr>
          <w:rFonts w:ascii="Arial" w:hAnsi="Arial" w:cs="Arial"/>
          <w:noProof/>
          <w:sz w:val="24"/>
        </w:rPr>
        <w:t xml:space="preserve"> </w:t>
      </w:r>
      <w:r w:rsidRPr="00847BB6">
        <w:rPr>
          <w:rFonts w:ascii="Arial" w:hAnsi="Arial" w:cs="Arial"/>
          <w:b/>
          <w:noProof/>
          <w:sz w:val="24"/>
        </w:rPr>
        <w:t>284</w:t>
      </w:r>
      <w:r w:rsidRPr="00847BB6">
        <w:rPr>
          <w:rFonts w:ascii="Arial" w:hAnsi="Arial" w:cs="Arial"/>
          <w:noProof/>
          <w:sz w:val="24"/>
        </w:rPr>
        <w:t>(11): 6877-6884.</w:t>
      </w:r>
      <w:bookmarkEnd w:id="514"/>
    </w:p>
    <w:p w:rsidR="00847BB6" w:rsidRPr="00847BB6" w:rsidRDefault="00847BB6" w:rsidP="00847BB6">
      <w:pPr>
        <w:spacing w:after="240" w:line="240" w:lineRule="auto"/>
        <w:rPr>
          <w:rFonts w:ascii="Arial" w:hAnsi="Arial" w:cs="Arial"/>
          <w:noProof/>
          <w:sz w:val="24"/>
        </w:rPr>
      </w:pPr>
      <w:bookmarkStart w:id="515" w:name="_ENREF_32"/>
      <w:r w:rsidRPr="00847BB6">
        <w:rPr>
          <w:rFonts w:ascii="Arial" w:hAnsi="Arial" w:cs="Arial"/>
          <w:noProof/>
          <w:sz w:val="24"/>
        </w:rPr>
        <w:lastRenderedPageBreak/>
        <w:t xml:space="preserve">Cumming, A., Grundy, P., Keeney, S., Lester, W., Enayat, S., Guilliatt, A., Bowen, D., Pasi, J., Keeling, D., Hill, F., Bolton-Maggs, P. H., Hay, C. and Collins, P. (2006). An investigation of the von Willebrand factor genotype in UK patients diagnosed to have type 1 von Willebrand disease. </w:t>
      </w:r>
      <w:r w:rsidRPr="00847BB6">
        <w:rPr>
          <w:rFonts w:ascii="Arial" w:hAnsi="Arial" w:cs="Arial"/>
          <w:i/>
          <w:noProof/>
          <w:sz w:val="24"/>
        </w:rPr>
        <w:t>Thromb Haemost</w:t>
      </w:r>
      <w:r w:rsidRPr="00847BB6">
        <w:rPr>
          <w:rFonts w:ascii="Arial" w:hAnsi="Arial" w:cs="Arial"/>
          <w:noProof/>
          <w:sz w:val="24"/>
        </w:rPr>
        <w:t xml:space="preserve"> </w:t>
      </w:r>
      <w:r w:rsidRPr="00847BB6">
        <w:rPr>
          <w:rFonts w:ascii="Arial" w:hAnsi="Arial" w:cs="Arial"/>
          <w:b/>
          <w:noProof/>
          <w:sz w:val="24"/>
        </w:rPr>
        <w:t>96</w:t>
      </w:r>
      <w:r w:rsidRPr="00847BB6">
        <w:rPr>
          <w:rFonts w:ascii="Arial" w:hAnsi="Arial" w:cs="Arial"/>
          <w:noProof/>
          <w:sz w:val="24"/>
        </w:rPr>
        <w:t>(5): 630-641.</w:t>
      </w:r>
      <w:bookmarkEnd w:id="515"/>
    </w:p>
    <w:p w:rsidR="00847BB6" w:rsidRPr="00847BB6" w:rsidRDefault="00847BB6" w:rsidP="00847BB6">
      <w:pPr>
        <w:spacing w:after="240" w:line="240" w:lineRule="auto"/>
        <w:rPr>
          <w:rFonts w:ascii="Arial" w:hAnsi="Arial" w:cs="Arial"/>
          <w:noProof/>
          <w:sz w:val="24"/>
        </w:rPr>
      </w:pPr>
      <w:bookmarkStart w:id="516" w:name="_ENREF_33"/>
      <w:r w:rsidRPr="00847BB6">
        <w:rPr>
          <w:rFonts w:ascii="Arial" w:hAnsi="Arial" w:cs="Arial"/>
          <w:noProof/>
          <w:sz w:val="24"/>
        </w:rPr>
        <w:t>Dagan, T., Sorek, R., Sharon, E., Ast, G. and Graur, D. (2004). AluGene: a database of Alu elements incorporated within protein</w:t>
      </w:r>
      <w:r w:rsidRPr="00847BB6">
        <w:rPr>
          <w:rFonts w:ascii="Cambria Math" w:hAnsi="Cambria Math" w:cs="Cambria Math"/>
          <w:noProof/>
          <w:sz w:val="24"/>
        </w:rPr>
        <w:t>‐</w:t>
      </w:r>
      <w:r w:rsidRPr="00847BB6">
        <w:rPr>
          <w:rFonts w:ascii="Arial" w:hAnsi="Arial" w:cs="Arial"/>
          <w:noProof/>
          <w:sz w:val="24"/>
        </w:rPr>
        <w:t xml:space="preserve">coding genes. </w:t>
      </w:r>
      <w:r w:rsidRPr="00847BB6">
        <w:rPr>
          <w:rFonts w:ascii="Arial" w:hAnsi="Arial" w:cs="Arial"/>
          <w:i/>
          <w:noProof/>
          <w:sz w:val="24"/>
        </w:rPr>
        <w:t>Nucleic Acids Research</w:t>
      </w:r>
      <w:r w:rsidRPr="00847BB6">
        <w:rPr>
          <w:rFonts w:ascii="Arial" w:hAnsi="Arial" w:cs="Arial"/>
          <w:noProof/>
          <w:sz w:val="24"/>
        </w:rPr>
        <w:t xml:space="preserve"> </w:t>
      </w:r>
      <w:r w:rsidRPr="00847BB6">
        <w:rPr>
          <w:rFonts w:ascii="Arial" w:hAnsi="Arial" w:cs="Arial"/>
          <w:b/>
          <w:noProof/>
          <w:sz w:val="24"/>
        </w:rPr>
        <w:t>32</w:t>
      </w:r>
      <w:r w:rsidRPr="00847BB6">
        <w:rPr>
          <w:rFonts w:ascii="Arial" w:hAnsi="Arial" w:cs="Arial"/>
          <w:noProof/>
          <w:sz w:val="24"/>
        </w:rPr>
        <w:t>(suppl 1): D489-D492.</w:t>
      </w:r>
      <w:bookmarkEnd w:id="516"/>
    </w:p>
    <w:p w:rsidR="00847BB6" w:rsidRPr="00847BB6" w:rsidRDefault="00847BB6" w:rsidP="00847BB6">
      <w:pPr>
        <w:spacing w:after="240" w:line="240" w:lineRule="auto"/>
        <w:rPr>
          <w:rFonts w:ascii="Arial" w:hAnsi="Arial" w:cs="Arial"/>
          <w:noProof/>
          <w:sz w:val="24"/>
        </w:rPr>
      </w:pPr>
      <w:bookmarkStart w:id="517" w:name="_ENREF_34"/>
      <w:r w:rsidRPr="00847BB6">
        <w:rPr>
          <w:rFonts w:ascii="Arial" w:hAnsi="Arial" w:cs="Arial"/>
          <w:noProof/>
          <w:sz w:val="24"/>
        </w:rPr>
        <w:t xml:space="preserve">Davidson, C. J., Tuddenham, E. G. and McVey, J. H. (2003). 450 million years of hemostasis.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1</w:t>
      </w:r>
      <w:r w:rsidRPr="00847BB6">
        <w:rPr>
          <w:rFonts w:ascii="Arial" w:hAnsi="Arial" w:cs="Arial"/>
          <w:noProof/>
          <w:sz w:val="24"/>
        </w:rPr>
        <w:t>(7): 1487-1494.</w:t>
      </w:r>
      <w:bookmarkEnd w:id="517"/>
    </w:p>
    <w:p w:rsidR="00847BB6" w:rsidRPr="00847BB6" w:rsidRDefault="00847BB6" w:rsidP="00847BB6">
      <w:pPr>
        <w:spacing w:after="240" w:line="240" w:lineRule="auto"/>
        <w:rPr>
          <w:rFonts w:ascii="Arial" w:hAnsi="Arial" w:cs="Arial"/>
          <w:noProof/>
          <w:sz w:val="24"/>
        </w:rPr>
      </w:pPr>
      <w:bookmarkStart w:id="518" w:name="_ENREF_35"/>
      <w:r w:rsidRPr="00847BB6">
        <w:rPr>
          <w:rFonts w:ascii="Arial" w:hAnsi="Arial" w:cs="Arial"/>
          <w:noProof/>
          <w:sz w:val="24"/>
        </w:rPr>
        <w:t xml:space="preserve">de Lange, M., Snieder, H., Ariëns, R. A. S., Spector, T. D. and Grant, P. J. (2001). The genetics of haemostasis: a twin study. </w:t>
      </w:r>
      <w:r w:rsidRPr="00847BB6">
        <w:rPr>
          <w:rFonts w:ascii="Arial" w:hAnsi="Arial" w:cs="Arial"/>
          <w:i/>
          <w:noProof/>
          <w:sz w:val="24"/>
        </w:rPr>
        <w:t>The Lancet</w:t>
      </w:r>
      <w:r w:rsidRPr="00847BB6">
        <w:rPr>
          <w:rFonts w:ascii="Arial" w:hAnsi="Arial" w:cs="Arial"/>
          <w:noProof/>
          <w:sz w:val="24"/>
        </w:rPr>
        <w:t xml:space="preserve"> </w:t>
      </w:r>
      <w:r w:rsidRPr="00847BB6">
        <w:rPr>
          <w:rFonts w:ascii="Arial" w:hAnsi="Arial" w:cs="Arial"/>
          <w:b/>
          <w:noProof/>
          <w:sz w:val="24"/>
        </w:rPr>
        <w:t>357</w:t>
      </w:r>
      <w:r w:rsidRPr="00847BB6">
        <w:rPr>
          <w:rFonts w:ascii="Arial" w:hAnsi="Arial" w:cs="Arial"/>
          <w:noProof/>
          <w:sz w:val="24"/>
        </w:rPr>
        <w:t>(9250): 101-105.</w:t>
      </w:r>
      <w:bookmarkEnd w:id="518"/>
    </w:p>
    <w:p w:rsidR="00847BB6" w:rsidRPr="00847BB6" w:rsidRDefault="00847BB6" w:rsidP="00847BB6">
      <w:pPr>
        <w:spacing w:after="240" w:line="240" w:lineRule="auto"/>
        <w:rPr>
          <w:rFonts w:ascii="Arial" w:hAnsi="Arial" w:cs="Arial"/>
          <w:noProof/>
          <w:sz w:val="24"/>
        </w:rPr>
      </w:pPr>
      <w:bookmarkStart w:id="519" w:name="_ENREF_36"/>
      <w:r w:rsidRPr="00847BB6">
        <w:rPr>
          <w:rFonts w:ascii="Arial" w:hAnsi="Arial" w:cs="Arial"/>
          <w:noProof/>
          <w:sz w:val="24"/>
        </w:rPr>
        <w:t xml:space="preserve">Deininger, P. (2011). Alu elements: know the SINEs. </w:t>
      </w:r>
      <w:r w:rsidRPr="00847BB6">
        <w:rPr>
          <w:rFonts w:ascii="Arial" w:hAnsi="Arial" w:cs="Arial"/>
          <w:i/>
          <w:noProof/>
          <w:sz w:val="24"/>
        </w:rPr>
        <w:t>Genome Biol</w:t>
      </w:r>
      <w:r w:rsidRPr="00847BB6">
        <w:rPr>
          <w:rFonts w:ascii="Arial" w:hAnsi="Arial" w:cs="Arial"/>
          <w:noProof/>
          <w:sz w:val="24"/>
        </w:rPr>
        <w:t xml:space="preserve"> </w:t>
      </w:r>
      <w:r w:rsidRPr="00847BB6">
        <w:rPr>
          <w:rFonts w:ascii="Arial" w:hAnsi="Arial" w:cs="Arial"/>
          <w:b/>
          <w:noProof/>
          <w:sz w:val="24"/>
        </w:rPr>
        <w:t>12</w:t>
      </w:r>
      <w:r w:rsidRPr="00847BB6">
        <w:rPr>
          <w:rFonts w:ascii="Arial" w:hAnsi="Arial" w:cs="Arial"/>
          <w:noProof/>
          <w:sz w:val="24"/>
        </w:rPr>
        <w:t>(12): 236.</w:t>
      </w:r>
      <w:bookmarkEnd w:id="519"/>
    </w:p>
    <w:p w:rsidR="00847BB6" w:rsidRPr="00847BB6" w:rsidRDefault="00847BB6" w:rsidP="00847BB6">
      <w:pPr>
        <w:spacing w:after="240" w:line="240" w:lineRule="auto"/>
        <w:rPr>
          <w:rFonts w:ascii="Arial" w:hAnsi="Arial" w:cs="Arial"/>
          <w:noProof/>
          <w:sz w:val="24"/>
        </w:rPr>
      </w:pPr>
      <w:bookmarkStart w:id="520" w:name="_ENREF_37"/>
      <w:r w:rsidRPr="00847BB6">
        <w:rPr>
          <w:rFonts w:ascii="Arial" w:hAnsi="Arial" w:cs="Arial"/>
          <w:noProof/>
          <w:sz w:val="24"/>
        </w:rPr>
        <w:t xml:space="preserve">Desch, K. C., Ozel, A. B., Siemieniak, D., Kalish, Y., Shavit, J. A., Thornburg, C. D., Sharathkumar, A. A., McHugh, C. P., Laurie, C. C., Crenshaw, A., Mirel, D. B., Kim, Y., Cropp, C. D., Molloy, A. M., Kirke, P. N., Bailey-Wilson, J. E., Wilson, A. F., Mills, J. L., Scott, J. M., Brody, L. C., Li, J. Z. and Ginsburg, D. (2013). Linkage analysis identifies a locus for plasma von Willebrand factor undetected by genome-wide association. </w:t>
      </w:r>
      <w:r w:rsidRPr="00847BB6">
        <w:rPr>
          <w:rFonts w:ascii="Arial" w:hAnsi="Arial" w:cs="Arial"/>
          <w:i/>
          <w:noProof/>
          <w:sz w:val="24"/>
        </w:rPr>
        <w:t>Proc Natl Acad Sci U S A</w:t>
      </w:r>
      <w:r w:rsidRPr="00847BB6">
        <w:rPr>
          <w:rFonts w:ascii="Arial" w:hAnsi="Arial" w:cs="Arial"/>
          <w:noProof/>
          <w:sz w:val="24"/>
        </w:rPr>
        <w:t xml:space="preserve"> </w:t>
      </w:r>
      <w:r w:rsidRPr="00847BB6">
        <w:rPr>
          <w:rFonts w:ascii="Arial" w:hAnsi="Arial" w:cs="Arial"/>
          <w:b/>
          <w:noProof/>
          <w:sz w:val="24"/>
        </w:rPr>
        <w:t>110</w:t>
      </w:r>
      <w:r w:rsidRPr="00847BB6">
        <w:rPr>
          <w:rFonts w:ascii="Arial" w:hAnsi="Arial" w:cs="Arial"/>
          <w:noProof/>
          <w:sz w:val="24"/>
        </w:rPr>
        <w:t>(2): 588-593.</w:t>
      </w:r>
      <w:bookmarkEnd w:id="520"/>
    </w:p>
    <w:p w:rsidR="00847BB6" w:rsidRPr="00847BB6" w:rsidRDefault="00847BB6" w:rsidP="00847BB6">
      <w:pPr>
        <w:spacing w:after="240" w:line="240" w:lineRule="auto"/>
        <w:rPr>
          <w:rFonts w:ascii="Arial" w:hAnsi="Arial" w:cs="Arial"/>
          <w:noProof/>
          <w:sz w:val="24"/>
        </w:rPr>
      </w:pPr>
      <w:bookmarkStart w:id="521" w:name="_ENREF_38"/>
      <w:r w:rsidRPr="00847BB6">
        <w:rPr>
          <w:rFonts w:ascii="Arial" w:hAnsi="Arial" w:cs="Arial"/>
          <w:noProof/>
          <w:sz w:val="24"/>
        </w:rPr>
        <w:t xml:space="preserve">Di Paola, J., Rickard, M., Murray, J., Burns, T., Wang, K. and Shapiro, A. (2006). A Genome-Wide Linkage Scan of a Large Amish Pedigree with Von Willebrand Disease (VWD) Identified Several Chromosomal Regions That May Contain Potential Modifiers of Von Willebrand Factor (VWF) Levels and Disease Variability. </w:t>
      </w:r>
      <w:r w:rsidRPr="00847BB6">
        <w:rPr>
          <w:rFonts w:ascii="Arial" w:hAnsi="Arial" w:cs="Arial"/>
          <w:i/>
          <w:noProof/>
          <w:sz w:val="24"/>
        </w:rPr>
        <w:t>ASH Annual Meeting Abstracts</w:t>
      </w:r>
      <w:r w:rsidRPr="00847BB6">
        <w:rPr>
          <w:rFonts w:ascii="Arial" w:hAnsi="Arial" w:cs="Arial"/>
          <w:noProof/>
          <w:sz w:val="24"/>
        </w:rPr>
        <w:t xml:space="preserve"> </w:t>
      </w:r>
      <w:r w:rsidRPr="00847BB6">
        <w:rPr>
          <w:rFonts w:ascii="Arial" w:hAnsi="Arial" w:cs="Arial"/>
          <w:b/>
          <w:noProof/>
          <w:sz w:val="24"/>
        </w:rPr>
        <w:t>108</w:t>
      </w:r>
      <w:r w:rsidRPr="00847BB6">
        <w:rPr>
          <w:rFonts w:ascii="Arial" w:hAnsi="Arial" w:cs="Arial"/>
          <w:noProof/>
          <w:sz w:val="24"/>
        </w:rPr>
        <w:t>(11): 176-.</w:t>
      </w:r>
      <w:bookmarkEnd w:id="521"/>
    </w:p>
    <w:p w:rsidR="00847BB6" w:rsidRPr="00847BB6" w:rsidRDefault="00847BB6" w:rsidP="00847BB6">
      <w:pPr>
        <w:spacing w:after="240" w:line="240" w:lineRule="auto"/>
        <w:rPr>
          <w:rFonts w:ascii="Arial" w:hAnsi="Arial" w:cs="Arial"/>
          <w:noProof/>
          <w:sz w:val="24"/>
        </w:rPr>
      </w:pPr>
      <w:bookmarkStart w:id="522" w:name="_ENREF_39"/>
      <w:r w:rsidRPr="00847BB6">
        <w:rPr>
          <w:rFonts w:ascii="Arial" w:hAnsi="Arial" w:cs="Arial"/>
          <w:noProof/>
          <w:sz w:val="24"/>
        </w:rPr>
        <w:t xml:space="preserve">Dong, Z., Thoma, R. S., Crimmins, D. L., McCourt, D. W., Tuley, E. A. and Sadler, J. E. (1994). Disulfide bonds required to assemble functional von Willebrand factor multimers. </w:t>
      </w:r>
      <w:r w:rsidRPr="00847BB6">
        <w:rPr>
          <w:rFonts w:ascii="Arial" w:hAnsi="Arial" w:cs="Arial"/>
          <w:i/>
          <w:noProof/>
          <w:sz w:val="24"/>
        </w:rPr>
        <w:t>J Biol Chem</w:t>
      </w:r>
      <w:r w:rsidRPr="00847BB6">
        <w:rPr>
          <w:rFonts w:ascii="Arial" w:hAnsi="Arial" w:cs="Arial"/>
          <w:noProof/>
          <w:sz w:val="24"/>
        </w:rPr>
        <w:t xml:space="preserve"> </w:t>
      </w:r>
      <w:r w:rsidRPr="00847BB6">
        <w:rPr>
          <w:rFonts w:ascii="Arial" w:hAnsi="Arial" w:cs="Arial"/>
          <w:b/>
          <w:noProof/>
          <w:sz w:val="24"/>
        </w:rPr>
        <w:t>269</w:t>
      </w:r>
      <w:r w:rsidRPr="00847BB6">
        <w:rPr>
          <w:rFonts w:ascii="Arial" w:hAnsi="Arial" w:cs="Arial"/>
          <w:noProof/>
          <w:sz w:val="24"/>
        </w:rPr>
        <w:t>(9): 6753-6758.</w:t>
      </w:r>
      <w:bookmarkEnd w:id="522"/>
    </w:p>
    <w:p w:rsidR="00847BB6" w:rsidRPr="00847BB6" w:rsidRDefault="00847BB6" w:rsidP="00847BB6">
      <w:pPr>
        <w:spacing w:after="240" w:line="240" w:lineRule="auto"/>
        <w:rPr>
          <w:rFonts w:ascii="Arial" w:hAnsi="Arial" w:cs="Arial"/>
          <w:noProof/>
          <w:sz w:val="24"/>
        </w:rPr>
      </w:pPr>
      <w:bookmarkStart w:id="523" w:name="_ENREF_40"/>
      <w:r w:rsidRPr="00847BB6">
        <w:rPr>
          <w:rFonts w:ascii="Arial" w:hAnsi="Arial" w:cs="Arial"/>
          <w:noProof/>
          <w:sz w:val="24"/>
        </w:rPr>
        <w:t xml:space="preserve">Eikenboom, J., Van Marion, V., Putter, H., Goodeve, A., Rodeghiero, F., Castaman, G., Federici, A. B., Batlle, J., Meyer, D., Mazurier, C., Goudemand, J., Schneppenheim, R., Budde, U., Ingerslev, J., Vorlova, Z., Habart, D., Holmberg, L., Lethagen, S., Pasi, J., Hill, F. and Peake, I. (2006). Linkage analysis in families diagnosed with type 1 von Willebrand disease in the European study, molecular and clinical markers for the diagnosis and management of type 1 VWD.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4</w:t>
      </w:r>
      <w:r w:rsidRPr="00847BB6">
        <w:rPr>
          <w:rFonts w:ascii="Arial" w:hAnsi="Arial" w:cs="Arial"/>
          <w:noProof/>
          <w:sz w:val="24"/>
        </w:rPr>
        <w:t>(4): 774-782.</w:t>
      </w:r>
      <w:bookmarkEnd w:id="523"/>
    </w:p>
    <w:p w:rsidR="00847BB6" w:rsidRPr="00847BB6" w:rsidRDefault="00847BB6" w:rsidP="00847BB6">
      <w:pPr>
        <w:spacing w:after="240" w:line="240" w:lineRule="auto"/>
        <w:rPr>
          <w:rFonts w:ascii="Arial" w:hAnsi="Arial" w:cs="Arial"/>
          <w:noProof/>
          <w:sz w:val="24"/>
        </w:rPr>
      </w:pPr>
      <w:bookmarkStart w:id="524" w:name="_ENREF_41"/>
      <w:r w:rsidRPr="00847BB6">
        <w:rPr>
          <w:rFonts w:ascii="Arial" w:hAnsi="Arial" w:cs="Arial"/>
          <w:noProof/>
          <w:sz w:val="24"/>
        </w:rPr>
        <w:t xml:space="preserve">Eikenboom, J. C., Matsushita, T., Reitsma, P. H., Tuley, E. A., Castaman, G., Briet, E. and Sadler, J. E. (1996). Dominant type 1 von Willebrand disease caused by mutated cysteine residues in the D3 domain of von Willebrand factor.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88</w:t>
      </w:r>
      <w:r w:rsidRPr="00847BB6">
        <w:rPr>
          <w:rFonts w:ascii="Arial" w:hAnsi="Arial" w:cs="Arial"/>
          <w:noProof/>
          <w:sz w:val="24"/>
        </w:rPr>
        <w:t>(7): 2433-2441.</w:t>
      </w:r>
      <w:bookmarkEnd w:id="524"/>
    </w:p>
    <w:p w:rsidR="00847BB6" w:rsidRPr="00847BB6" w:rsidRDefault="00847BB6" w:rsidP="00847BB6">
      <w:pPr>
        <w:spacing w:after="240" w:line="240" w:lineRule="auto"/>
        <w:rPr>
          <w:rFonts w:ascii="Arial" w:hAnsi="Arial" w:cs="Arial"/>
          <w:noProof/>
          <w:sz w:val="24"/>
        </w:rPr>
      </w:pPr>
      <w:bookmarkStart w:id="525" w:name="_ENREF_42"/>
      <w:r w:rsidRPr="00847BB6">
        <w:rPr>
          <w:rFonts w:ascii="Arial" w:hAnsi="Arial" w:cs="Arial"/>
          <w:noProof/>
          <w:sz w:val="24"/>
        </w:rPr>
        <w:lastRenderedPageBreak/>
        <w:t xml:space="preserve">Elfferich, P., Verleun-Mooijman, M., Maat-Kievit, J. A., Warrenburg, B. C., Abdo, W., Eshuis, S., Leenders, K., Hovestadt, A., Zijlmans, J. M., Stroy, J.-P., Swieten, J., Boon, A. W., Engelen, K., Verschuuren-Bemelmans, C., Lesnik-Oberstein, S. J., Tassorelli, C., Lopiano, L., Bonifati, V., Dooijes, D. and Minkelen, R. (2011). Breakpoint mapping of 13 large parkin deletions/duplications reveals an exon 4 deletion and an exon 7 duplication as founder mutations. </w:t>
      </w:r>
      <w:r w:rsidRPr="00847BB6">
        <w:rPr>
          <w:rFonts w:ascii="Arial" w:hAnsi="Arial" w:cs="Arial"/>
          <w:i/>
          <w:noProof/>
          <w:sz w:val="24"/>
        </w:rPr>
        <w:t>neurogenetics</w:t>
      </w:r>
      <w:r w:rsidRPr="00847BB6">
        <w:rPr>
          <w:rFonts w:ascii="Arial" w:hAnsi="Arial" w:cs="Arial"/>
          <w:noProof/>
          <w:sz w:val="24"/>
        </w:rPr>
        <w:t xml:space="preserve"> </w:t>
      </w:r>
      <w:r w:rsidRPr="00847BB6">
        <w:rPr>
          <w:rFonts w:ascii="Arial" w:hAnsi="Arial" w:cs="Arial"/>
          <w:b/>
          <w:noProof/>
          <w:sz w:val="24"/>
        </w:rPr>
        <w:t>12</w:t>
      </w:r>
      <w:r w:rsidRPr="00847BB6">
        <w:rPr>
          <w:rFonts w:ascii="Arial" w:hAnsi="Arial" w:cs="Arial"/>
          <w:noProof/>
          <w:sz w:val="24"/>
        </w:rPr>
        <w:t>(4): 263-271.</w:t>
      </w:r>
      <w:bookmarkEnd w:id="525"/>
    </w:p>
    <w:p w:rsidR="00847BB6" w:rsidRPr="00847BB6" w:rsidRDefault="00847BB6" w:rsidP="00847BB6">
      <w:pPr>
        <w:spacing w:after="240" w:line="240" w:lineRule="auto"/>
        <w:rPr>
          <w:rFonts w:ascii="Arial" w:hAnsi="Arial" w:cs="Arial"/>
          <w:noProof/>
          <w:sz w:val="24"/>
        </w:rPr>
      </w:pPr>
      <w:bookmarkStart w:id="526" w:name="_ENREF_43"/>
      <w:r w:rsidRPr="00847BB6">
        <w:rPr>
          <w:rFonts w:ascii="Arial" w:hAnsi="Arial" w:cs="Arial"/>
          <w:noProof/>
          <w:sz w:val="24"/>
        </w:rPr>
        <w:t xml:space="preserve">Esteller, M. (2008). Epigenetics in Cancer. </w:t>
      </w:r>
      <w:r w:rsidRPr="00847BB6">
        <w:rPr>
          <w:rFonts w:ascii="Arial" w:hAnsi="Arial" w:cs="Arial"/>
          <w:i/>
          <w:noProof/>
          <w:sz w:val="24"/>
        </w:rPr>
        <w:t>New England Journal of Medicine</w:t>
      </w:r>
      <w:r w:rsidRPr="00847BB6">
        <w:rPr>
          <w:rFonts w:ascii="Arial" w:hAnsi="Arial" w:cs="Arial"/>
          <w:noProof/>
          <w:sz w:val="24"/>
        </w:rPr>
        <w:t xml:space="preserve"> </w:t>
      </w:r>
      <w:r w:rsidRPr="00847BB6">
        <w:rPr>
          <w:rFonts w:ascii="Arial" w:hAnsi="Arial" w:cs="Arial"/>
          <w:b/>
          <w:noProof/>
          <w:sz w:val="24"/>
        </w:rPr>
        <w:t>358</w:t>
      </w:r>
      <w:r w:rsidRPr="00847BB6">
        <w:rPr>
          <w:rFonts w:ascii="Arial" w:hAnsi="Arial" w:cs="Arial"/>
          <w:noProof/>
          <w:sz w:val="24"/>
        </w:rPr>
        <w:t>(11): 1148-1159.</w:t>
      </w:r>
      <w:bookmarkEnd w:id="526"/>
    </w:p>
    <w:p w:rsidR="00847BB6" w:rsidRPr="00847BB6" w:rsidRDefault="00847BB6" w:rsidP="00847BB6">
      <w:pPr>
        <w:spacing w:after="240" w:line="240" w:lineRule="auto"/>
        <w:rPr>
          <w:rFonts w:ascii="Arial" w:hAnsi="Arial" w:cs="Arial"/>
          <w:noProof/>
          <w:sz w:val="24"/>
        </w:rPr>
      </w:pPr>
      <w:bookmarkStart w:id="527" w:name="_ENREF_44"/>
      <w:r w:rsidRPr="00847BB6">
        <w:rPr>
          <w:rFonts w:ascii="Arial" w:hAnsi="Arial" w:cs="Arial"/>
          <w:noProof/>
          <w:sz w:val="24"/>
        </w:rPr>
        <w:t xml:space="preserve">Feinberg, H., Mitchell, D. A., Drickamer, K. and Weis, W. I. (2001). Structural basis for selective recognition of oligosaccharides by DC-SIGN and DC-SIGNR. </w:t>
      </w:r>
      <w:r w:rsidRPr="00847BB6">
        <w:rPr>
          <w:rFonts w:ascii="Arial" w:hAnsi="Arial" w:cs="Arial"/>
          <w:i/>
          <w:noProof/>
          <w:sz w:val="24"/>
        </w:rPr>
        <w:t>Science</w:t>
      </w:r>
      <w:r w:rsidRPr="00847BB6">
        <w:rPr>
          <w:rFonts w:ascii="Arial" w:hAnsi="Arial" w:cs="Arial"/>
          <w:noProof/>
          <w:sz w:val="24"/>
        </w:rPr>
        <w:t xml:space="preserve"> </w:t>
      </w:r>
      <w:r w:rsidRPr="00847BB6">
        <w:rPr>
          <w:rFonts w:ascii="Arial" w:hAnsi="Arial" w:cs="Arial"/>
          <w:b/>
          <w:noProof/>
          <w:sz w:val="24"/>
        </w:rPr>
        <w:t>294</w:t>
      </w:r>
      <w:r w:rsidRPr="00847BB6">
        <w:rPr>
          <w:rFonts w:ascii="Arial" w:hAnsi="Arial" w:cs="Arial"/>
          <w:noProof/>
          <w:sz w:val="24"/>
        </w:rPr>
        <w:t>(5549): 2163-2166.</w:t>
      </w:r>
      <w:bookmarkEnd w:id="527"/>
    </w:p>
    <w:p w:rsidR="00847BB6" w:rsidRPr="00847BB6" w:rsidRDefault="00847BB6" w:rsidP="00847BB6">
      <w:pPr>
        <w:spacing w:after="240" w:line="240" w:lineRule="auto"/>
        <w:rPr>
          <w:rFonts w:ascii="Arial" w:hAnsi="Arial" w:cs="Arial"/>
          <w:noProof/>
          <w:sz w:val="24"/>
        </w:rPr>
      </w:pPr>
      <w:bookmarkStart w:id="528" w:name="_ENREF_45"/>
      <w:r w:rsidRPr="00847BB6">
        <w:rPr>
          <w:rFonts w:ascii="Arial" w:hAnsi="Arial" w:cs="Arial"/>
          <w:noProof/>
          <w:sz w:val="24"/>
        </w:rPr>
        <w:t xml:space="preserve">Flicek, P., Ahmed, I., Amode, M. R., Barrell, D., Beal, K., Brent, S., Carvalho-Silva, D., Clapham, P., Coates, G., Fairley, S., Fitzgerald, S., Gil, L., García-Girón, C., Gordon, L., Hourlier, T., Hunt, S., Juettemann, T., Kähäri, A. K., Keenan, S., Komorowska, M., Kulesha, E., Longden, I., Maurel, T., McLaren, W. M., Muffato, M., Nag, R., Overduin, B., Pignatelli, M., Pritchard, B., Pritchard, E., Riat, H. S., Ritchie, G. R. S., Ruffier, M., Schuster, M., Sheppard, D., Sobral, D., Taylor, K., Thormann, A., Trevanion, S., White, S., Wilder, S. P., Aken, B. L., Birney, E., Cunningham, F., Dunham, I., Harrow, J., Herrero, J., Hubbard, T. J. P., Johnson, N., Kinsella, R., Parker, A., Spudich, G., Yates, A., Zadissa, A. and Searle, S. M. J. (2013). Ensembl 2013. </w:t>
      </w:r>
      <w:r w:rsidRPr="00847BB6">
        <w:rPr>
          <w:rFonts w:ascii="Arial" w:hAnsi="Arial" w:cs="Arial"/>
          <w:i/>
          <w:noProof/>
          <w:sz w:val="24"/>
        </w:rPr>
        <w:t>Nucleic Acids Research</w:t>
      </w:r>
      <w:r w:rsidRPr="00847BB6">
        <w:rPr>
          <w:rFonts w:ascii="Arial" w:hAnsi="Arial" w:cs="Arial"/>
          <w:noProof/>
          <w:sz w:val="24"/>
        </w:rPr>
        <w:t xml:space="preserve"> </w:t>
      </w:r>
      <w:r w:rsidRPr="00847BB6">
        <w:rPr>
          <w:rFonts w:ascii="Arial" w:hAnsi="Arial" w:cs="Arial"/>
          <w:b/>
          <w:noProof/>
          <w:sz w:val="24"/>
        </w:rPr>
        <w:t>41</w:t>
      </w:r>
      <w:r w:rsidRPr="00847BB6">
        <w:rPr>
          <w:rFonts w:ascii="Arial" w:hAnsi="Arial" w:cs="Arial"/>
          <w:noProof/>
          <w:sz w:val="24"/>
        </w:rPr>
        <w:t>(D1): D48-D55.</w:t>
      </w:r>
      <w:bookmarkEnd w:id="528"/>
    </w:p>
    <w:p w:rsidR="00847BB6" w:rsidRPr="00847BB6" w:rsidRDefault="00847BB6" w:rsidP="00847BB6">
      <w:pPr>
        <w:spacing w:after="240" w:line="240" w:lineRule="auto"/>
        <w:rPr>
          <w:rFonts w:ascii="Arial" w:hAnsi="Arial" w:cs="Arial"/>
          <w:noProof/>
          <w:sz w:val="24"/>
        </w:rPr>
      </w:pPr>
      <w:bookmarkStart w:id="529" w:name="_ENREF_46"/>
      <w:r w:rsidRPr="00847BB6">
        <w:rPr>
          <w:rFonts w:ascii="Arial" w:hAnsi="Arial" w:cs="Arial"/>
          <w:noProof/>
          <w:sz w:val="24"/>
        </w:rPr>
        <w:t xml:space="preserve">Franchini, M., Frattini, F., Crestani, S., Bonfanti, C. and Lippi, G. (2013). von Willebrand factor and cancer: a renewed interest. </w:t>
      </w:r>
      <w:r w:rsidRPr="00847BB6">
        <w:rPr>
          <w:rFonts w:ascii="Arial" w:hAnsi="Arial" w:cs="Arial"/>
          <w:i/>
          <w:noProof/>
          <w:sz w:val="24"/>
        </w:rPr>
        <w:t>Thromb Res</w:t>
      </w:r>
      <w:r w:rsidRPr="00847BB6">
        <w:rPr>
          <w:rFonts w:ascii="Arial" w:hAnsi="Arial" w:cs="Arial"/>
          <w:noProof/>
          <w:sz w:val="24"/>
        </w:rPr>
        <w:t xml:space="preserve"> </w:t>
      </w:r>
      <w:r w:rsidRPr="00847BB6">
        <w:rPr>
          <w:rFonts w:ascii="Arial" w:hAnsi="Arial" w:cs="Arial"/>
          <w:b/>
          <w:noProof/>
          <w:sz w:val="24"/>
        </w:rPr>
        <w:t>131</w:t>
      </w:r>
      <w:r w:rsidRPr="00847BB6">
        <w:rPr>
          <w:rFonts w:ascii="Arial" w:hAnsi="Arial" w:cs="Arial"/>
          <w:noProof/>
          <w:sz w:val="24"/>
        </w:rPr>
        <w:t>(4): 290-292.</w:t>
      </w:r>
      <w:bookmarkEnd w:id="529"/>
    </w:p>
    <w:p w:rsidR="00847BB6" w:rsidRPr="00847BB6" w:rsidRDefault="00847BB6" w:rsidP="00847BB6">
      <w:pPr>
        <w:spacing w:after="240" w:line="240" w:lineRule="auto"/>
        <w:rPr>
          <w:rFonts w:ascii="Arial" w:hAnsi="Arial" w:cs="Arial"/>
          <w:noProof/>
          <w:sz w:val="24"/>
        </w:rPr>
      </w:pPr>
      <w:bookmarkStart w:id="530" w:name="_ENREF_47"/>
      <w:r w:rsidRPr="00847BB6">
        <w:rPr>
          <w:rFonts w:ascii="Arial" w:hAnsi="Arial" w:cs="Arial"/>
          <w:noProof/>
          <w:sz w:val="24"/>
        </w:rPr>
        <w:t xml:space="preserve">Fujita, Y., Shirataki, H., Sakisaka, T., Asakura, T., Ohya, T., Kotani, H., Yokoyama, S., Nishioka, H., Matsuura, Y., Mizoguchi, A., Scheller, R. H. and Takai, Y. (1998). Tomosyn: a syntaxin-1-binding protein that forms a novel complex in the neurotransmitter release process. </w:t>
      </w:r>
      <w:r w:rsidRPr="00847BB6">
        <w:rPr>
          <w:rFonts w:ascii="Arial" w:hAnsi="Arial" w:cs="Arial"/>
          <w:i/>
          <w:noProof/>
          <w:sz w:val="24"/>
        </w:rPr>
        <w:t>Neuron</w:t>
      </w:r>
      <w:r w:rsidRPr="00847BB6">
        <w:rPr>
          <w:rFonts w:ascii="Arial" w:hAnsi="Arial" w:cs="Arial"/>
          <w:noProof/>
          <w:sz w:val="24"/>
        </w:rPr>
        <w:t xml:space="preserve"> </w:t>
      </w:r>
      <w:r w:rsidRPr="00847BB6">
        <w:rPr>
          <w:rFonts w:ascii="Arial" w:hAnsi="Arial" w:cs="Arial"/>
          <w:b/>
          <w:noProof/>
          <w:sz w:val="24"/>
        </w:rPr>
        <w:t>20</w:t>
      </w:r>
      <w:r w:rsidRPr="00847BB6">
        <w:rPr>
          <w:rFonts w:ascii="Arial" w:hAnsi="Arial" w:cs="Arial"/>
          <w:noProof/>
          <w:sz w:val="24"/>
        </w:rPr>
        <w:t>(5): 905-915.</w:t>
      </w:r>
      <w:bookmarkEnd w:id="530"/>
    </w:p>
    <w:p w:rsidR="00847BB6" w:rsidRPr="00847BB6" w:rsidRDefault="00847BB6" w:rsidP="00847BB6">
      <w:pPr>
        <w:spacing w:after="240" w:line="240" w:lineRule="auto"/>
        <w:rPr>
          <w:rFonts w:ascii="Arial" w:hAnsi="Arial" w:cs="Arial"/>
          <w:noProof/>
          <w:sz w:val="24"/>
        </w:rPr>
      </w:pPr>
      <w:bookmarkStart w:id="531" w:name="_ENREF_48"/>
      <w:r w:rsidRPr="00847BB6">
        <w:rPr>
          <w:rFonts w:ascii="Arial" w:hAnsi="Arial" w:cs="Arial"/>
          <w:noProof/>
          <w:sz w:val="24"/>
        </w:rPr>
        <w:t xml:space="preserve">Fukuda, M. and Mikoshiba, K. (2001). Tac2-N, an atypical C-type tandem C2 protein localized in the nucleus. </w:t>
      </w:r>
      <w:r w:rsidRPr="00847BB6">
        <w:rPr>
          <w:rFonts w:ascii="Arial" w:hAnsi="Arial" w:cs="Arial"/>
          <w:i/>
          <w:noProof/>
          <w:sz w:val="24"/>
        </w:rPr>
        <w:t>FEBS Letters</w:t>
      </w:r>
      <w:r w:rsidRPr="00847BB6">
        <w:rPr>
          <w:rFonts w:ascii="Arial" w:hAnsi="Arial" w:cs="Arial"/>
          <w:noProof/>
          <w:sz w:val="24"/>
        </w:rPr>
        <w:t xml:space="preserve"> </w:t>
      </w:r>
      <w:r w:rsidRPr="00847BB6">
        <w:rPr>
          <w:rFonts w:ascii="Arial" w:hAnsi="Arial" w:cs="Arial"/>
          <w:b/>
          <w:noProof/>
          <w:sz w:val="24"/>
        </w:rPr>
        <w:t>503</w:t>
      </w:r>
      <w:r w:rsidRPr="00847BB6">
        <w:rPr>
          <w:rFonts w:ascii="Arial" w:hAnsi="Arial" w:cs="Arial"/>
          <w:noProof/>
          <w:sz w:val="24"/>
        </w:rPr>
        <w:t>(2–3): 217-218.</w:t>
      </w:r>
      <w:bookmarkEnd w:id="531"/>
    </w:p>
    <w:p w:rsidR="00847BB6" w:rsidRPr="00847BB6" w:rsidRDefault="00847BB6" w:rsidP="00847BB6">
      <w:pPr>
        <w:spacing w:after="240" w:line="240" w:lineRule="auto"/>
        <w:rPr>
          <w:rFonts w:ascii="Arial" w:hAnsi="Arial" w:cs="Arial"/>
          <w:noProof/>
          <w:sz w:val="24"/>
        </w:rPr>
      </w:pPr>
      <w:bookmarkStart w:id="532" w:name="_ENREF_49"/>
      <w:r w:rsidRPr="00847BB6">
        <w:rPr>
          <w:rFonts w:ascii="Arial" w:hAnsi="Arial" w:cs="Arial"/>
          <w:noProof/>
          <w:sz w:val="24"/>
        </w:rPr>
        <w:t xml:space="preserve">Furlan, M., Robles, R. and Lamie, B. (1996). Partial purification and characterization of a protease from human plasma cleaving von Willebrand factor to fragments produced by in vivo proteolysis.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87</w:t>
      </w:r>
      <w:r w:rsidRPr="00847BB6">
        <w:rPr>
          <w:rFonts w:ascii="Arial" w:hAnsi="Arial" w:cs="Arial"/>
          <w:noProof/>
          <w:sz w:val="24"/>
        </w:rPr>
        <w:t>(10): 4223-4234.</w:t>
      </w:r>
      <w:bookmarkEnd w:id="532"/>
    </w:p>
    <w:p w:rsidR="00847BB6" w:rsidRPr="00847BB6" w:rsidRDefault="00847BB6" w:rsidP="00847BB6">
      <w:pPr>
        <w:spacing w:after="240" w:line="240" w:lineRule="auto"/>
        <w:rPr>
          <w:rFonts w:ascii="Arial" w:hAnsi="Arial" w:cs="Arial"/>
          <w:noProof/>
          <w:sz w:val="24"/>
        </w:rPr>
      </w:pPr>
      <w:bookmarkStart w:id="533" w:name="_ENREF_50"/>
      <w:r w:rsidRPr="00847BB6">
        <w:rPr>
          <w:rFonts w:ascii="Arial" w:hAnsi="Arial" w:cs="Arial"/>
          <w:noProof/>
          <w:sz w:val="24"/>
        </w:rPr>
        <w:t xml:space="preserve">Gallinaro, L., Cattini, M. G., Sztukowska, M., Padrini, R., Sartorello, F., Pontara, E., Bertomoro, A., Daidone, V., Pagnan, A. and Casonato, A. (2008). A shorter von Willebrand factor survival in O blood group subjects explains how ABO determinants influence plasma von Willebrand factor.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111</w:t>
      </w:r>
      <w:r w:rsidRPr="00847BB6">
        <w:rPr>
          <w:rFonts w:ascii="Arial" w:hAnsi="Arial" w:cs="Arial"/>
          <w:noProof/>
          <w:sz w:val="24"/>
        </w:rPr>
        <w:t>(7): 3540-3545.</w:t>
      </w:r>
      <w:bookmarkEnd w:id="533"/>
    </w:p>
    <w:p w:rsidR="00847BB6" w:rsidRPr="00847BB6" w:rsidRDefault="00847BB6" w:rsidP="00847BB6">
      <w:pPr>
        <w:spacing w:after="240" w:line="240" w:lineRule="auto"/>
        <w:rPr>
          <w:rFonts w:ascii="Arial" w:hAnsi="Arial" w:cs="Arial"/>
          <w:noProof/>
          <w:sz w:val="24"/>
        </w:rPr>
      </w:pPr>
      <w:bookmarkStart w:id="534" w:name="_ENREF_51"/>
      <w:r w:rsidRPr="00847BB6">
        <w:rPr>
          <w:rFonts w:ascii="Arial" w:hAnsi="Arial" w:cs="Arial"/>
          <w:noProof/>
          <w:sz w:val="24"/>
        </w:rPr>
        <w:t xml:space="preserve">Gardner, J. P., Durso, R. J., Arrigale, R. R., Donovan, G. P., Maddon, P. J., Dragic, T. and Olson, W. C. (2003). L-SIGN (CD 209L) is a liver-specific </w:t>
      </w:r>
      <w:r w:rsidRPr="00847BB6">
        <w:rPr>
          <w:rFonts w:ascii="Arial" w:hAnsi="Arial" w:cs="Arial"/>
          <w:noProof/>
          <w:sz w:val="24"/>
        </w:rPr>
        <w:lastRenderedPageBreak/>
        <w:t xml:space="preserve">capture receptor for hepatitis C virus. </w:t>
      </w:r>
      <w:r w:rsidRPr="00847BB6">
        <w:rPr>
          <w:rFonts w:ascii="Arial" w:hAnsi="Arial" w:cs="Arial"/>
          <w:i/>
          <w:noProof/>
          <w:sz w:val="24"/>
        </w:rPr>
        <w:t>Proc Natl Acad Sci U S A</w:t>
      </w:r>
      <w:r w:rsidRPr="00847BB6">
        <w:rPr>
          <w:rFonts w:ascii="Arial" w:hAnsi="Arial" w:cs="Arial"/>
          <w:noProof/>
          <w:sz w:val="24"/>
        </w:rPr>
        <w:t xml:space="preserve"> </w:t>
      </w:r>
      <w:r w:rsidRPr="00847BB6">
        <w:rPr>
          <w:rFonts w:ascii="Arial" w:hAnsi="Arial" w:cs="Arial"/>
          <w:b/>
          <w:noProof/>
          <w:sz w:val="24"/>
        </w:rPr>
        <w:t>100</w:t>
      </w:r>
      <w:r w:rsidRPr="00847BB6">
        <w:rPr>
          <w:rFonts w:ascii="Arial" w:hAnsi="Arial" w:cs="Arial"/>
          <w:noProof/>
          <w:sz w:val="24"/>
        </w:rPr>
        <w:t>(8): 4498-4503.</w:t>
      </w:r>
      <w:bookmarkEnd w:id="534"/>
    </w:p>
    <w:p w:rsidR="00847BB6" w:rsidRPr="00847BB6" w:rsidRDefault="00847BB6" w:rsidP="00847BB6">
      <w:pPr>
        <w:spacing w:after="240" w:line="240" w:lineRule="auto"/>
        <w:rPr>
          <w:rFonts w:ascii="Arial" w:hAnsi="Arial" w:cs="Arial"/>
          <w:noProof/>
          <w:sz w:val="24"/>
        </w:rPr>
      </w:pPr>
      <w:bookmarkStart w:id="535" w:name="_ENREF_52"/>
      <w:r w:rsidRPr="00847BB6">
        <w:rPr>
          <w:rFonts w:ascii="Arial" w:hAnsi="Arial" w:cs="Arial"/>
          <w:noProof/>
          <w:sz w:val="24"/>
        </w:rPr>
        <w:t xml:space="preserve">Gezsi, A., Budde, U., Deak, I., Nagy, E., Mohl, A., Schlammadinger, A., Boda, Z., Masszi, T., Sadler, J. E. and Bodo, I. (2010). Accelerated clearance alone explains ultra-large multimers in von Willebrand disease Vicenza.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8</w:t>
      </w:r>
      <w:r w:rsidRPr="00847BB6">
        <w:rPr>
          <w:rFonts w:ascii="Arial" w:hAnsi="Arial" w:cs="Arial"/>
          <w:noProof/>
          <w:sz w:val="24"/>
        </w:rPr>
        <w:t>(6): 1273-1280.</w:t>
      </w:r>
      <w:bookmarkEnd w:id="535"/>
    </w:p>
    <w:p w:rsidR="00847BB6" w:rsidRPr="00847BB6" w:rsidRDefault="00847BB6" w:rsidP="00847BB6">
      <w:pPr>
        <w:spacing w:after="240" w:line="240" w:lineRule="auto"/>
        <w:rPr>
          <w:rFonts w:ascii="Arial" w:hAnsi="Arial" w:cs="Arial"/>
          <w:noProof/>
          <w:sz w:val="24"/>
        </w:rPr>
      </w:pPr>
      <w:bookmarkStart w:id="536" w:name="_ENREF_53"/>
      <w:r w:rsidRPr="00847BB6">
        <w:rPr>
          <w:rFonts w:ascii="Arial" w:hAnsi="Arial" w:cs="Arial"/>
          <w:noProof/>
          <w:sz w:val="24"/>
        </w:rPr>
        <w:t xml:space="preserve">Gill, J. C., Endres-Brooks, J., Bauer, P. J., Marks, W. J., Jr. and Montgomery, R. R. (1987). The effect of ABO blood group on the diagnosis of von Willebrand disease.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69</w:t>
      </w:r>
      <w:r w:rsidRPr="00847BB6">
        <w:rPr>
          <w:rFonts w:ascii="Arial" w:hAnsi="Arial" w:cs="Arial"/>
          <w:noProof/>
          <w:sz w:val="24"/>
        </w:rPr>
        <w:t>(6): 1691-1695.</w:t>
      </w:r>
      <w:bookmarkEnd w:id="536"/>
    </w:p>
    <w:p w:rsidR="00847BB6" w:rsidRPr="00847BB6" w:rsidRDefault="00847BB6" w:rsidP="00847BB6">
      <w:pPr>
        <w:spacing w:after="240" w:line="240" w:lineRule="auto"/>
        <w:rPr>
          <w:rFonts w:ascii="Arial" w:hAnsi="Arial" w:cs="Arial"/>
          <w:noProof/>
          <w:sz w:val="24"/>
        </w:rPr>
      </w:pPr>
      <w:bookmarkStart w:id="537" w:name="_ENREF_54"/>
      <w:r w:rsidRPr="00847BB6">
        <w:rPr>
          <w:rFonts w:ascii="Arial" w:hAnsi="Arial" w:cs="Arial"/>
          <w:noProof/>
          <w:sz w:val="24"/>
        </w:rPr>
        <w:t xml:space="preserve">Ginsburg, D., Handin, R. I., Bonthron, D. T., Donlon, T. A., Bruns, G. A., Latt, S. A. and Orkin, S. H. (1985). Human von Willebrand factor (vWF): isolation of complementary DNA (cDNA) clones and chromosomal localization. </w:t>
      </w:r>
      <w:r w:rsidRPr="00847BB6">
        <w:rPr>
          <w:rFonts w:ascii="Arial" w:hAnsi="Arial" w:cs="Arial"/>
          <w:i/>
          <w:noProof/>
          <w:sz w:val="24"/>
        </w:rPr>
        <w:t>Science</w:t>
      </w:r>
      <w:r w:rsidRPr="00847BB6">
        <w:rPr>
          <w:rFonts w:ascii="Arial" w:hAnsi="Arial" w:cs="Arial"/>
          <w:noProof/>
          <w:sz w:val="24"/>
        </w:rPr>
        <w:t xml:space="preserve"> </w:t>
      </w:r>
      <w:r w:rsidRPr="00847BB6">
        <w:rPr>
          <w:rFonts w:ascii="Arial" w:hAnsi="Arial" w:cs="Arial"/>
          <w:b/>
          <w:noProof/>
          <w:sz w:val="24"/>
        </w:rPr>
        <w:t>228</w:t>
      </w:r>
      <w:r w:rsidRPr="00847BB6">
        <w:rPr>
          <w:rFonts w:ascii="Arial" w:hAnsi="Arial" w:cs="Arial"/>
          <w:noProof/>
          <w:sz w:val="24"/>
        </w:rPr>
        <w:t>(4706): 1401-1406.</w:t>
      </w:r>
      <w:bookmarkEnd w:id="537"/>
    </w:p>
    <w:p w:rsidR="00847BB6" w:rsidRPr="00847BB6" w:rsidRDefault="00847BB6" w:rsidP="00847BB6">
      <w:pPr>
        <w:spacing w:after="240" w:line="240" w:lineRule="auto"/>
        <w:rPr>
          <w:rFonts w:ascii="Arial" w:hAnsi="Arial" w:cs="Arial"/>
          <w:noProof/>
          <w:sz w:val="24"/>
        </w:rPr>
      </w:pPr>
      <w:bookmarkStart w:id="538" w:name="_ENREF_55"/>
      <w:r w:rsidRPr="00847BB6">
        <w:rPr>
          <w:rFonts w:ascii="Arial" w:hAnsi="Arial" w:cs="Arial"/>
          <w:noProof/>
          <w:sz w:val="24"/>
        </w:rPr>
        <w:t xml:space="preserve">Goodeve, A. (2007). Genetics of type 1 von Willebrand disease. </w:t>
      </w:r>
      <w:r w:rsidRPr="00847BB6">
        <w:rPr>
          <w:rFonts w:ascii="Arial" w:hAnsi="Arial" w:cs="Arial"/>
          <w:i/>
          <w:noProof/>
          <w:sz w:val="24"/>
        </w:rPr>
        <w:t>Current Opinion in Hematology</w:t>
      </w:r>
      <w:r w:rsidRPr="00847BB6">
        <w:rPr>
          <w:rFonts w:ascii="Arial" w:hAnsi="Arial" w:cs="Arial"/>
          <w:noProof/>
          <w:sz w:val="24"/>
        </w:rPr>
        <w:t xml:space="preserve"> </w:t>
      </w:r>
      <w:r w:rsidRPr="00847BB6">
        <w:rPr>
          <w:rFonts w:ascii="Arial" w:hAnsi="Arial" w:cs="Arial"/>
          <w:b/>
          <w:noProof/>
          <w:sz w:val="24"/>
        </w:rPr>
        <w:t>14</w:t>
      </w:r>
      <w:r w:rsidRPr="00847BB6">
        <w:rPr>
          <w:rFonts w:ascii="Arial" w:hAnsi="Arial" w:cs="Arial"/>
          <w:noProof/>
          <w:sz w:val="24"/>
        </w:rPr>
        <w:t>(5): 444-449.</w:t>
      </w:r>
      <w:bookmarkEnd w:id="538"/>
    </w:p>
    <w:p w:rsidR="00847BB6" w:rsidRPr="00847BB6" w:rsidRDefault="00847BB6" w:rsidP="00847BB6">
      <w:pPr>
        <w:spacing w:after="240" w:line="240" w:lineRule="auto"/>
        <w:rPr>
          <w:rFonts w:ascii="Arial" w:hAnsi="Arial" w:cs="Arial"/>
          <w:noProof/>
          <w:sz w:val="24"/>
        </w:rPr>
      </w:pPr>
      <w:bookmarkStart w:id="539" w:name="_ENREF_56"/>
      <w:r w:rsidRPr="00847BB6">
        <w:rPr>
          <w:rFonts w:ascii="Arial" w:hAnsi="Arial" w:cs="Arial"/>
          <w:noProof/>
          <w:sz w:val="24"/>
        </w:rPr>
        <w:t xml:space="preserve">Goodeve, A., Eikenboom, J., Castaman, G., Rodeghiero, F., Federici, A. B., Batlle, J., Meyer, D., Mazurier, C., Goudemand, J., Schneppenheim, R., Budde, U., Ingerslev, J., Habart, D., Vorlova, Z., Holmberg, L., Lethagen, S., Pasi, J., Hill, F., Soteh, M. H., Baronciani, L., Hallden, C., Guilliatt, A., Lester, W. and Peake, I. (2007). Phenotype and genotype of a cohort of families historically diagnosed with type 1 von Willebrand disease in the European study, Molecular and Clinical Markers for the Diagnosis and Management of Type 1 von Willebrand Disease (MCMDM-1VWD).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109</w:t>
      </w:r>
      <w:r w:rsidRPr="00847BB6">
        <w:rPr>
          <w:rFonts w:ascii="Arial" w:hAnsi="Arial" w:cs="Arial"/>
          <w:noProof/>
          <w:sz w:val="24"/>
        </w:rPr>
        <w:t>(1): 112-121.</w:t>
      </w:r>
      <w:bookmarkEnd w:id="539"/>
    </w:p>
    <w:p w:rsidR="00847BB6" w:rsidRPr="00847BB6" w:rsidRDefault="00847BB6" w:rsidP="00847BB6">
      <w:pPr>
        <w:spacing w:after="240" w:line="240" w:lineRule="auto"/>
        <w:rPr>
          <w:rFonts w:ascii="Arial" w:hAnsi="Arial" w:cs="Arial"/>
          <w:noProof/>
          <w:sz w:val="24"/>
        </w:rPr>
      </w:pPr>
      <w:bookmarkStart w:id="540" w:name="_ENREF_57"/>
      <w:r w:rsidRPr="00847BB6">
        <w:rPr>
          <w:rFonts w:ascii="Arial" w:hAnsi="Arial" w:cs="Arial"/>
          <w:noProof/>
          <w:sz w:val="24"/>
        </w:rPr>
        <w:t xml:space="preserve">Goodeve, A. C. (2010). The genetic basis of von Willebrand disease. </w:t>
      </w:r>
      <w:r w:rsidRPr="00847BB6">
        <w:rPr>
          <w:rFonts w:ascii="Arial" w:hAnsi="Arial" w:cs="Arial"/>
          <w:i/>
          <w:noProof/>
          <w:sz w:val="24"/>
        </w:rPr>
        <w:t>Blood Rev</w:t>
      </w:r>
      <w:r w:rsidRPr="00847BB6">
        <w:rPr>
          <w:rFonts w:ascii="Arial" w:hAnsi="Arial" w:cs="Arial"/>
          <w:noProof/>
          <w:sz w:val="24"/>
        </w:rPr>
        <w:t xml:space="preserve"> </w:t>
      </w:r>
      <w:r w:rsidRPr="00847BB6">
        <w:rPr>
          <w:rFonts w:ascii="Arial" w:hAnsi="Arial" w:cs="Arial"/>
          <w:b/>
          <w:noProof/>
          <w:sz w:val="24"/>
        </w:rPr>
        <w:t>24</w:t>
      </w:r>
      <w:r w:rsidRPr="00847BB6">
        <w:rPr>
          <w:rFonts w:ascii="Arial" w:hAnsi="Arial" w:cs="Arial"/>
          <w:noProof/>
          <w:sz w:val="24"/>
        </w:rPr>
        <w:t>(3): 123-134.</w:t>
      </w:r>
      <w:bookmarkEnd w:id="540"/>
    </w:p>
    <w:p w:rsidR="00847BB6" w:rsidRPr="00847BB6" w:rsidRDefault="00847BB6" w:rsidP="00847BB6">
      <w:pPr>
        <w:spacing w:after="240" w:line="240" w:lineRule="auto"/>
        <w:rPr>
          <w:rFonts w:ascii="Arial" w:hAnsi="Arial" w:cs="Arial"/>
          <w:noProof/>
          <w:sz w:val="24"/>
        </w:rPr>
      </w:pPr>
      <w:bookmarkStart w:id="541" w:name="_ENREF_58"/>
      <w:r w:rsidRPr="00847BB6">
        <w:rPr>
          <w:rFonts w:ascii="Arial" w:hAnsi="Arial" w:cs="Arial"/>
          <w:noProof/>
          <w:sz w:val="24"/>
        </w:rPr>
        <w:t xml:space="preserve">Goodeve, A. C., Perry, D. J., Cumming, T., Hill, M., Jennings, I., Kitchen, S., Walker, I., Gray, E., Jayandharan, G. R. and Tuddenham, E. (2012). Genetics of haemostasis. </w:t>
      </w:r>
      <w:r w:rsidRPr="00847BB6">
        <w:rPr>
          <w:rFonts w:ascii="Arial" w:hAnsi="Arial" w:cs="Arial"/>
          <w:i/>
          <w:noProof/>
          <w:sz w:val="24"/>
        </w:rPr>
        <w:t>Haemophilia</w:t>
      </w:r>
      <w:r w:rsidRPr="00847BB6">
        <w:rPr>
          <w:rFonts w:ascii="Arial" w:hAnsi="Arial" w:cs="Arial"/>
          <w:noProof/>
          <w:sz w:val="24"/>
        </w:rPr>
        <w:t xml:space="preserve"> </w:t>
      </w:r>
      <w:r w:rsidRPr="00847BB6">
        <w:rPr>
          <w:rFonts w:ascii="Arial" w:hAnsi="Arial" w:cs="Arial"/>
          <w:b/>
          <w:noProof/>
          <w:sz w:val="24"/>
        </w:rPr>
        <w:t>18 Suppl 4</w:t>
      </w:r>
      <w:r w:rsidRPr="00847BB6">
        <w:rPr>
          <w:rFonts w:ascii="Arial" w:hAnsi="Arial" w:cs="Arial"/>
          <w:noProof/>
          <w:sz w:val="24"/>
        </w:rPr>
        <w:t>: 73-80.</w:t>
      </w:r>
      <w:bookmarkEnd w:id="541"/>
    </w:p>
    <w:p w:rsidR="00847BB6" w:rsidRPr="00847BB6" w:rsidRDefault="00847BB6" w:rsidP="00847BB6">
      <w:pPr>
        <w:spacing w:after="240" w:line="240" w:lineRule="auto"/>
        <w:rPr>
          <w:rFonts w:ascii="Arial" w:hAnsi="Arial" w:cs="Arial"/>
          <w:noProof/>
          <w:sz w:val="24"/>
        </w:rPr>
      </w:pPr>
      <w:bookmarkStart w:id="542" w:name="_ENREF_59"/>
      <w:r w:rsidRPr="00847BB6">
        <w:rPr>
          <w:rFonts w:ascii="Arial" w:hAnsi="Arial" w:cs="Arial"/>
          <w:noProof/>
          <w:sz w:val="24"/>
        </w:rPr>
        <w:t xml:space="preserve">Hackenberg, M., Bernaola-Galvan, P., Carpena, P. and Oliver, J. L. (2005). The biased distribution of Alus in human isochores might be driven by recombination. </w:t>
      </w:r>
      <w:r w:rsidRPr="00847BB6">
        <w:rPr>
          <w:rFonts w:ascii="Arial" w:hAnsi="Arial" w:cs="Arial"/>
          <w:i/>
          <w:noProof/>
          <w:sz w:val="24"/>
        </w:rPr>
        <w:t>J Mol Evol</w:t>
      </w:r>
      <w:r w:rsidRPr="00847BB6">
        <w:rPr>
          <w:rFonts w:ascii="Arial" w:hAnsi="Arial" w:cs="Arial"/>
          <w:noProof/>
          <w:sz w:val="24"/>
        </w:rPr>
        <w:t xml:space="preserve"> </w:t>
      </w:r>
      <w:r w:rsidRPr="00847BB6">
        <w:rPr>
          <w:rFonts w:ascii="Arial" w:hAnsi="Arial" w:cs="Arial"/>
          <w:b/>
          <w:noProof/>
          <w:sz w:val="24"/>
        </w:rPr>
        <w:t>60</w:t>
      </w:r>
      <w:r w:rsidRPr="00847BB6">
        <w:rPr>
          <w:rFonts w:ascii="Arial" w:hAnsi="Arial" w:cs="Arial"/>
          <w:noProof/>
          <w:sz w:val="24"/>
        </w:rPr>
        <w:t>(3): 365-377.</w:t>
      </w:r>
      <w:bookmarkEnd w:id="542"/>
    </w:p>
    <w:p w:rsidR="00847BB6" w:rsidRPr="00847BB6" w:rsidRDefault="00847BB6" w:rsidP="00847BB6">
      <w:pPr>
        <w:spacing w:after="240" w:line="240" w:lineRule="auto"/>
        <w:rPr>
          <w:rFonts w:ascii="Arial" w:hAnsi="Arial" w:cs="Arial"/>
          <w:noProof/>
          <w:sz w:val="24"/>
        </w:rPr>
      </w:pPr>
      <w:bookmarkStart w:id="543" w:name="_ENREF_60"/>
      <w:r w:rsidRPr="00847BB6">
        <w:rPr>
          <w:rFonts w:ascii="Arial" w:hAnsi="Arial" w:cs="Arial"/>
          <w:noProof/>
          <w:sz w:val="24"/>
        </w:rPr>
        <w:t>Hallden, C. (2011).</w:t>
      </w:r>
      <w:bookmarkEnd w:id="543"/>
      <w:r w:rsidR="00561C74">
        <w:rPr>
          <w:rFonts w:ascii="Arial" w:hAnsi="Arial" w:cs="Arial"/>
          <w:noProof/>
          <w:sz w:val="24"/>
        </w:rPr>
        <w:t xml:space="preserve"> Personal Communication, March 2011.</w:t>
      </w:r>
    </w:p>
    <w:p w:rsidR="00847BB6" w:rsidRPr="00847BB6" w:rsidRDefault="00847BB6" w:rsidP="00847BB6">
      <w:pPr>
        <w:spacing w:after="240" w:line="240" w:lineRule="auto"/>
        <w:rPr>
          <w:rFonts w:ascii="Arial" w:hAnsi="Arial" w:cs="Arial"/>
          <w:noProof/>
          <w:sz w:val="24"/>
        </w:rPr>
      </w:pPr>
      <w:bookmarkStart w:id="544" w:name="_ENREF_61"/>
      <w:r w:rsidRPr="00847BB6">
        <w:rPr>
          <w:rFonts w:ascii="Arial" w:hAnsi="Arial" w:cs="Arial"/>
          <w:noProof/>
          <w:sz w:val="24"/>
        </w:rPr>
        <w:t xml:space="preserve">Hampshire, D. J., Abuzenadah, A. M., Cartwright, A., Al-Shammari, N. S., Coyle, R. E., Eckert, M., Al-Buhairan, A. M., Messenger, S. L., Budde, U., Gursel, T., Ingerslev, J., Peake, I. R. and Goodeve, A. C. (2013). Identification and characterisation of mutations associated with von Willebrand disease in a Turkish patient cohort. </w:t>
      </w:r>
      <w:r w:rsidRPr="00847BB6">
        <w:rPr>
          <w:rFonts w:ascii="Arial" w:hAnsi="Arial" w:cs="Arial"/>
          <w:i/>
          <w:noProof/>
          <w:sz w:val="24"/>
        </w:rPr>
        <w:t>Thromb Haemost</w:t>
      </w:r>
      <w:r w:rsidRPr="00847BB6">
        <w:rPr>
          <w:rFonts w:ascii="Arial" w:hAnsi="Arial" w:cs="Arial"/>
          <w:noProof/>
          <w:sz w:val="24"/>
        </w:rPr>
        <w:t xml:space="preserve"> </w:t>
      </w:r>
      <w:r w:rsidRPr="00847BB6">
        <w:rPr>
          <w:rFonts w:ascii="Arial" w:hAnsi="Arial" w:cs="Arial"/>
          <w:b/>
          <w:noProof/>
          <w:sz w:val="24"/>
        </w:rPr>
        <w:t>110</w:t>
      </w:r>
      <w:r w:rsidRPr="00847BB6">
        <w:rPr>
          <w:rFonts w:ascii="Arial" w:hAnsi="Arial" w:cs="Arial"/>
          <w:noProof/>
          <w:sz w:val="24"/>
        </w:rPr>
        <w:t>(2): 264-274.</w:t>
      </w:r>
      <w:bookmarkEnd w:id="544"/>
    </w:p>
    <w:p w:rsidR="00847BB6" w:rsidRPr="00847BB6" w:rsidRDefault="00847BB6" w:rsidP="00847BB6">
      <w:pPr>
        <w:spacing w:after="240" w:line="240" w:lineRule="auto"/>
        <w:rPr>
          <w:rFonts w:ascii="Arial" w:hAnsi="Arial" w:cs="Arial"/>
          <w:noProof/>
          <w:sz w:val="24"/>
        </w:rPr>
      </w:pPr>
      <w:bookmarkStart w:id="545" w:name="_ENREF_62"/>
      <w:r w:rsidRPr="00847BB6">
        <w:rPr>
          <w:rFonts w:ascii="Arial" w:hAnsi="Arial" w:cs="Arial"/>
          <w:noProof/>
          <w:sz w:val="24"/>
        </w:rPr>
        <w:t xml:space="preserve">Hampshire, D. J., Bloomer, L. D., Al-Baba, S., Panayi, M., Sutherland, M. S., Keeney, S., Schneppenheim, R., Peake, I. and Goodeve, A. (2009). Validation of multiplex ligation-dependent probe amplification (MLPA) to </w:t>
      </w:r>
      <w:r w:rsidRPr="00847BB6">
        <w:rPr>
          <w:rFonts w:ascii="Arial" w:hAnsi="Arial" w:cs="Arial"/>
          <w:noProof/>
          <w:sz w:val="24"/>
        </w:rPr>
        <w:lastRenderedPageBreak/>
        <w:t>detect large-scale deletions within the von Willebrand factor (</w:t>
      </w:r>
      <w:r w:rsidRPr="00847BB6">
        <w:rPr>
          <w:rFonts w:ascii="Arial" w:hAnsi="Arial" w:cs="Arial"/>
          <w:i/>
          <w:noProof/>
          <w:sz w:val="24"/>
        </w:rPr>
        <w:t>VWF</w:t>
      </w:r>
      <w:r w:rsidRPr="00847BB6">
        <w:rPr>
          <w:rFonts w:ascii="Arial" w:hAnsi="Arial" w:cs="Arial"/>
          <w:noProof/>
          <w:sz w:val="24"/>
        </w:rPr>
        <w:t xml:space="preserve">) gene. </w:t>
      </w:r>
      <w:r w:rsidRPr="00847BB6">
        <w:rPr>
          <w:rFonts w:ascii="Arial" w:hAnsi="Arial" w:cs="Arial"/>
          <w:i/>
          <w:noProof/>
          <w:sz w:val="24"/>
        </w:rPr>
        <w:t>Platelets</w:t>
      </w:r>
      <w:r w:rsidRPr="00847BB6">
        <w:rPr>
          <w:rFonts w:ascii="Arial" w:hAnsi="Arial" w:cs="Arial"/>
          <w:noProof/>
          <w:sz w:val="24"/>
        </w:rPr>
        <w:t xml:space="preserve"> </w:t>
      </w:r>
      <w:r w:rsidRPr="00847BB6">
        <w:rPr>
          <w:rFonts w:ascii="Arial" w:hAnsi="Arial" w:cs="Arial"/>
          <w:b/>
          <w:noProof/>
          <w:sz w:val="24"/>
        </w:rPr>
        <w:t>20</w:t>
      </w:r>
      <w:r w:rsidRPr="00847BB6">
        <w:rPr>
          <w:rFonts w:ascii="Arial" w:hAnsi="Arial" w:cs="Arial"/>
          <w:noProof/>
          <w:sz w:val="24"/>
        </w:rPr>
        <w:t>(Suppl. 1): 13-14.</w:t>
      </w:r>
      <w:bookmarkEnd w:id="545"/>
    </w:p>
    <w:p w:rsidR="00847BB6" w:rsidRPr="00847BB6" w:rsidRDefault="00847BB6" w:rsidP="00847BB6">
      <w:pPr>
        <w:spacing w:after="240" w:line="240" w:lineRule="auto"/>
        <w:rPr>
          <w:rFonts w:ascii="Arial" w:hAnsi="Arial" w:cs="Arial"/>
          <w:noProof/>
          <w:sz w:val="24"/>
        </w:rPr>
      </w:pPr>
      <w:bookmarkStart w:id="546" w:name="_ENREF_63"/>
      <w:r w:rsidRPr="00847BB6">
        <w:rPr>
          <w:rFonts w:ascii="Arial" w:hAnsi="Arial" w:cs="Arial"/>
          <w:noProof/>
          <w:sz w:val="24"/>
        </w:rPr>
        <w:t xml:space="preserve">Hampshire, D. J., Bloomer, L. D., Al-Buhairan, A. M., Coyle, R. E., Vijzelaar, R. N. C. P., Lillicrap, D., James, P. D., Eikenboom, J. C. J., Schneppenheim, R., Rodeghiero, F., Montgomery, R. R., Peake, I. R. and Goodeve, A. C. (2010). Investigation of the Role of Copy Number Variation In the Pathogenesis of Type 1 Von Willebrand Disease. </w:t>
      </w:r>
      <w:r w:rsidRPr="00847BB6">
        <w:rPr>
          <w:rFonts w:ascii="Arial" w:hAnsi="Arial" w:cs="Arial"/>
          <w:i/>
          <w:noProof/>
          <w:sz w:val="24"/>
        </w:rPr>
        <w:t>ASH Annual Meeting Abstracts</w:t>
      </w:r>
      <w:r w:rsidRPr="00847BB6">
        <w:rPr>
          <w:rFonts w:ascii="Arial" w:hAnsi="Arial" w:cs="Arial"/>
          <w:noProof/>
          <w:sz w:val="24"/>
        </w:rPr>
        <w:t xml:space="preserve"> </w:t>
      </w:r>
      <w:r w:rsidRPr="00847BB6">
        <w:rPr>
          <w:rFonts w:ascii="Arial" w:hAnsi="Arial" w:cs="Arial"/>
          <w:b/>
          <w:noProof/>
          <w:sz w:val="24"/>
        </w:rPr>
        <w:t>116</w:t>
      </w:r>
      <w:r w:rsidRPr="00847BB6">
        <w:rPr>
          <w:rFonts w:ascii="Arial" w:hAnsi="Arial" w:cs="Arial"/>
          <w:noProof/>
          <w:sz w:val="24"/>
        </w:rPr>
        <w:t>(21): 2218-.</w:t>
      </w:r>
      <w:bookmarkEnd w:id="546"/>
    </w:p>
    <w:p w:rsidR="00847BB6" w:rsidRPr="00847BB6" w:rsidRDefault="00847BB6" w:rsidP="00847BB6">
      <w:pPr>
        <w:spacing w:after="240" w:line="240" w:lineRule="auto"/>
        <w:rPr>
          <w:rFonts w:ascii="Arial" w:hAnsi="Arial" w:cs="Arial"/>
          <w:noProof/>
          <w:sz w:val="24"/>
        </w:rPr>
      </w:pPr>
      <w:bookmarkStart w:id="547" w:name="_ENREF_64"/>
      <w:r w:rsidRPr="00847BB6">
        <w:rPr>
          <w:rFonts w:ascii="Arial" w:hAnsi="Arial" w:cs="Arial"/>
          <w:noProof/>
          <w:sz w:val="24"/>
        </w:rPr>
        <w:t xml:space="preserve">Hampshire, D. J., Burghel, G. J., Goudemand, J., Bouvet, L. C. S., Eikenboom, J. C. J., Schneppenheim, R., Budde, U., Peake, I. R. and Goodeve, A. C. (2010). Polymorphic variation within the VWF gene contributes to the failure to detect mutations in patients historically diagnosed with type 1 VWD from the MCMDM-1VWD cohort. </w:t>
      </w:r>
      <w:r w:rsidRPr="00847BB6">
        <w:rPr>
          <w:rFonts w:ascii="Arial" w:hAnsi="Arial" w:cs="Arial"/>
          <w:i/>
          <w:noProof/>
          <w:sz w:val="24"/>
        </w:rPr>
        <w:t>Haematologica</w:t>
      </w:r>
      <w:r w:rsidRPr="00847BB6">
        <w:rPr>
          <w:rFonts w:ascii="Arial" w:hAnsi="Arial" w:cs="Arial"/>
          <w:noProof/>
          <w:sz w:val="24"/>
        </w:rPr>
        <w:t>.</w:t>
      </w:r>
      <w:bookmarkEnd w:id="547"/>
    </w:p>
    <w:p w:rsidR="00847BB6" w:rsidRPr="00847BB6" w:rsidRDefault="00847BB6" w:rsidP="00847BB6">
      <w:pPr>
        <w:spacing w:after="240" w:line="240" w:lineRule="auto"/>
        <w:rPr>
          <w:rFonts w:ascii="Arial" w:hAnsi="Arial" w:cs="Arial"/>
          <w:noProof/>
          <w:sz w:val="24"/>
        </w:rPr>
      </w:pPr>
      <w:bookmarkStart w:id="548" w:name="_ENREF_65"/>
      <w:r w:rsidRPr="00847BB6">
        <w:rPr>
          <w:rFonts w:ascii="Arial" w:hAnsi="Arial" w:cs="Arial"/>
          <w:noProof/>
          <w:sz w:val="24"/>
        </w:rPr>
        <w:t xml:space="preserve">Hansen, B., Longati, P., Elvevold, K., Nedredal, G. I., Schledzewski, K., Olsen, R., Falkowski, M., Kzhyshkowska, J., Carlsson, F., Johansson, S., Smedsrod, B., Goerdt, S., Johansson, S. and McCourt, P. (2005). Stabilin-1 and stabilin-2 are both directed into the early endocytic pathway in hepatic sinusoidal endothelium via interactions with clathrin/AP-2, independent of ligand binding. </w:t>
      </w:r>
      <w:r w:rsidRPr="00847BB6">
        <w:rPr>
          <w:rFonts w:ascii="Arial" w:hAnsi="Arial" w:cs="Arial"/>
          <w:i/>
          <w:noProof/>
          <w:sz w:val="24"/>
        </w:rPr>
        <w:t>Exp Cell Res</w:t>
      </w:r>
      <w:r w:rsidRPr="00847BB6">
        <w:rPr>
          <w:rFonts w:ascii="Arial" w:hAnsi="Arial" w:cs="Arial"/>
          <w:noProof/>
          <w:sz w:val="24"/>
        </w:rPr>
        <w:t xml:space="preserve"> </w:t>
      </w:r>
      <w:r w:rsidRPr="00847BB6">
        <w:rPr>
          <w:rFonts w:ascii="Arial" w:hAnsi="Arial" w:cs="Arial"/>
          <w:b/>
          <w:noProof/>
          <w:sz w:val="24"/>
        </w:rPr>
        <w:t>303</w:t>
      </w:r>
      <w:r w:rsidRPr="00847BB6">
        <w:rPr>
          <w:rFonts w:ascii="Arial" w:hAnsi="Arial" w:cs="Arial"/>
          <w:noProof/>
          <w:sz w:val="24"/>
        </w:rPr>
        <w:t>(1): 160-173.</w:t>
      </w:r>
      <w:bookmarkEnd w:id="548"/>
    </w:p>
    <w:p w:rsidR="00847BB6" w:rsidRPr="00847BB6" w:rsidRDefault="00847BB6" w:rsidP="00847BB6">
      <w:pPr>
        <w:spacing w:after="240" w:line="240" w:lineRule="auto"/>
        <w:rPr>
          <w:rFonts w:ascii="Arial" w:hAnsi="Arial" w:cs="Arial"/>
          <w:noProof/>
          <w:sz w:val="24"/>
        </w:rPr>
      </w:pPr>
      <w:bookmarkStart w:id="549" w:name="_ENREF_66"/>
      <w:r w:rsidRPr="00847BB6">
        <w:rPr>
          <w:rFonts w:ascii="Arial" w:hAnsi="Arial" w:cs="Arial"/>
          <w:noProof/>
          <w:sz w:val="24"/>
        </w:rPr>
        <w:t xml:space="preserve">Hasler, J. and Strub, K. (2006). Alu elements as regulators of gene expression. </w:t>
      </w:r>
      <w:r w:rsidRPr="00847BB6">
        <w:rPr>
          <w:rFonts w:ascii="Arial" w:hAnsi="Arial" w:cs="Arial"/>
          <w:i/>
          <w:noProof/>
          <w:sz w:val="24"/>
        </w:rPr>
        <w:t>Nucleic Acids Res</w:t>
      </w:r>
      <w:r w:rsidRPr="00847BB6">
        <w:rPr>
          <w:rFonts w:ascii="Arial" w:hAnsi="Arial" w:cs="Arial"/>
          <w:noProof/>
          <w:sz w:val="24"/>
        </w:rPr>
        <w:t xml:space="preserve"> </w:t>
      </w:r>
      <w:r w:rsidRPr="00847BB6">
        <w:rPr>
          <w:rFonts w:ascii="Arial" w:hAnsi="Arial" w:cs="Arial"/>
          <w:b/>
          <w:noProof/>
          <w:sz w:val="24"/>
        </w:rPr>
        <w:t>34</w:t>
      </w:r>
      <w:r w:rsidRPr="00847BB6">
        <w:rPr>
          <w:rFonts w:ascii="Arial" w:hAnsi="Arial" w:cs="Arial"/>
          <w:noProof/>
          <w:sz w:val="24"/>
        </w:rPr>
        <w:t>(19): 5491-5497.</w:t>
      </w:r>
      <w:bookmarkEnd w:id="549"/>
    </w:p>
    <w:p w:rsidR="00847BB6" w:rsidRPr="00847BB6" w:rsidRDefault="00847BB6" w:rsidP="00847BB6">
      <w:pPr>
        <w:spacing w:after="240" w:line="240" w:lineRule="auto"/>
        <w:rPr>
          <w:rFonts w:ascii="Arial" w:hAnsi="Arial" w:cs="Arial"/>
          <w:noProof/>
          <w:sz w:val="24"/>
        </w:rPr>
      </w:pPr>
      <w:bookmarkStart w:id="550" w:name="_ENREF_67"/>
      <w:r w:rsidRPr="00847BB6">
        <w:rPr>
          <w:rFonts w:ascii="Arial" w:hAnsi="Arial" w:cs="Arial"/>
          <w:noProof/>
          <w:sz w:val="24"/>
        </w:rPr>
        <w:t xml:space="preserve">Hastings, P. J., Ira, G. and Lupski, J. R. (2009). A microhomology-mediated break-induced replication model for the origin of human copy number variation. </w:t>
      </w:r>
      <w:r w:rsidRPr="00847BB6">
        <w:rPr>
          <w:rFonts w:ascii="Arial" w:hAnsi="Arial" w:cs="Arial"/>
          <w:i/>
          <w:noProof/>
          <w:sz w:val="24"/>
        </w:rPr>
        <w:t>PLoS Genet</w:t>
      </w:r>
      <w:r w:rsidRPr="00847BB6">
        <w:rPr>
          <w:rFonts w:ascii="Arial" w:hAnsi="Arial" w:cs="Arial"/>
          <w:noProof/>
          <w:sz w:val="24"/>
        </w:rPr>
        <w:t xml:space="preserve"> </w:t>
      </w:r>
      <w:r w:rsidRPr="00847BB6">
        <w:rPr>
          <w:rFonts w:ascii="Arial" w:hAnsi="Arial" w:cs="Arial"/>
          <w:b/>
          <w:noProof/>
          <w:sz w:val="24"/>
        </w:rPr>
        <w:t>5</w:t>
      </w:r>
      <w:r w:rsidRPr="00847BB6">
        <w:rPr>
          <w:rFonts w:ascii="Arial" w:hAnsi="Arial" w:cs="Arial"/>
          <w:noProof/>
          <w:sz w:val="24"/>
        </w:rPr>
        <w:t>(1): e1000327.</w:t>
      </w:r>
      <w:bookmarkEnd w:id="550"/>
    </w:p>
    <w:p w:rsidR="00847BB6" w:rsidRPr="00847BB6" w:rsidRDefault="00847BB6" w:rsidP="00847BB6">
      <w:pPr>
        <w:spacing w:after="240" w:line="240" w:lineRule="auto"/>
        <w:rPr>
          <w:rFonts w:ascii="Arial" w:hAnsi="Arial" w:cs="Arial"/>
          <w:noProof/>
          <w:sz w:val="24"/>
        </w:rPr>
      </w:pPr>
      <w:bookmarkStart w:id="551" w:name="_ENREF_68"/>
      <w:r w:rsidRPr="00847BB6">
        <w:rPr>
          <w:rFonts w:ascii="Arial" w:hAnsi="Arial" w:cs="Arial"/>
          <w:noProof/>
          <w:sz w:val="24"/>
        </w:rPr>
        <w:t xml:space="preserve">Hastings, P. J., Lupski, J. R., Rosenberg, S. M. and Ira, G. (2009). Mechanisms of change in gene copy number. </w:t>
      </w:r>
      <w:r w:rsidRPr="00847BB6">
        <w:rPr>
          <w:rFonts w:ascii="Arial" w:hAnsi="Arial" w:cs="Arial"/>
          <w:i/>
          <w:noProof/>
          <w:sz w:val="24"/>
        </w:rPr>
        <w:t>Nat Rev Genet</w:t>
      </w:r>
      <w:r w:rsidRPr="00847BB6">
        <w:rPr>
          <w:rFonts w:ascii="Arial" w:hAnsi="Arial" w:cs="Arial"/>
          <w:noProof/>
          <w:sz w:val="24"/>
        </w:rPr>
        <w:t xml:space="preserve"> </w:t>
      </w:r>
      <w:r w:rsidRPr="00847BB6">
        <w:rPr>
          <w:rFonts w:ascii="Arial" w:hAnsi="Arial" w:cs="Arial"/>
          <w:b/>
          <w:noProof/>
          <w:sz w:val="24"/>
        </w:rPr>
        <w:t>10</w:t>
      </w:r>
      <w:r w:rsidRPr="00847BB6">
        <w:rPr>
          <w:rFonts w:ascii="Arial" w:hAnsi="Arial" w:cs="Arial"/>
          <w:noProof/>
          <w:sz w:val="24"/>
        </w:rPr>
        <w:t>(8): 551-564.</w:t>
      </w:r>
      <w:bookmarkEnd w:id="551"/>
    </w:p>
    <w:p w:rsidR="00847BB6" w:rsidRPr="00847BB6" w:rsidRDefault="00847BB6" w:rsidP="00847BB6">
      <w:pPr>
        <w:spacing w:after="240" w:line="240" w:lineRule="auto"/>
        <w:rPr>
          <w:rFonts w:ascii="Arial" w:hAnsi="Arial" w:cs="Arial"/>
          <w:noProof/>
          <w:sz w:val="24"/>
        </w:rPr>
      </w:pPr>
      <w:bookmarkStart w:id="552" w:name="_ENREF_69"/>
      <w:r w:rsidRPr="00847BB6">
        <w:rPr>
          <w:rFonts w:ascii="Arial" w:hAnsi="Arial" w:cs="Arial"/>
          <w:noProof/>
          <w:sz w:val="24"/>
        </w:rPr>
        <w:t xml:space="preserve">Hawke, L. G., James, P. D. and Scully, M.-F. (2012). In Vitro and Ex Vivo Investigation of Aberrant and Alternative Splicing of Von Willebrand Factor. </w:t>
      </w:r>
      <w:r w:rsidRPr="00847BB6">
        <w:rPr>
          <w:rFonts w:ascii="Arial" w:hAnsi="Arial" w:cs="Arial"/>
          <w:i/>
          <w:noProof/>
          <w:sz w:val="24"/>
        </w:rPr>
        <w:t>ASH Annual Meeting Abstracts</w:t>
      </w:r>
      <w:r w:rsidRPr="00847BB6">
        <w:rPr>
          <w:rFonts w:ascii="Arial" w:hAnsi="Arial" w:cs="Arial"/>
          <w:noProof/>
          <w:sz w:val="24"/>
        </w:rPr>
        <w:t xml:space="preserve"> </w:t>
      </w:r>
      <w:r w:rsidRPr="00847BB6">
        <w:rPr>
          <w:rFonts w:ascii="Arial" w:hAnsi="Arial" w:cs="Arial"/>
          <w:b/>
          <w:noProof/>
          <w:sz w:val="24"/>
        </w:rPr>
        <w:t>120</w:t>
      </w:r>
      <w:r w:rsidRPr="00847BB6">
        <w:rPr>
          <w:rFonts w:ascii="Arial" w:hAnsi="Arial" w:cs="Arial"/>
          <w:noProof/>
          <w:sz w:val="24"/>
        </w:rPr>
        <w:t>(21): 2179-.</w:t>
      </w:r>
      <w:bookmarkEnd w:id="552"/>
    </w:p>
    <w:p w:rsidR="00847BB6" w:rsidRPr="00847BB6" w:rsidRDefault="00847BB6" w:rsidP="00847BB6">
      <w:pPr>
        <w:spacing w:after="240" w:line="240" w:lineRule="auto"/>
        <w:rPr>
          <w:rFonts w:ascii="Arial" w:hAnsi="Arial" w:cs="Arial"/>
          <w:noProof/>
          <w:sz w:val="24"/>
        </w:rPr>
      </w:pPr>
      <w:bookmarkStart w:id="553" w:name="_ENREF_70"/>
      <w:r w:rsidRPr="00847BB6">
        <w:rPr>
          <w:rFonts w:ascii="Arial" w:hAnsi="Arial" w:cs="Arial"/>
          <w:noProof/>
          <w:sz w:val="24"/>
        </w:rPr>
        <w:t xml:space="preserve">Hewagama, A. and Richardson, B. (2009). The genetics and epigenetics of autoimmune diseases. </w:t>
      </w:r>
      <w:r w:rsidRPr="00847BB6">
        <w:rPr>
          <w:rFonts w:ascii="Arial" w:hAnsi="Arial" w:cs="Arial"/>
          <w:i/>
          <w:noProof/>
          <w:sz w:val="24"/>
        </w:rPr>
        <w:t>Journal of Autoimmunity</w:t>
      </w:r>
      <w:r w:rsidRPr="00847BB6">
        <w:rPr>
          <w:rFonts w:ascii="Arial" w:hAnsi="Arial" w:cs="Arial"/>
          <w:noProof/>
          <w:sz w:val="24"/>
        </w:rPr>
        <w:t xml:space="preserve"> </w:t>
      </w:r>
      <w:r w:rsidRPr="00847BB6">
        <w:rPr>
          <w:rFonts w:ascii="Arial" w:hAnsi="Arial" w:cs="Arial"/>
          <w:b/>
          <w:noProof/>
          <w:sz w:val="24"/>
        </w:rPr>
        <w:t>33</w:t>
      </w:r>
      <w:r w:rsidRPr="00847BB6">
        <w:rPr>
          <w:rFonts w:ascii="Arial" w:hAnsi="Arial" w:cs="Arial"/>
          <w:noProof/>
          <w:sz w:val="24"/>
        </w:rPr>
        <w:t>(1): 3-11.</w:t>
      </w:r>
      <w:bookmarkEnd w:id="553"/>
    </w:p>
    <w:p w:rsidR="00847BB6" w:rsidRPr="00847BB6" w:rsidRDefault="00847BB6" w:rsidP="00847BB6">
      <w:pPr>
        <w:spacing w:after="240" w:line="240" w:lineRule="auto"/>
        <w:rPr>
          <w:rFonts w:ascii="Arial" w:hAnsi="Arial" w:cs="Arial"/>
          <w:noProof/>
          <w:sz w:val="24"/>
        </w:rPr>
      </w:pPr>
      <w:bookmarkStart w:id="554" w:name="_ENREF_71"/>
      <w:r w:rsidRPr="00847BB6">
        <w:rPr>
          <w:rFonts w:ascii="Arial" w:hAnsi="Arial" w:cs="Arial"/>
          <w:noProof/>
          <w:sz w:val="24"/>
        </w:rPr>
        <w:t xml:space="preserve">Heyn, H., Li, N., Ferreira, H. J., Moran, S., Pisano, D. G., Gomez, A., Diez, J., Sanchez-Mut, J. V., Setien, F., Carmona, F. J., Puca, A. A., Sayols, S., Pujana, M. A., Serra-Musach, J., Iglesias-Platas, I., Formiga, F., Fernandez, A. F., Fraga, M. F., Heath, S. C., Valencia, A., Gut, I. G., Wang, J. and Esteller, M. (2012). Distinct DNA methylomes of newborns and centenarians. </w:t>
      </w:r>
      <w:r w:rsidRPr="00847BB6">
        <w:rPr>
          <w:rFonts w:ascii="Arial" w:hAnsi="Arial" w:cs="Arial"/>
          <w:i/>
          <w:noProof/>
          <w:sz w:val="24"/>
        </w:rPr>
        <w:t>Proceedings of the National Academy of Sciences</w:t>
      </w:r>
      <w:r w:rsidRPr="00847BB6">
        <w:rPr>
          <w:rFonts w:ascii="Arial" w:hAnsi="Arial" w:cs="Arial"/>
          <w:noProof/>
          <w:sz w:val="24"/>
        </w:rPr>
        <w:t>.</w:t>
      </w:r>
      <w:bookmarkEnd w:id="554"/>
    </w:p>
    <w:p w:rsidR="00847BB6" w:rsidRPr="00847BB6" w:rsidRDefault="00847BB6" w:rsidP="00847BB6">
      <w:pPr>
        <w:spacing w:after="240" w:line="240" w:lineRule="auto"/>
        <w:rPr>
          <w:rFonts w:ascii="Arial" w:hAnsi="Arial" w:cs="Arial"/>
          <w:noProof/>
          <w:sz w:val="24"/>
        </w:rPr>
      </w:pPr>
      <w:bookmarkStart w:id="555" w:name="_ENREF_72"/>
      <w:r w:rsidRPr="00847BB6">
        <w:rPr>
          <w:rFonts w:ascii="Arial" w:hAnsi="Arial" w:cs="Arial"/>
          <w:noProof/>
          <w:sz w:val="24"/>
        </w:rPr>
        <w:t>Hickson, N. (2009). Understanding the clinical and molecular biology of type 1 VWD from within the MCMDM-1VWD cohort. Ph.D Thesis, The University of Sheffield: UK.</w:t>
      </w:r>
      <w:bookmarkEnd w:id="555"/>
    </w:p>
    <w:p w:rsidR="00847BB6" w:rsidRPr="00847BB6" w:rsidRDefault="00847BB6" w:rsidP="00847BB6">
      <w:pPr>
        <w:spacing w:after="240" w:line="240" w:lineRule="auto"/>
        <w:rPr>
          <w:rFonts w:ascii="Arial" w:hAnsi="Arial" w:cs="Arial"/>
          <w:noProof/>
          <w:sz w:val="24"/>
        </w:rPr>
      </w:pPr>
      <w:bookmarkStart w:id="556" w:name="_ENREF_73"/>
      <w:r w:rsidRPr="00847BB6">
        <w:rPr>
          <w:rFonts w:ascii="Arial" w:hAnsi="Arial" w:cs="Arial"/>
          <w:noProof/>
          <w:sz w:val="24"/>
        </w:rPr>
        <w:lastRenderedPageBreak/>
        <w:t xml:space="preserve">Hilbert, L., Gaucher, C., Abgrall, J. F., Parquet, A., Trzeciak, C. and Mazurier, C. (1998). Identification of new type 2B von Willebrand disease mutations: Arg543Gln, Arg545Pro and Arg578Leu. </w:t>
      </w:r>
      <w:r w:rsidRPr="00847BB6">
        <w:rPr>
          <w:rFonts w:ascii="Arial" w:hAnsi="Arial" w:cs="Arial"/>
          <w:i/>
          <w:noProof/>
          <w:sz w:val="24"/>
        </w:rPr>
        <w:t>British Journal of Haematology</w:t>
      </w:r>
      <w:r w:rsidRPr="00847BB6">
        <w:rPr>
          <w:rFonts w:ascii="Arial" w:hAnsi="Arial" w:cs="Arial"/>
          <w:noProof/>
          <w:sz w:val="24"/>
        </w:rPr>
        <w:t xml:space="preserve"> </w:t>
      </w:r>
      <w:r w:rsidRPr="00847BB6">
        <w:rPr>
          <w:rFonts w:ascii="Arial" w:hAnsi="Arial" w:cs="Arial"/>
          <w:b/>
          <w:noProof/>
          <w:sz w:val="24"/>
        </w:rPr>
        <w:t>103</w:t>
      </w:r>
      <w:r w:rsidRPr="00847BB6">
        <w:rPr>
          <w:rFonts w:ascii="Arial" w:hAnsi="Arial" w:cs="Arial"/>
          <w:noProof/>
          <w:sz w:val="24"/>
        </w:rPr>
        <w:t>(3): 877-884.</w:t>
      </w:r>
      <w:bookmarkEnd w:id="556"/>
    </w:p>
    <w:p w:rsidR="00847BB6" w:rsidRPr="000D41D0" w:rsidRDefault="00847BB6" w:rsidP="00847BB6">
      <w:pPr>
        <w:spacing w:after="240" w:line="240" w:lineRule="auto"/>
        <w:rPr>
          <w:rFonts w:ascii="Arial" w:hAnsi="Arial" w:cs="Arial"/>
          <w:noProof/>
          <w:sz w:val="24"/>
        </w:rPr>
      </w:pPr>
      <w:bookmarkStart w:id="557" w:name="_ENREF_74"/>
      <w:r w:rsidRPr="000D41D0">
        <w:rPr>
          <w:rFonts w:ascii="Arial" w:hAnsi="Arial" w:cs="Arial"/>
          <w:noProof/>
          <w:sz w:val="24"/>
        </w:rPr>
        <w:t xml:space="preserve">Hilbert, L., Jenkin, P. V., Gaucher, C., Meriane, E., Collins, P. W., Pasi, J. and Mazurier, C. (2000). Type 2M vWD Resulting from a Lysine Deletion within a Four Lysine Residue Repeat in the A1 Loop of von Willebrand Factor. </w:t>
      </w:r>
      <w:r w:rsidRPr="000D41D0">
        <w:rPr>
          <w:rFonts w:ascii="Arial" w:hAnsi="Arial" w:cs="Arial"/>
          <w:i/>
          <w:noProof/>
          <w:sz w:val="24"/>
        </w:rPr>
        <w:t>Thromb Haemost</w:t>
      </w:r>
      <w:r w:rsidRPr="000D41D0">
        <w:rPr>
          <w:rFonts w:ascii="Arial" w:hAnsi="Arial" w:cs="Arial"/>
          <w:noProof/>
          <w:sz w:val="24"/>
        </w:rPr>
        <w:t xml:space="preserve"> </w:t>
      </w:r>
      <w:r w:rsidRPr="000D41D0">
        <w:rPr>
          <w:rFonts w:ascii="Arial" w:hAnsi="Arial" w:cs="Arial"/>
          <w:b/>
          <w:noProof/>
          <w:sz w:val="24"/>
        </w:rPr>
        <w:t>84</w:t>
      </w:r>
      <w:r w:rsidRPr="000D41D0">
        <w:rPr>
          <w:rFonts w:ascii="Arial" w:hAnsi="Arial" w:cs="Arial"/>
          <w:noProof/>
          <w:sz w:val="24"/>
        </w:rPr>
        <w:t>: 188-194.</w:t>
      </w:r>
      <w:bookmarkEnd w:id="557"/>
    </w:p>
    <w:p w:rsidR="00847BB6" w:rsidRPr="00847BB6" w:rsidRDefault="00847BB6" w:rsidP="00847BB6">
      <w:pPr>
        <w:spacing w:after="240" w:line="240" w:lineRule="auto"/>
        <w:rPr>
          <w:rFonts w:ascii="Arial" w:hAnsi="Arial" w:cs="Arial"/>
          <w:noProof/>
          <w:sz w:val="24"/>
        </w:rPr>
      </w:pPr>
      <w:bookmarkStart w:id="558" w:name="_ENREF_75"/>
      <w:r w:rsidRPr="00847BB6">
        <w:rPr>
          <w:rFonts w:ascii="Arial" w:hAnsi="Arial" w:cs="Arial"/>
          <w:noProof/>
          <w:sz w:val="24"/>
        </w:rPr>
        <w:t xml:space="preserve">Hilbert, L., Nurden, P., Caron, C., Nurden, A. T., Goudemand, J., Meyer, D., Fressinaud, E., Mazurier, C. and Disease, a. t. I. N. o. M. A. i. v. W. (2006). Type 2N von Willebrand disease due to compound heterozygosity for R854Q and a novel R763G mutation at the cleavage site of von Willebrand factor propeptide. </w:t>
      </w:r>
      <w:r w:rsidRPr="00847BB6">
        <w:rPr>
          <w:rFonts w:ascii="Arial" w:hAnsi="Arial" w:cs="Arial"/>
          <w:i/>
          <w:noProof/>
          <w:sz w:val="24"/>
        </w:rPr>
        <w:t>Thrombosis and Haemostasis</w:t>
      </w:r>
      <w:r w:rsidRPr="00847BB6">
        <w:rPr>
          <w:rFonts w:ascii="Arial" w:hAnsi="Arial" w:cs="Arial"/>
          <w:noProof/>
          <w:sz w:val="24"/>
        </w:rPr>
        <w:t xml:space="preserve"> </w:t>
      </w:r>
      <w:r w:rsidRPr="00847BB6">
        <w:rPr>
          <w:rFonts w:ascii="Arial" w:hAnsi="Arial" w:cs="Arial"/>
          <w:b/>
          <w:noProof/>
          <w:sz w:val="24"/>
        </w:rPr>
        <w:t>96</w:t>
      </w:r>
      <w:r w:rsidRPr="00847BB6">
        <w:rPr>
          <w:rFonts w:ascii="Arial" w:hAnsi="Arial" w:cs="Arial"/>
          <w:noProof/>
          <w:sz w:val="24"/>
        </w:rPr>
        <w:t>(9): 290-294.</w:t>
      </w:r>
      <w:bookmarkEnd w:id="558"/>
    </w:p>
    <w:p w:rsidR="00847BB6" w:rsidRPr="00847BB6" w:rsidRDefault="00847BB6" w:rsidP="00847BB6">
      <w:pPr>
        <w:spacing w:after="240" w:line="240" w:lineRule="auto"/>
        <w:rPr>
          <w:rFonts w:ascii="Arial" w:hAnsi="Arial" w:cs="Arial"/>
          <w:noProof/>
          <w:sz w:val="24"/>
        </w:rPr>
      </w:pPr>
      <w:bookmarkStart w:id="559" w:name="_ENREF_76"/>
      <w:r w:rsidRPr="00847BB6">
        <w:rPr>
          <w:rFonts w:ascii="Arial" w:hAnsi="Arial" w:cs="Arial"/>
          <w:noProof/>
          <w:sz w:val="24"/>
        </w:rPr>
        <w:t xml:space="preserve">Hitchins, M. P. and Burn, J. (2011). Alu in Lynch syndrome: a danger SINE? </w:t>
      </w:r>
      <w:r w:rsidRPr="00847BB6">
        <w:rPr>
          <w:rFonts w:ascii="Arial" w:hAnsi="Arial" w:cs="Arial"/>
          <w:i/>
          <w:noProof/>
          <w:sz w:val="24"/>
        </w:rPr>
        <w:t>Cancer Prev Res (Phila)</w:t>
      </w:r>
      <w:r w:rsidRPr="00847BB6">
        <w:rPr>
          <w:rFonts w:ascii="Arial" w:hAnsi="Arial" w:cs="Arial"/>
          <w:noProof/>
          <w:sz w:val="24"/>
        </w:rPr>
        <w:t xml:space="preserve"> </w:t>
      </w:r>
      <w:r w:rsidRPr="00847BB6">
        <w:rPr>
          <w:rFonts w:ascii="Arial" w:hAnsi="Arial" w:cs="Arial"/>
          <w:b/>
          <w:noProof/>
          <w:sz w:val="24"/>
        </w:rPr>
        <w:t>4</w:t>
      </w:r>
      <w:r w:rsidRPr="00847BB6">
        <w:rPr>
          <w:rFonts w:ascii="Arial" w:hAnsi="Arial" w:cs="Arial"/>
          <w:noProof/>
          <w:sz w:val="24"/>
        </w:rPr>
        <w:t>(10): 1527-1530.</w:t>
      </w:r>
      <w:bookmarkEnd w:id="559"/>
    </w:p>
    <w:p w:rsidR="00847BB6" w:rsidRPr="00847BB6" w:rsidRDefault="00847BB6" w:rsidP="00847BB6">
      <w:pPr>
        <w:spacing w:after="240" w:line="240" w:lineRule="auto"/>
        <w:rPr>
          <w:rFonts w:ascii="Arial" w:hAnsi="Arial" w:cs="Arial"/>
          <w:noProof/>
          <w:sz w:val="24"/>
        </w:rPr>
      </w:pPr>
      <w:bookmarkStart w:id="560" w:name="_ENREF_77"/>
      <w:r w:rsidRPr="00847BB6">
        <w:rPr>
          <w:rFonts w:ascii="Arial" w:hAnsi="Arial" w:cs="Arial"/>
          <w:noProof/>
          <w:sz w:val="24"/>
        </w:rPr>
        <w:t xml:space="preserve">Ho, P. S., Ellison, M. J., Quigley, G. J. and Rich, A. (1986). A computer aided thermodynamic approach for predicting the formation of Z-DNA in naturally occurring sequences. </w:t>
      </w:r>
      <w:r w:rsidRPr="00847BB6">
        <w:rPr>
          <w:rFonts w:ascii="Arial" w:hAnsi="Arial" w:cs="Arial"/>
          <w:i/>
          <w:noProof/>
          <w:sz w:val="24"/>
        </w:rPr>
        <w:t>The EMBO journal</w:t>
      </w:r>
      <w:r w:rsidRPr="00847BB6">
        <w:rPr>
          <w:rFonts w:ascii="Arial" w:hAnsi="Arial" w:cs="Arial"/>
          <w:noProof/>
          <w:sz w:val="24"/>
        </w:rPr>
        <w:t xml:space="preserve"> </w:t>
      </w:r>
      <w:r w:rsidRPr="00847BB6">
        <w:rPr>
          <w:rFonts w:ascii="Arial" w:hAnsi="Arial" w:cs="Arial"/>
          <w:b/>
          <w:noProof/>
          <w:sz w:val="24"/>
        </w:rPr>
        <w:t>5</w:t>
      </w:r>
      <w:r w:rsidRPr="00847BB6">
        <w:rPr>
          <w:rFonts w:ascii="Arial" w:hAnsi="Arial" w:cs="Arial"/>
          <w:noProof/>
          <w:sz w:val="24"/>
        </w:rPr>
        <w:t>(10): 2737-2744.</w:t>
      </w:r>
      <w:bookmarkEnd w:id="560"/>
    </w:p>
    <w:p w:rsidR="00847BB6" w:rsidRPr="00847BB6" w:rsidRDefault="00847BB6" w:rsidP="00847BB6">
      <w:pPr>
        <w:spacing w:after="240" w:line="240" w:lineRule="auto"/>
        <w:rPr>
          <w:rFonts w:ascii="Arial" w:hAnsi="Arial" w:cs="Arial"/>
          <w:noProof/>
          <w:sz w:val="24"/>
        </w:rPr>
      </w:pPr>
      <w:bookmarkStart w:id="561" w:name="_ENREF_78"/>
      <w:r w:rsidRPr="00847BB6">
        <w:rPr>
          <w:rFonts w:ascii="Arial" w:hAnsi="Arial" w:cs="Arial"/>
          <w:noProof/>
          <w:sz w:val="24"/>
        </w:rPr>
        <w:t xml:space="preserve">Huizinga, E. G., Plas, R. M. v. d., Kroon, J., Sixma, J. J. and Gros, P. (1997). Crystal structure of the A3 domain of human von Willebrand factor: implications for collagen binding. </w:t>
      </w:r>
      <w:r w:rsidRPr="00847BB6">
        <w:rPr>
          <w:rFonts w:ascii="Arial" w:hAnsi="Arial" w:cs="Arial"/>
          <w:i/>
          <w:noProof/>
          <w:sz w:val="24"/>
        </w:rPr>
        <w:t>Structure</w:t>
      </w:r>
      <w:r w:rsidRPr="00847BB6">
        <w:rPr>
          <w:rFonts w:ascii="Arial" w:hAnsi="Arial" w:cs="Arial"/>
          <w:noProof/>
          <w:sz w:val="24"/>
        </w:rPr>
        <w:t xml:space="preserve"> </w:t>
      </w:r>
      <w:r w:rsidRPr="00847BB6">
        <w:rPr>
          <w:rFonts w:ascii="Arial" w:hAnsi="Arial" w:cs="Arial"/>
          <w:b/>
          <w:noProof/>
          <w:sz w:val="24"/>
        </w:rPr>
        <w:t>5</w:t>
      </w:r>
      <w:r w:rsidRPr="00847BB6">
        <w:rPr>
          <w:rFonts w:ascii="Arial" w:hAnsi="Arial" w:cs="Arial"/>
          <w:noProof/>
          <w:sz w:val="24"/>
        </w:rPr>
        <w:t>(9): 1147-1156.</w:t>
      </w:r>
      <w:bookmarkEnd w:id="561"/>
    </w:p>
    <w:p w:rsidR="00847BB6" w:rsidRPr="00847BB6" w:rsidRDefault="00847BB6" w:rsidP="00847BB6">
      <w:pPr>
        <w:spacing w:after="240" w:line="240" w:lineRule="auto"/>
        <w:rPr>
          <w:rFonts w:ascii="Arial" w:hAnsi="Arial" w:cs="Arial"/>
          <w:noProof/>
          <w:sz w:val="24"/>
        </w:rPr>
      </w:pPr>
      <w:bookmarkStart w:id="562" w:name="_ENREF_79"/>
      <w:r w:rsidRPr="00847BB6">
        <w:rPr>
          <w:rFonts w:ascii="Arial" w:hAnsi="Arial" w:cs="Arial"/>
          <w:noProof/>
          <w:sz w:val="24"/>
        </w:rPr>
        <w:t xml:space="preserve">ISTH SSC VWF Database (2013). </w:t>
      </w:r>
      <w:hyperlink r:id="rId124" w:history="1">
        <w:r w:rsidRPr="00847BB6">
          <w:rPr>
            <w:rStyle w:val="Hyperlink"/>
            <w:rFonts w:ascii="Arial" w:hAnsi="Arial" w:cs="Arial"/>
            <w:noProof/>
            <w:sz w:val="24"/>
          </w:rPr>
          <w:t>http://www.vwf.group.shef.ac.uk/index.html</w:t>
        </w:r>
      </w:hyperlink>
      <w:r w:rsidRPr="00847BB6">
        <w:rPr>
          <w:rFonts w:ascii="Arial" w:hAnsi="Arial" w:cs="Arial"/>
          <w:noProof/>
          <w:sz w:val="24"/>
        </w:rPr>
        <w:t>.</w:t>
      </w:r>
      <w:bookmarkEnd w:id="562"/>
    </w:p>
    <w:p w:rsidR="00847BB6" w:rsidRPr="00847BB6" w:rsidRDefault="00847BB6" w:rsidP="00847BB6">
      <w:pPr>
        <w:spacing w:after="240" w:line="240" w:lineRule="auto"/>
        <w:rPr>
          <w:rFonts w:ascii="Arial" w:hAnsi="Arial" w:cs="Arial"/>
          <w:noProof/>
          <w:sz w:val="24"/>
        </w:rPr>
      </w:pPr>
      <w:bookmarkStart w:id="563" w:name="_ENREF_80"/>
      <w:r w:rsidRPr="00847BB6">
        <w:rPr>
          <w:rFonts w:ascii="Arial" w:hAnsi="Arial" w:cs="Arial"/>
          <w:noProof/>
          <w:sz w:val="24"/>
        </w:rPr>
        <w:t xml:space="preserve">James, P., Hegadorn, C., Grabell, J., Ong, E., Rapson, D., Budde, U. and Lillicrap, D. (2009). Comparative analysis of the VWF multimers from the Canadian type 1 von Willebrand disease study.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7</w:t>
      </w:r>
      <w:r w:rsidRPr="00847BB6">
        <w:rPr>
          <w:rFonts w:ascii="Arial" w:hAnsi="Arial" w:cs="Arial"/>
          <w:noProof/>
          <w:sz w:val="24"/>
        </w:rPr>
        <w:t>(Suppl. 2): 1147.</w:t>
      </w:r>
      <w:bookmarkEnd w:id="563"/>
    </w:p>
    <w:p w:rsidR="00847BB6" w:rsidRPr="00847BB6" w:rsidRDefault="00847BB6" w:rsidP="00847BB6">
      <w:pPr>
        <w:spacing w:after="240" w:line="240" w:lineRule="auto"/>
        <w:rPr>
          <w:rFonts w:ascii="Arial" w:hAnsi="Arial" w:cs="Arial"/>
          <w:noProof/>
          <w:sz w:val="24"/>
        </w:rPr>
      </w:pPr>
      <w:bookmarkStart w:id="564" w:name="_ENREF_81"/>
      <w:r w:rsidRPr="00847BB6">
        <w:rPr>
          <w:rFonts w:ascii="Arial" w:hAnsi="Arial" w:cs="Arial"/>
          <w:noProof/>
          <w:sz w:val="24"/>
        </w:rPr>
        <w:t xml:space="preserve">James, P. D., Notley, C., Hegadorn, C., Leggo, J., Tuttle, A., Tinlin, S., Brown, C., Andrews, C., Labelle, A., Chirinian, Y., O'Brien, L., Othman, M., Rivard, G., Rapson, D., Hough, C. and Lillicrap, D. (2007). The mutational spectrum of type 1 von Willebrand disease: Results from a Canadian cohort study.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109</w:t>
      </w:r>
      <w:r w:rsidRPr="00847BB6">
        <w:rPr>
          <w:rFonts w:ascii="Arial" w:hAnsi="Arial" w:cs="Arial"/>
          <w:noProof/>
          <w:sz w:val="24"/>
        </w:rPr>
        <w:t>(1): 145-154.</w:t>
      </w:r>
      <w:bookmarkEnd w:id="564"/>
    </w:p>
    <w:p w:rsidR="00847BB6" w:rsidRPr="00847BB6" w:rsidRDefault="00847BB6" w:rsidP="00847BB6">
      <w:pPr>
        <w:spacing w:after="240" w:line="240" w:lineRule="auto"/>
        <w:rPr>
          <w:rFonts w:ascii="Arial" w:hAnsi="Arial" w:cs="Arial"/>
          <w:noProof/>
          <w:sz w:val="24"/>
        </w:rPr>
      </w:pPr>
      <w:bookmarkStart w:id="565" w:name="_ENREF_82"/>
      <w:r w:rsidRPr="00847BB6">
        <w:rPr>
          <w:rFonts w:ascii="Arial" w:hAnsi="Arial" w:cs="Arial"/>
          <w:noProof/>
          <w:sz w:val="24"/>
        </w:rPr>
        <w:t xml:space="preserve">Jiang, Y., Oliver, P., Davies, K. E. and Platt, N. (2006). Identification and characterization of murine SCARA5, a novel class A scavenger receptor that is expressed by populations of epithelial cells. </w:t>
      </w:r>
      <w:r w:rsidRPr="00847BB6">
        <w:rPr>
          <w:rFonts w:ascii="Arial" w:hAnsi="Arial" w:cs="Arial"/>
          <w:i/>
          <w:noProof/>
          <w:sz w:val="24"/>
        </w:rPr>
        <w:t>J Biol Chem</w:t>
      </w:r>
      <w:r w:rsidRPr="00847BB6">
        <w:rPr>
          <w:rFonts w:ascii="Arial" w:hAnsi="Arial" w:cs="Arial"/>
          <w:noProof/>
          <w:sz w:val="24"/>
        </w:rPr>
        <w:t xml:space="preserve"> </w:t>
      </w:r>
      <w:r w:rsidRPr="00847BB6">
        <w:rPr>
          <w:rFonts w:ascii="Arial" w:hAnsi="Arial" w:cs="Arial"/>
          <w:b/>
          <w:noProof/>
          <w:sz w:val="24"/>
        </w:rPr>
        <w:t>281</w:t>
      </w:r>
      <w:r w:rsidRPr="00847BB6">
        <w:rPr>
          <w:rFonts w:ascii="Arial" w:hAnsi="Arial" w:cs="Arial"/>
          <w:noProof/>
          <w:sz w:val="24"/>
        </w:rPr>
        <w:t>(17): 11834-11845.</w:t>
      </w:r>
      <w:bookmarkEnd w:id="565"/>
    </w:p>
    <w:p w:rsidR="00847BB6" w:rsidRPr="00847BB6" w:rsidRDefault="00847BB6" w:rsidP="00847BB6">
      <w:pPr>
        <w:spacing w:after="240" w:line="240" w:lineRule="auto"/>
        <w:rPr>
          <w:rFonts w:ascii="Arial" w:hAnsi="Arial" w:cs="Arial"/>
          <w:noProof/>
          <w:sz w:val="24"/>
        </w:rPr>
      </w:pPr>
      <w:bookmarkStart w:id="566" w:name="_ENREF_83"/>
      <w:r w:rsidRPr="00847BB6">
        <w:rPr>
          <w:rFonts w:ascii="Arial" w:hAnsi="Arial" w:cs="Arial"/>
          <w:noProof/>
          <w:sz w:val="24"/>
        </w:rPr>
        <w:t xml:space="preserve">Johansson, A. M., Lanke, E., Sall, T., Lethagen, S. and Hallden, C. (2011). A large deletion identified in a Swedish family with type 1 VWD. </w:t>
      </w:r>
      <w:r w:rsidRPr="00847BB6">
        <w:rPr>
          <w:rFonts w:ascii="Arial" w:hAnsi="Arial" w:cs="Arial"/>
          <w:i/>
          <w:noProof/>
          <w:sz w:val="24"/>
        </w:rPr>
        <w:t>Thromb Haemost</w:t>
      </w:r>
      <w:r w:rsidRPr="00847BB6">
        <w:rPr>
          <w:rFonts w:ascii="Arial" w:hAnsi="Arial" w:cs="Arial"/>
          <w:noProof/>
          <w:sz w:val="24"/>
        </w:rPr>
        <w:t xml:space="preserve"> </w:t>
      </w:r>
      <w:r w:rsidRPr="00847BB6">
        <w:rPr>
          <w:rFonts w:ascii="Arial" w:hAnsi="Arial" w:cs="Arial"/>
          <w:b/>
          <w:noProof/>
          <w:sz w:val="24"/>
        </w:rPr>
        <w:t>105</w:t>
      </w:r>
      <w:r w:rsidRPr="00847BB6">
        <w:rPr>
          <w:rFonts w:ascii="Arial" w:hAnsi="Arial" w:cs="Arial"/>
          <w:noProof/>
          <w:sz w:val="24"/>
        </w:rPr>
        <w:t>(4): 733-734.</w:t>
      </w:r>
      <w:bookmarkEnd w:id="566"/>
    </w:p>
    <w:p w:rsidR="00847BB6" w:rsidRPr="00847BB6" w:rsidRDefault="00847BB6" w:rsidP="00847BB6">
      <w:pPr>
        <w:spacing w:after="240" w:line="240" w:lineRule="auto"/>
        <w:rPr>
          <w:rFonts w:ascii="Arial" w:hAnsi="Arial" w:cs="Arial"/>
          <w:noProof/>
          <w:sz w:val="24"/>
        </w:rPr>
      </w:pPr>
      <w:bookmarkStart w:id="567" w:name="_ENREF_84"/>
      <w:r w:rsidRPr="00847BB6">
        <w:rPr>
          <w:rFonts w:ascii="Arial" w:hAnsi="Arial" w:cs="Arial"/>
          <w:noProof/>
          <w:sz w:val="24"/>
        </w:rPr>
        <w:lastRenderedPageBreak/>
        <w:t xml:space="preserve">Journet, A. M., Saffaripour, S. and Wagner, D. D. (1993). Requirement for both D domains of the propolypeptide in von Willebrand factor multimerization and storage. </w:t>
      </w:r>
      <w:r w:rsidRPr="00847BB6">
        <w:rPr>
          <w:rFonts w:ascii="Arial" w:hAnsi="Arial" w:cs="Arial"/>
          <w:i/>
          <w:noProof/>
          <w:sz w:val="24"/>
        </w:rPr>
        <w:t>Thromb Haemost</w:t>
      </w:r>
      <w:r w:rsidRPr="00847BB6">
        <w:rPr>
          <w:rFonts w:ascii="Arial" w:hAnsi="Arial" w:cs="Arial"/>
          <w:noProof/>
          <w:sz w:val="24"/>
        </w:rPr>
        <w:t xml:space="preserve"> </w:t>
      </w:r>
      <w:r w:rsidRPr="00847BB6">
        <w:rPr>
          <w:rFonts w:ascii="Arial" w:hAnsi="Arial" w:cs="Arial"/>
          <w:b/>
          <w:noProof/>
          <w:sz w:val="24"/>
        </w:rPr>
        <w:t>70</w:t>
      </w:r>
      <w:r w:rsidRPr="00847BB6">
        <w:rPr>
          <w:rFonts w:ascii="Arial" w:hAnsi="Arial" w:cs="Arial"/>
          <w:noProof/>
          <w:sz w:val="24"/>
        </w:rPr>
        <w:t>(6): 1053-1057.</w:t>
      </w:r>
      <w:bookmarkEnd w:id="567"/>
    </w:p>
    <w:p w:rsidR="00847BB6" w:rsidRPr="00847BB6" w:rsidRDefault="00847BB6" w:rsidP="00847BB6">
      <w:pPr>
        <w:spacing w:after="240" w:line="240" w:lineRule="auto"/>
        <w:rPr>
          <w:rFonts w:ascii="Arial" w:hAnsi="Arial" w:cs="Arial"/>
          <w:noProof/>
          <w:sz w:val="24"/>
        </w:rPr>
      </w:pPr>
      <w:bookmarkStart w:id="568" w:name="_ENREF_85"/>
      <w:r w:rsidRPr="00847BB6">
        <w:rPr>
          <w:rFonts w:ascii="Arial" w:hAnsi="Arial" w:cs="Arial"/>
          <w:noProof/>
          <w:sz w:val="24"/>
        </w:rPr>
        <w:t xml:space="preserve">Jurka, J. (2004). Evolutionary impact of human Alu repetitive elements. </w:t>
      </w:r>
      <w:r w:rsidRPr="00847BB6">
        <w:rPr>
          <w:rFonts w:ascii="Arial" w:hAnsi="Arial" w:cs="Arial"/>
          <w:i/>
          <w:noProof/>
          <w:sz w:val="24"/>
        </w:rPr>
        <w:t>Curr Opin Genet Dev</w:t>
      </w:r>
      <w:r w:rsidRPr="00847BB6">
        <w:rPr>
          <w:rFonts w:ascii="Arial" w:hAnsi="Arial" w:cs="Arial"/>
          <w:noProof/>
          <w:sz w:val="24"/>
        </w:rPr>
        <w:t xml:space="preserve"> </w:t>
      </w:r>
      <w:r w:rsidRPr="00847BB6">
        <w:rPr>
          <w:rFonts w:ascii="Arial" w:hAnsi="Arial" w:cs="Arial"/>
          <w:b/>
          <w:noProof/>
          <w:sz w:val="24"/>
        </w:rPr>
        <w:t>14</w:t>
      </w:r>
      <w:r w:rsidRPr="00847BB6">
        <w:rPr>
          <w:rFonts w:ascii="Arial" w:hAnsi="Arial" w:cs="Arial"/>
          <w:noProof/>
          <w:sz w:val="24"/>
        </w:rPr>
        <w:t>(6): 603-608.</w:t>
      </w:r>
      <w:bookmarkEnd w:id="568"/>
    </w:p>
    <w:p w:rsidR="00847BB6" w:rsidRPr="00847BB6" w:rsidRDefault="00847BB6" w:rsidP="00847BB6">
      <w:pPr>
        <w:spacing w:after="240" w:line="240" w:lineRule="auto"/>
        <w:rPr>
          <w:rFonts w:ascii="Arial" w:hAnsi="Arial" w:cs="Arial"/>
          <w:noProof/>
          <w:sz w:val="24"/>
        </w:rPr>
      </w:pPr>
      <w:bookmarkStart w:id="569" w:name="_ENREF_86"/>
      <w:r w:rsidRPr="00847BB6">
        <w:rPr>
          <w:rFonts w:ascii="Arial" w:hAnsi="Arial" w:cs="Arial"/>
          <w:noProof/>
          <w:sz w:val="24"/>
        </w:rPr>
        <w:t xml:space="preserve">Kauppi, M., Wohlfahrt, G. and Olkkonen, V. M. (2002). Analysis of the Munc18b-syntaxin binding interface. Use of a mutant Munc18b to dissect the functions of syntaxins 2 and 3. </w:t>
      </w:r>
      <w:r w:rsidRPr="00847BB6">
        <w:rPr>
          <w:rFonts w:ascii="Arial" w:hAnsi="Arial" w:cs="Arial"/>
          <w:i/>
          <w:noProof/>
          <w:sz w:val="24"/>
        </w:rPr>
        <w:t>J Biol Chem</w:t>
      </w:r>
      <w:r w:rsidRPr="00847BB6">
        <w:rPr>
          <w:rFonts w:ascii="Arial" w:hAnsi="Arial" w:cs="Arial"/>
          <w:noProof/>
          <w:sz w:val="24"/>
        </w:rPr>
        <w:t xml:space="preserve"> </w:t>
      </w:r>
      <w:r w:rsidRPr="00847BB6">
        <w:rPr>
          <w:rFonts w:ascii="Arial" w:hAnsi="Arial" w:cs="Arial"/>
          <w:b/>
          <w:noProof/>
          <w:sz w:val="24"/>
        </w:rPr>
        <w:t>277</w:t>
      </w:r>
      <w:r w:rsidRPr="00847BB6">
        <w:rPr>
          <w:rFonts w:ascii="Arial" w:hAnsi="Arial" w:cs="Arial"/>
          <w:noProof/>
          <w:sz w:val="24"/>
        </w:rPr>
        <w:t>(46): 43973-43979.</w:t>
      </w:r>
      <w:bookmarkEnd w:id="569"/>
    </w:p>
    <w:p w:rsidR="00847BB6" w:rsidRPr="00847BB6" w:rsidRDefault="00847BB6" w:rsidP="00847BB6">
      <w:pPr>
        <w:spacing w:after="240" w:line="240" w:lineRule="auto"/>
        <w:rPr>
          <w:rFonts w:ascii="Arial" w:hAnsi="Arial" w:cs="Arial"/>
          <w:noProof/>
          <w:sz w:val="24"/>
        </w:rPr>
      </w:pPr>
      <w:bookmarkStart w:id="570" w:name="_ENREF_87"/>
      <w:r w:rsidRPr="00847BB6">
        <w:rPr>
          <w:rFonts w:ascii="Arial" w:hAnsi="Arial" w:cs="Arial"/>
          <w:noProof/>
          <w:sz w:val="24"/>
        </w:rPr>
        <w:t xml:space="preserve">Keeney, S. and Cumming, A. M. (2001). The molecular biology of von Willebrand disease. </w:t>
      </w:r>
      <w:r w:rsidRPr="00847BB6">
        <w:rPr>
          <w:rFonts w:ascii="Arial" w:hAnsi="Arial" w:cs="Arial"/>
          <w:i/>
          <w:noProof/>
          <w:sz w:val="24"/>
        </w:rPr>
        <w:t>Clinical &amp; Laboratory Haematology</w:t>
      </w:r>
      <w:r w:rsidRPr="00847BB6">
        <w:rPr>
          <w:rFonts w:ascii="Arial" w:hAnsi="Arial" w:cs="Arial"/>
          <w:noProof/>
          <w:sz w:val="24"/>
        </w:rPr>
        <w:t xml:space="preserve"> </w:t>
      </w:r>
      <w:r w:rsidRPr="00847BB6">
        <w:rPr>
          <w:rFonts w:ascii="Arial" w:hAnsi="Arial" w:cs="Arial"/>
          <w:b/>
          <w:noProof/>
          <w:sz w:val="24"/>
        </w:rPr>
        <w:t>23</w:t>
      </w:r>
      <w:r w:rsidRPr="00847BB6">
        <w:rPr>
          <w:rFonts w:ascii="Arial" w:hAnsi="Arial" w:cs="Arial"/>
          <w:noProof/>
          <w:sz w:val="24"/>
        </w:rPr>
        <w:t>(4): 209-230.</w:t>
      </w:r>
      <w:bookmarkEnd w:id="570"/>
    </w:p>
    <w:p w:rsidR="00847BB6" w:rsidRPr="00847BB6" w:rsidRDefault="00847BB6" w:rsidP="00847BB6">
      <w:pPr>
        <w:spacing w:after="240" w:line="240" w:lineRule="auto"/>
        <w:rPr>
          <w:rFonts w:ascii="Arial" w:hAnsi="Arial" w:cs="Arial"/>
          <w:noProof/>
          <w:sz w:val="24"/>
        </w:rPr>
      </w:pPr>
      <w:bookmarkStart w:id="571" w:name="_ENREF_88"/>
      <w:r w:rsidRPr="00847BB6">
        <w:rPr>
          <w:rFonts w:ascii="Arial" w:hAnsi="Arial" w:cs="Arial"/>
          <w:noProof/>
          <w:sz w:val="24"/>
        </w:rPr>
        <w:t xml:space="preserve">Khelifi, M. M., Ishmukhametova, A., Van Kien, P. K., Thorel, D., Méchin, D., Perelman, S., Pouget, J., Claustres, M. and Tuffery-Giraud, S. (2011). Pure intronic rearrangements leading to aberrant pseudoexon inclusion in dystrophinopathy: a new class of mutations? </w:t>
      </w:r>
      <w:r w:rsidRPr="00847BB6">
        <w:rPr>
          <w:rFonts w:ascii="Arial" w:hAnsi="Arial" w:cs="Arial"/>
          <w:i/>
          <w:noProof/>
          <w:sz w:val="24"/>
        </w:rPr>
        <w:t>Human Mutation</w:t>
      </w:r>
      <w:r w:rsidRPr="00847BB6">
        <w:rPr>
          <w:rFonts w:ascii="Arial" w:hAnsi="Arial" w:cs="Arial"/>
          <w:noProof/>
          <w:sz w:val="24"/>
        </w:rPr>
        <w:t xml:space="preserve"> </w:t>
      </w:r>
      <w:r w:rsidRPr="00847BB6">
        <w:rPr>
          <w:rFonts w:ascii="Arial" w:hAnsi="Arial" w:cs="Arial"/>
          <w:b/>
          <w:noProof/>
          <w:sz w:val="24"/>
        </w:rPr>
        <w:t>32</w:t>
      </w:r>
      <w:r w:rsidRPr="00847BB6">
        <w:rPr>
          <w:rFonts w:ascii="Arial" w:hAnsi="Arial" w:cs="Arial"/>
          <w:noProof/>
          <w:sz w:val="24"/>
        </w:rPr>
        <w:t>(4): 467-475.</w:t>
      </w:r>
      <w:bookmarkEnd w:id="571"/>
    </w:p>
    <w:p w:rsidR="00847BB6" w:rsidRPr="00847BB6" w:rsidRDefault="00847BB6" w:rsidP="00847BB6">
      <w:pPr>
        <w:spacing w:after="240" w:line="240" w:lineRule="auto"/>
        <w:rPr>
          <w:rFonts w:ascii="Arial" w:hAnsi="Arial" w:cs="Arial"/>
          <w:noProof/>
          <w:sz w:val="24"/>
        </w:rPr>
      </w:pPr>
      <w:bookmarkStart w:id="572" w:name="_ENREF_89"/>
      <w:r w:rsidRPr="00847BB6">
        <w:rPr>
          <w:rFonts w:ascii="Arial" w:hAnsi="Arial" w:cs="Arial"/>
          <w:noProof/>
          <w:sz w:val="24"/>
        </w:rPr>
        <w:t xml:space="preserve">Kim, S., Carrillo, M., Kulkarni, V. and Jagadeeswaran, P. (2009). Evolution of Primary Hemostasis in Early Vertebrates. </w:t>
      </w:r>
      <w:r w:rsidRPr="00847BB6">
        <w:rPr>
          <w:rFonts w:ascii="Arial" w:hAnsi="Arial" w:cs="Arial"/>
          <w:i/>
          <w:noProof/>
          <w:sz w:val="24"/>
        </w:rPr>
        <w:t>PLoS ONE</w:t>
      </w:r>
      <w:r w:rsidRPr="00847BB6">
        <w:rPr>
          <w:rFonts w:ascii="Arial" w:hAnsi="Arial" w:cs="Arial"/>
          <w:noProof/>
          <w:sz w:val="24"/>
        </w:rPr>
        <w:t xml:space="preserve"> </w:t>
      </w:r>
      <w:r w:rsidRPr="00847BB6">
        <w:rPr>
          <w:rFonts w:ascii="Arial" w:hAnsi="Arial" w:cs="Arial"/>
          <w:b/>
          <w:noProof/>
          <w:sz w:val="24"/>
        </w:rPr>
        <w:t>4</w:t>
      </w:r>
      <w:r w:rsidRPr="00847BB6">
        <w:rPr>
          <w:rFonts w:ascii="Arial" w:hAnsi="Arial" w:cs="Arial"/>
          <w:noProof/>
          <w:sz w:val="24"/>
        </w:rPr>
        <w:t>(12): e8403.</w:t>
      </w:r>
      <w:bookmarkEnd w:id="572"/>
    </w:p>
    <w:p w:rsidR="00847BB6" w:rsidRPr="00847BB6" w:rsidRDefault="00847BB6" w:rsidP="00847BB6">
      <w:pPr>
        <w:spacing w:after="240" w:line="240" w:lineRule="auto"/>
        <w:rPr>
          <w:rFonts w:ascii="Arial" w:hAnsi="Arial" w:cs="Arial"/>
          <w:noProof/>
          <w:sz w:val="24"/>
        </w:rPr>
      </w:pPr>
      <w:bookmarkStart w:id="573" w:name="_ENREF_90"/>
      <w:r w:rsidRPr="00847BB6">
        <w:rPr>
          <w:rFonts w:ascii="Arial" w:hAnsi="Arial" w:cs="Arial"/>
          <w:noProof/>
          <w:sz w:val="24"/>
        </w:rPr>
        <w:t xml:space="preserve">Kimpton, C., Walton, A. and Gill, P. (1992). A further tetranucleotide repeat polymorphism in the vWF gene. </w:t>
      </w:r>
      <w:r w:rsidRPr="00847BB6">
        <w:rPr>
          <w:rFonts w:ascii="Arial" w:hAnsi="Arial" w:cs="Arial"/>
          <w:i/>
          <w:noProof/>
          <w:sz w:val="24"/>
        </w:rPr>
        <w:t>Hum Mol Genet</w:t>
      </w:r>
      <w:r w:rsidRPr="00847BB6">
        <w:rPr>
          <w:rFonts w:ascii="Arial" w:hAnsi="Arial" w:cs="Arial"/>
          <w:noProof/>
          <w:sz w:val="24"/>
        </w:rPr>
        <w:t xml:space="preserve"> </w:t>
      </w:r>
      <w:r w:rsidRPr="00847BB6">
        <w:rPr>
          <w:rFonts w:ascii="Arial" w:hAnsi="Arial" w:cs="Arial"/>
          <w:b/>
          <w:noProof/>
          <w:sz w:val="24"/>
        </w:rPr>
        <w:t>1</w:t>
      </w:r>
      <w:r w:rsidRPr="00847BB6">
        <w:rPr>
          <w:rFonts w:ascii="Arial" w:hAnsi="Arial" w:cs="Arial"/>
          <w:noProof/>
          <w:sz w:val="24"/>
        </w:rPr>
        <w:t>(4): 287.</w:t>
      </w:r>
      <w:bookmarkEnd w:id="573"/>
    </w:p>
    <w:p w:rsidR="00847BB6" w:rsidRPr="00847BB6" w:rsidRDefault="00847BB6" w:rsidP="00847BB6">
      <w:pPr>
        <w:spacing w:after="240" w:line="240" w:lineRule="auto"/>
        <w:rPr>
          <w:rFonts w:ascii="Arial" w:hAnsi="Arial" w:cs="Arial"/>
          <w:noProof/>
          <w:sz w:val="24"/>
        </w:rPr>
      </w:pPr>
      <w:bookmarkStart w:id="574" w:name="_ENREF_91"/>
      <w:r w:rsidRPr="00847BB6">
        <w:rPr>
          <w:rFonts w:ascii="Arial" w:hAnsi="Arial" w:cs="Arial"/>
          <w:noProof/>
          <w:sz w:val="24"/>
        </w:rPr>
        <w:t xml:space="preserve">Kondo, Y. and Issa, J.-P. J. (2003). Enrichment for Histone H3 Lysine 9 Methylation at Alu Repeats in Human Cells. </w:t>
      </w:r>
      <w:r w:rsidRPr="00847BB6">
        <w:rPr>
          <w:rFonts w:ascii="Arial" w:hAnsi="Arial" w:cs="Arial"/>
          <w:i/>
          <w:noProof/>
          <w:sz w:val="24"/>
        </w:rPr>
        <w:t>Journal of Biological Chemistry</w:t>
      </w:r>
      <w:r w:rsidRPr="00847BB6">
        <w:rPr>
          <w:rFonts w:ascii="Arial" w:hAnsi="Arial" w:cs="Arial"/>
          <w:noProof/>
          <w:sz w:val="24"/>
        </w:rPr>
        <w:t xml:space="preserve"> </w:t>
      </w:r>
      <w:r w:rsidRPr="00847BB6">
        <w:rPr>
          <w:rFonts w:ascii="Arial" w:hAnsi="Arial" w:cs="Arial"/>
          <w:b/>
          <w:noProof/>
          <w:sz w:val="24"/>
        </w:rPr>
        <w:t>278</w:t>
      </w:r>
      <w:r w:rsidRPr="00847BB6">
        <w:rPr>
          <w:rFonts w:ascii="Arial" w:hAnsi="Arial" w:cs="Arial"/>
          <w:noProof/>
          <w:sz w:val="24"/>
        </w:rPr>
        <w:t>(30): 27658-27662.</w:t>
      </w:r>
      <w:bookmarkEnd w:id="574"/>
    </w:p>
    <w:p w:rsidR="00847BB6" w:rsidRPr="00847BB6" w:rsidRDefault="00847BB6" w:rsidP="00847BB6">
      <w:pPr>
        <w:spacing w:after="240" w:line="240" w:lineRule="auto"/>
        <w:rPr>
          <w:rFonts w:ascii="Arial" w:hAnsi="Arial" w:cs="Arial"/>
          <w:noProof/>
          <w:sz w:val="24"/>
        </w:rPr>
      </w:pPr>
      <w:bookmarkStart w:id="575" w:name="_ENREF_92"/>
      <w:r w:rsidRPr="00847BB6">
        <w:rPr>
          <w:rFonts w:ascii="Arial" w:hAnsi="Arial" w:cs="Arial"/>
          <w:noProof/>
          <w:sz w:val="24"/>
        </w:rPr>
        <w:t xml:space="preserve">Korolchuk, V. I., Menzies, F. M. and Rubinsztein, D. C. (2010). Mechanisms of cross-talk between the ubiquitin-proteasome and autophagy-lysosome systems. </w:t>
      </w:r>
      <w:r w:rsidRPr="00847BB6">
        <w:rPr>
          <w:rFonts w:ascii="Arial" w:hAnsi="Arial" w:cs="Arial"/>
          <w:i/>
          <w:noProof/>
          <w:sz w:val="24"/>
        </w:rPr>
        <w:t>FEBS Letters</w:t>
      </w:r>
      <w:r w:rsidRPr="00847BB6">
        <w:rPr>
          <w:rFonts w:ascii="Arial" w:hAnsi="Arial" w:cs="Arial"/>
          <w:noProof/>
          <w:sz w:val="24"/>
        </w:rPr>
        <w:t xml:space="preserve"> </w:t>
      </w:r>
      <w:r w:rsidRPr="00847BB6">
        <w:rPr>
          <w:rFonts w:ascii="Arial" w:hAnsi="Arial" w:cs="Arial"/>
          <w:b/>
          <w:noProof/>
          <w:sz w:val="24"/>
        </w:rPr>
        <w:t>584</w:t>
      </w:r>
      <w:r w:rsidRPr="00847BB6">
        <w:rPr>
          <w:rFonts w:ascii="Arial" w:hAnsi="Arial" w:cs="Arial"/>
          <w:noProof/>
          <w:sz w:val="24"/>
        </w:rPr>
        <w:t>(7): 1393-1398.</w:t>
      </w:r>
      <w:bookmarkEnd w:id="575"/>
    </w:p>
    <w:p w:rsidR="00847BB6" w:rsidRPr="00847BB6" w:rsidRDefault="00847BB6" w:rsidP="00847BB6">
      <w:pPr>
        <w:spacing w:after="240" w:line="240" w:lineRule="auto"/>
        <w:rPr>
          <w:rFonts w:ascii="Arial" w:hAnsi="Arial" w:cs="Arial"/>
          <w:noProof/>
          <w:sz w:val="24"/>
        </w:rPr>
      </w:pPr>
      <w:bookmarkStart w:id="576" w:name="_ENREF_93"/>
      <w:r w:rsidRPr="00847BB6">
        <w:rPr>
          <w:rFonts w:ascii="Arial" w:hAnsi="Arial" w:cs="Arial"/>
          <w:noProof/>
          <w:sz w:val="24"/>
        </w:rPr>
        <w:t xml:space="preserve">Kozlowski, P., Jasinska, A. J. and Kwiatkowski, D. J. (2008). New applications and developments in the use of multiplex ligation-dependent probe amplification. </w:t>
      </w:r>
      <w:r w:rsidRPr="00847BB6">
        <w:rPr>
          <w:rFonts w:ascii="Arial" w:hAnsi="Arial" w:cs="Arial"/>
          <w:i/>
          <w:noProof/>
          <w:sz w:val="24"/>
        </w:rPr>
        <w:t>ELECTROPHORESIS</w:t>
      </w:r>
      <w:r w:rsidRPr="00847BB6">
        <w:rPr>
          <w:rFonts w:ascii="Arial" w:hAnsi="Arial" w:cs="Arial"/>
          <w:noProof/>
          <w:sz w:val="24"/>
        </w:rPr>
        <w:t xml:space="preserve"> </w:t>
      </w:r>
      <w:r w:rsidRPr="00847BB6">
        <w:rPr>
          <w:rFonts w:ascii="Arial" w:hAnsi="Arial" w:cs="Arial"/>
          <w:b/>
          <w:noProof/>
          <w:sz w:val="24"/>
        </w:rPr>
        <w:t>29</w:t>
      </w:r>
      <w:r w:rsidRPr="00847BB6">
        <w:rPr>
          <w:rFonts w:ascii="Arial" w:hAnsi="Arial" w:cs="Arial"/>
          <w:noProof/>
          <w:sz w:val="24"/>
        </w:rPr>
        <w:t>(23): 4627-4636.</w:t>
      </w:r>
      <w:bookmarkEnd w:id="576"/>
    </w:p>
    <w:p w:rsidR="00847BB6" w:rsidRPr="00847BB6" w:rsidRDefault="00847BB6" w:rsidP="00847BB6">
      <w:pPr>
        <w:spacing w:after="240" w:line="240" w:lineRule="auto"/>
        <w:rPr>
          <w:rFonts w:ascii="Arial" w:hAnsi="Arial" w:cs="Arial"/>
          <w:noProof/>
          <w:sz w:val="24"/>
        </w:rPr>
      </w:pPr>
      <w:bookmarkStart w:id="577" w:name="_ENREF_94"/>
      <w:r w:rsidRPr="00847BB6">
        <w:rPr>
          <w:rFonts w:ascii="Arial" w:hAnsi="Arial" w:cs="Arial"/>
          <w:noProof/>
          <w:sz w:val="24"/>
        </w:rPr>
        <w:t xml:space="preserve">Laffan, M., Brown, S. A., Collins, P. W., Cumming, A. M., Hill, F. G., Keeling, D., Peake, I. R. and Pasi, K. J. (2004). The diagnosis of von Willebrand disease: a guideline from the UK Haemophilia Centre Doctors' Organization. </w:t>
      </w:r>
      <w:r w:rsidRPr="00847BB6">
        <w:rPr>
          <w:rFonts w:ascii="Arial" w:hAnsi="Arial" w:cs="Arial"/>
          <w:i/>
          <w:noProof/>
          <w:sz w:val="24"/>
        </w:rPr>
        <w:t>Haemophilia</w:t>
      </w:r>
      <w:r w:rsidRPr="00847BB6">
        <w:rPr>
          <w:rFonts w:ascii="Arial" w:hAnsi="Arial" w:cs="Arial"/>
          <w:noProof/>
          <w:sz w:val="24"/>
        </w:rPr>
        <w:t xml:space="preserve"> </w:t>
      </w:r>
      <w:r w:rsidRPr="00847BB6">
        <w:rPr>
          <w:rFonts w:ascii="Arial" w:hAnsi="Arial" w:cs="Arial"/>
          <w:b/>
          <w:noProof/>
          <w:sz w:val="24"/>
        </w:rPr>
        <w:t>10</w:t>
      </w:r>
      <w:r w:rsidRPr="00847BB6">
        <w:rPr>
          <w:rFonts w:ascii="Arial" w:hAnsi="Arial" w:cs="Arial"/>
          <w:noProof/>
          <w:sz w:val="24"/>
        </w:rPr>
        <w:t>(3): 199-217.</w:t>
      </w:r>
      <w:bookmarkEnd w:id="577"/>
    </w:p>
    <w:p w:rsidR="00847BB6" w:rsidRPr="00847BB6" w:rsidRDefault="00847BB6" w:rsidP="00847BB6">
      <w:pPr>
        <w:spacing w:after="240" w:line="240" w:lineRule="auto"/>
        <w:rPr>
          <w:rFonts w:ascii="Arial" w:hAnsi="Arial" w:cs="Arial"/>
          <w:noProof/>
          <w:sz w:val="24"/>
        </w:rPr>
      </w:pPr>
      <w:bookmarkStart w:id="578" w:name="_ENREF_95"/>
      <w:r w:rsidRPr="00847BB6">
        <w:rPr>
          <w:rFonts w:ascii="Arial" w:hAnsi="Arial" w:cs="Arial"/>
          <w:noProof/>
          <w:sz w:val="24"/>
        </w:rPr>
        <w:t xml:space="preserve">Lalic, T., Vossen, R. H. A. M., Coffa, J., Schouten, J. P., Guc-Scekic, M., Radivojevic, D., Djurisic, M., Breuning, M. H., White, S. J. and den Dunnen, J. T. (2005). Deletion and duplication screening in the DMD gene using MLPA. </w:t>
      </w:r>
      <w:r w:rsidRPr="00847BB6">
        <w:rPr>
          <w:rFonts w:ascii="Arial" w:hAnsi="Arial" w:cs="Arial"/>
          <w:i/>
          <w:noProof/>
          <w:sz w:val="24"/>
        </w:rPr>
        <w:t>Eur J Hum Genet</w:t>
      </w:r>
      <w:r w:rsidRPr="00847BB6">
        <w:rPr>
          <w:rFonts w:ascii="Arial" w:hAnsi="Arial" w:cs="Arial"/>
          <w:noProof/>
          <w:sz w:val="24"/>
        </w:rPr>
        <w:t xml:space="preserve"> </w:t>
      </w:r>
      <w:r w:rsidRPr="00847BB6">
        <w:rPr>
          <w:rFonts w:ascii="Arial" w:hAnsi="Arial" w:cs="Arial"/>
          <w:b/>
          <w:noProof/>
          <w:sz w:val="24"/>
        </w:rPr>
        <w:t>13</w:t>
      </w:r>
      <w:r w:rsidRPr="00847BB6">
        <w:rPr>
          <w:rFonts w:ascii="Arial" w:hAnsi="Arial" w:cs="Arial"/>
          <w:noProof/>
          <w:sz w:val="24"/>
        </w:rPr>
        <w:t>(11): 1231-1234.</w:t>
      </w:r>
      <w:bookmarkEnd w:id="578"/>
    </w:p>
    <w:p w:rsidR="00847BB6" w:rsidRPr="00847BB6" w:rsidRDefault="00847BB6" w:rsidP="00847BB6">
      <w:pPr>
        <w:spacing w:after="240" w:line="240" w:lineRule="auto"/>
        <w:rPr>
          <w:rFonts w:ascii="Arial" w:hAnsi="Arial" w:cs="Arial"/>
          <w:noProof/>
          <w:sz w:val="24"/>
        </w:rPr>
      </w:pPr>
      <w:bookmarkStart w:id="579" w:name="_ENREF_96"/>
      <w:r w:rsidRPr="00847BB6">
        <w:rPr>
          <w:rFonts w:ascii="Arial" w:hAnsi="Arial" w:cs="Arial"/>
          <w:noProof/>
          <w:sz w:val="24"/>
        </w:rPr>
        <w:t xml:space="preserve">Lannoy, N., Abinet, I., Dahan, K. and Hermans, C. (2009). Identification of de novo deletion in the factor VIII gene by MLPA technique in two girls with isolated factor VIII deficiency. </w:t>
      </w:r>
      <w:r w:rsidRPr="00847BB6">
        <w:rPr>
          <w:rFonts w:ascii="Arial" w:hAnsi="Arial" w:cs="Arial"/>
          <w:i/>
          <w:noProof/>
          <w:sz w:val="24"/>
        </w:rPr>
        <w:t>Haemophilia</w:t>
      </w:r>
      <w:r w:rsidRPr="00847BB6">
        <w:rPr>
          <w:rFonts w:ascii="Arial" w:hAnsi="Arial" w:cs="Arial"/>
          <w:noProof/>
          <w:sz w:val="24"/>
        </w:rPr>
        <w:t xml:space="preserve"> </w:t>
      </w:r>
      <w:r w:rsidRPr="00847BB6">
        <w:rPr>
          <w:rFonts w:ascii="Arial" w:hAnsi="Arial" w:cs="Arial"/>
          <w:b/>
          <w:noProof/>
          <w:sz w:val="24"/>
        </w:rPr>
        <w:t>15</w:t>
      </w:r>
      <w:r w:rsidRPr="00847BB6">
        <w:rPr>
          <w:rFonts w:ascii="Arial" w:hAnsi="Arial" w:cs="Arial"/>
          <w:noProof/>
          <w:sz w:val="24"/>
        </w:rPr>
        <w:t>(3): 797-801.</w:t>
      </w:r>
      <w:bookmarkEnd w:id="579"/>
    </w:p>
    <w:p w:rsidR="00847BB6" w:rsidRPr="00847BB6" w:rsidRDefault="00847BB6" w:rsidP="00847BB6">
      <w:pPr>
        <w:spacing w:after="240" w:line="240" w:lineRule="auto"/>
        <w:rPr>
          <w:rFonts w:ascii="Arial" w:hAnsi="Arial" w:cs="Arial"/>
          <w:noProof/>
          <w:sz w:val="24"/>
        </w:rPr>
      </w:pPr>
      <w:bookmarkStart w:id="580" w:name="_ENREF_97"/>
      <w:r w:rsidRPr="00847BB6">
        <w:rPr>
          <w:rFonts w:ascii="Arial" w:hAnsi="Arial" w:cs="Arial"/>
          <w:noProof/>
          <w:sz w:val="24"/>
        </w:rPr>
        <w:lastRenderedPageBreak/>
        <w:t xml:space="preserve">Lees-Miller, S. P. and Meek, K. (2003). Repair of DNA double strand breaks by non-homologous end joining. </w:t>
      </w:r>
      <w:r w:rsidRPr="00847BB6">
        <w:rPr>
          <w:rFonts w:ascii="Arial" w:hAnsi="Arial" w:cs="Arial"/>
          <w:i/>
          <w:noProof/>
          <w:sz w:val="24"/>
        </w:rPr>
        <w:t>Biochimie</w:t>
      </w:r>
      <w:r w:rsidRPr="00847BB6">
        <w:rPr>
          <w:rFonts w:ascii="Arial" w:hAnsi="Arial" w:cs="Arial"/>
          <w:noProof/>
          <w:sz w:val="24"/>
        </w:rPr>
        <w:t xml:space="preserve"> </w:t>
      </w:r>
      <w:r w:rsidRPr="00847BB6">
        <w:rPr>
          <w:rFonts w:ascii="Arial" w:hAnsi="Arial" w:cs="Arial"/>
          <w:b/>
          <w:noProof/>
          <w:sz w:val="24"/>
        </w:rPr>
        <w:t>85</w:t>
      </w:r>
      <w:r w:rsidRPr="00847BB6">
        <w:rPr>
          <w:rFonts w:ascii="Arial" w:hAnsi="Arial" w:cs="Arial"/>
          <w:noProof/>
          <w:sz w:val="24"/>
        </w:rPr>
        <w:t>(11): 1161-1173.</w:t>
      </w:r>
      <w:bookmarkEnd w:id="580"/>
    </w:p>
    <w:p w:rsidR="00847BB6" w:rsidRPr="00847BB6" w:rsidRDefault="00847BB6" w:rsidP="00847BB6">
      <w:pPr>
        <w:spacing w:after="240" w:line="240" w:lineRule="auto"/>
        <w:rPr>
          <w:rFonts w:ascii="Arial" w:hAnsi="Arial" w:cs="Arial"/>
          <w:noProof/>
          <w:sz w:val="24"/>
        </w:rPr>
      </w:pPr>
      <w:bookmarkStart w:id="581" w:name="_ENREF_98"/>
      <w:r w:rsidRPr="00847BB6">
        <w:rPr>
          <w:rFonts w:ascii="Arial" w:hAnsi="Arial" w:cs="Arial"/>
          <w:noProof/>
          <w:sz w:val="24"/>
        </w:rPr>
        <w:t xml:space="preserve">Legendre, M., Pochet, N., Pak, T. and Verstrepen, K. J. (2007). Sequence-based estimation of minisatellite and microsatellite repeat variability. </w:t>
      </w:r>
      <w:r w:rsidRPr="00847BB6">
        <w:rPr>
          <w:rFonts w:ascii="Arial" w:hAnsi="Arial" w:cs="Arial"/>
          <w:i/>
          <w:noProof/>
          <w:sz w:val="24"/>
        </w:rPr>
        <w:t>Genome Research</w:t>
      </w:r>
      <w:r w:rsidRPr="00847BB6">
        <w:rPr>
          <w:rFonts w:ascii="Arial" w:hAnsi="Arial" w:cs="Arial"/>
          <w:noProof/>
          <w:sz w:val="24"/>
        </w:rPr>
        <w:t xml:space="preserve"> </w:t>
      </w:r>
      <w:r w:rsidRPr="00847BB6">
        <w:rPr>
          <w:rFonts w:ascii="Arial" w:hAnsi="Arial" w:cs="Arial"/>
          <w:b/>
          <w:noProof/>
          <w:sz w:val="24"/>
        </w:rPr>
        <w:t>17</w:t>
      </w:r>
      <w:r w:rsidRPr="00847BB6">
        <w:rPr>
          <w:rFonts w:ascii="Arial" w:hAnsi="Arial" w:cs="Arial"/>
          <w:noProof/>
          <w:sz w:val="24"/>
        </w:rPr>
        <w:t>(12): 1787-1796.</w:t>
      </w:r>
      <w:bookmarkEnd w:id="581"/>
    </w:p>
    <w:p w:rsidR="00847BB6" w:rsidRPr="00847BB6" w:rsidRDefault="00847BB6" w:rsidP="00847BB6">
      <w:pPr>
        <w:spacing w:after="240" w:line="240" w:lineRule="auto"/>
        <w:rPr>
          <w:rFonts w:ascii="Arial" w:hAnsi="Arial" w:cs="Arial"/>
          <w:noProof/>
          <w:sz w:val="24"/>
        </w:rPr>
      </w:pPr>
      <w:bookmarkStart w:id="582" w:name="_ENREF_99"/>
      <w:r w:rsidRPr="00847BB6">
        <w:rPr>
          <w:rFonts w:ascii="Arial" w:hAnsi="Arial" w:cs="Arial"/>
          <w:noProof/>
          <w:sz w:val="24"/>
        </w:rPr>
        <w:t xml:space="preserve">Lemmerhirt, H. L., Broman, K. W., Shavit, J. A. and Ginsburg, D. (2007). Genetic regulation of plasma von Willebrand factor levels: quantitative trait loci analysis in a mouse model. </w:t>
      </w:r>
      <w:r w:rsidRPr="00847BB6">
        <w:rPr>
          <w:rFonts w:ascii="Arial" w:hAnsi="Arial" w:cs="Arial"/>
          <w:i/>
          <w:noProof/>
          <w:sz w:val="24"/>
        </w:rPr>
        <w:t>Journal of Thrombosis &amp; Haemostasis</w:t>
      </w:r>
      <w:r w:rsidRPr="00847BB6">
        <w:rPr>
          <w:rFonts w:ascii="Arial" w:hAnsi="Arial" w:cs="Arial"/>
          <w:noProof/>
          <w:sz w:val="24"/>
        </w:rPr>
        <w:t xml:space="preserve"> </w:t>
      </w:r>
      <w:r w:rsidRPr="00847BB6">
        <w:rPr>
          <w:rFonts w:ascii="Arial" w:hAnsi="Arial" w:cs="Arial"/>
          <w:b/>
          <w:noProof/>
          <w:sz w:val="24"/>
        </w:rPr>
        <w:t>5</w:t>
      </w:r>
      <w:r w:rsidRPr="00847BB6">
        <w:rPr>
          <w:rFonts w:ascii="Arial" w:hAnsi="Arial" w:cs="Arial"/>
          <w:noProof/>
          <w:sz w:val="24"/>
        </w:rPr>
        <w:t>(2): 329-335.</w:t>
      </w:r>
      <w:bookmarkEnd w:id="582"/>
    </w:p>
    <w:p w:rsidR="00847BB6" w:rsidRPr="00847BB6" w:rsidRDefault="00847BB6" w:rsidP="00847BB6">
      <w:pPr>
        <w:spacing w:after="240" w:line="240" w:lineRule="auto"/>
        <w:rPr>
          <w:rFonts w:ascii="Arial" w:hAnsi="Arial" w:cs="Arial"/>
          <w:noProof/>
          <w:sz w:val="24"/>
        </w:rPr>
      </w:pPr>
      <w:bookmarkStart w:id="583" w:name="_ENREF_100"/>
      <w:r w:rsidRPr="00847BB6">
        <w:rPr>
          <w:rFonts w:ascii="Arial" w:hAnsi="Arial" w:cs="Arial"/>
          <w:noProof/>
          <w:sz w:val="24"/>
        </w:rPr>
        <w:t xml:space="preserve">Lev-Maor, G., Sorek, R., Shomron, N. and Ast, G. (2003). The Birth of an Alternatively Spliced Exon: 3' Splice-Site Selection in Alu Exons. </w:t>
      </w:r>
      <w:r w:rsidRPr="00847BB6">
        <w:rPr>
          <w:rFonts w:ascii="Arial" w:hAnsi="Arial" w:cs="Arial"/>
          <w:i/>
          <w:noProof/>
          <w:sz w:val="24"/>
        </w:rPr>
        <w:t>Science</w:t>
      </w:r>
      <w:r w:rsidRPr="00847BB6">
        <w:rPr>
          <w:rFonts w:ascii="Arial" w:hAnsi="Arial" w:cs="Arial"/>
          <w:noProof/>
          <w:sz w:val="24"/>
        </w:rPr>
        <w:t xml:space="preserve"> </w:t>
      </w:r>
      <w:r w:rsidRPr="00847BB6">
        <w:rPr>
          <w:rFonts w:ascii="Arial" w:hAnsi="Arial" w:cs="Arial"/>
          <w:b/>
          <w:noProof/>
          <w:sz w:val="24"/>
        </w:rPr>
        <w:t>300</w:t>
      </w:r>
      <w:r w:rsidRPr="00847BB6">
        <w:rPr>
          <w:rFonts w:ascii="Arial" w:hAnsi="Arial" w:cs="Arial"/>
          <w:noProof/>
          <w:sz w:val="24"/>
        </w:rPr>
        <w:t>(5623): 1288-1291.</w:t>
      </w:r>
      <w:bookmarkEnd w:id="583"/>
    </w:p>
    <w:p w:rsidR="00847BB6" w:rsidRPr="00847BB6" w:rsidRDefault="00847BB6" w:rsidP="00847BB6">
      <w:pPr>
        <w:spacing w:after="240" w:line="240" w:lineRule="auto"/>
        <w:rPr>
          <w:rFonts w:ascii="Arial" w:hAnsi="Arial" w:cs="Arial"/>
          <w:noProof/>
          <w:sz w:val="24"/>
        </w:rPr>
      </w:pPr>
      <w:bookmarkStart w:id="584" w:name="_ENREF_101"/>
      <w:r w:rsidRPr="00847BB6">
        <w:rPr>
          <w:rFonts w:ascii="Arial" w:hAnsi="Arial" w:cs="Arial"/>
          <w:noProof/>
          <w:sz w:val="24"/>
        </w:rPr>
        <w:t xml:space="preserve">Li, W.-H., Gu, Z., Wang, H. and Nekrutenko, A. (2001). Evolutionary analyses of the human genome. </w:t>
      </w:r>
      <w:r w:rsidRPr="00847BB6">
        <w:rPr>
          <w:rFonts w:ascii="Arial" w:hAnsi="Arial" w:cs="Arial"/>
          <w:i/>
          <w:noProof/>
          <w:sz w:val="24"/>
        </w:rPr>
        <w:t>Nature</w:t>
      </w:r>
      <w:r w:rsidRPr="00847BB6">
        <w:rPr>
          <w:rFonts w:ascii="Arial" w:hAnsi="Arial" w:cs="Arial"/>
          <w:noProof/>
          <w:sz w:val="24"/>
        </w:rPr>
        <w:t xml:space="preserve"> </w:t>
      </w:r>
      <w:r w:rsidRPr="00847BB6">
        <w:rPr>
          <w:rFonts w:ascii="Arial" w:hAnsi="Arial" w:cs="Arial"/>
          <w:b/>
          <w:noProof/>
          <w:sz w:val="24"/>
        </w:rPr>
        <w:t>409</w:t>
      </w:r>
      <w:r w:rsidRPr="00847BB6">
        <w:rPr>
          <w:rFonts w:ascii="Arial" w:hAnsi="Arial" w:cs="Arial"/>
          <w:noProof/>
          <w:sz w:val="24"/>
        </w:rPr>
        <w:t>(6822): 847-849.</w:t>
      </w:r>
      <w:bookmarkEnd w:id="584"/>
    </w:p>
    <w:p w:rsidR="00847BB6" w:rsidRPr="00847BB6" w:rsidRDefault="00847BB6" w:rsidP="00847BB6">
      <w:pPr>
        <w:spacing w:after="240" w:line="240" w:lineRule="auto"/>
        <w:rPr>
          <w:rFonts w:ascii="Arial" w:hAnsi="Arial" w:cs="Arial"/>
          <w:noProof/>
          <w:sz w:val="24"/>
        </w:rPr>
      </w:pPr>
      <w:bookmarkStart w:id="585" w:name="_ENREF_102"/>
      <w:r w:rsidRPr="00847BB6">
        <w:rPr>
          <w:rFonts w:ascii="Arial" w:hAnsi="Arial" w:cs="Arial"/>
          <w:noProof/>
          <w:sz w:val="24"/>
        </w:rPr>
        <w:t xml:space="preserve">Lynch, M. and Conery, J. S. (2003). The Origins of Genome Complexity. </w:t>
      </w:r>
      <w:r w:rsidRPr="00847BB6">
        <w:rPr>
          <w:rFonts w:ascii="Arial" w:hAnsi="Arial" w:cs="Arial"/>
          <w:i/>
          <w:noProof/>
          <w:sz w:val="24"/>
        </w:rPr>
        <w:t>Science</w:t>
      </w:r>
      <w:r w:rsidRPr="00847BB6">
        <w:rPr>
          <w:rFonts w:ascii="Arial" w:hAnsi="Arial" w:cs="Arial"/>
          <w:noProof/>
          <w:sz w:val="24"/>
        </w:rPr>
        <w:t xml:space="preserve"> </w:t>
      </w:r>
      <w:r w:rsidRPr="00847BB6">
        <w:rPr>
          <w:rFonts w:ascii="Arial" w:hAnsi="Arial" w:cs="Arial"/>
          <w:b/>
          <w:noProof/>
          <w:sz w:val="24"/>
        </w:rPr>
        <w:t>302</w:t>
      </w:r>
      <w:r w:rsidRPr="00847BB6">
        <w:rPr>
          <w:rFonts w:ascii="Arial" w:hAnsi="Arial" w:cs="Arial"/>
          <w:noProof/>
          <w:sz w:val="24"/>
        </w:rPr>
        <w:t>(5649): 1401-1404.</w:t>
      </w:r>
      <w:bookmarkEnd w:id="585"/>
    </w:p>
    <w:p w:rsidR="00847BB6" w:rsidRPr="00847BB6" w:rsidRDefault="00847BB6" w:rsidP="00847BB6">
      <w:pPr>
        <w:spacing w:after="240" w:line="240" w:lineRule="auto"/>
        <w:rPr>
          <w:rFonts w:ascii="Arial" w:hAnsi="Arial" w:cs="Arial"/>
          <w:noProof/>
          <w:sz w:val="24"/>
        </w:rPr>
      </w:pPr>
      <w:bookmarkStart w:id="586" w:name="_ENREF_103"/>
      <w:r w:rsidRPr="00847BB6">
        <w:rPr>
          <w:rFonts w:ascii="Arial" w:hAnsi="Arial" w:cs="Arial"/>
          <w:noProof/>
          <w:sz w:val="24"/>
        </w:rPr>
        <w:t xml:space="preserve">Mancuso, D. J., Tuley, E. A., Castillo, R., de Bosch, N., Mannucci, P. M. and Sadler, J. E. (1994). Characterization of partial gene deletions in type III von Willebrand disease with alloantibody inhibitors. </w:t>
      </w:r>
      <w:r w:rsidRPr="00847BB6">
        <w:rPr>
          <w:rFonts w:ascii="Arial" w:hAnsi="Arial" w:cs="Arial"/>
          <w:i/>
          <w:noProof/>
          <w:sz w:val="24"/>
        </w:rPr>
        <w:t>Thromb Haemost</w:t>
      </w:r>
      <w:r w:rsidRPr="00847BB6">
        <w:rPr>
          <w:rFonts w:ascii="Arial" w:hAnsi="Arial" w:cs="Arial"/>
          <w:noProof/>
          <w:sz w:val="24"/>
        </w:rPr>
        <w:t xml:space="preserve"> </w:t>
      </w:r>
      <w:r w:rsidRPr="00847BB6">
        <w:rPr>
          <w:rFonts w:ascii="Arial" w:hAnsi="Arial" w:cs="Arial"/>
          <w:b/>
          <w:noProof/>
          <w:sz w:val="24"/>
        </w:rPr>
        <w:t>72</w:t>
      </w:r>
      <w:r w:rsidRPr="00847BB6">
        <w:rPr>
          <w:rFonts w:ascii="Arial" w:hAnsi="Arial" w:cs="Arial"/>
          <w:noProof/>
          <w:sz w:val="24"/>
        </w:rPr>
        <w:t>(2): 180-185.</w:t>
      </w:r>
      <w:bookmarkEnd w:id="586"/>
    </w:p>
    <w:p w:rsidR="00847BB6" w:rsidRPr="00847BB6" w:rsidRDefault="00847BB6" w:rsidP="00847BB6">
      <w:pPr>
        <w:spacing w:after="240" w:line="240" w:lineRule="auto"/>
        <w:rPr>
          <w:rFonts w:ascii="Arial" w:hAnsi="Arial" w:cs="Arial"/>
          <w:noProof/>
          <w:sz w:val="24"/>
        </w:rPr>
      </w:pPr>
      <w:bookmarkStart w:id="587" w:name="_ENREF_104"/>
      <w:r w:rsidRPr="00847BB6">
        <w:rPr>
          <w:rFonts w:ascii="Arial" w:hAnsi="Arial" w:cs="Arial"/>
          <w:noProof/>
          <w:sz w:val="24"/>
        </w:rPr>
        <w:t xml:space="preserve">Mancuso, D. J., Tuley, E. A., Westfield, L. A., Lester-Mancuso, T. L., Le Beau, M. M., Sorace, J. M. and Sadler, J. E. (1991). Human von Willebrand factor gene and pseudogene: structural analysis and differentiation by polymerase chain reaction. </w:t>
      </w:r>
      <w:r w:rsidRPr="00847BB6">
        <w:rPr>
          <w:rFonts w:ascii="Arial" w:hAnsi="Arial" w:cs="Arial"/>
          <w:i/>
          <w:noProof/>
          <w:sz w:val="24"/>
        </w:rPr>
        <w:t>Biochemistry</w:t>
      </w:r>
      <w:r w:rsidRPr="00847BB6">
        <w:rPr>
          <w:rFonts w:ascii="Arial" w:hAnsi="Arial" w:cs="Arial"/>
          <w:noProof/>
          <w:sz w:val="24"/>
        </w:rPr>
        <w:t xml:space="preserve"> </w:t>
      </w:r>
      <w:r w:rsidRPr="00847BB6">
        <w:rPr>
          <w:rFonts w:ascii="Arial" w:hAnsi="Arial" w:cs="Arial"/>
          <w:b/>
          <w:noProof/>
          <w:sz w:val="24"/>
        </w:rPr>
        <w:t>30</w:t>
      </w:r>
      <w:r w:rsidRPr="00847BB6">
        <w:rPr>
          <w:rFonts w:ascii="Arial" w:hAnsi="Arial" w:cs="Arial"/>
          <w:noProof/>
          <w:sz w:val="24"/>
        </w:rPr>
        <w:t>(1): 253-269.</w:t>
      </w:r>
      <w:bookmarkEnd w:id="587"/>
    </w:p>
    <w:p w:rsidR="00847BB6" w:rsidRPr="00847BB6" w:rsidRDefault="00847BB6" w:rsidP="00847BB6">
      <w:pPr>
        <w:spacing w:after="240" w:line="240" w:lineRule="auto"/>
        <w:rPr>
          <w:rFonts w:ascii="Arial" w:hAnsi="Arial" w:cs="Arial"/>
          <w:noProof/>
          <w:sz w:val="24"/>
        </w:rPr>
      </w:pPr>
      <w:bookmarkStart w:id="588" w:name="_ENREF_105"/>
      <w:r w:rsidRPr="00847BB6">
        <w:rPr>
          <w:rFonts w:ascii="Arial" w:hAnsi="Arial" w:cs="Arial"/>
          <w:noProof/>
          <w:sz w:val="24"/>
        </w:rPr>
        <w:t xml:space="preserve">Marti, T., Rosselet, S. J., Titani, K. and Walsh, K. A. (1987). Identification of disulfide-bridged substructures within human von Willebrand factor. </w:t>
      </w:r>
      <w:r w:rsidRPr="00847BB6">
        <w:rPr>
          <w:rFonts w:ascii="Arial" w:hAnsi="Arial" w:cs="Arial"/>
          <w:i/>
          <w:noProof/>
          <w:sz w:val="24"/>
        </w:rPr>
        <w:t>Biochemistry</w:t>
      </w:r>
      <w:r w:rsidRPr="00847BB6">
        <w:rPr>
          <w:rFonts w:ascii="Arial" w:hAnsi="Arial" w:cs="Arial"/>
          <w:noProof/>
          <w:sz w:val="24"/>
        </w:rPr>
        <w:t xml:space="preserve"> </w:t>
      </w:r>
      <w:r w:rsidRPr="00847BB6">
        <w:rPr>
          <w:rFonts w:ascii="Arial" w:hAnsi="Arial" w:cs="Arial"/>
          <w:b/>
          <w:noProof/>
          <w:sz w:val="24"/>
        </w:rPr>
        <w:t>26</w:t>
      </w:r>
      <w:r w:rsidRPr="00847BB6">
        <w:rPr>
          <w:rFonts w:ascii="Arial" w:hAnsi="Arial" w:cs="Arial"/>
          <w:noProof/>
          <w:sz w:val="24"/>
        </w:rPr>
        <w:t>(25): 8099-8109.</w:t>
      </w:r>
      <w:bookmarkEnd w:id="588"/>
    </w:p>
    <w:p w:rsidR="00847BB6" w:rsidRPr="00847BB6" w:rsidRDefault="00847BB6" w:rsidP="00847BB6">
      <w:pPr>
        <w:spacing w:after="240" w:line="240" w:lineRule="auto"/>
        <w:rPr>
          <w:rFonts w:ascii="Arial" w:hAnsi="Arial" w:cs="Arial"/>
          <w:noProof/>
          <w:sz w:val="24"/>
        </w:rPr>
      </w:pPr>
      <w:bookmarkStart w:id="589" w:name="_ENREF_106"/>
      <w:r w:rsidRPr="00847BB6">
        <w:rPr>
          <w:rFonts w:ascii="Arial" w:hAnsi="Arial" w:cs="Arial"/>
          <w:noProof/>
          <w:sz w:val="24"/>
        </w:rPr>
        <w:t xml:space="preserve">Martino, D., Loke, Y. J., Gordon, L., Ollikainen, M., Cruickshank, M. N., Saffery, R. and Craig, J. M. (2013). Longitudinal, genome-scale analysis of DNA methylation in twins from birth to 18 months of age reveals rapid epigenetic change in early life and pair-specific effects of discordance. </w:t>
      </w:r>
      <w:r w:rsidRPr="00847BB6">
        <w:rPr>
          <w:rFonts w:ascii="Arial" w:hAnsi="Arial" w:cs="Arial"/>
          <w:i/>
          <w:noProof/>
          <w:sz w:val="24"/>
        </w:rPr>
        <w:t>Genome Biol</w:t>
      </w:r>
      <w:r w:rsidRPr="00847BB6">
        <w:rPr>
          <w:rFonts w:ascii="Arial" w:hAnsi="Arial" w:cs="Arial"/>
          <w:noProof/>
          <w:sz w:val="24"/>
        </w:rPr>
        <w:t xml:space="preserve"> </w:t>
      </w:r>
      <w:r w:rsidRPr="00847BB6">
        <w:rPr>
          <w:rFonts w:ascii="Arial" w:hAnsi="Arial" w:cs="Arial"/>
          <w:b/>
          <w:noProof/>
          <w:sz w:val="24"/>
        </w:rPr>
        <w:t>14</w:t>
      </w:r>
      <w:r w:rsidRPr="00847BB6">
        <w:rPr>
          <w:rFonts w:ascii="Arial" w:hAnsi="Arial" w:cs="Arial"/>
          <w:noProof/>
          <w:sz w:val="24"/>
        </w:rPr>
        <w:t>(5): R42.</w:t>
      </w:r>
      <w:bookmarkEnd w:id="589"/>
    </w:p>
    <w:p w:rsidR="00847BB6" w:rsidRPr="00847BB6" w:rsidRDefault="00847BB6" w:rsidP="00847BB6">
      <w:pPr>
        <w:spacing w:after="240" w:line="240" w:lineRule="auto"/>
        <w:rPr>
          <w:rFonts w:ascii="Arial" w:hAnsi="Arial" w:cs="Arial"/>
          <w:noProof/>
          <w:sz w:val="24"/>
        </w:rPr>
      </w:pPr>
      <w:bookmarkStart w:id="590" w:name="_ENREF_107"/>
      <w:r w:rsidRPr="00847BB6">
        <w:rPr>
          <w:rFonts w:ascii="Arial" w:hAnsi="Arial" w:cs="Arial"/>
          <w:noProof/>
          <w:sz w:val="24"/>
        </w:rPr>
        <w:t xml:space="preserve">Mayadas, T. N. and Wagner, D. D. (1992). Vicinal cysteines in the prosequence play a role in von Willebrand factor multimer assembly. </w:t>
      </w:r>
      <w:r w:rsidRPr="00847BB6">
        <w:rPr>
          <w:rFonts w:ascii="Arial" w:hAnsi="Arial" w:cs="Arial"/>
          <w:i/>
          <w:noProof/>
          <w:sz w:val="24"/>
        </w:rPr>
        <w:t>Proc Natl Acad Sci U S A</w:t>
      </w:r>
      <w:r w:rsidRPr="00847BB6">
        <w:rPr>
          <w:rFonts w:ascii="Arial" w:hAnsi="Arial" w:cs="Arial"/>
          <w:noProof/>
          <w:sz w:val="24"/>
        </w:rPr>
        <w:t xml:space="preserve"> </w:t>
      </w:r>
      <w:r w:rsidRPr="00847BB6">
        <w:rPr>
          <w:rFonts w:ascii="Arial" w:hAnsi="Arial" w:cs="Arial"/>
          <w:b/>
          <w:noProof/>
          <w:sz w:val="24"/>
        </w:rPr>
        <w:t>89</w:t>
      </w:r>
      <w:r w:rsidRPr="00847BB6">
        <w:rPr>
          <w:rFonts w:ascii="Arial" w:hAnsi="Arial" w:cs="Arial"/>
          <w:noProof/>
          <w:sz w:val="24"/>
        </w:rPr>
        <w:t>(8): 3531-3535.</w:t>
      </w:r>
      <w:bookmarkEnd w:id="590"/>
    </w:p>
    <w:p w:rsidR="00847BB6" w:rsidRPr="00847BB6" w:rsidRDefault="00847BB6" w:rsidP="00847BB6">
      <w:pPr>
        <w:spacing w:after="240" w:line="240" w:lineRule="auto"/>
        <w:rPr>
          <w:rFonts w:ascii="Arial" w:hAnsi="Arial" w:cs="Arial"/>
          <w:noProof/>
          <w:sz w:val="24"/>
        </w:rPr>
      </w:pPr>
      <w:bookmarkStart w:id="591" w:name="_ENREF_108"/>
      <w:r w:rsidRPr="00847BB6">
        <w:rPr>
          <w:rFonts w:ascii="Arial" w:hAnsi="Arial" w:cs="Arial"/>
          <w:noProof/>
          <w:sz w:val="24"/>
        </w:rPr>
        <w:t xml:space="preserve">McKay, J. A. and Mathers, J. C. (2011). Diet induced epigenetic changes and their implications for health. </w:t>
      </w:r>
      <w:r w:rsidRPr="00847BB6">
        <w:rPr>
          <w:rFonts w:ascii="Arial" w:hAnsi="Arial" w:cs="Arial"/>
          <w:i/>
          <w:noProof/>
          <w:sz w:val="24"/>
        </w:rPr>
        <w:t>Acta Physiologica</w:t>
      </w:r>
      <w:r w:rsidRPr="00847BB6">
        <w:rPr>
          <w:rFonts w:ascii="Arial" w:hAnsi="Arial" w:cs="Arial"/>
          <w:noProof/>
          <w:sz w:val="24"/>
        </w:rPr>
        <w:t xml:space="preserve"> </w:t>
      </w:r>
      <w:r w:rsidRPr="00847BB6">
        <w:rPr>
          <w:rFonts w:ascii="Arial" w:hAnsi="Arial" w:cs="Arial"/>
          <w:b/>
          <w:noProof/>
          <w:sz w:val="24"/>
        </w:rPr>
        <w:t>202</w:t>
      </w:r>
      <w:r w:rsidRPr="00847BB6">
        <w:rPr>
          <w:rFonts w:ascii="Arial" w:hAnsi="Arial" w:cs="Arial"/>
          <w:noProof/>
          <w:sz w:val="24"/>
        </w:rPr>
        <w:t>(2): 103-118.</w:t>
      </w:r>
      <w:bookmarkEnd w:id="591"/>
    </w:p>
    <w:p w:rsidR="00847BB6" w:rsidRPr="00847BB6" w:rsidRDefault="00847BB6" w:rsidP="00847BB6">
      <w:pPr>
        <w:spacing w:after="240" w:line="240" w:lineRule="auto"/>
        <w:rPr>
          <w:rFonts w:ascii="Arial" w:hAnsi="Arial" w:cs="Arial"/>
          <w:noProof/>
          <w:sz w:val="24"/>
        </w:rPr>
      </w:pPr>
      <w:bookmarkStart w:id="592" w:name="_ENREF_109"/>
      <w:r w:rsidRPr="00847BB6">
        <w:rPr>
          <w:rFonts w:ascii="Arial" w:hAnsi="Arial" w:cs="Arial"/>
          <w:noProof/>
          <w:sz w:val="24"/>
        </w:rPr>
        <w:t xml:space="preserve">McVey, M. and Lee, S. E. (2008). MMEJ repair of double-strand breaks (director s cut): deleted sequences and alternative endings. </w:t>
      </w:r>
      <w:r w:rsidRPr="00847BB6">
        <w:rPr>
          <w:rFonts w:ascii="Arial" w:hAnsi="Arial" w:cs="Arial"/>
          <w:i/>
          <w:noProof/>
          <w:sz w:val="24"/>
        </w:rPr>
        <w:t>Trends in genetics : TIG</w:t>
      </w:r>
      <w:r w:rsidRPr="00847BB6">
        <w:rPr>
          <w:rFonts w:ascii="Arial" w:hAnsi="Arial" w:cs="Arial"/>
          <w:noProof/>
          <w:sz w:val="24"/>
        </w:rPr>
        <w:t xml:space="preserve"> </w:t>
      </w:r>
      <w:r w:rsidRPr="00847BB6">
        <w:rPr>
          <w:rFonts w:ascii="Arial" w:hAnsi="Arial" w:cs="Arial"/>
          <w:b/>
          <w:noProof/>
          <w:sz w:val="24"/>
        </w:rPr>
        <w:t>24</w:t>
      </w:r>
      <w:r w:rsidRPr="00847BB6">
        <w:rPr>
          <w:rFonts w:ascii="Arial" w:hAnsi="Arial" w:cs="Arial"/>
          <w:noProof/>
          <w:sz w:val="24"/>
        </w:rPr>
        <w:t>(11): 529-538.</w:t>
      </w:r>
      <w:bookmarkEnd w:id="592"/>
    </w:p>
    <w:p w:rsidR="00847BB6" w:rsidRPr="00847BB6" w:rsidRDefault="00847BB6" w:rsidP="00847BB6">
      <w:pPr>
        <w:spacing w:after="240" w:line="240" w:lineRule="auto"/>
        <w:rPr>
          <w:rFonts w:ascii="Arial" w:hAnsi="Arial" w:cs="Arial"/>
          <w:noProof/>
          <w:sz w:val="24"/>
        </w:rPr>
      </w:pPr>
      <w:bookmarkStart w:id="593" w:name="_ENREF_110"/>
      <w:r w:rsidRPr="00847BB6">
        <w:rPr>
          <w:rFonts w:ascii="Arial" w:hAnsi="Arial" w:cs="Arial"/>
          <w:noProof/>
          <w:sz w:val="24"/>
        </w:rPr>
        <w:lastRenderedPageBreak/>
        <w:t xml:space="preserve">Meyer, D., Fressinaud, E., Hilbert, L., Ribba, A. S., Lavergne, J. M. and Mazurier, C. (2001). Type 2 von Willebrand disease causing defective von Willebrand factor-dependent platelet function. </w:t>
      </w:r>
      <w:r w:rsidRPr="00847BB6">
        <w:rPr>
          <w:rFonts w:ascii="Arial" w:hAnsi="Arial" w:cs="Arial"/>
          <w:i/>
          <w:noProof/>
          <w:sz w:val="24"/>
        </w:rPr>
        <w:t>Bailliere's Best Practice in Clinical Haematology</w:t>
      </w:r>
      <w:r w:rsidRPr="00847BB6">
        <w:rPr>
          <w:rFonts w:ascii="Arial" w:hAnsi="Arial" w:cs="Arial"/>
          <w:noProof/>
          <w:sz w:val="24"/>
        </w:rPr>
        <w:t xml:space="preserve"> </w:t>
      </w:r>
      <w:r w:rsidRPr="00847BB6">
        <w:rPr>
          <w:rFonts w:ascii="Arial" w:hAnsi="Arial" w:cs="Arial"/>
          <w:b/>
          <w:noProof/>
          <w:sz w:val="24"/>
        </w:rPr>
        <w:t>14</w:t>
      </w:r>
      <w:r w:rsidRPr="00847BB6">
        <w:rPr>
          <w:rFonts w:ascii="Arial" w:hAnsi="Arial" w:cs="Arial"/>
          <w:noProof/>
          <w:sz w:val="24"/>
        </w:rPr>
        <w:t>(2): 349-364.</w:t>
      </w:r>
      <w:bookmarkEnd w:id="593"/>
    </w:p>
    <w:p w:rsidR="00847BB6" w:rsidRPr="00847BB6" w:rsidRDefault="00847BB6" w:rsidP="00847BB6">
      <w:pPr>
        <w:spacing w:after="240" w:line="240" w:lineRule="auto"/>
        <w:rPr>
          <w:rFonts w:ascii="Arial" w:hAnsi="Arial" w:cs="Arial"/>
          <w:noProof/>
          <w:sz w:val="24"/>
        </w:rPr>
      </w:pPr>
      <w:bookmarkStart w:id="594" w:name="_ENREF_111"/>
      <w:r w:rsidRPr="00847BB6">
        <w:rPr>
          <w:rFonts w:ascii="Arial" w:hAnsi="Arial" w:cs="Arial"/>
          <w:noProof/>
          <w:sz w:val="24"/>
        </w:rPr>
        <w:t xml:space="preserve">Mohl, A., Marschalek, R., Masszi, T., Nagy, E., Obser, T., Oyen, F., Sallai, K., BodÓ, I. and Schneppenheim, R. (2008). An Alu-mediated novel large deletion is the most frequent cause of type 3 von Willebrand disease in Hungary.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6</w:t>
      </w:r>
      <w:r w:rsidRPr="00847BB6">
        <w:rPr>
          <w:rFonts w:ascii="Arial" w:hAnsi="Arial" w:cs="Arial"/>
          <w:noProof/>
          <w:sz w:val="24"/>
        </w:rPr>
        <w:t>(10): 1729-1735.</w:t>
      </w:r>
      <w:bookmarkEnd w:id="594"/>
    </w:p>
    <w:p w:rsidR="00847BB6" w:rsidRPr="00847BB6" w:rsidRDefault="00847BB6" w:rsidP="00847BB6">
      <w:pPr>
        <w:spacing w:after="240" w:line="240" w:lineRule="auto"/>
        <w:rPr>
          <w:rFonts w:ascii="Arial" w:hAnsi="Arial" w:cs="Arial"/>
          <w:noProof/>
          <w:sz w:val="24"/>
        </w:rPr>
      </w:pPr>
      <w:bookmarkStart w:id="595" w:name="_ENREF_112"/>
      <w:r w:rsidRPr="00847BB6">
        <w:rPr>
          <w:rFonts w:ascii="Arial" w:hAnsi="Arial" w:cs="Arial"/>
          <w:noProof/>
          <w:sz w:val="24"/>
        </w:rPr>
        <w:t xml:space="preserve">Mohlke, K. L., Nichols, W. C., Westrick, R. J., Novak, E. K., Cooney, K. A., Swank, R. T. and Ginsburg, D. (1996). A novel modifier gene for plasma von Willebrand factor level maps to distal mouse chromosome 11. </w:t>
      </w:r>
      <w:r w:rsidRPr="00847BB6">
        <w:rPr>
          <w:rFonts w:ascii="Arial" w:hAnsi="Arial" w:cs="Arial"/>
          <w:i/>
          <w:noProof/>
          <w:sz w:val="24"/>
        </w:rPr>
        <w:t>Proceedings of the National Academy of Sciences of the United States of America</w:t>
      </w:r>
      <w:r w:rsidRPr="00847BB6">
        <w:rPr>
          <w:rFonts w:ascii="Arial" w:hAnsi="Arial" w:cs="Arial"/>
          <w:noProof/>
          <w:sz w:val="24"/>
        </w:rPr>
        <w:t xml:space="preserve"> </w:t>
      </w:r>
      <w:r w:rsidRPr="00847BB6">
        <w:rPr>
          <w:rFonts w:ascii="Arial" w:hAnsi="Arial" w:cs="Arial"/>
          <w:b/>
          <w:noProof/>
          <w:sz w:val="24"/>
        </w:rPr>
        <w:t>93</w:t>
      </w:r>
      <w:r w:rsidRPr="00847BB6">
        <w:rPr>
          <w:rFonts w:ascii="Arial" w:hAnsi="Arial" w:cs="Arial"/>
          <w:noProof/>
          <w:sz w:val="24"/>
        </w:rPr>
        <w:t>(26): 15352-15357.</w:t>
      </w:r>
      <w:bookmarkEnd w:id="595"/>
    </w:p>
    <w:p w:rsidR="00847BB6" w:rsidRPr="00847BB6" w:rsidRDefault="00847BB6" w:rsidP="00847BB6">
      <w:pPr>
        <w:spacing w:after="240" w:line="240" w:lineRule="auto"/>
        <w:rPr>
          <w:rFonts w:ascii="Arial" w:hAnsi="Arial" w:cs="Arial"/>
          <w:noProof/>
          <w:sz w:val="24"/>
        </w:rPr>
      </w:pPr>
      <w:bookmarkStart w:id="596" w:name="_ENREF_113"/>
      <w:r w:rsidRPr="00847BB6">
        <w:rPr>
          <w:rFonts w:ascii="Arial" w:hAnsi="Arial" w:cs="Arial"/>
          <w:noProof/>
          <w:sz w:val="24"/>
        </w:rPr>
        <w:t xml:space="preserve">Mohlke, K. L., Purkayastha, A. A., Westrick, R. J., Smith, P. L., Petryniak, B., Lowe, J. B. and Ginsburg, D. (1999). Mvwf, a dominant modifier of murine von Willebrand factor, results from altered lineage-specific expression of a glycosyltransferase. </w:t>
      </w:r>
      <w:r w:rsidRPr="00847BB6">
        <w:rPr>
          <w:rFonts w:ascii="Arial" w:hAnsi="Arial" w:cs="Arial"/>
          <w:i/>
          <w:noProof/>
          <w:sz w:val="24"/>
        </w:rPr>
        <w:t>Cell</w:t>
      </w:r>
      <w:r w:rsidRPr="00847BB6">
        <w:rPr>
          <w:rFonts w:ascii="Arial" w:hAnsi="Arial" w:cs="Arial"/>
          <w:noProof/>
          <w:sz w:val="24"/>
        </w:rPr>
        <w:t xml:space="preserve"> </w:t>
      </w:r>
      <w:r w:rsidRPr="00847BB6">
        <w:rPr>
          <w:rFonts w:ascii="Arial" w:hAnsi="Arial" w:cs="Arial"/>
          <w:b/>
          <w:noProof/>
          <w:sz w:val="24"/>
        </w:rPr>
        <w:t>96</w:t>
      </w:r>
      <w:r w:rsidRPr="00847BB6">
        <w:rPr>
          <w:rFonts w:ascii="Arial" w:hAnsi="Arial" w:cs="Arial"/>
          <w:noProof/>
          <w:sz w:val="24"/>
        </w:rPr>
        <w:t>(1): 111-120.</w:t>
      </w:r>
      <w:bookmarkEnd w:id="596"/>
    </w:p>
    <w:p w:rsidR="00847BB6" w:rsidRPr="00847BB6" w:rsidRDefault="00847BB6" w:rsidP="00847BB6">
      <w:pPr>
        <w:spacing w:after="240" w:line="240" w:lineRule="auto"/>
        <w:rPr>
          <w:rFonts w:ascii="Arial" w:hAnsi="Arial" w:cs="Arial"/>
          <w:noProof/>
          <w:sz w:val="24"/>
        </w:rPr>
      </w:pPr>
      <w:bookmarkStart w:id="597" w:name="_ENREF_114"/>
      <w:r w:rsidRPr="00847BB6">
        <w:rPr>
          <w:rFonts w:ascii="Arial" w:hAnsi="Arial" w:cs="Arial"/>
          <w:noProof/>
          <w:sz w:val="24"/>
        </w:rPr>
        <w:t xml:space="preserve">Mufti, A., Lillicrap, D. and Hampshire, D. J. (2013). Investigation of the effect of CLEC4M on plasma von Willebrand factor level in the general population.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11</w:t>
      </w:r>
      <w:r w:rsidRPr="00847BB6">
        <w:rPr>
          <w:rFonts w:ascii="Arial" w:hAnsi="Arial" w:cs="Arial"/>
          <w:noProof/>
          <w:sz w:val="24"/>
        </w:rPr>
        <w:t>(Suppl. 2).</w:t>
      </w:r>
      <w:bookmarkEnd w:id="597"/>
    </w:p>
    <w:p w:rsidR="00847BB6" w:rsidRPr="00847BB6" w:rsidRDefault="00847BB6" w:rsidP="00847BB6">
      <w:pPr>
        <w:spacing w:after="240" w:line="240" w:lineRule="auto"/>
        <w:rPr>
          <w:rFonts w:ascii="Arial" w:hAnsi="Arial" w:cs="Arial"/>
          <w:noProof/>
          <w:sz w:val="24"/>
        </w:rPr>
      </w:pPr>
      <w:bookmarkStart w:id="598" w:name="_ENREF_115"/>
      <w:r w:rsidRPr="00847BB6">
        <w:rPr>
          <w:rFonts w:ascii="Arial" w:hAnsi="Arial" w:cs="Arial"/>
          <w:noProof/>
          <w:sz w:val="24"/>
        </w:rPr>
        <w:t xml:space="preserve">Nichols, W. L., Hultin, M. B., James, A. H., Manco-Johnson, M. J., Montgomery, R. R., Ortel, T. L., Rick, M. E., Sadler, J. E., Weinstein, M. and Yawn, B. P. (2008). von Willebrand disease (VWD): evidence-based diagnosis and management guidelines, the National Heart, Lung, and Blood Institute (NHLBI) Expert Panel report (USA). </w:t>
      </w:r>
      <w:r w:rsidRPr="00847BB6">
        <w:rPr>
          <w:rFonts w:ascii="Arial" w:hAnsi="Arial" w:cs="Arial"/>
          <w:i/>
          <w:noProof/>
          <w:sz w:val="24"/>
        </w:rPr>
        <w:t>Haemophilia</w:t>
      </w:r>
      <w:r w:rsidRPr="00847BB6">
        <w:rPr>
          <w:rFonts w:ascii="Arial" w:hAnsi="Arial" w:cs="Arial"/>
          <w:noProof/>
          <w:sz w:val="24"/>
        </w:rPr>
        <w:t xml:space="preserve"> </w:t>
      </w:r>
      <w:r w:rsidRPr="00847BB6">
        <w:rPr>
          <w:rFonts w:ascii="Arial" w:hAnsi="Arial" w:cs="Arial"/>
          <w:b/>
          <w:noProof/>
          <w:sz w:val="24"/>
        </w:rPr>
        <w:t>14</w:t>
      </w:r>
      <w:r w:rsidRPr="00847BB6">
        <w:rPr>
          <w:rFonts w:ascii="Arial" w:hAnsi="Arial" w:cs="Arial"/>
          <w:noProof/>
          <w:sz w:val="24"/>
        </w:rPr>
        <w:t>(2): 171-232.</w:t>
      </w:r>
      <w:bookmarkEnd w:id="598"/>
    </w:p>
    <w:p w:rsidR="00847BB6" w:rsidRPr="00847BB6" w:rsidRDefault="00847BB6" w:rsidP="00847BB6">
      <w:pPr>
        <w:spacing w:after="240" w:line="240" w:lineRule="auto"/>
        <w:rPr>
          <w:rFonts w:ascii="Arial" w:hAnsi="Arial" w:cs="Arial"/>
          <w:noProof/>
          <w:sz w:val="24"/>
        </w:rPr>
      </w:pPr>
      <w:bookmarkStart w:id="599" w:name="_ENREF_116"/>
      <w:r w:rsidRPr="00847BB6">
        <w:rPr>
          <w:rFonts w:ascii="Arial" w:hAnsi="Arial" w:cs="Arial"/>
          <w:noProof/>
          <w:sz w:val="24"/>
        </w:rPr>
        <w:t xml:space="preserve">Nik-Zainal, S., Cotter, P. E., Willatt, L. R., Abbott, K. and O’Brien, E. W. (2011). Ring chromosome 12 with inverted microduplication of 12p13.3 involving the Von Willebrand Factor gene associated with cryptogenic stroke in a young adult male. </w:t>
      </w:r>
      <w:r w:rsidRPr="00847BB6">
        <w:rPr>
          <w:rFonts w:ascii="Arial" w:hAnsi="Arial" w:cs="Arial"/>
          <w:i/>
          <w:noProof/>
          <w:sz w:val="24"/>
        </w:rPr>
        <w:t>European Journal of Medical Genetics</w:t>
      </w:r>
      <w:r w:rsidRPr="00847BB6">
        <w:rPr>
          <w:rFonts w:ascii="Arial" w:hAnsi="Arial" w:cs="Arial"/>
          <w:noProof/>
          <w:sz w:val="24"/>
        </w:rPr>
        <w:t xml:space="preserve"> </w:t>
      </w:r>
      <w:r w:rsidRPr="00847BB6">
        <w:rPr>
          <w:rFonts w:ascii="Arial" w:hAnsi="Arial" w:cs="Arial"/>
          <w:b/>
          <w:noProof/>
          <w:sz w:val="24"/>
        </w:rPr>
        <w:t>54</w:t>
      </w:r>
      <w:r w:rsidRPr="00847BB6">
        <w:rPr>
          <w:rFonts w:ascii="Arial" w:hAnsi="Arial" w:cs="Arial"/>
          <w:noProof/>
          <w:sz w:val="24"/>
        </w:rPr>
        <w:t>(1): 97-101.</w:t>
      </w:r>
      <w:bookmarkEnd w:id="599"/>
    </w:p>
    <w:p w:rsidR="00847BB6" w:rsidRPr="00847BB6" w:rsidRDefault="00847BB6" w:rsidP="00847BB6">
      <w:pPr>
        <w:spacing w:after="240" w:line="240" w:lineRule="auto"/>
        <w:rPr>
          <w:rFonts w:ascii="Arial" w:hAnsi="Arial" w:cs="Arial"/>
          <w:noProof/>
          <w:sz w:val="24"/>
        </w:rPr>
      </w:pPr>
      <w:bookmarkStart w:id="600" w:name="_ENREF_117"/>
      <w:r w:rsidRPr="00847BB6">
        <w:rPr>
          <w:rFonts w:ascii="Arial" w:hAnsi="Arial" w:cs="Arial"/>
          <w:noProof/>
          <w:sz w:val="24"/>
        </w:rPr>
        <w:t xml:space="preserve">Nossent, A. Y., Robben, J. H., Deen, P. M., Vos, H. L., Rosendaal, F. R., Doggen, C. J., Hansen, J. L., Sheikh, S. P., Bertina, R. M. and Eikenboom, J. C. (2010). Functional variation in the arginine vasopressin 2 receptor as a modifier of human plasma von Willebrand factor levels.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8</w:t>
      </w:r>
      <w:r w:rsidRPr="00847BB6">
        <w:rPr>
          <w:rFonts w:ascii="Arial" w:hAnsi="Arial" w:cs="Arial"/>
          <w:noProof/>
          <w:sz w:val="24"/>
        </w:rPr>
        <w:t>(7): 1547-1554.</w:t>
      </w:r>
      <w:bookmarkEnd w:id="600"/>
    </w:p>
    <w:p w:rsidR="00847BB6" w:rsidRPr="00847BB6" w:rsidRDefault="00847BB6" w:rsidP="00847BB6">
      <w:pPr>
        <w:spacing w:after="240" w:line="240" w:lineRule="auto"/>
        <w:rPr>
          <w:rFonts w:ascii="Arial" w:hAnsi="Arial" w:cs="Arial"/>
          <w:noProof/>
          <w:sz w:val="24"/>
        </w:rPr>
      </w:pPr>
      <w:bookmarkStart w:id="601" w:name="_ENREF_118"/>
      <w:r w:rsidRPr="00847BB6">
        <w:rPr>
          <w:rFonts w:ascii="Arial" w:hAnsi="Arial" w:cs="Arial"/>
          <w:noProof/>
          <w:sz w:val="24"/>
        </w:rPr>
        <w:t xml:space="preserve">O’Donnell, J., Boulton, F. E., Manning, R. A. and Laffan, M. A. (2002). Amount of H Antigen Expressed on Circulating von Willebrand Factor Is Modified by ABO Blood Group Genotype and Is a Major Determinant of Plasma von Willebrand Factor Antigen Levels. </w:t>
      </w:r>
      <w:r w:rsidRPr="00847BB6">
        <w:rPr>
          <w:rFonts w:ascii="Arial" w:hAnsi="Arial" w:cs="Arial"/>
          <w:i/>
          <w:noProof/>
          <w:sz w:val="24"/>
        </w:rPr>
        <w:t>Arteriosclerosis, Thrombosis, and Vascular Biology</w:t>
      </w:r>
      <w:r w:rsidRPr="00847BB6">
        <w:rPr>
          <w:rFonts w:ascii="Arial" w:hAnsi="Arial" w:cs="Arial"/>
          <w:noProof/>
          <w:sz w:val="24"/>
        </w:rPr>
        <w:t xml:space="preserve"> </w:t>
      </w:r>
      <w:r w:rsidRPr="00847BB6">
        <w:rPr>
          <w:rFonts w:ascii="Arial" w:hAnsi="Arial" w:cs="Arial"/>
          <w:b/>
          <w:noProof/>
          <w:sz w:val="24"/>
        </w:rPr>
        <w:t>22</w:t>
      </w:r>
      <w:r w:rsidRPr="00847BB6">
        <w:rPr>
          <w:rFonts w:ascii="Arial" w:hAnsi="Arial" w:cs="Arial"/>
          <w:noProof/>
          <w:sz w:val="24"/>
        </w:rPr>
        <w:t>(2): 335-341.</w:t>
      </w:r>
      <w:bookmarkEnd w:id="601"/>
    </w:p>
    <w:p w:rsidR="00847BB6" w:rsidRPr="00847BB6" w:rsidRDefault="00847BB6" w:rsidP="00847BB6">
      <w:pPr>
        <w:spacing w:after="240" w:line="240" w:lineRule="auto"/>
        <w:rPr>
          <w:rFonts w:ascii="Arial" w:hAnsi="Arial" w:cs="Arial"/>
          <w:noProof/>
          <w:sz w:val="24"/>
        </w:rPr>
      </w:pPr>
      <w:bookmarkStart w:id="602" w:name="_ENREF_119"/>
      <w:r w:rsidRPr="00847BB6">
        <w:rPr>
          <w:rFonts w:ascii="Arial" w:hAnsi="Arial" w:cs="Arial"/>
          <w:noProof/>
          <w:sz w:val="24"/>
        </w:rPr>
        <w:t>Othman, M., Chirinian, Y., Brown, C., Notley, C., Hickson, N., Hampshire, D., Buckley, S., Waddington, S., Parker, A. L., Baker, A., James, P. and Lillicrap, D. (2010). Functional characterization of a 13-bp deletion (c.-1522_-</w:t>
      </w:r>
      <w:r w:rsidRPr="00847BB6">
        <w:rPr>
          <w:rFonts w:ascii="Arial" w:hAnsi="Arial" w:cs="Arial"/>
          <w:noProof/>
          <w:sz w:val="24"/>
        </w:rPr>
        <w:lastRenderedPageBreak/>
        <w:t xml:space="preserve">1510del13) in the promoter of the von Willebrand factor gene in type 1 von Willebrand disease.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116</w:t>
      </w:r>
      <w:r w:rsidRPr="00847BB6">
        <w:rPr>
          <w:rFonts w:ascii="Arial" w:hAnsi="Arial" w:cs="Arial"/>
          <w:noProof/>
          <w:sz w:val="24"/>
        </w:rPr>
        <w:t>(18): 3645-3652.</w:t>
      </w:r>
      <w:bookmarkEnd w:id="602"/>
    </w:p>
    <w:p w:rsidR="00847BB6" w:rsidRPr="00847BB6" w:rsidRDefault="00847BB6" w:rsidP="00847BB6">
      <w:pPr>
        <w:spacing w:after="240" w:line="240" w:lineRule="auto"/>
        <w:rPr>
          <w:rFonts w:ascii="Arial" w:hAnsi="Arial" w:cs="Arial"/>
          <w:noProof/>
          <w:sz w:val="24"/>
        </w:rPr>
      </w:pPr>
      <w:bookmarkStart w:id="603" w:name="_ENREF_120"/>
      <w:r w:rsidRPr="00847BB6">
        <w:rPr>
          <w:rFonts w:ascii="Arial" w:hAnsi="Arial" w:cs="Arial"/>
          <w:noProof/>
          <w:sz w:val="24"/>
        </w:rPr>
        <w:t xml:space="preserve">Park, S. Y., Jung, M. Y., Kim, H. J., Lee, S. J., Kim, S. Y., Lee, B. H., Kwon, T. H., Park, R. W. and Kim, I. S. (2008). Rapid cell corpse clearance by stabilin-2, a membrane phosphatidylserine receptor. </w:t>
      </w:r>
      <w:r w:rsidRPr="00847BB6">
        <w:rPr>
          <w:rFonts w:ascii="Arial" w:hAnsi="Arial" w:cs="Arial"/>
          <w:i/>
          <w:noProof/>
          <w:sz w:val="24"/>
        </w:rPr>
        <w:t>Cell Death Differ</w:t>
      </w:r>
      <w:r w:rsidRPr="00847BB6">
        <w:rPr>
          <w:rFonts w:ascii="Arial" w:hAnsi="Arial" w:cs="Arial"/>
          <w:noProof/>
          <w:sz w:val="24"/>
        </w:rPr>
        <w:t xml:space="preserve"> </w:t>
      </w:r>
      <w:r w:rsidRPr="00847BB6">
        <w:rPr>
          <w:rFonts w:ascii="Arial" w:hAnsi="Arial" w:cs="Arial"/>
          <w:b/>
          <w:noProof/>
          <w:sz w:val="24"/>
        </w:rPr>
        <w:t>15</w:t>
      </w:r>
      <w:r w:rsidRPr="00847BB6">
        <w:rPr>
          <w:rFonts w:ascii="Arial" w:hAnsi="Arial" w:cs="Arial"/>
          <w:noProof/>
          <w:sz w:val="24"/>
        </w:rPr>
        <w:t>(1): 192-201.</w:t>
      </w:r>
      <w:bookmarkEnd w:id="603"/>
    </w:p>
    <w:p w:rsidR="00847BB6" w:rsidRPr="00847BB6" w:rsidRDefault="00847BB6" w:rsidP="00847BB6">
      <w:pPr>
        <w:spacing w:after="240" w:line="240" w:lineRule="auto"/>
        <w:rPr>
          <w:rFonts w:ascii="Arial" w:hAnsi="Arial" w:cs="Arial"/>
          <w:noProof/>
          <w:sz w:val="24"/>
        </w:rPr>
      </w:pPr>
      <w:bookmarkStart w:id="604" w:name="_ENREF_121"/>
      <w:r w:rsidRPr="00847BB6">
        <w:rPr>
          <w:rFonts w:ascii="Arial" w:hAnsi="Arial" w:cs="Arial"/>
          <w:noProof/>
          <w:sz w:val="24"/>
        </w:rPr>
        <w:t xml:space="preserve">Park, S. Y., Kang, K. B., Thapa, N., Kim, S. Y., Lee, S. J. and Kim, I. S. (2008). Requirement of adaptor protein GULP during stabilin-2-mediated cell corpse engulfment. </w:t>
      </w:r>
      <w:r w:rsidRPr="00847BB6">
        <w:rPr>
          <w:rFonts w:ascii="Arial" w:hAnsi="Arial" w:cs="Arial"/>
          <w:i/>
          <w:noProof/>
          <w:sz w:val="24"/>
        </w:rPr>
        <w:t>J Biol Chem</w:t>
      </w:r>
      <w:r w:rsidRPr="00847BB6">
        <w:rPr>
          <w:rFonts w:ascii="Arial" w:hAnsi="Arial" w:cs="Arial"/>
          <w:noProof/>
          <w:sz w:val="24"/>
        </w:rPr>
        <w:t xml:space="preserve"> </w:t>
      </w:r>
      <w:r w:rsidRPr="00847BB6">
        <w:rPr>
          <w:rFonts w:ascii="Arial" w:hAnsi="Arial" w:cs="Arial"/>
          <w:b/>
          <w:noProof/>
          <w:sz w:val="24"/>
        </w:rPr>
        <w:t>283</w:t>
      </w:r>
      <w:r w:rsidRPr="00847BB6">
        <w:rPr>
          <w:rFonts w:ascii="Arial" w:hAnsi="Arial" w:cs="Arial"/>
          <w:noProof/>
          <w:sz w:val="24"/>
        </w:rPr>
        <w:t>(16): 10593-10600.</w:t>
      </w:r>
      <w:bookmarkEnd w:id="604"/>
    </w:p>
    <w:p w:rsidR="00847BB6" w:rsidRPr="00847BB6" w:rsidRDefault="00847BB6" w:rsidP="00847BB6">
      <w:pPr>
        <w:spacing w:after="240" w:line="240" w:lineRule="auto"/>
        <w:rPr>
          <w:rFonts w:ascii="Arial" w:hAnsi="Arial" w:cs="Arial"/>
          <w:noProof/>
          <w:sz w:val="24"/>
        </w:rPr>
      </w:pPr>
      <w:bookmarkStart w:id="605" w:name="_ENREF_122"/>
      <w:r w:rsidRPr="00847BB6">
        <w:rPr>
          <w:rFonts w:ascii="Arial" w:hAnsi="Arial" w:cs="Arial"/>
          <w:noProof/>
          <w:sz w:val="24"/>
        </w:rPr>
        <w:t xml:space="preserve">Pavlı́ček, A., Jabbari, K., Pačes, J., Pačes, V., Hejnar, J. and Bernardi, G. (2001). Similar integration but different stability of Alus and LINEs in the human genome. </w:t>
      </w:r>
      <w:r w:rsidRPr="00847BB6">
        <w:rPr>
          <w:rFonts w:ascii="Arial" w:hAnsi="Arial" w:cs="Arial"/>
          <w:i/>
          <w:noProof/>
          <w:sz w:val="24"/>
        </w:rPr>
        <w:t>Gene</w:t>
      </w:r>
      <w:r w:rsidRPr="00847BB6">
        <w:rPr>
          <w:rFonts w:ascii="Arial" w:hAnsi="Arial" w:cs="Arial"/>
          <w:noProof/>
          <w:sz w:val="24"/>
        </w:rPr>
        <w:t xml:space="preserve"> </w:t>
      </w:r>
      <w:r w:rsidRPr="00847BB6">
        <w:rPr>
          <w:rFonts w:ascii="Arial" w:hAnsi="Arial" w:cs="Arial"/>
          <w:b/>
          <w:noProof/>
          <w:sz w:val="24"/>
        </w:rPr>
        <w:t>276</w:t>
      </w:r>
      <w:r w:rsidRPr="00847BB6">
        <w:rPr>
          <w:rFonts w:ascii="Arial" w:hAnsi="Arial" w:cs="Arial"/>
          <w:noProof/>
          <w:sz w:val="24"/>
        </w:rPr>
        <w:t>(1–2): 39-45.</w:t>
      </w:r>
      <w:bookmarkEnd w:id="605"/>
    </w:p>
    <w:p w:rsidR="00847BB6" w:rsidRPr="00847BB6" w:rsidRDefault="00847BB6" w:rsidP="00847BB6">
      <w:pPr>
        <w:spacing w:after="240" w:line="240" w:lineRule="auto"/>
        <w:rPr>
          <w:rFonts w:ascii="Arial" w:hAnsi="Arial" w:cs="Arial"/>
          <w:noProof/>
          <w:sz w:val="24"/>
        </w:rPr>
      </w:pPr>
      <w:bookmarkStart w:id="606" w:name="_ENREF_123"/>
      <w:r w:rsidRPr="00847BB6">
        <w:rPr>
          <w:rFonts w:ascii="Arial" w:hAnsi="Arial" w:cs="Arial"/>
          <w:noProof/>
          <w:sz w:val="24"/>
        </w:rPr>
        <w:t xml:space="preserve">Peake, I. R., Liddell, M. B., Moodie, P., Standen, G., Mancuso, D. J., Tuley, E. A., Westfield, L. A., Sorace, J. M., Sadler, J. E., Verweij, C. L. and Bloom, A. L. (1990). Severe type III von Willebrand's disease caused by deletion of exon 42 of the von Willebrand factor gene: family studies that identify carriers of the condition and a compound heterozygous individual.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75</w:t>
      </w:r>
      <w:r w:rsidRPr="00847BB6">
        <w:rPr>
          <w:rFonts w:ascii="Arial" w:hAnsi="Arial" w:cs="Arial"/>
          <w:noProof/>
          <w:sz w:val="24"/>
        </w:rPr>
        <w:t>: 654-661.</w:t>
      </w:r>
      <w:bookmarkEnd w:id="606"/>
    </w:p>
    <w:p w:rsidR="00847BB6" w:rsidRPr="00847BB6" w:rsidRDefault="00847BB6" w:rsidP="00847BB6">
      <w:pPr>
        <w:spacing w:after="240" w:line="240" w:lineRule="auto"/>
        <w:rPr>
          <w:rFonts w:ascii="Arial" w:hAnsi="Arial" w:cs="Arial"/>
          <w:noProof/>
          <w:sz w:val="24"/>
        </w:rPr>
      </w:pPr>
      <w:bookmarkStart w:id="607" w:name="_ENREF_124"/>
      <w:r w:rsidRPr="00847BB6">
        <w:rPr>
          <w:rFonts w:ascii="Arial" w:hAnsi="Arial" w:cs="Arial"/>
          <w:noProof/>
          <w:sz w:val="24"/>
        </w:rPr>
        <w:t xml:space="preserve">Pearson, T. A. and Manolio, T. A. (2008). How to interpret a genome-wide association study. </w:t>
      </w:r>
      <w:r w:rsidRPr="00847BB6">
        <w:rPr>
          <w:rFonts w:ascii="Arial" w:hAnsi="Arial" w:cs="Arial"/>
          <w:i/>
          <w:noProof/>
          <w:sz w:val="24"/>
        </w:rPr>
        <w:t>Jama-Journal of the American Medical Association</w:t>
      </w:r>
      <w:r w:rsidRPr="00847BB6">
        <w:rPr>
          <w:rFonts w:ascii="Arial" w:hAnsi="Arial" w:cs="Arial"/>
          <w:noProof/>
          <w:sz w:val="24"/>
        </w:rPr>
        <w:t xml:space="preserve"> </w:t>
      </w:r>
      <w:r w:rsidRPr="00847BB6">
        <w:rPr>
          <w:rFonts w:ascii="Arial" w:hAnsi="Arial" w:cs="Arial"/>
          <w:b/>
          <w:noProof/>
          <w:sz w:val="24"/>
        </w:rPr>
        <w:t>299</w:t>
      </w:r>
      <w:r w:rsidRPr="00847BB6">
        <w:rPr>
          <w:rFonts w:ascii="Arial" w:hAnsi="Arial" w:cs="Arial"/>
          <w:noProof/>
          <w:sz w:val="24"/>
        </w:rPr>
        <w:t>(11): 1335-1344.</w:t>
      </w:r>
      <w:bookmarkEnd w:id="607"/>
    </w:p>
    <w:p w:rsidR="00847BB6" w:rsidRPr="00847BB6" w:rsidRDefault="00847BB6" w:rsidP="00847BB6">
      <w:pPr>
        <w:spacing w:after="240" w:line="240" w:lineRule="auto"/>
        <w:rPr>
          <w:rFonts w:ascii="Arial" w:hAnsi="Arial" w:cs="Arial"/>
          <w:noProof/>
          <w:sz w:val="24"/>
        </w:rPr>
      </w:pPr>
      <w:bookmarkStart w:id="608" w:name="_ENREF_125"/>
      <w:r w:rsidRPr="00847BB6">
        <w:rPr>
          <w:rFonts w:ascii="Arial" w:hAnsi="Arial" w:cs="Arial"/>
          <w:noProof/>
          <w:sz w:val="24"/>
        </w:rPr>
        <w:t xml:space="preserve">Peixoto, A., Pinheiro, M., Massena, L., Santos, C., Pinto, P., Rocha, P., Pinto, C. and Teixeira, M. R. (2013). Genomic characterization of two large Alu-mediated rearrangements of the BRCA1 gene. </w:t>
      </w:r>
      <w:r w:rsidRPr="00847BB6">
        <w:rPr>
          <w:rFonts w:ascii="Arial" w:hAnsi="Arial" w:cs="Arial"/>
          <w:i/>
          <w:noProof/>
          <w:sz w:val="24"/>
        </w:rPr>
        <w:t>J Hum Genet</w:t>
      </w:r>
      <w:r w:rsidRPr="00847BB6">
        <w:rPr>
          <w:rFonts w:ascii="Arial" w:hAnsi="Arial" w:cs="Arial"/>
          <w:noProof/>
          <w:sz w:val="24"/>
        </w:rPr>
        <w:t xml:space="preserve"> </w:t>
      </w:r>
      <w:r w:rsidRPr="00847BB6">
        <w:rPr>
          <w:rFonts w:ascii="Arial" w:hAnsi="Arial" w:cs="Arial"/>
          <w:b/>
          <w:noProof/>
          <w:sz w:val="24"/>
        </w:rPr>
        <w:t>58</w:t>
      </w:r>
      <w:r w:rsidRPr="00847BB6">
        <w:rPr>
          <w:rFonts w:ascii="Arial" w:hAnsi="Arial" w:cs="Arial"/>
          <w:noProof/>
          <w:sz w:val="24"/>
        </w:rPr>
        <w:t>(2): 78-83.</w:t>
      </w:r>
      <w:bookmarkEnd w:id="608"/>
    </w:p>
    <w:p w:rsidR="00847BB6" w:rsidRPr="00847BB6" w:rsidRDefault="00847BB6" w:rsidP="00847BB6">
      <w:pPr>
        <w:spacing w:after="240" w:line="240" w:lineRule="auto"/>
        <w:rPr>
          <w:rFonts w:ascii="Arial" w:hAnsi="Arial" w:cs="Arial"/>
          <w:noProof/>
          <w:sz w:val="24"/>
        </w:rPr>
      </w:pPr>
      <w:bookmarkStart w:id="609" w:name="_ENREF_126"/>
      <w:r w:rsidRPr="00847BB6">
        <w:rPr>
          <w:rFonts w:ascii="Arial" w:hAnsi="Arial" w:cs="Arial"/>
          <w:noProof/>
          <w:sz w:val="24"/>
        </w:rPr>
        <w:t xml:space="preserve">Pendu, R., Terraube, V., Christophe, O. D., Gahmberg, C. G., de Groot, P. G., Lenting, P. J. and Denis, C. V. (2006). P-selectin glycoprotein ligand 1 and β2-integrins cooperate in the adhesion of leukocytes to von Willebrand factor.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108</w:t>
      </w:r>
      <w:r w:rsidRPr="00847BB6">
        <w:rPr>
          <w:rFonts w:ascii="Arial" w:hAnsi="Arial" w:cs="Arial"/>
          <w:noProof/>
          <w:sz w:val="24"/>
        </w:rPr>
        <w:t>(12): 3746-3752.</w:t>
      </w:r>
      <w:bookmarkEnd w:id="609"/>
    </w:p>
    <w:p w:rsidR="00847BB6" w:rsidRPr="00847BB6" w:rsidRDefault="00847BB6" w:rsidP="00847BB6">
      <w:pPr>
        <w:spacing w:after="240" w:line="240" w:lineRule="auto"/>
        <w:rPr>
          <w:rFonts w:ascii="Arial" w:hAnsi="Arial" w:cs="Arial"/>
          <w:noProof/>
          <w:sz w:val="24"/>
        </w:rPr>
      </w:pPr>
      <w:bookmarkStart w:id="610" w:name="_ENREF_127"/>
      <w:r w:rsidRPr="00847BB6">
        <w:rPr>
          <w:rFonts w:ascii="Arial" w:hAnsi="Arial" w:cs="Arial"/>
          <w:noProof/>
          <w:sz w:val="24"/>
        </w:rPr>
        <w:t xml:space="preserve">Picard, V., Chen, J. M., Tardy, B., Aillaud, M. F., Boiteux-Vergnes, C., Dreyfus, M., Emmerich, J., Lavenu-Bombled, C., Nowak-Gottl, U., Trillot, N., Aiach, M. and Alhenc-Gelas, M. (2010). Detection and characterisation of large SERPINC1 deletions in type I inherited antithrombin deficiency. </w:t>
      </w:r>
      <w:r w:rsidRPr="00847BB6">
        <w:rPr>
          <w:rFonts w:ascii="Arial" w:hAnsi="Arial" w:cs="Arial"/>
          <w:i/>
          <w:noProof/>
          <w:sz w:val="24"/>
        </w:rPr>
        <w:t>Hum Genet</w:t>
      </w:r>
      <w:r w:rsidRPr="00847BB6">
        <w:rPr>
          <w:rFonts w:ascii="Arial" w:hAnsi="Arial" w:cs="Arial"/>
          <w:noProof/>
          <w:sz w:val="24"/>
        </w:rPr>
        <w:t xml:space="preserve"> </w:t>
      </w:r>
      <w:r w:rsidRPr="00847BB6">
        <w:rPr>
          <w:rFonts w:ascii="Arial" w:hAnsi="Arial" w:cs="Arial"/>
          <w:b/>
          <w:noProof/>
          <w:sz w:val="24"/>
        </w:rPr>
        <w:t>127</w:t>
      </w:r>
      <w:r w:rsidRPr="00847BB6">
        <w:rPr>
          <w:rFonts w:ascii="Arial" w:hAnsi="Arial" w:cs="Arial"/>
          <w:noProof/>
          <w:sz w:val="24"/>
        </w:rPr>
        <w:t>(1): 45-53.</w:t>
      </w:r>
      <w:bookmarkEnd w:id="610"/>
    </w:p>
    <w:p w:rsidR="00847BB6" w:rsidRPr="00847BB6" w:rsidRDefault="00847BB6" w:rsidP="00847BB6">
      <w:pPr>
        <w:spacing w:after="240" w:line="240" w:lineRule="auto"/>
        <w:rPr>
          <w:rFonts w:ascii="Arial" w:hAnsi="Arial" w:cs="Arial"/>
          <w:noProof/>
          <w:sz w:val="24"/>
        </w:rPr>
      </w:pPr>
      <w:bookmarkStart w:id="611" w:name="_ENREF_128"/>
      <w:r w:rsidRPr="00847BB6">
        <w:rPr>
          <w:rFonts w:ascii="Arial" w:hAnsi="Arial" w:cs="Arial"/>
          <w:noProof/>
          <w:sz w:val="24"/>
        </w:rPr>
        <w:t xml:space="preserve">Pober, J. S. and Sessa, W. C. (2007). Evolving functions of endothelial cells in inflammation. </w:t>
      </w:r>
      <w:r w:rsidRPr="00847BB6">
        <w:rPr>
          <w:rFonts w:ascii="Arial" w:hAnsi="Arial" w:cs="Arial"/>
          <w:i/>
          <w:noProof/>
          <w:sz w:val="24"/>
        </w:rPr>
        <w:t>Nat Rev Immunol</w:t>
      </w:r>
      <w:r w:rsidRPr="00847BB6">
        <w:rPr>
          <w:rFonts w:ascii="Arial" w:hAnsi="Arial" w:cs="Arial"/>
          <w:noProof/>
          <w:sz w:val="24"/>
        </w:rPr>
        <w:t xml:space="preserve"> </w:t>
      </w:r>
      <w:r w:rsidRPr="00847BB6">
        <w:rPr>
          <w:rFonts w:ascii="Arial" w:hAnsi="Arial" w:cs="Arial"/>
          <w:b/>
          <w:noProof/>
          <w:sz w:val="24"/>
        </w:rPr>
        <w:t>7</w:t>
      </w:r>
      <w:r w:rsidRPr="00847BB6">
        <w:rPr>
          <w:rFonts w:ascii="Arial" w:hAnsi="Arial" w:cs="Arial"/>
          <w:noProof/>
          <w:sz w:val="24"/>
        </w:rPr>
        <w:t>(10): 803-815.</w:t>
      </w:r>
      <w:bookmarkEnd w:id="611"/>
    </w:p>
    <w:p w:rsidR="00847BB6" w:rsidRPr="00847BB6" w:rsidRDefault="00847BB6" w:rsidP="00847BB6">
      <w:pPr>
        <w:spacing w:after="240" w:line="240" w:lineRule="auto"/>
        <w:rPr>
          <w:rFonts w:ascii="Arial" w:hAnsi="Arial" w:cs="Arial"/>
          <w:noProof/>
          <w:sz w:val="24"/>
        </w:rPr>
      </w:pPr>
      <w:bookmarkStart w:id="612" w:name="_ENREF_129"/>
      <w:r w:rsidRPr="00847BB6">
        <w:rPr>
          <w:rFonts w:ascii="Arial" w:hAnsi="Arial" w:cs="Arial"/>
          <w:noProof/>
          <w:sz w:val="24"/>
        </w:rPr>
        <w:t xml:space="preserve">Reese, M. G., Eeckman, F. H., Kulp, D. and Haussler, D. (1997). Improved splice site detection in Genie. </w:t>
      </w:r>
      <w:r w:rsidRPr="00847BB6">
        <w:rPr>
          <w:rFonts w:ascii="Arial" w:hAnsi="Arial" w:cs="Arial"/>
          <w:i/>
          <w:noProof/>
          <w:sz w:val="24"/>
        </w:rPr>
        <w:t>J Comput Biol</w:t>
      </w:r>
      <w:r w:rsidRPr="00847BB6">
        <w:rPr>
          <w:rFonts w:ascii="Arial" w:hAnsi="Arial" w:cs="Arial"/>
          <w:noProof/>
          <w:sz w:val="24"/>
        </w:rPr>
        <w:t xml:space="preserve"> </w:t>
      </w:r>
      <w:r w:rsidRPr="00847BB6">
        <w:rPr>
          <w:rFonts w:ascii="Arial" w:hAnsi="Arial" w:cs="Arial"/>
          <w:b/>
          <w:noProof/>
          <w:sz w:val="24"/>
        </w:rPr>
        <w:t>4</w:t>
      </w:r>
      <w:r w:rsidRPr="00847BB6">
        <w:rPr>
          <w:rFonts w:ascii="Arial" w:hAnsi="Arial" w:cs="Arial"/>
          <w:noProof/>
          <w:sz w:val="24"/>
        </w:rPr>
        <w:t>(3): 311-323.</w:t>
      </w:r>
      <w:bookmarkEnd w:id="612"/>
    </w:p>
    <w:p w:rsidR="00847BB6" w:rsidRPr="00847BB6" w:rsidRDefault="00847BB6" w:rsidP="00847BB6">
      <w:pPr>
        <w:spacing w:after="240" w:line="240" w:lineRule="auto"/>
        <w:rPr>
          <w:rFonts w:ascii="Arial" w:hAnsi="Arial" w:cs="Arial"/>
          <w:noProof/>
          <w:sz w:val="24"/>
        </w:rPr>
      </w:pPr>
      <w:bookmarkStart w:id="613" w:name="_ENREF_130"/>
      <w:r w:rsidRPr="00847BB6">
        <w:rPr>
          <w:rFonts w:ascii="Arial" w:hAnsi="Arial" w:cs="Arial"/>
          <w:noProof/>
          <w:sz w:val="24"/>
        </w:rPr>
        <w:t xml:space="preserve">Ribba, A., Lavergne, J., Bahnak, B., Derlon, A., Pietu, G. and Meyer, D. (1991). Duplication of a methionine within the glycoprotein Ib binding domain </w:t>
      </w:r>
      <w:r w:rsidRPr="00847BB6">
        <w:rPr>
          <w:rFonts w:ascii="Arial" w:hAnsi="Arial" w:cs="Arial"/>
          <w:noProof/>
          <w:sz w:val="24"/>
        </w:rPr>
        <w:lastRenderedPageBreak/>
        <w:t xml:space="preserve">of von Willebrand factor detected by denaturing gradient gel electrophoresis in a patient with type IIB von Willebrand disease.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78</w:t>
      </w:r>
      <w:r w:rsidRPr="00847BB6">
        <w:rPr>
          <w:rFonts w:ascii="Arial" w:hAnsi="Arial" w:cs="Arial"/>
          <w:noProof/>
          <w:sz w:val="24"/>
        </w:rPr>
        <w:t>(7): 1738-1743.</w:t>
      </w:r>
      <w:bookmarkEnd w:id="613"/>
    </w:p>
    <w:p w:rsidR="00847BB6" w:rsidRPr="00847BB6" w:rsidRDefault="00847BB6" w:rsidP="00847BB6">
      <w:pPr>
        <w:spacing w:after="240" w:line="240" w:lineRule="auto"/>
        <w:rPr>
          <w:rFonts w:ascii="Arial" w:hAnsi="Arial" w:cs="Arial"/>
          <w:noProof/>
          <w:sz w:val="24"/>
        </w:rPr>
      </w:pPr>
      <w:bookmarkStart w:id="614" w:name="_ENREF_131"/>
      <w:r w:rsidRPr="00847BB6">
        <w:rPr>
          <w:rFonts w:ascii="Arial" w:hAnsi="Arial" w:cs="Arial"/>
          <w:noProof/>
          <w:sz w:val="24"/>
        </w:rPr>
        <w:t xml:space="preserve">Richardson, C. and Jasin, M. (2000). Coupled homologous and nonhomologous repair of a double-strand break preserves genomic integrity in mammalian cells. </w:t>
      </w:r>
      <w:r w:rsidRPr="00847BB6">
        <w:rPr>
          <w:rFonts w:ascii="Arial" w:hAnsi="Arial" w:cs="Arial"/>
          <w:i/>
          <w:noProof/>
          <w:sz w:val="24"/>
        </w:rPr>
        <w:t>Mol Cell Biol</w:t>
      </w:r>
      <w:r w:rsidRPr="00847BB6">
        <w:rPr>
          <w:rFonts w:ascii="Arial" w:hAnsi="Arial" w:cs="Arial"/>
          <w:noProof/>
          <w:sz w:val="24"/>
        </w:rPr>
        <w:t xml:space="preserve"> </w:t>
      </w:r>
      <w:r w:rsidRPr="00847BB6">
        <w:rPr>
          <w:rFonts w:ascii="Arial" w:hAnsi="Arial" w:cs="Arial"/>
          <w:b/>
          <w:noProof/>
          <w:sz w:val="24"/>
        </w:rPr>
        <w:t>20</w:t>
      </w:r>
      <w:r w:rsidRPr="00847BB6">
        <w:rPr>
          <w:rFonts w:ascii="Arial" w:hAnsi="Arial" w:cs="Arial"/>
          <w:noProof/>
          <w:sz w:val="24"/>
        </w:rPr>
        <w:t>(23): 9068-9075.</w:t>
      </w:r>
      <w:bookmarkEnd w:id="614"/>
    </w:p>
    <w:p w:rsidR="00847BB6" w:rsidRPr="00847BB6" w:rsidRDefault="00847BB6" w:rsidP="00847BB6">
      <w:pPr>
        <w:spacing w:after="240" w:line="240" w:lineRule="auto"/>
        <w:rPr>
          <w:rFonts w:ascii="Arial" w:hAnsi="Arial" w:cs="Arial"/>
          <w:noProof/>
          <w:sz w:val="24"/>
        </w:rPr>
      </w:pPr>
      <w:bookmarkStart w:id="615" w:name="_ENREF_132"/>
      <w:r w:rsidRPr="00847BB6">
        <w:rPr>
          <w:rFonts w:ascii="Arial" w:hAnsi="Arial" w:cs="Arial"/>
          <w:noProof/>
          <w:sz w:val="24"/>
        </w:rPr>
        <w:t xml:space="preserve">Rodeghiero, F., Castaman, G., Tosetto, A., Batlle, J., Baudo, F., Cappelletti, A., Casana, P., De Bosch, N., Eikenboom, J. C., Federici, A. B., Lethagen, S., Linari, S. and Srivastava, A. (2005). The discriminant power of bleeding history for the diagnosis of type 1 von Willebrand disease: an international, multicenter study.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3</w:t>
      </w:r>
      <w:r w:rsidRPr="00847BB6">
        <w:rPr>
          <w:rFonts w:ascii="Arial" w:hAnsi="Arial" w:cs="Arial"/>
          <w:noProof/>
          <w:sz w:val="24"/>
        </w:rPr>
        <w:t>(12): 2619-2626.</w:t>
      </w:r>
      <w:bookmarkEnd w:id="615"/>
    </w:p>
    <w:p w:rsidR="00847BB6" w:rsidRPr="00847BB6" w:rsidRDefault="00847BB6" w:rsidP="00847BB6">
      <w:pPr>
        <w:spacing w:after="240" w:line="240" w:lineRule="auto"/>
        <w:rPr>
          <w:rFonts w:ascii="Arial" w:hAnsi="Arial" w:cs="Arial"/>
          <w:noProof/>
          <w:sz w:val="24"/>
        </w:rPr>
      </w:pPr>
      <w:bookmarkStart w:id="616" w:name="_ENREF_133"/>
      <w:r w:rsidRPr="00847BB6">
        <w:rPr>
          <w:rFonts w:ascii="Arial" w:hAnsi="Arial" w:cs="Arial"/>
          <w:noProof/>
          <w:sz w:val="24"/>
        </w:rPr>
        <w:t xml:space="preserve">Rosenberg, J. B., Haberichter, S. L., Jozwiak, M. A., Vokac, E. A., Kroner, P. A., Fahs, S. A., Kawai, Y. and Montgomery, R. R. (2002). The role of the D1 domain of the von Willebrand factor propeptide in multimerization of VWF.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100</w:t>
      </w:r>
      <w:r w:rsidRPr="00847BB6">
        <w:rPr>
          <w:rFonts w:ascii="Arial" w:hAnsi="Arial" w:cs="Arial"/>
          <w:noProof/>
          <w:sz w:val="24"/>
        </w:rPr>
        <w:t>(5): 1699-1706.</w:t>
      </w:r>
      <w:bookmarkEnd w:id="616"/>
    </w:p>
    <w:p w:rsidR="00847BB6" w:rsidRPr="00847BB6" w:rsidRDefault="00847BB6" w:rsidP="00847BB6">
      <w:pPr>
        <w:spacing w:after="240" w:line="240" w:lineRule="auto"/>
        <w:rPr>
          <w:rFonts w:ascii="Arial" w:hAnsi="Arial" w:cs="Arial"/>
          <w:noProof/>
          <w:sz w:val="24"/>
        </w:rPr>
      </w:pPr>
      <w:bookmarkStart w:id="617" w:name="_ENREF_134"/>
      <w:r w:rsidRPr="00847BB6">
        <w:rPr>
          <w:rFonts w:ascii="Arial" w:hAnsi="Arial" w:cs="Arial"/>
          <w:noProof/>
          <w:sz w:val="24"/>
        </w:rPr>
        <w:t xml:space="preserve">Ruggeri, Z. M. (2001). Structure of von Willebrand factor and its function in platelet adhesion and thrombus formation. </w:t>
      </w:r>
      <w:r w:rsidRPr="00847BB6">
        <w:rPr>
          <w:rFonts w:ascii="Arial" w:hAnsi="Arial" w:cs="Arial"/>
          <w:i/>
          <w:noProof/>
          <w:sz w:val="24"/>
        </w:rPr>
        <w:t>Best Practice &amp; Research Clinical Haematology</w:t>
      </w:r>
      <w:r w:rsidRPr="00847BB6">
        <w:rPr>
          <w:rFonts w:ascii="Arial" w:hAnsi="Arial" w:cs="Arial"/>
          <w:noProof/>
          <w:sz w:val="24"/>
        </w:rPr>
        <w:t xml:space="preserve"> </w:t>
      </w:r>
      <w:r w:rsidRPr="00847BB6">
        <w:rPr>
          <w:rFonts w:ascii="Arial" w:hAnsi="Arial" w:cs="Arial"/>
          <w:b/>
          <w:noProof/>
          <w:sz w:val="24"/>
        </w:rPr>
        <w:t>14</w:t>
      </w:r>
      <w:r w:rsidRPr="00847BB6">
        <w:rPr>
          <w:rFonts w:ascii="Arial" w:hAnsi="Arial" w:cs="Arial"/>
          <w:noProof/>
          <w:sz w:val="24"/>
        </w:rPr>
        <w:t>(2): 257-279.</w:t>
      </w:r>
      <w:bookmarkEnd w:id="617"/>
    </w:p>
    <w:p w:rsidR="00847BB6" w:rsidRPr="00847BB6" w:rsidRDefault="00847BB6" w:rsidP="00847BB6">
      <w:pPr>
        <w:spacing w:after="240" w:line="240" w:lineRule="auto"/>
        <w:rPr>
          <w:rFonts w:ascii="Arial" w:hAnsi="Arial" w:cs="Arial"/>
          <w:noProof/>
          <w:sz w:val="24"/>
        </w:rPr>
      </w:pPr>
      <w:bookmarkStart w:id="618" w:name="_ENREF_135"/>
      <w:r w:rsidRPr="00847BB6">
        <w:rPr>
          <w:rFonts w:ascii="Arial" w:hAnsi="Arial" w:cs="Arial"/>
          <w:noProof/>
          <w:sz w:val="24"/>
        </w:rPr>
        <w:t xml:space="preserve">Rydz, N., Swystun, L. L., Notley, C., Paterson, A. D., Riches, J. J., Sponagle, K., Boonyawat, B., Montgomery, R. R., James, P. D. and Lillicrap, D. (2013). The C-type lectin receptor CLEC4M binds, internalizes, and clears von Willebrand factor and contributes to the variation in plasma von Willebrand factor levels.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121</w:t>
      </w:r>
      <w:r w:rsidRPr="00847BB6">
        <w:rPr>
          <w:rFonts w:ascii="Arial" w:hAnsi="Arial" w:cs="Arial"/>
          <w:noProof/>
          <w:sz w:val="24"/>
        </w:rPr>
        <w:t>(26): 5228-5237.</w:t>
      </w:r>
      <w:bookmarkEnd w:id="618"/>
    </w:p>
    <w:p w:rsidR="00847BB6" w:rsidRPr="00847BB6" w:rsidRDefault="00847BB6" w:rsidP="00847BB6">
      <w:pPr>
        <w:spacing w:after="240" w:line="240" w:lineRule="auto"/>
        <w:rPr>
          <w:rFonts w:ascii="Arial" w:hAnsi="Arial" w:cs="Arial"/>
          <w:noProof/>
          <w:sz w:val="24"/>
        </w:rPr>
      </w:pPr>
      <w:bookmarkStart w:id="619" w:name="_ENREF_136"/>
      <w:r w:rsidRPr="00847BB6">
        <w:rPr>
          <w:rFonts w:ascii="Arial" w:hAnsi="Arial" w:cs="Arial"/>
          <w:noProof/>
          <w:sz w:val="24"/>
        </w:rPr>
        <w:t xml:space="preserve">Sadler, J. E. (1994). A revised classification of von Willebrand disease. For the Subcommittee on von Willebrand Factor of the Scientific and Standardization Committee of the International Society on Thrombosis and Haemostasis. </w:t>
      </w:r>
      <w:r w:rsidRPr="00847BB6">
        <w:rPr>
          <w:rFonts w:ascii="Arial" w:hAnsi="Arial" w:cs="Arial"/>
          <w:i/>
          <w:noProof/>
          <w:sz w:val="24"/>
        </w:rPr>
        <w:t>Thromb Haemost</w:t>
      </w:r>
      <w:r w:rsidRPr="00847BB6">
        <w:rPr>
          <w:rFonts w:ascii="Arial" w:hAnsi="Arial" w:cs="Arial"/>
          <w:noProof/>
          <w:sz w:val="24"/>
        </w:rPr>
        <w:t xml:space="preserve"> </w:t>
      </w:r>
      <w:r w:rsidRPr="00847BB6">
        <w:rPr>
          <w:rFonts w:ascii="Arial" w:hAnsi="Arial" w:cs="Arial"/>
          <w:b/>
          <w:noProof/>
          <w:sz w:val="24"/>
        </w:rPr>
        <w:t>71</w:t>
      </w:r>
      <w:r w:rsidRPr="00847BB6">
        <w:rPr>
          <w:rFonts w:ascii="Arial" w:hAnsi="Arial" w:cs="Arial"/>
          <w:noProof/>
          <w:sz w:val="24"/>
        </w:rPr>
        <w:t>(4): 520-525.</w:t>
      </w:r>
      <w:bookmarkEnd w:id="619"/>
    </w:p>
    <w:p w:rsidR="00847BB6" w:rsidRPr="00847BB6" w:rsidRDefault="00847BB6" w:rsidP="00847BB6">
      <w:pPr>
        <w:spacing w:after="240" w:line="240" w:lineRule="auto"/>
        <w:rPr>
          <w:rFonts w:ascii="Arial" w:hAnsi="Arial" w:cs="Arial"/>
          <w:noProof/>
          <w:sz w:val="24"/>
        </w:rPr>
      </w:pPr>
      <w:bookmarkStart w:id="620" w:name="_ENREF_137"/>
      <w:r w:rsidRPr="00847BB6">
        <w:rPr>
          <w:rFonts w:ascii="Arial" w:hAnsi="Arial" w:cs="Arial"/>
          <w:noProof/>
          <w:sz w:val="24"/>
        </w:rPr>
        <w:t xml:space="preserve">Sadler, J. E. (1998). Biochemistry and genetics of von Willebrand factor. </w:t>
      </w:r>
      <w:r w:rsidRPr="00847BB6">
        <w:rPr>
          <w:rFonts w:ascii="Arial" w:hAnsi="Arial" w:cs="Arial"/>
          <w:i/>
          <w:noProof/>
          <w:sz w:val="24"/>
        </w:rPr>
        <w:t>Annu Rev Biochem</w:t>
      </w:r>
      <w:r w:rsidRPr="00847BB6">
        <w:rPr>
          <w:rFonts w:ascii="Arial" w:hAnsi="Arial" w:cs="Arial"/>
          <w:noProof/>
          <w:sz w:val="24"/>
        </w:rPr>
        <w:t xml:space="preserve"> </w:t>
      </w:r>
      <w:r w:rsidRPr="00847BB6">
        <w:rPr>
          <w:rFonts w:ascii="Arial" w:hAnsi="Arial" w:cs="Arial"/>
          <w:b/>
          <w:noProof/>
          <w:sz w:val="24"/>
        </w:rPr>
        <w:t>67</w:t>
      </w:r>
      <w:r w:rsidRPr="00847BB6">
        <w:rPr>
          <w:rFonts w:ascii="Arial" w:hAnsi="Arial" w:cs="Arial"/>
          <w:noProof/>
          <w:sz w:val="24"/>
        </w:rPr>
        <w:t>: 395-424.</w:t>
      </w:r>
      <w:bookmarkEnd w:id="620"/>
    </w:p>
    <w:p w:rsidR="00847BB6" w:rsidRPr="00847BB6" w:rsidRDefault="00847BB6" w:rsidP="00847BB6">
      <w:pPr>
        <w:spacing w:after="240" w:line="240" w:lineRule="auto"/>
        <w:rPr>
          <w:rFonts w:ascii="Arial" w:hAnsi="Arial" w:cs="Arial"/>
          <w:noProof/>
          <w:sz w:val="24"/>
        </w:rPr>
      </w:pPr>
      <w:bookmarkStart w:id="621" w:name="_ENREF_138"/>
      <w:r w:rsidRPr="00847BB6">
        <w:rPr>
          <w:rFonts w:ascii="Arial" w:hAnsi="Arial" w:cs="Arial"/>
          <w:noProof/>
          <w:sz w:val="24"/>
        </w:rPr>
        <w:t xml:space="preserve">Sadler, J. E. (2009). von Willebrand factor assembly and secretion. </w:t>
      </w:r>
      <w:r w:rsidRPr="00847BB6">
        <w:rPr>
          <w:rFonts w:ascii="Arial" w:hAnsi="Arial" w:cs="Arial"/>
          <w:i/>
          <w:noProof/>
          <w:sz w:val="24"/>
        </w:rPr>
        <w:t>Journal of Thrombosis &amp; Haemostasis</w:t>
      </w:r>
      <w:r w:rsidRPr="00847BB6">
        <w:rPr>
          <w:rFonts w:ascii="Arial" w:hAnsi="Arial" w:cs="Arial"/>
          <w:noProof/>
          <w:sz w:val="24"/>
        </w:rPr>
        <w:t xml:space="preserve"> </w:t>
      </w:r>
      <w:r w:rsidRPr="00847BB6">
        <w:rPr>
          <w:rFonts w:ascii="Arial" w:hAnsi="Arial" w:cs="Arial"/>
          <w:b/>
          <w:noProof/>
          <w:sz w:val="24"/>
        </w:rPr>
        <w:t>7 Suppl 1</w:t>
      </w:r>
      <w:r w:rsidRPr="00847BB6">
        <w:rPr>
          <w:rFonts w:ascii="Arial" w:hAnsi="Arial" w:cs="Arial"/>
          <w:noProof/>
          <w:sz w:val="24"/>
        </w:rPr>
        <w:t>: 24-27.</w:t>
      </w:r>
      <w:bookmarkEnd w:id="621"/>
    </w:p>
    <w:p w:rsidR="00847BB6" w:rsidRPr="00847BB6" w:rsidRDefault="00847BB6" w:rsidP="00847BB6">
      <w:pPr>
        <w:spacing w:after="240" w:line="240" w:lineRule="auto"/>
        <w:rPr>
          <w:rFonts w:ascii="Arial" w:hAnsi="Arial" w:cs="Arial"/>
          <w:noProof/>
          <w:sz w:val="24"/>
        </w:rPr>
      </w:pPr>
      <w:bookmarkStart w:id="622" w:name="_ENREF_139"/>
      <w:r w:rsidRPr="00847BB6">
        <w:rPr>
          <w:rFonts w:ascii="Arial" w:hAnsi="Arial" w:cs="Arial"/>
          <w:noProof/>
          <w:sz w:val="24"/>
        </w:rPr>
        <w:t xml:space="preserve">Sadler, J. E., Budde, U., Eikenboom, J. C., Favaloro, E. J., Hill, F. G., Holmberg, L., Ingerslev, J., Lee, C. A., Lillicrap, D., Mannucci, P. M., Mazurier, C., Meyer, D., Nichols, W. L., Nishino, M., Peake, I. R., Rodeghiero, F., Schneppenheim, R., Ruggeri, Z. M., Srivastava, A., Montgomery, R. R. and Federici, A. B. (2006). Update on the pathophysiology and classification of von Willebrand disease: a report of the Subcommittee on von Willebrand Factor.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4</w:t>
      </w:r>
      <w:r w:rsidRPr="00847BB6">
        <w:rPr>
          <w:rFonts w:ascii="Arial" w:hAnsi="Arial" w:cs="Arial"/>
          <w:noProof/>
          <w:sz w:val="24"/>
        </w:rPr>
        <w:t>(10): 2103-2114.</w:t>
      </w:r>
      <w:bookmarkEnd w:id="622"/>
    </w:p>
    <w:p w:rsidR="00847BB6" w:rsidRPr="00847BB6" w:rsidRDefault="00847BB6" w:rsidP="00847BB6">
      <w:pPr>
        <w:spacing w:after="240" w:line="240" w:lineRule="auto"/>
        <w:rPr>
          <w:rFonts w:ascii="Arial" w:hAnsi="Arial" w:cs="Arial"/>
          <w:noProof/>
          <w:sz w:val="24"/>
        </w:rPr>
      </w:pPr>
      <w:bookmarkStart w:id="623" w:name="_ENREF_140"/>
      <w:r w:rsidRPr="00847BB6">
        <w:rPr>
          <w:rFonts w:ascii="Arial" w:hAnsi="Arial" w:cs="Arial"/>
          <w:noProof/>
          <w:sz w:val="24"/>
        </w:rPr>
        <w:t xml:space="preserve">Sadler, J. E. and Rodeghiero, F. (2005). Provisional criteria for the diagnosis of VWD type 1.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3</w:t>
      </w:r>
      <w:r w:rsidRPr="00847BB6">
        <w:rPr>
          <w:rFonts w:ascii="Arial" w:hAnsi="Arial" w:cs="Arial"/>
          <w:noProof/>
          <w:sz w:val="24"/>
        </w:rPr>
        <w:t>(4): 775-777.</w:t>
      </w:r>
      <w:bookmarkEnd w:id="623"/>
    </w:p>
    <w:p w:rsidR="00847BB6" w:rsidRPr="00847BB6" w:rsidRDefault="00847BB6" w:rsidP="00847BB6">
      <w:pPr>
        <w:spacing w:after="240" w:line="240" w:lineRule="auto"/>
        <w:rPr>
          <w:rFonts w:ascii="Arial" w:hAnsi="Arial" w:cs="Arial"/>
          <w:noProof/>
          <w:sz w:val="24"/>
        </w:rPr>
      </w:pPr>
      <w:bookmarkStart w:id="624" w:name="_ENREF_141"/>
      <w:r w:rsidRPr="00847BB6">
        <w:rPr>
          <w:rFonts w:ascii="Arial" w:hAnsi="Arial" w:cs="Arial"/>
          <w:noProof/>
          <w:sz w:val="24"/>
        </w:rPr>
        <w:lastRenderedPageBreak/>
        <w:t xml:space="preserve">Sadler, J. E., Shelton-Inloes, B. B., Sorace, J. M., Harlan, J. M., Titani, K. and Davie, E. W. (1985). Cloning and characterization of two cDNAs coding for human von Willebrand factor. </w:t>
      </w:r>
      <w:r w:rsidRPr="00847BB6">
        <w:rPr>
          <w:rFonts w:ascii="Arial" w:hAnsi="Arial" w:cs="Arial"/>
          <w:i/>
          <w:noProof/>
          <w:sz w:val="24"/>
        </w:rPr>
        <w:t>Proceedings of the National Academy of Sciences of the United States of America</w:t>
      </w:r>
      <w:r w:rsidRPr="00847BB6">
        <w:rPr>
          <w:rFonts w:ascii="Arial" w:hAnsi="Arial" w:cs="Arial"/>
          <w:noProof/>
          <w:sz w:val="24"/>
        </w:rPr>
        <w:t xml:space="preserve"> </w:t>
      </w:r>
      <w:r w:rsidRPr="00847BB6">
        <w:rPr>
          <w:rFonts w:ascii="Arial" w:hAnsi="Arial" w:cs="Arial"/>
          <w:b/>
          <w:noProof/>
          <w:sz w:val="24"/>
        </w:rPr>
        <w:t>82</w:t>
      </w:r>
      <w:r w:rsidRPr="00847BB6">
        <w:rPr>
          <w:rFonts w:ascii="Arial" w:hAnsi="Arial" w:cs="Arial"/>
          <w:noProof/>
          <w:sz w:val="24"/>
        </w:rPr>
        <w:t>(19): 6394-6398.</w:t>
      </w:r>
      <w:bookmarkEnd w:id="624"/>
    </w:p>
    <w:p w:rsidR="00847BB6" w:rsidRPr="00847BB6" w:rsidRDefault="00847BB6" w:rsidP="00847BB6">
      <w:pPr>
        <w:spacing w:after="240" w:line="240" w:lineRule="auto"/>
        <w:rPr>
          <w:rFonts w:ascii="Arial" w:hAnsi="Arial" w:cs="Arial"/>
          <w:noProof/>
          <w:sz w:val="24"/>
        </w:rPr>
      </w:pPr>
      <w:bookmarkStart w:id="625" w:name="_ENREF_142"/>
      <w:r w:rsidRPr="00847BB6">
        <w:rPr>
          <w:rFonts w:ascii="Arial" w:hAnsi="Arial" w:cs="Arial"/>
          <w:noProof/>
          <w:sz w:val="24"/>
        </w:rPr>
        <w:t xml:space="preserve">Scherer, S. W., Lee, C., Birney, E., Altshuler, D. M., Eichler, E. E., Carter, N. P., Hurles, M. E. and Feuk, L. (2007). Challenges and standards in integrating surveys of structural variation. </w:t>
      </w:r>
      <w:r w:rsidRPr="00847BB6">
        <w:rPr>
          <w:rFonts w:ascii="Arial" w:hAnsi="Arial" w:cs="Arial"/>
          <w:i/>
          <w:noProof/>
          <w:sz w:val="24"/>
        </w:rPr>
        <w:t>Nature Genetics</w:t>
      </w:r>
      <w:r w:rsidRPr="00847BB6">
        <w:rPr>
          <w:rFonts w:ascii="Arial" w:hAnsi="Arial" w:cs="Arial"/>
          <w:noProof/>
          <w:sz w:val="24"/>
        </w:rPr>
        <w:t>.</w:t>
      </w:r>
      <w:bookmarkEnd w:id="625"/>
    </w:p>
    <w:p w:rsidR="00847BB6" w:rsidRPr="00847BB6" w:rsidRDefault="00847BB6" w:rsidP="00847BB6">
      <w:pPr>
        <w:spacing w:after="240" w:line="240" w:lineRule="auto"/>
        <w:rPr>
          <w:rFonts w:ascii="Arial" w:hAnsi="Arial" w:cs="Arial"/>
          <w:noProof/>
          <w:sz w:val="24"/>
        </w:rPr>
      </w:pPr>
      <w:bookmarkStart w:id="626" w:name="_ENREF_143"/>
      <w:r w:rsidRPr="00847BB6">
        <w:rPr>
          <w:rFonts w:ascii="Arial" w:hAnsi="Arial" w:cs="Arial"/>
          <w:noProof/>
          <w:sz w:val="24"/>
        </w:rPr>
        <w:t xml:space="preserve">Schlötterer, C. (2000). Evolutionary dynamics of microsatellite DNA. </w:t>
      </w:r>
      <w:r w:rsidRPr="00847BB6">
        <w:rPr>
          <w:rFonts w:ascii="Arial" w:hAnsi="Arial" w:cs="Arial"/>
          <w:i/>
          <w:noProof/>
          <w:sz w:val="24"/>
        </w:rPr>
        <w:t>Chromosoma</w:t>
      </w:r>
      <w:r w:rsidRPr="00847BB6">
        <w:rPr>
          <w:rFonts w:ascii="Arial" w:hAnsi="Arial" w:cs="Arial"/>
          <w:noProof/>
          <w:sz w:val="24"/>
        </w:rPr>
        <w:t xml:space="preserve"> </w:t>
      </w:r>
      <w:r w:rsidRPr="00847BB6">
        <w:rPr>
          <w:rFonts w:ascii="Arial" w:hAnsi="Arial" w:cs="Arial"/>
          <w:b/>
          <w:noProof/>
          <w:sz w:val="24"/>
        </w:rPr>
        <w:t>109</w:t>
      </w:r>
      <w:r w:rsidRPr="00847BB6">
        <w:rPr>
          <w:rFonts w:ascii="Arial" w:hAnsi="Arial" w:cs="Arial"/>
          <w:noProof/>
          <w:sz w:val="24"/>
        </w:rPr>
        <w:t>(6): 365-371.</w:t>
      </w:r>
      <w:bookmarkEnd w:id="626"/>
    </w:p>
    <w:p w:rsidR="00847BB6" w:rsidRPr="00847BB6" w:rsidRDefault="00847BB6" w:rsidP="00847BB6">
      <w:pPr>
        <w:spacing w:after="240" w:line="240" w:lineRule="auto"/>
        <w:rPr>
          <w:rFonts w:ascii="Arial" w:hAnsi="Arial" w:cs="Arial"/>
          <w:noProof/>
          <w:sz w:val="24"/>
        </w:rPr>
      </w:pPr>
      <w:bookmarkStart w:id="627" w:name="_ENREF_144"/>
      <w:r w:rsidRPr="00847BB6">
        <w:rPr>
          <w:rFonts w:ascii="Arial" w:hAnsi="Arial" w:cs="Arial"/>
          <w:noProof/>
          <w:sz w:val="24"/>
        </w:rPr>
        <w:t xml:space="preserve">Schneppenheim, R., Castaman, G., Federici, A. B., Kreuz, W., Marschalek, R., Oldenburg, J., Oyen, F. and Budde, U. (2007). A common 253-kb deletion involving VWF and TMEM16B in German and Italian patients with severe von Willebrand disease type 3.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5</w:t>
      </w:r>
      <w:r w:rsidRPr="00847BB6">
        <w:rPr>
          <w:rFonts w:ascii="Arial" w:hAnsi="Arial" w:cs="Arial"/>
          <w:noProof/>
          <w:sz w:val="24"/>
        </w:rPr>
        <w:t>(4): 722-728.</w:t>
      </w:r>
      <w:bookmarkEnd w:id="627"/>
    </w:p>
    <w:p w:rsidR="00847BB6" w:rsidRPr="00847BB6" w:rsidRDefault="00847BB6" w:rsidP="00847BB6">
      <w:pPr>
        <w:spacing w:after="240" w:line="240" w:lineRule="auto"/>
        <w:rPr>
          <w:rFonts w:ascii="Arial" w:hAnsi="Arial" w:cs="Arial"/>
          <w:noProof/>
          <w:sz w:val="24"/>
        </w:rPr>
      </w:pPr>
      <w:bookmarkStart w:id="628" w:name="_ENREF_145"/>
      <w:r w:rsidRPr="00847BB6">
        <w:rPr>
          <w:rFonts w:ascii="Arial" w:hAnsi="Arial" w:cs="Arial"/>
          <w:noProof/>
          <w:sz w:val="24"/>
        </w:rPr>
        <w:t xml:space="preserve">Schneppenheim, R., Krey, S., Bergmann, F., Bock, D., Budde, U., Lange, M., Linde, R., Mittler, U., Meili, E., Mertes, G., Olek, K., Plendl, H. and Simeoni, E. (1994). Genetic heterogeneity of severe von Willebrand disease type III in the German population. </w:t>
      </w:r>
      <w:r w:rsidRPr="00847BB6">
        <w:rPr>
          <w:rFonts w:ascii="Arial" w:hAnsi="Arial" w:cs="Arial"/>
          <w:i/>
          <w:noProof/>
          <w:sz w:val="24"/>
        </w:rPr>
        <w:t>Human Genetics</w:t>
      </w:r>
      <w:r w:rsidRPr="00847BB6">
        <w:rPr>
          <w:rFonts w:ascii="Arial" w:hAnsi="Arial" w:cs="Arial"/>
          <w:noProof/>
          <w:sz w:val="24"/>
        </w:rPr>
        <w:t xml:space="preserve"> </w:t>
      </w:r>
      <w:r w:rsidRPr="00847BB6">
        <w:rPr>
          <w:rFonts w:ascii="Arial" w:hAnsi="Arial" w:cs="Arial"/>
          <w:b/>
          <w:noProof/>
          <w:sz w:val="24"/>
        </w:rPr>
        <w:t>94</w:t>
      </w:r>
      <w:r w:rsidRPr="00847BB6">
        <w:rPr>
          <w:rFonts w:ascii="Arial" w:hAnsi="Arial" w:cs="Arial"/>
          <w:noProof/>
          <w:sz w:val="24"/>
        </w:rPr>
        <w:t>(6): 640-652.</w:t>
      </w:r>
      <w:bookmarkEnd w:id="628"/>
    </w:p>
    <w:p w:rsidR="00847BB6" w:rsidRPr="00847BB6" w:rsidRDefault="00847BB6" w:rsidP="00847BB6">
      <w:pPr>
        <w:spacing w:after="240" w:line="240" w:lineRule="auto"/>
        <w:rPr>
          <w:rFonts w:ascii="Arial" w:hAnsi="Arial" w:cs="Arial"/>
          <w:noProof/>
          <w:sz w:val="24"/>
        </w:rPr>
      </w:pPr>
      <w:bookmarkStart w:id="629" w:name="_ENREF_146"/>
      <w:r w:rsidRPr="00847BB6">
        <w:rPr>
          <w:rFonts w:ascii="Arial" w:hAnsi="Arial" w:cs="Arial"/>
          <w:noProof/>
          <w:sz w:val="24"/>
        </w:rPr>
        <w:t xml:space="preserve">Schneppenheim, R., Ledford-Kraemer, M., Lavernge, J. M., Marschalek, R., Montgomery, R., Obser, T., Oyen, F., Sadler, J. E., Schneppenheim, S. and Budde, U. (2011). Identification of the elusive mutation causing the historical von Willebrand disease type IIC Miami.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9</w:t>
      </w:r>
      <w:r w:rsidRPr="00847BB6">
        <w:rPr>
          <w:rFonts w:ascii="Arial" w:hAnsi="Arial" w:cs="Arial"/>
          <w:noProof/>
          <w:sz w:val="24"/>
        </w:rPr>
        <w:t>(Suppl.2): 665.</w:t>
      </w:r>
      <w:bookmarkEnd w:id="629"/>
    </w:p>
    <w:p w:rsidR="00847BB6" w:rsidRPr="00847BB6" w:rsidRDefault="00847BB6" w:rsidP="00847BB6">
      <w:pPr>
        <w:spacing w:after="240" w:line="240" w:lineRule="auto"/>
        <w:rPr>
          <w:rFonts w:ascii="Arial" w:hAnsi="Arial" w:cs="Arial"/>
          <w:noProof/>
          <w:sz w:val="24"/>
        </w:rPr>
      </w:pPr>
      <w:bookmarkStart w:id="630" w:name="_ENREF_147"/>
      <w:r w:rsidRPr="00847BB6">
        <w:rPr>
          <w:rFonts w:ascii="Arial" w:hAnsi="Arial" w:cs="Arial"/>
          <w:noProof/>
          <w:sz w:val="24"/>
        </w:rPr>
        <w:t xml:space="preserve">Schneppenheim, R., Michiels, J. J., Obser, T., Oyen, F., Pieconka, A., Schneppenheim, S., Will, K., Zieger, B. and Budde, U. (2010). A cluster of mutations in the D3 domain of von Willebrand factor correlates with a distinct subgroup of von Willebrand disease: type 2A/IIE.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115</w:t>
      </w:r>
      <w:r w:rsidRPr="00847BB6">
        <w:rPr>
          <w:rFonts w:ascii="Arial" w:hAnsi="Arial" w:cs="Arial"/>
          <w:noProof/>
          <w:sz w:val="24"/>
        </w:rPr>
        <w:t>(23): 4894-4901.</w:t>
      </w:r>
      <w:bookmarkEnd w:id="630"/>
    </w:p>
    <w:p w:rsidR="00847BB6" w:rsidRPr="00847BB6" w:rsidRDefault="00847BB6" w:rsidP="00847BB6">
      <w:pPr>
        <w:spacing w:after="240" w:line="240" w:lineRule="auto"/>
        <w:rPr>
          <w:rFonts w:ascii="Arial" w:hAnsi="Arial" w:cs="Arial"/>
          <w:noProof/>
          <w:sz w:val="24"/>
        </w:rPr>
      </w:pPr>
      <w:bookmarkStart w:id="631" w:name="_ENREF_148"/>
      <w:r w:rsidRPr="00847BB6">
        <w:rPr>
          <w:rFonts w:ascii="Arial" w:hAnsi="Arial" w:cs="Arial"/>
          <w:noProof/>
          <w:sz w:val="24"/>
        </w:rPr>
        <w:t xml:space="preserve">Schouten, J. P., McElgunn, C. J., Waaijer, R., Zwijnenburg, D., Diepvens, F. and Pals, G. (2002). Relative quantification of 40 nucleic acid sequences by multiplex ligation-dependent probe amplification. </w:t>
      </w:r>
      <w:r w:rsidRPr="00847BB6">
        <w:rPr>
          <w:rFonts w:ascii="Arial" w:hAnsi="Arial" w:cs="Arial"/>
          <w:i/>
          <w:noProof/>
          <w:sz w:val="24"/>
        </w:rPr>
        <w:t>Nucleic Acids Research</w:t>
      </w:r>
      <w:r w:rsidRPr="00847BB6">
        <w:rPr>
          <w:rFonts w:ascii="Arial" w:hAnsi="Arial" w:cs="Arial"/>
          <w:noProof/>
          <w:sz w:val="24"/>
        </w:rPr>
        <w:t xml:space="preserve"> </w:t>
      </w:r>
      <w:r w:rsidRPr="00847BB6">
        <w:rPr>
          <w:rFonts w:ascii="Arial" w:hAnsi="Arial" w:cs="Arial"/>
          <w:b/>
          <w:noProof/>
          <w:sz w:val="24"/>
        </w:rPr>
        <w:t>30</w:t>
      </w:r>
      <w:r w:rsidRPr="00847BB6">
        <w:rPr>
          <w:rFonts w:ascii="Arial" w:hAnsi="Arial" w:cs="Arial"/>
          <w:noProof/>
          <w:sz w:val="24"/>
        </w:rPr>
        <w:t>(12): e57.</w:t>
      </w:r>
      <w:bookmarkEnd w:id="631"/>
    </w:p>
    <w:p w:rsidR="00847BB6" w:rsidRPr="00847BB6" w:rsidRDefault="00847BB6" w:rsidP="00847BB6">
      <w:pPr>
        <w:spacing w:after="240" w:line="240" w:lineRule="auto"/>
        <w:rPr>
          <w:rFonts w:ascii="Arial" w:hAnsi="Arial" w:cs="Arial"/>
          <w:noProof/>
          <w:sz w:val="24"/>
        </w:rPr>
      </w:pPr>
      <w:bookmarkStart w:id="632" w:name="_ENREF_149"/>
      <w:r w:rsidRPr="00847BB6">
        <w:rPr>
          <w:rFonts w:ascii="Arial" w:hAnsi="Arial" w:cs="Arial"/>
          <w:noProof/>
          <w:sz w:val="24"/>
        </w:rPr>
        <w:t xml:space="preserve">Schroder, M. and Kaufman, R. J. (2005). The mammalian unfolded protein response. </w:t>
      </w:r>
      <w:r w:rsidRPr="00847BB6">
        <w:rPr>
          <w:rFonts w:ascii="Arial" w:hAnsi="Arial" w:cs="Arial"/>
          <w:i/>
          <w:noProof/>
          <w:sz w:val="24"/>
        </w:rPr>
        <w:t>Annu Rev Biochem</w:t>
      </w:r>
      <w:r w:rsidRPr="00847BB6">
        <w:rPr>
          <w:rFonts w:ascii="Arial" w:hAnsi="Arial" w:cs="Arial"/>
          <w:noProof/>
          <w:sz w:val="24"/>
        </w:rPr>
        <w:t xml:space="preserve"> </w:t>
      </w:r>
      <w:r w:rsidRPr="00847BB6">
        <w:rPr>
          <w:rFonts w:ascii="Arial" w:hAnsi="Arial" w:cs="Arial"/>
          <w:b/>
          <w:noProof/>
          <w:sz w:val="24"/>
        </w:rPr>
        <w:t>74</w:t>
      </w:r>
      <w:r w:rsidRPr="00847BB6">
        <w:rPr>
          <w:rFonts w:ascii="Arial" w:hAnsi="Arial" w:cs="Arial"/>
          <w:noProof/>
          <w:sz w:val="24"/>
        </w:rPr>
        <w:t>: 739-789.</w:t>
      </w:r>
      <w:bookmarkEnd w:id="632"/>
    </w:p>
    <w:p w:rsidR="00847BB6" w:rsidRPr="00847BB6" w:rsidRDefault="00847BB6" w:rsidP="00847BB6">
      <w:pPr>
        <w:spacing w:after="240" w:line="240" w:lineRule="auto"/>
        <w:rPr>
          <w:rFonts w:ascii="Arial" w:hAnsi="Arial" w:cs="Arial"/>
          <w:noProof/>
          <w:sz w:val="24"/>
        </w:rPr>
      </w:pPr>
      <w:bookmarkStart w:id="633" w:name="_ENREF_150"/>
      <w:r w:rsidRPr="00847BB6">
        <w:rPr>
          <w:rFonts w:ascii="Arial" w:hAnsi="Arial" w:cs="Arial"/>
          <w:noProof/>
          <w:sz w:val="24"/>
        </w:rPr>
        <w:t xml:space="preserve">Schwachtgen, J. L., Janel, N., Barek, L., Duterque-Coquillaud, M., Ghysdael, J., Meyer, D. and Kerbiriou-Nabias, D. (1997). Ets transcription factors bind and transactivate the core promoter of the von Willebrand factor gene. </w:t>
      </w:r>
      <w:r w:rsidRPr="00847BB6">
        <w:rPr>
          <w:rFonts w:ascii="Arial" w:hAnsi="Arial" w:cs="Arial"/>
          <w:i/>
          <w:noProof/>
          <w:sz w:val="24"/>
        </w:rPr>
        <w:t>Oncogene</w:t>
      </w:r>
      <w:r w:rsidRPr="00847BB6">
        <w:rPr>
          <w:rFonts w:ascii="Arial" w:hAnsi="Arial" w:cs="Arial"/>
          <w:noProof/>
          <w:sz w:val="24"/>
        </w:rPr>
        <w:t xml:space="preserve"> </w:t>
      </w:r>
      <w:r w:rsidRPr="00847BB6">
        <w:rPr>
          <w:rFonts w:ascii="Arial" w:hAnsi="Arial" w:cs="Arial"/>
          <w:b/>
          <w:noProof/>
          <w:sz w:val="24"/>
        </w:rPr>
        <w:t>15</w:t>
      </w:r>
      <w:r w:rsidRPr="00847BB6">
        <w:rPr>
          <w:rFonts w:ascii="Arial" w:hAnsi="Arial" w:cs="Arial"/>
          <w:noProof/>
          <w:sz w:val="24"/>
        </w:rPr>
        <w:t>(25): 3091-3102.</w:t>
      </w:r>
      <w:bookmarkEnd w:id="633"/>
    </w:p>
    <w:p w:rsidR="00847BB6" w:rsidRPr="00847BB6" w:rsidRDefault="00847BB6" w:rsidP="00847BB6">
      <w:pPr>
        <w:spacing w:after="240" w:line="240" w:lineRule="auto"/>
        <w:rPr>
          <w:rFonts w:ascii="Arial" w:hAnsi="Arial" w:cs="Arial"/>
          <w:noProof/>
          <w:sz w:val="24"/>
        </w:rPr>
      </w:pPr>
      <w:bookmarkStart w:id="634" w:name="_ENREF_151"/>
      <w:r w:rsidRPr="00847BB6">
        <w:rPr>
          <w:rFonts w:ascii="Arial" w:hAnsi="Arial" w:cs="Arial"/>
          <w:noProof/>
          <w:sz w:val="24"/>
        </w:rPr>
        <w:t xml:space="preserve">Sen, S. K., Han, K., Wang, J., Lee, J., Wang, H., Callinan, P. A., Dyer, M., Cordaux, R., Liang, P. and Batzer, M. A. (2006). Human Genomic Deletions Mediated by Recombination between Alu Elements. </w:t>
      </w:r>
      <w:r w:rsidRPr="00847BB6">
        <w:rPr>
          <w:rFonts w:ascii="Arial" w:hAnsi="Arial" w:cs="Arial"/>
          <w:i/>
          <w:noProof/>
          <w:sz w:val="24"/>
        </w:rPr>
        <w:t>The American Journal of Human Genetics</w:t>
      </w:r>
      <w:r w:rsidRPr="00847BB6">
        <w:rPr>
          <w:rFonts w:ascii="Arial" w:hAnsi="Arial" w:cs="Arial"/>
          <w:noProof/>
          <w:sz w:val="24"/>
        </w:rPr>
        <w:t xml:space="preserve"> </w:t>
      </w:r>
      <w:r w:rsidRPr="00847BB6">
        <w:rPr>
          <w:rFonts w:ascii="Arial" w:hAnsi="Arial" w:cs="Arial"/>
          <w:b/>
          <w:noProof/>
          <w:sz w:val="24"/>
        </w:rPr>
        <w:t>79</w:t>
      </w:r>
      <w:r w:rsidRPr="00847BB6">
        <w:rPr>
          <w:rFonts w:ascii="Arial" w:hAnsi="Arial" w:cs="Arial"/>
          <w:noProof/>
          <w:sz w:val="24"/>
        </w:rPr>
        <w:t>(1): 41-53.</w:t>
      </w:r>
      <w:bookmarkEnd w:id="634"/>
    </w:p>
    <w:p w:rsidR="00847BB6" w:rsidRPr="00847BB6" w:rsidRDefault="00847BB6" w:rsidP="00847BB6">
      <w:pPr>
        <w:spacing w:after="240" w:line="240" w:lineRule="auto"/>
        <w:rPr>
          <w:rFonts w:ascii="Arial" w:hAnsi="Arial" w:cs="Arial"/>
          <w:noProof/>
          <w:sz w:val="24"/>
        </w:rPr>
      </w:pPr>
      <w:bookmarkStart w:id="635" w:name="_ENREF_152"/>
      <w:r w:rsidRPr="00847BB6">
        <w:rPr>
          <w:rFonts w:ascii="Arial" w:hAnsi="Arial" w:cs="Arial"/>
          <w:noProof/>
          <w:sz w:val="24"/>
        </w:rPr>
        <w:lastRenderedPageBreak/>
        <w:t xml:space="preserve">Shang, F. and Taylor, A. (2011). Ubiquitin–proteasome pathway and cellular responses to oxidative stress. </w:t>
      </w:r>
      <w:r w:rsidRPr="00847BB6">
        <w:rPr>
          <w:rFonts w:ascii="Arial" w:hAnsi="Arial" w:cs="Arial"/>
          <w:i/>
          <w:noProof/>
          <w:sz w:val="24"/>
        </w:rPr>
        <w:t>Free Radical Biology and Medicine</w:t>
      </w:r>
      <w:r w:rsidRPr="00847BB6">
        <w:rPr>
          <w:rFonts w:ascii="Arial" w:hAnsi="Arial" w:cs="Arial"/>
          <w:noProof/>
          <w:sz w:val="24"/>
        </w:rPr>
        <w:t xml:space="preserve"> </w:t>
      </w:r>
      <w:r w:rsidRPr="00847BB6">
        <w:rPr>
          <w:rFonts w:ascii="Arial" w:hAnsi="Arial" w:cs="Arial"/>
          <w:b/>
          <w:noProof/>
          <w:sz w:val="24"/>
        </w:rPr>
        <w:t>51</w:t>
      </w:r>
      <w:r w:rsidRPr="00847BB6">
        <w:rPr>
          <w:rFonts w:ascii="Arial" w:hAnsi="Arial" w:cs="Arial"/>
          <w:noProof/>
          <w:sz w:val="24"/>
        </w:rPr>
        <w:t>(1): 5-16.</w:t>
      </w:r>
      <w:bookmarkEnd w:id="635"/>
    </w:p>
    <w:p w:rsidR="00847BB6" w:rsidRPr="00847BB6" w:rsidRDefault="00847BB6" w:rsidP="00847BB6">
      <w:pPr>
        <w:spacing w:after="240" w:line="240" w:lineRule="auto"/>
        <w:rPr>
          <w:rFonts w:ascii="Arial" w:hAnsi="Arial" w:cs="Arial"/>
          <w:noProof/>
          <w:sz w:val="24"/>
        </w:rPr>
      </w:pPr>
      <w:bookmarkStart w:id="636" w:name="_ENREF_153"/>
      <w:r w:rsidRPr="00847BB6">
        <w:rPr>
          <w:rFonts w:ascii="Arial" w:hAnsi="Arial" w:cs="Arial"/>
          <w:noProof/>
          <w:sz w:val="24"/>
        </w:rPr>
        <w:t xml:space="preserve">Shavit, J. A., Manichaikul, A., Lemmerhirt, H. L., Broman, K. W. and Ginsburg, D. (2009). Modifiers of von Willebrand factor identified by natural variation in inbred strains of mice.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114</w:t>
      </w:r>
      <w:r w:rsidRPr="00847BB6">
        <w:rPr>
          <w:rFonts w:ascii="Arial" w:hAnsi="Arial" w:cs="Arial"/>
          <w:noProof/>
          <w:sz w:val="24"/>
        </w:rPr>
        <w:t>(26): 5368-5374.</w:t>
      </w:r>
      <w:bookmarkEnd w:id="636"/>
    </w:p>
    <w:p w:rsidR="00847BB6" w:rsidRPr="00847BB6" w:rsidRDefault="00847BB6" w:rsidP="00847BB6">
      <w:pPr>
        <w:spacing w:after="240" w:line="240" w:lineRule="auto"/>
        <w:rPr>
          <w:rFonts w:ascii="Arial" w:hAnsi="Arial" w:cs="Arial"/>
          <w:noProof/>
          <w:sz w:val="24"/>
        </w:rPr>
      </w:pPr>
      <w:bookmarkStart w:id="637" w:name="_ENREF_154"/>
      <w:r w:rsidRPr="00847BB6">
        <w:rPr>
          <w:rFonts w:ascii="Arial" w:hAnsi="Arial" w:cs="Arial"/>
          <w:noProof/>
          <w:sz w:val="24"/>
        </w:rPr>
        <w:t xml:space="preserve">Shimoda, N., Izawa, T., Yoshizawa, A., Yokoi, H., Kikuchi, Y. and Hashimoto, N. (2013). Decrease in cytosine methylation at CpG island shores and increase in DNA fragmentation during zebrafish aging. </w:t>
      </w:r>
      <w:r w:rsidRPr="00847BB6">
        <w:rPr>
          <w:rFonts w:ascii="Arial" w:hAnsi="Arial" w:cs="Arial"/>
          <w:i/>
          <w:noProof/>
          <w:sz w:val="24"/>
        </w:rPr>
        <w:t>Age (Dordr)</w:t>
      </w:r>
      <w:r w:rsidRPr="00847BB6">
        <w:rPr>
          <w:rFonts w:ascii="Arial" w:hAnsi="Arial" w:cs="Arial"/>
          <w:noProof/>
          <w:sz w:val="24"/>
        </w:rPr>
        <w:t>.</w:t>
      </w:r>
      <w:bookmarkEnd w:id="637"/>
    </w:p>
    <w:p w:rsidR="00847BB6" w:rsidRPr="00847BB6" w:rsidRDefault="00847BB6" w:rsidP="00847BB6">
      <w:pPr>
        <w:spacing w:after="240" w:line="240" w:lineRule="auto"/>
        <w:rPr>
          <w:rFonts w:ascii="Arial" w:hAnsi="Arial" w:cs="Arial"/>
          <w:noProof/>
          <w:sz w:val="24"/>
        </w:rPr>
      </w:pPr>
      <w:bookmarkStart w:id="638" w:name="_ENREF_155"/>
      <w:r w:rsidRPr="00847BB6">
        <w:rPr>
          <w:rFonts w:ascii="Arial" w:hAnsi="Arial" w:cs="Arial"/>
          <w:noProof/>
          <w:sz w:val="24"/>
        </w:rPr>
        <w:t xml:space="preserve">Smit, A. F. A., Hubley, R. and Green, P. (2013). RepeatMasker repetitive element software.  Version 4.0.3. Retrieved August, 2013, from </w:t>
      </w:r>
      <w:hyperlink r:id="rId125" w:history="1">
        <w:r w:rsidRPr="00847BB6">
          <w:rPr>
            <w:rStyle w:val="Hyperlink"/>
            <w:rFonts w:ascii="Arial" w:hAnsi="Arial" w:cs="Arial"/>
            <w:noProof/>
            <w:sz w:val="24"/>
          </w:rPr>
          <w:t>http://repeatmasker.org</w:t>
        </w:r>
      </w:hyperlink>
      <w:r w:rsidRPr="00847BB6">
        <w:rPr>
          <w:rFonts w:ascii="Arial" w:hAnsi="Arial" w:cs="Arial"/>
          <w:noProof/>
          <w:sz w:val="24"/>
        </w:rPr>
        <w:t>.</w:t>
      </w:r>
      <w:bookmarkEnd w:id="638"/>
    </w:p>
    <w:p w:rsidR="00847BB6" w:rsidRPr="00847BB6" w:rsidRDefault="00847BB6" w:rsidP="00847BB6">
      <w:pPr>
        <w:spacing w:after="240" w:line="240" w:lineRule="auto"/>
        <w:rPr>
          <w:rFonts w:ascii="Arial" w:hAnsi="Arial" w:cs="Arial"/>
          <w:noProof/>
          <w:sz w:val="24"/>
        </w:rPr>
      </w:pPr>
      <w:bookmarkStart w:id="639" w:name="_ENREF_156"/>
      <w:r w:rsidRPr="00847BB6">
        <w:rPr>
          <w:rFonts w:ascii="Arial" w:hAnsi="Arial" w:cs="Arial"/>
          <w:noProof/>
          <w:sz w:val="24"/>
        </w:rPr>
        <w:t xml:space="preserve">Smith, C. E., Llorente, B. and Symington, L. S. (2007). Template switching during break-induced replication. </w:t>
      </w:r>
      <w:r w:rsidRPr="00847BB6">
        <w:rPr>
          <w:rFonts w:ascii="Arial" w:hAnsi="Arial" w:cs="Arial"/>
          <w:i/>
          <w:noProof/>
          <w:sz w:val="24"/>
        </w:rPr>
        <w:t>Nature</w:t>
      </w:r>
      <w:r w:rsidRPr="00847BB6">
        <w:rPr>
          <w:rFonts w:ascii="Arial" w:hAnsi="Arial" w:cs="Arial"/>
          <w:noProof/>
          <w:sz w:val="24"/>
        </w:rPr>
        <w:t xml:space="preserve"> </w:t>
      </w:r>
      <w:r w:rsidRPr="00847BB6">
        <w:rPr>
          <w:rFonts w:ascii="Arial" w:hAnsi="Arial" w:cs="Arial"/>
          <w:b/>
          <w:noProof/>
          <w:sz w:val="24"/>
        </w:rPr>
        <w:t>447</w:t>
      </w:r>
      <w:r w:rsidRPr="00847BB6">
        <w:rPr>
          <w:rFonts w:ascii="Arial" w:hAnsi="Arial" w:cs="Arial"/>
          <w:noProof/>
          <w:sz w:val="24"/>
        </w:rPr>
        <w:t>(7140): 102-105.</w:t>
      </w:r>
      <w:bookmarkEnd w:id="639"/>
    </w:p>
    <w:p w:rsidR="00847BB6" w:rsidRPr="00847BB6" w:rsidRDefault="00847BB6" w:rsidP="00847BB6">
      <w:pPr>
        <w:spacing w:after="240" w:line="240" w:lineRule="auto"/>
        <w:rPr>
          <w:rFonts w:ascii="Arial" w:hAnsi="Arial" w:cs="Arial"/>
          <w:noProof/>
          <w:sz w:val="24"/>
        </w:rPr>
      </w:pPr>
      <w:bookmarkStart w:id="640" w:name="_ENREF_157"/>
      <w:r w:rsidRPr="00847BB6">
        <w:rPr>
          <w:rFonts w:ascii="Arial" w:hAnsi="Arial" w:cs="Arial"/>
          <w:noProof/>
          <w:sz w:val="24"/>
        </w:rPr>
        <w:t xml:space="preserve">Smith, N. L., Chen, M.-H., Dehghan, A., Strachan, D. P., Basu, S., Soranzo, N., Hayward, C., Rudan, I., Sabater-Lleal, M., Bis, J. C., de Maat, M. P. M., Rumley, A., Kong, X., Yang, Q., Williams, F. M. K., Vitart, V., Campbell, H., Malarstig, A., Wiggins, K. L., Van Duijn, C. M., McArdle, W. L., Pankow, J. S., Johnson, A. D., Silveira, A., McKnight, B., Uitterlinden, A. G., Consortium, W. T. C. C., Aleksic, N., Meigs, J. B., Peters, A., Koenig, W., Cushman, M., Kathiresan, S., Rotter, J. I., Bovill, E. G., Hofman, A., Boerwinkle, E., Tofler, G. H., Peden, J. F., Psaty, B. M., Leebeek, F., Folsom, A. R., Larson, M. G., Spector, T. D., Wright, A. F., Wilson, J. F., Hamsten, A., Lumley, T., Witteman, J. C. M., Tang, W. and O'Donnell, C. J. (2010). Novel Associations of Multiple Genetic Loci With Plasma Levels of Factor VII, Factor VIII, and von Willebrand Factor: The CHARGE (Cohorts for Heart and Aging Research in Genome Epidemiology) Consortium. </w:t>
      </w:r>
      <w:r w:rsidRPr="00847BB6">
        <w:rPr>
          <w:rFonts w:ascii="Arial" w:hAnsi="Arial" w:cs="Arial"/>
          <w:i/>
          <w:noProof/>
          <w:sz w:val="24"/>
        </w:rPr>
        <w:t>Circulation</w:t>
      </w:r>
      <w:r w:rsidRPr="00847BB6">
        <w:rPr>
          <w:rFonts w:ascii="Arial" w:hAnsi="Arial" w:cs="Arial"/>
          <w:noProof/>
          <w:sz w:val="24"/>
        </w:rPr>
        <w:t xml:space="preserve"> </w:t>
      </w:r>
      <w:r w:rsidRPr="00847BB6">
        <w:rPr>
          <w:rFonts w:ascii="Arial" w:hAnsi="Arial" w:cs="Arial"/>
          <w:b/>
          <w:noProof/>
          <w:sz w:val="24"/>
        </w:rPr>
        <w:t>121</w:t>
      </w:r>
      <w:r w:rsidRPr="00847BB6">
        <w:rPr>
          <w:rFonts w:ascii="Arial" w:hAnsi="Arial" w:cs="Arial"/>
          <w:noProof/>
          <w:sz w:val="24"/>
        </w:rPr>
        <w:t>(12): 1382-1392.</w:t>
      </w:r>
      <w:bookmarkEnd w:id="640"/>
    </w:p>
    <w:p w:rsidR="00847BB6" w:rsidRPr="00847BB6" w:rsidRDefault="00847BB6" w:rsidP="00847BB6">
      <w:pPr>
        <w:spacing w:after="240" w:line="240" w:lineRule="auto"/>
        <w:rPr>
          <w:rFonts w:ascii="Arial" w:hAnsi="Arial" w:cs="Arial"/>
          <w:noProof/>
          <w:sz w:val="24"/>
        </w:rPr>
      </w:pPr>
      <w:bookmarkStart w:id="641" w:name="_ENREF_158"/>
      <w:r w:rsidRPr="00847BB6">
        <w:rPr>
          <w:rFonts w:ascii="Arial" w:hAnsi="Arial" w:cs="Arial"/>
          <w:noProof/>
          <w:sz w:val="24"/>
        </w:rPr>
        <w:t xml:space="preserve">Solimando, M., Baronciani, L., La Marca, S., Cozzi, G., Asselta, R., Canciani, M. T., Federici, A. B. and Peyvandi, F. (2012). Molecular characterization, recombinant protein expression, and mRNA analysis of type 3 von Willebrand disease: Studies of an Italian cohort of 10 patients. </w:t>
      </w:r>
      <w:r w:rsidRPr="00847BB6">
        <w:rPr>
          <w:rFonts w:ascii="Arial" w:hAnsi="Arial" w:cs="Arial"/>
          <w:i/>
          <w:noProof/>
          <w:sz w:val="24"/>
        </w:rPr>
        <w:t>Am J Hematol</w:t>
      </w:r>
      <w:r w:rsidRPr="00847BB6">
        <w:rPr>
          <w:rFonts w:ascii="Arial" w:hAnsi="Arial" w:cs="Arial"/>
          <w:noProof/>
          <w:sz w:val="24"/>
        </w:rPr>
        <w:t xml:space="preserve"> </w:t>
      </w:r>
      <w:r w:rsidRPr="00847BB6">
        <w:rPr>
          <w:rFonts w:ascii="Arial" w:hAnsi="Arial" w:cs="Arial"/>
          <w:b/>
          <w:noProof/>
          <w:sz w:val="24"/>
        </w:rPr>
        <w:t>87</w:t>
      </w:r>
      <w:r w:rsidRPr="00847BB6">
        <w:rPr>
          <w:rFonts w:ascii="Arial" w:hAnsi="Arial" w:cs="Arial"/>
          <w:noProof/>
          <w:sz w:val="24"/>
        </w:rPr>
        <w:t>(9): 870-874.</w:t>
      </w:r>
      <w:bookmarkEnd w:id="641"/>
    </w:p>
    <w:p w:rsidR="00847BB6" w:rsidRPr="00847BB6" w:rsidRDefault="00847BB6" w:rsidP="00847BB6">
      <w:pPr>
        <w:spacing w:after="240" w:line="240" w:lineRule="auto"/>
        <w:rPr>
          <w:rFonts w:ascii="Arial" w:hAnsi="Arial" w:cs="Arial"/>
          <w:noProof/>
          <w:sz w:val="24"/>
        </w:rPr>
      </w:pPr>
      <w:bookmarkStart w:id="642" w:name="_ENREF_159"/>
      <w:r w:rsidRPr="00847BB6">
        <w:rPr>
          <w:rFonts w:ascii="Arial" w:hAnsi="Arial" w:cs="Arial"/>
          <w:noProof/>
          <w:sz w:val="24"/>
        </w:rPr>
        <w:t xml:space="preserve">Sorek, R., Lev-Maor, G., Reznik, M., Dagan, T., Belinky, F., Graur, D. and Ast, G. (2004). Minimal Conditions for Exonization of Intronic Sequences: 5′ Splice Site Formation in Alu Exons. </w:t>
      </w:r>
      <w:r w:rsidRPr="00847BB6">
        <w:rPr>
          <w:rFonts w:ascii="Arial" w:hAnsi="Arial" w:cs="Arial"/>
          <w:i/>
          <w:noProof/>
          <w:sz w:val="24"/>
        </w:rPr>
        <w:t>Molecular Cell</w:t>
      </w:r>
      <w:r w:rsidRPr="00847BB6">
        <w:rPr>
          <w:rFonts w:ascii="Arial" w:hAnsi="Arial" w:cs="Arial"/>
          <w:noProof/>
          <w:sz w:val="24"/>
        </w:rPr>
        <w:t xml:space="preserve"> </w:t>
      </w:r>
      <w:r w:rsidRPr="00847BB6">
        <w:rPr>
          <w:rFonts w:ascii="Arial" w:hAnsi="Arial" w:cs="Arial"/>
          <w:b/>
          <w:noProof/>
          <w:sz w:val="24"/>
        </w:rPr>
        <w:t>14</w:t>
      </w:r>
      <w:r w:rsidRPr="00847BB6">
        <w:rPr>
          <w:rFonts w:ascii="Arial" w:hAnsi="Arial" w:cs="Arial"/>
          <w:noProof/>
          <w:sz w:val="24"/>
        </w:rPr>
        <w:t>(2): 221-231.</w:t>
      </w:r>
      <w:bookmarkEnd w:id="642"/>
    </w:p>
    <w:p w:rsidR="00847BB6" w:rsidRPr="00847BB6" w:rsidRDefault="00847BB6" w:rsidP="00847BB6">
      <w:pPr>
        <w:spacing w:after="240" w:line="240" w:lineRule="auto"/>
        <w:rPr>
          <w:rFonts w:ascii="Arial" w:hAnsi="Arial" w:cs="Arial"/>
          <w:noProof/>
          <w:sz w:val="24"/>
        </w:rPr>
      </w:pPr>
      <w:bookmarkStart w:id="643" w:name="_ENREF_160"/>
      <w:r w:rsidRPr="00847BB6">
        <w:rPr>
          <w:rFonts w:ascii="Arial" w:hAnsi="Arial" w:cs="Arial"/>
          <w:noProof/>
          <w:sz w:val="24"/>
        </w:rPr>
        <w:t xml:space="preserve">Souto, J. C., Almasy, L., Soria, J. M., Buil, A., Stone, W., Lathrop, M., Blangero, J. and Fontcuberta, J. (2003). Genome-wide linkage analysis of von Willebrand factor plasma levels: results from the GAIT project. </w:t>
      </w:r>
      <w:r w:rsidRPr="00847BB6">
        <w:rPr>
          <w:rFonts w:ascii="Arial" w:hAnsi="Arial" w:cs="Arial"/>
          <w:i/>
          <w:noProof/>
          <w:sz w:val="24"/>
        </w:rPr>
        <w:t>Thrombosis &amp; Haemostasis</w:t>
      </w:r>
      <w:r w:rsidRPr="00847BB6">
        <w:rPr>
          <w:rFonts w:ascii="Arial" w:hAnsi="Arial" w:cs="Arial"/>
          <w:noProof/>
          <w:sz w:val="24"/>
        </w:rPr>
        <w:t xml:space="preserve"> </w:t>
      </w:r>
      <w:r w:rsidRPr="00847BB6">
        <w:rPr>
          <w:rFonts w:ascii="Arial" w:hAnsi="Arial" w:cs="Arial"/>
          <w:b/>
          <w:noProof/>
          <w:sz w:val="24"/>
        </w:rPr>
        <w:t>89</w:t>
      </w:r>
      <w:r w:rsidRPr="00847BB6">
        <w:rPr>
          <w:rFonts w:ascii="Arial" w:hAnsi="Arial" w:cs="Arial"/>
          <w:noProof/>
          <w:sz w:val="24"/>
        </w:rPr>
        <w:t>(3): 468-474.</w:t>
      </w:r>
      <w:bookmarkEnd w:id="643"/>
    </w:p>
    <w:p w:rsidR="00847BB6" w:rsidRPr="00847BB6" w:rsidRDefault="00847BB6" w:rsidP="00847BB6">
      <w:pPr>
        <w:spacing w:after="240" w:line="240" w:lineRule="auto"/>
        <w:rPr>
          <w:rFonts w:ascii="Arial" w:hAnsi="Arial" w:cs="Arial"/>
          <w:noProof/>
          <w:sz w:val="24"/>
        </w:rPr>
      </w:pPr>
      <w:bookmarkStart w:id="644" w:name="_ENREF_161"/>
      <w:r w:rsidRPr="00847BB6">
        <w:rPr>
          <w:rFonts w:ascii="Arial" w:hAnsi="Arial" w:cs="Arial"/>
          <w:noProof/>
          <w:sz w:val="24"/>
        </w:rPr>
        <w:t xml:space="preserve">Stahl, E. A., Raychaudhuri, S., Remmers, E. F., Xie, G., Eyre, S., Thomson, B. P., Li, Y., Kurreeman, F. A., Zhernakova, A., Hinks, A., Guiducci, C., </w:t>
      </w:r>
      <w:r w:rsidRPr="00847BB6">
        <w:rPr>
          <w:rFonts w:ascii="Arial" w:hAnsi="Arial" w:cs="Arial"/>
          <w:noProof/>
          <w:sz w:val="24"/>
        </w:rPr>
        <w:lastRenderedPageBreak/>
        <w:t xml:space="preserve">Chen, R., Alfredsson, L., Amos, C. I., Ardlie, K. G., Consortium, B., Barton, A., Bowes, J., Brouwer, E., Burtt, N. P., Catanese, J. J., Coblyn, J., Coenen, M. J., Costenbader, K. H., Criswell, L. A., Crusius, J. B., Cui, J., de Bakker, P. I., De Jager, P. L., Ding, B., Emery, P., Flynn, E., Harrison, P., Hocking, L. J., Huizinga, T. W., Kastner, D. L., Ke, X., Lee, A. T., Liu, X., Martin, P., Morgan, A. W., Padyukov, L., Posthumus, M. D., Radstake, T. R., Reid, D. M., Seielstad, M., Seldin, M. F., Shadick, N. A., Steer, S., Tak, P. P., Thomson, W., van der Helm-van Mil, A. H., van der Horst-Bruinsma, I. E., van der Schoot, C. E., van Riel, P. L., Weinblatt, M. E., Wilson, A. G., Wolbink, G. J., Wordsworth, B. P., Consortium, Y., Wijmenga, C., Karlson, E. W., Toes, R. E., de Vries, N., Begovich, A. B., Worthington, J., Siminovitch, K. A., Gregersen, P. K., Klareskog, L. and Plenge, R. M. (2010). Genome-wide association study meta-analysis identifies seven new rheumatoid arthritis risk loci. </w:t>
      </w:r>
      <w:r w:rsidRPr="00847BB6">
        <w:rPr>
          <w:rFonts w:ascii="Arial" w:hAnsi="Arial" w:cs="Arial"/>
          <w:i/>
          <w:noProof/>
          <w:sz w:val="24"/>
        </w:rPr>
        <w:t>Nature Genetics</w:t>
      </w:r>
      <w:r w:rsidRPr="00847BB6">
        <w:rPr>
          <w:rFonts w:ascii="Arial" w:hAnsi="Arial" w:cs="Arial"/>
          <w:noProof/>
          <w:sz w:val="24"/>
        </w:rPr>
        <w:t xml:space="preserve"> </w:t>
      </w:r>
      <w:r w:rsidRPr="00847BB6">
        <w:rPr>
          <w:rFonts w:ascii="Arial" w:hAnsi="Arial" w:cs="Arial"/>
          <w:b/>
          <w:noProof/>
          <w:sz w:val="24"/>
        </w:rPr>
        <w:t>42</w:t>
      </w:r>
      <w:r w:rsidRPr="00847BB6">
        <w:rPr>
          <w:rFonts w:ascii="Arial" w:hAnsi="Arial" w:cs="Arial"/>
          <w:noProof/>
          <w:sz w:val="24"/>
        </w:rPr>
        <w:t>(6): 508-514.</w:t>
      </w:r>
      <w:bookmarkEnd w:id="644"/>
    </w:p>
    <w:p w:rsidR="00847BB6" w:rsidRPr="00847BB6" w:rsidRDefault="00847BB6" w:rsidP="00847BB6">
      <w:pPr>
        <w:spacing w:after="240" w:line="240" w:lineRule="auto"/>
        <w:rPr>
          <w:rFonts w:ascii="Arial" w:hAnsi="Arial" w:cs="Arial"/>
          <w:noProof/>
          <w:sz w:val="24"/>
        </w:rPr>
      </w:pPr>
      <w:bookmarkStart w:id="645" w:name="_ENREF_162"/>
      <w:r w:rsidRPr="00847BB6">
        <w:rPr>
          <w:rFonts w:ascii="Arial" w:hAnsi="Arial" w:cs="Arial"/>
          <w:noProof/>
          <w:sz w:val="24"/>
        </w:rPr>
        <w:t xml:space="preserve">Stenson, P. D., Mort, M., Ball, E. V., Howells, K., Phillips, A. D., Thomas, N. S. and Cooper, D. N. (2009). The Human Gene Mutation Database: 2008 update. </w:t>
      </w:r>
      <w:r w:rsidRPr="00847BB6">
        <w:rPr>
          <w:rFonts w:ascii="Arial" w:hAnsi="Arial" w:cs="Arial"/>
          <w:i/>
          <w:noProof/>
          <w:sz w:val="24"/>
        </w:rPr>
        <w:t>Genome Med</w:t>
      </w:r>
      <w:r w:rsidRPr="00847BB6">
        <w:rPr>
          <w:rFonts w:ascii="Arial" w:hAnsi="Arial" w:cs="Arial"/>
          <w:noProof/>
          <w:sz w:val="24"/>
        </w:rPr>
        <w:t xml:space="preserve"> </w:t>
      </w:r>
      <w:r w:rsidRPr="00847BB6">
        <w:rPr>
          <w:rFonts w:ascii="Arial" w:hAnsi="Arial" w:cs="Arial"/>
          <w:b/>
          <w:noProof/>
          <w:sz w:val="24"/>
        </w:rPr>
        <w:t>1</w:t>
      </w:r>
      <w:r w:rsidRPr="00847BB6">
        <w:rPr>
          <w:rFonts w:ascii="Arial" w:hAnsi="Arial" w:cs="Arial"/>
          <w:noProof/>
          <w:sz w:val="24"/>
        </w:rPr>
        <w:t>: 13.</w:t>
      </w:r>
      <w:bookmarkEnd w:id="645"/>
    </w:p>
    <w:p w:rsidR="00847BB6" w:rsidRPr="00847BB6" w:rsidRDefault="00847BB6" w:rsidP="00847BB6">
      <w:pPr>
        <w:spacing w:after="240" w:line="240" w:lineRule="auto"/>
        <w:rPr>
          <w:rFonts w:ascii="Arial" w:hAnsi="Arial" w:cs="Arial"/>
          <w:noProof/>
          <w:sz w:val="24"/>
        </w:rPr>
      </w:pPr>
      <w:bookmarkStart w:id="646" w:name="_ENREF_163"/>
      <w:r w:rsidRPr="00847BB6">
        <w:rPr>
          <w:rFonts w:ascii="Arial" w:hAnsi="Arial" w:cs="Arial"/>
          <w:noProof/>
          <w:sz w:val="24"/>
        </w:rPr>
        <w:t xml:space="preserve">Sutherland, M. S., Cumming, A. M., Bowman, M., Bolton-Maggs, P. H. B., Bowen, D. J., Collins, P. W., Hay, C. R. M., Will, A. M. and Keeney, S. (2009). A novel deletion mutation is recurrent in von Willebrand disease types 1 and 3.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114</w:t>
      </w:r>
      <w:r w:rsidRPr="00847BB6">
        <w:rPr>
          <w:rFonts w:ascii="Arial" w:hAnsi="Arial" w:cs="Arial"/>
          <w:noProof/>
          <w:sz w:val="24"/>
        </w:rPr>
        <w:t>: 1091-1098.</w:t>
      </w:r>
      <w:bookmarkEnd w:id="646"/>
    </w:p>
    <w:p w:rsidR="00847BB6" w:rsidRPr="00847BB6" w:rsidRDefault="00847BB6" w:rsidP="00847BB6">
      <w:pPr>
        <w:spacing w:after="240" w:line="240" w:lineRule="auto"/>
        <w:rPr>
          <w:rFonts w:ascii="Arial" w:hAnsi="Arial" w:cs="Arial"/>
          <w:noProof/>
          <w:sz w:val="24"/>
        </w:rPr>
      </w:pPr>
      <w:bookmarkStart w:id="647" w:name="_ENREF_164"/>
      <w:r w:rsidRPr="00847BB6">
        <w:rPr>
          <w:rFonts w:ascii="Arial" w:hAnsi="Arial" w:cs="Arial"/>
          <w:noProof/>
          <w:sz w:val="24"/>
        </w:rPr>
        <w:t xml:space="preserve">Sutherland, M. S., Keeney, S., Bolton-Maggs, P. H., Hay, C. R., Will, A. and Cumming, A. M. (2009). The mutation spectrum associated with type 3 von Willebrand disease in a cohort of patients from the north west of England. </w:t>
      </w:r>
      <w:r w:rsidRPr="00847BB6">
        <w:rPr>
          <w:rFonts w:ascii="Arial" w:hAnsi="Arial" w:cs="Arial"/>
          <w:i/>
          <w:noProof/>
          <w:sz w:val="24"/>
        </w:rPr>
        <w:t>Haemophilia</w:t>
      </w:r>
      <w:r w:rsidRPr="00847BB6">
        <w:rPr>
          <w:rFonts w:ascii="Arial" w:hAnsi="Arial" w:cs="Arial"/>
          <w:noProof/>
          <w:sz w:val="24"/>
        </w:rPr>
        <w:t xml:space="preserve"> </w:t>
      </w:r>
      <w:r w:rsidRPr="00847BB6">
        <w:rPr>
          <w:rFonts w:ascii="Arial" w:hAnsi="Arial" w:cs="Arial"/>
          <w:b/>
          <w:noProof/>
          <w:sz w:val="24"/>
        </w:rPr>
        <w:t>15</w:t>
      </w:r>
      <w:r w:rsidRPr="00847BB6">
        <w:rPr>
          <w:rFonts w:ascii="Arial" w:hAnsi="Arial" w:cs="Arial"/>
          <w:noProof/>
          <w:sz w:val="24"/>
        </w:rPr>
        <w:t>(5): 1048-1057.</w:t>
      </w:r>
      <w:bookmarkEnd w:id="647"/>
    </w:p>
    <w:p w:rsidR="00847BB6" w:rsidRPr="00847BB6" w:rsidRDefault="00847BB6" w:rsidP="00847BB6">
      <w:pPr>
        <w:spacing w:after="240" w:line="240" w:lineRule="auto"/>
        <w:rPr>
          <w:rFonts w:ascii="Arial" w:hAnsi="Arial" w:cs="Arial"/>
          <w:noProof/>
          <w:sz w:val="24"/>
        </w:rPr>
      </w:pPr>
      <w:bookmarkStart w:id="648" w:name="_ENREF_165"/>
      <w:r w:rsidRPr="00847BB6">
        <w:rPr>
          <w:rFonts w:ascii="Arial" w:hAnsi="Arial" w:cs="Arial"/>
          <w:noProof/>
          <w:sz w:val="24"/>
        </w:rPr>
        <w:t xml:space="preserve">Tamura, Y., Adachi, H., Osuga, J., Ohashi, K., Yahagi, N., Sekiya, M., Okazaki, H., Tomita, S., Iizuka, Y., Shimano, H., Nagai, R., Kimura, S., Tsujimoto, M. and Ishibashi, S. (2003). FEEL-1 and FEEL-2 are endocytic receptors for advanced glycation end products. </w:t>
      </w:r>
      <w:r w:rsidRPr="00847BB6">
        <w:rPr>
          <w:rFonts w:ascii="Arial" w:hAnsi="Arial" w:cs="Arial"/>
          <w:i/>
          <w:noProof/>
          <w:sz w:val="24"/>
        </w:rPr>
        <w:t>J Biol Chem</w:t>
      </w:r>
      <w:r w:rsidRPr="00847BB6">
        <w:rPr>
          <w:rFonts w:ascii="Arial" w:hAnsi="Arial" w:cs="Arial"/>
          <w:noProof/>
          <w:sz w:val="24"/>
        </w:rPr>
        <w:t xml:space="preserve"> </w:t>
      </w:r>
      <w:r w:rsidRPr="00847BB6">
        <w:rPr>
          <w:rFonts w:ascii="Arial" w:hAnsi="Arial" w:cs="Arial"/>
          <w:b/>
          <w:noProof/>
          <w:sz w:val="24"/>
        </w:rPr>
        <w:t>278</w:t>
      </w:r>
      <w:r w:rsidRPr="00847BB6">
        <w:rPr>
          <w:rFonts w:ascii="Arial" w:hAnsi="Arial" w:cs="Arial"/>
          <w:noProof/>
          <w:sz w:val="24"/>
        </w:rPr>
        <w:t>(15): 12613-12617.</w:t>
      </w:r>
      <w:bookmarkEnd w:id="648"/>
    </w:p>
    <w:p w:rsidR="00847BB6" w:rsidRPr="00847BB6" w:rsidRDefault="00847BB6" w:rsidP="00847BB6">
      <w:pPr>
        <w:spacing w:after="240" w:line="240" w:lineRule="auto"/>
        <w:rPr>
          <w:rFonts w:ascii="Arial" w:hAnsi="Arial" w:cs="Arial"/>
          <w:noProof/>
          <w:sz w:val="24"/>
        </w:rPr>
      </w:pPr>
      <w:bookmarkStart w:id="649" w:name="_ENREF_166"/>
      <w:r w:rsidRPr="00847BB6">
        <w:rPr>
          <w:rFonts w:ascii="Arial" w:hAnsi="Arial" w:cs="Arial"/>
          <w:noProof/>
          <w:sz w:val="24"/>
        </w:rPr>
        <w:t xml:space="preserve">Teixeira-Silva, A., Silva, R. M., Carneiro, J., Amorim, A. and Azevedo, L. (2013). The Role of Recombination in the Origin and Evolution of Alu Subfamilies. </w:t>
      </w:r>
      <w:r w:rsidRPr="00847BB6">
        <w:rPr>
          <w:rFonts w:ascii="Arial" w:hAnsi="Arial" w:cs="Arial"/>
          <w:i/>
          <w:noProof/>
          <w:sz w:val="24"/>
        </w:rPr>
        <w:t>PLoS ONE</w:t>
      </w:r>
      <w:r w:rsidRPr="00847BB6">
        <w:rPr>
          <w:rFonts w:ascii="Arial" w:hAnsi="Arial" w:cs="Arial"/>
          <w:noProof/>
          <w:sz w:val="24"/>
        </w:rPr>
        <w:t xml:space="preserve"> </w:t>
      </w:r>
      <w:r w:rsidRPr="00847BB6">
        <w:rPr>
          <w:rFonts w:ascii="Arial" w:hAnsi="Arial" w:cs="Arial"/>
          <w:b/>
          <w:noProof/>
          <w:sz w:val="24"/>
        </w:rPr>
        <w:t>8</w:t>
      </w:r>
      <w:r w:rsidRPr="00847BB6">
        <w:rPr>
          <w:rFonts w:ascii="Arial" w:hAnsi="Arial" w:cs="Arial"/>
          <w:noProof/>
          <w:sz w:val="24"/>
        </w:rPr>
        <w:t>(6): e64884.</w:t>
      </w:r>
      <w:bookmarkEnd w:id="649"/>
    </w:p>
    <w:p w:rsidR="00847BB6" w:rsidRPr="00847BB6" w:rsidRDefault="00847BB6" w:rsidP="00847BB6">
      <w:pPr>
        <w:spacing w:after="240" w:line="240" w:lineRule="auto"/>
        <w:rPr>
          <w:rFonts w:ascii="Arial" w:hAnsi="Arial" w:cs="Arial"/>
          <w:noProof/>
          <w:sz w:val="24"/>
        </w:rPr>
      </w:pPr>
      <w:bookmarkStart w:id="650" w:name="_ENREF_167"/>
      <w:r w:rsidRPr="00847BB6">
        <w:rPr>
          <w:rFonts w:ascii="Arial" w:hAnsi="Arial" w:cs="Arial"/>
          <w:noProof/>
          <w:sz w:val="24"/>
        </w:rPr>
        <w:t xml:space="preserve">Theophilus, B., Baugh, M. L., Guilliatt, A., Wilde, J., Motwani, J. and Williams, M. (2013). Identification of VWF gene deletions in 9 VWD families using multiplex ligation-dependent probe amplification (MLPA).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11</w:t>
      </w:r>
      <w:r w:rsidRPr="00847BB6">
        <w:rPr>
          <w:rFonts w:ascii="Arial" w:hAnsi="Arial" w:cs="Arial"/>
          <w:noProof/>
          <w:sz w:val="24"/>
        </w:rPr>
        <w:t>(Suppl.2): 311.</w:t>
      </w:r>
      <w:bookmarkEnd w:id="650"/>
    </w:p>
    <w:p w:rsidR="00847BB6" w:rsidRPr="00847BB6" w:rsidRDefault="00847BB6" w:rsidP="00847BB6">
      <w:pPr>
        <w:spacing w:after="240" w:line="240" w:lineRule="auto"/>
        <w:rPr>
          <w:rFonts w:ascii="Arial" w:hAnsi="Arial" w:cs="Arial"/>
          <w:noProof/>
          <w:sz w:val="24"/>
        </w:rPr>
      </w:pPr>
      <w:bookmarkStart w:id="651" w:name="_ENREF_168"/>
      <w:r w:rsidRPr="00847BB6">
        <w:rPr>
          <w:rFonts w:ascii="Arial" w:hAnsi="Arial" w:cs="Arial"/>
          <w:noProof/>
          <w:sz w:val="24"/>
        </w:rPr>
        <w:t xml:space="preserve">Tosetto, A., Rodeghiero, F., Castaman, G., Goodeve, A., Federici, A. B., Batlle, J., Meyer, D., Fressinaud, E., Mazurier, C., Goudemand, J., Eikenboom, J., Schneppenheim, R., Budde, U., Ingerslev, J., Vorlova, Z., Habart, D., Holmberg, L., Lethagen, S., Pasi, J., Hill, F. and Peake, I. (2006). A quantitative analysis of bleeding symptoms in type 1 von Willebrand disease: results from a multicenter European study (MCMDM-1 VWD). </w:t>
      </w:r>
      <w:r w:rsidRPr="00847BB6">
        <w:rPr>
          <w:rFonts w:ascii="Arial" w:hAnsi="Arial" w:cs="Arial"/>
          <w:i/>
          <w:noProof/>
          <w:sz w:val="24"/>
        </w:rPr>
        <w:t>J Thromb Haemost</w:t>
      </w:r>
      <w:r w:rsidRPr="00847BB6">
        <w:rPr>
          <w:rFonts w:ascii="Arial" w:hAnsi="Arial" w:cs="Arial"/>
          <w:noProof/>
          <w:sz w:val="24"/>
        </w:rPr>
        <w:t xml:space="preserve"> </w:t>
      </w:r>
      <w:r w:rsidRPr="00847BB6">
        <w:rPr>
          <w:rFonts w:ascii="Arial" w:hAnsi="Arial" w:cs="Arial"/>
          <w:b/>
          <w:noProof/>
          <w:sz w:val="24"/>
        </w:rPr>
        <w:t>4</w:t>
      </w:r>
      <w:r w:rsidRPr="00847BB6">
        <w:rPr>
          <w:rFonts w:ascii="Arial" w:hAnsi="Arial" w:cs="Arial"/>
          <w:noProof/>
          <w:sz w:val="24"/>
        </w:rPr>
        <w:t>(4): 766-773.</w:t>
      </w:r>
      <w:bookmarkEnd w:id="651"/>
    </w:p>
    <w:p w:rsidR="00847BB6" w:rsidRPr="00847BB6" w:rsidRDefault="00847BB6" w:rsidP="00847BB6">
      <w:pPr>
        <w:spacing w:after="240" w:line="240" w:lineRule="auto"/>
        <w:rPr>
          <w:rFonts w:ascii="Arial" w:hAnsi="Arial" w:cs="Arial"/>
          <w:noProof/>
          <w:sz w:val="24"/>
        </w:rPr>
      </w:pPr>
      <w:bookmarkStart w:id="652" w:name="_ENREF_169"/>
      <w:r w:rsidRPr="00847BB6">
        <w:rPr>
          <w:rFonts w:ascii="Arial" w:hAnsi="Arial" w:cs="Arial"/>
          <w:noProof/>
          <w:sz w:val="24"/>
        </w:rPr>
        <w:lastRenderedPageBreak/>
        <w:t xml:space="preserve">Treangen, T. J. and Salzberg, S. L. (2012). Repetitive DNA and next-generation sequencing: computational challenges and solutions. </w:t>
      </w:r>
      <w:r w:rsidRPr="00847BB6">
        <w:rPr>
          <w:rFonts w:ascii="Arial" w:hAnsi="Arial" w:cs="Arial"/>
          <w:i/>
          <w:noProof/>
          <w:sz w:val="24"/>
        </w:rPr>
        <w:t>Nat Rev Genet</w:t>
      </w:r>
      <w:r w:rsidRPr="00847BB6">
        <w:rPr>
          <w:rFonts w:ascii="Arial" w:hAnsi="Arial" w:cs="Arial"/>
          <w:noProof/>
          <w:sz w:val="24"/>
        </w:rPr>
        <w:t xml:space="preserve"> </w:t>
      </w:r>
      <w:r w:rsidRPr="00847BB6">
        <w:rPr>
          <w:rFonts w:ascii="Arial" w:hAnsi="Arial" w:cs="Arial"/>
          <w:b/>
          <w:noProof/>
          <w:sz w:val="24"/>
        </w:rPr>
        <w:t>13</w:t>
      </w:r>
      <w:r w:rsidRPr="00847BB6">
        <w:rPr>
          <w:rFonts w:ascii="Arial" w:hAnsi="Arial" w:cs="Arial"/>
          <w:noProof/>
          <w:sz w:val="24"/>
        </w:rPr>
        <w:t>(1): 36-46.</w:t>
      </w:r>
      <w:bookmarkEnd w:id="652"/>
    </w:p>
    <w:p w:rsidR="00847BB6" w:rsidRPr="00847BB6" w:rsidRDefault="00847BB6" w:rsidP="00847BB6">
      <w:pPr>
        <w:spacing w:after="240" w:line="240" w:lineRule="auto"/>
        <w:rPr>
          <w:rFonts w:ascii="Arial" w:hAnsi="Arial" w:cs="Arial"/>
          <w:noProof/>
          <w:sz w:val="24"/>
        </w:rPr>
      </w:pPr>
      <w:bookmarkStart w:id="653" w:name="_ENREF_170"/>
      <w:r w:rsidRPr="00847BB6">
        <w:rPr>
          <w:rFonts w:ascii="Arial" w:hAnsi="Arial" w:cs="Arial"/>
          <w:noProof/>
          <w:sz w:val="24"/>
        </w:rPr>
        <w:t xml:space="preserve">Urrutia, A. O., Ocana, L. B. and Hurst, L. D. (2008). Do Alu repeats drive the evolution of the primate transcriptome? </w:t>
      </w:r>
      <w:r w:rsidRPr="00847BB6">
        <w:rPr>
          <w:rFonts w:ascii="Arial" w:hAnsi="Arial" w:cs="Arial"/>
          <w:i/>
          <w:noProof/>
          <w:sz w:val="24"/>
        </w:rPr>
        <w:t>Genome Biol</w:t>
      </w:r>
      <w:r w:rsidRPr="00847BB6">
        <w:rPr>
          <w:rFonts w:ascii="Arial" w:hAnsi="Arial" w:cs="Arial"/>
          <w:noProof/>
          <w:sz w:val="24"/>
        </w:rPr>
        <w:t xml:space="preserve"> </w:t>
      </w:r>
      <w:r w:rsidRPr="00847BB6">
        <w:rPr>
          <w:rFonts w:ascii="Arial" w:hAnsi="Arial" w:cs="Arial"/>
          <w:b/>
          <w:noProof/>
          <w:sz w:val="24"/>
        </w:rPr>
        <w:t>9</w:t>
      </w:r>
      <w:r w:rsidRPr="00847BB6">
        <w:rPr>
          <w:rFonts w:ascii="Arial" w:hAnsi="Arial" w:cs="Arial"/>
          <w:noProof/>
          <w:sz w:val="24"/>
        </w:rPr>
        <w:t>(2): R25.</w:t>
      </w:r>
      <w:bookmarkEnd w:id="653"/>
    </w:p>
    <w:p w:rsidR="00847BB6" w:rsidRPr="00847BB6" w:rsidRDefault="00847BB6" w:rsidP="00847BB6">
      <w:pPr>
        <w:spacing w:after="240" w:line="240" w:lineRule="auto"/>
        <w:rPr>
          <w:rFonts w:ascii="Arial" w:hAnsi="Arial" w:cs="Arial"/>
          <w:noProof/>
          <w:sz w:val="24"/>
        </w:rPr>
      </w:pPr>
      <w:bookmarkStart w:id="654" w:name="_ENREF_171"/>
      <w:r w:rsidRPr="00847BB6">
        <w:rPr>
          <w:rFonts w:ascii="Arial" w:hAnsi="Arial" w:cs="Arial"/>
          <w:noProof/>
          <w:sz w:val="24"/>
        </w:rPr>
        <w:t xml:space="preserve">van Amstel, H. K. and Reitsma, P. H. (1990). Tetranucleotide repeat polymorphism in the vWF gene. </w:t>
      </w:r>
      <w:r w:rsidRPr="00847BB6">
        <w:rPr>
          <w:rFonts w:ascii="Arial" w:hAnsi="Arial" w:cs="Arial"/>
          <w:i/>
          <w:noProof/>
          <w:sz w:val="24"/>
        </w:rPr>
        <w:t>Nucleic Acids Res</w:t>
      </w:r>
      <w:r w:rsidRPr="00847BB6">
        <w:rPr>
          <w:rFonts w:ascii="Arial" w:hAnsi="Arial" w:cs="Arial"/>
          <w:noProof/>
          <w:sz w:val="24"/>
        </w:rPr>
        <w:t xml:space="preserve"> </w:t>
      </w:r>
      <w:r w:rsidRPr="00847BB6">
        <w:rPr>
          <w:rFonts w:ascii="Arial" w:hAnsi="Arial" w:cs="Arial"/>
          <w:b/>
          <w:noProof/>
          <w:sz w:val="24"/>
        </w:rPr>
        <w:t>18</w:t>
      </w:r>
      <w:r w:rsidRPr="00847BB6">
        <w:rPr>
          <w:rFonts w:ascii="Arial" w:hAnsi="Arial" w:cs="Arial"/>
          <w:noProof/>
          <w:sz w:val="24"/>
        </w:rPr>
        <w:t>(16): 4957.</w:t>
      </w:r>
      <w:bookmarkEnd w:id="654"/>
    </w:p>
    <w:p w:rsidR="00847BB6" w:rsidRPr="00847BB6" w:rsidRDefault="00847BB6" w:rsidP="00847BB6">
      <w:pPr>
        <w:spacing w:after="240" w:line="240" w:lineRule="auto"/>
        <w:rPr>
          <w:rFonts w:ascii="Arial" w:hAnsi="Arial" w:cs="Arial"/>
          <w:noProof/>
          <w:sz w:val="24"/>
        </w:rPr>
      </w:pPr>
      <w:bookmarkStart w:id="655" w:name="_ENREF_172"/>
      <w:r w:rsidRPr="00847BB6">
        <w:rPr>
          <w:rFonts w:ascii="Arial" w:hAnsi="Arial" w:cs="Arial"/>
          <w:noProof/>
          <w:sz w:val="24"/>
        </w:rPr>
        <w:t xml:space="preserve">van Schooten, C. J., Shahbazi, S., Groot, E., Oortwijn, B. D., van den Berg, H. M., Denis, C. V. and Lenting, P. J. (2008). Macrophages contribute to the cellular uptake of von Willebrand factor and factor VIII in vivo.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112</w:t>
      </w:r>
      <w:r w:rsidRPr="00847BB6">
        <w:rPr>
          <w:rFonts w:ascii="Arial" w:hAnsi="Arial" w:cs="Arial"/>
          <w:noProof/>
          <w:sz w:val="24"/>
        </w:rPr>
        <w:t>(5): 1704-1712.</w:t>
      </w:r>
      <w:bookmarkEnd w:id="655"/>
    </w:p>
    <w:p w:rsidR="00847BB6" w:rsidRPr="00847BB6" w:rsidRDefault="00847BB6" w:rsidP="00847BB6">
      <w:pPr>
        <w:spacing w:after="240" w:line="240" w:lineRule="auto"/>
        <w:rPr>
          <w:rFonts w:ascii="Arial" w:hAnsi="Arial" w:cs="Arial"/>
          <w:noProof/>
          <w:sz w:val="24"/>
        </w:rPr>
      </w:pPr>
      <w:bookmarkStart w:id="656" w:name="_ENREF_173"/>
      <w:r w:rsidRPr="00847BB6">
        <w:rPr>
          <w:rFonts w:ascii="Arial" w:hAnsi="Arial" w:cs="Arial"/>
          <w:noProof/>
          <w:sz w:val="24"/>
        </w:rPr>
        <w:t xml:space="preserve">Verweij, C. L., de Vries, C. J., Distel, B., van Zonneveld, A. J., van Kessel, A. G., van Mourik, J. A. and Pannekoek, H. (1985). Construction of cDNA coding for human von Willebrand factor using antibody probes for colony-screening and mapping of the chromosomal gene. </w:t>
      </w:r>
      <w:r w:rsidRPr="00847BB6">
        <w:rPr>
          <w:rFonts w:ascii="Arial" w:hAnsi="Arial" w:cs="Arial"/>
          <w:i/>
          <w:noProof/>
          <w:sz w:val="24"/>
        </w:rPr>
        <w:t>Nucleic Acids Res</w:t>
      </w:r>
      <w:r w:rsidRPr="00847BB6">
        <w:rPr>
          <w:rFonts w:ascii="Arial" w:hAnsi="Arial" w:cs="Arial"/>
          <w:noProof/>
          <w:sz w:val="24"/>
        </w:rPr>
        <w:t xml:space="preserve"> </w:t>
      </w:r>
      <w:r w:rsidRPr="00847BB6">
        <w:rPr>
          <w:rFonts w:ascii="Arial" w:hAnsi="Arial" w:cs="Arial"/>
          <w:b/>
          <w:noProof/>
          <w:sz w:val="24"/>
        </w:rPr>
        <w:t>13</w:t>
      </w:r>
      <w:r w:rsidRPr="00847BB6">
        <w:rPr>
          <w:rFonts w:ascii="Arial" w:hAnsi="Arial" w:cs="Arial"/>
          <w:noProof/>
          <w:sz w:val="24"/>
        </w:rPr>
        <w:t>(13): 4699-4717.</w:t>
      </w:r>
      <w:bookmarkEnd w:id="656"/>
    </w:p>
    <w:p w:rsidR="00847BB6" w:rsidRPr="00847BB6" w:rsidRDefault="00847BB6" w:rsidP="00847BB6">
      <w:pPr>
        <w:spacing w:after="240" w:line="240" w:lineRule="auto"/>
        <w:rPr>
          <w:rFonts w:ascii="Arial" w:hAnsi="Arial" w:cs="Arial"/>
          <w:noProof/>
          <w:sz w:val="24"/>
        </w:rPr>
      </w:pPr>
      <w:bookmarkStart w:id="657" w:name="_ENREF_174"/>
      <w:r w:rsidRPr="00847BB6">
        <w:rPr>
          <w:rFonts w:ascii="Arial" w:hAnsi="Arial" w:cs="Arial"/>
          <w:noProof/>
          <w:sz w:val="24"/>
        </w:rPr>
        <w:t xml:space="preserve">Verweij, C. L., Diergaarde, P. J., Hart, M. and Pannekoek, H. (1986). Full-length von Willebrand factor (vWF) cDNA encodes a highly repetitive protein considerably larger than the mature vWF subunit. </w:t>
      </w:r>
      <w:r w:rsidRPr="00847BB6">
        <w:rPr>
          <w:rFonts w:ascii="Arial" w:hAnsi="Arial" w:cs="Arial"/>
          <w:i/>
          <w:noProof/>
          <w:sz w:val="24"/>
        </w:rPr>
        <w:t>EMBO J</w:t>
      </w:r>
      <w:r w:rsidRPr="00847BB6">
        <w:rPr>
          <w:rFonts w:ascii="Arial" w:hAnsi="Arial" w:cs="Arial"/>
          <w:noProof/>
          <w:sz w:val="24"/>
        </w:rPr>
        <w:t xml:space="preserve"> </w:t>
      </w:r>
      <w:r w:rsidRPr="00847BB6">
        <w:rPr>
          <w:rFonts w:ascii="Arial" w:hAnsi="Arial" w:cs="Arial"/>
          <w:b/>
          <w:noProof/>
          <w:sz w:val="24"/>
        </w:rPr>
        <w:t>5</w:t>
      </w:r>
      <w:r w:rsidRPr="00847BB6">
        <w:rPr>
          <w:rFonts w:ascii="Arial" w:hAnsi="Arial" w:cs="Arial"/>
          <w:noProof/>
          <w:sz w:val="24"/>
        </w:rPr>
        <w:t>(8): 1839-1847.</w:t>
      </w:r>
      <w:bookmarkEnd w:id="657"/>
    </w:p>
    <w:p w:rsidR="00847BB6" w:rsidRPr="00847BB6" w:rsidRDefault="00847BB6" w:rsidP="00847BB6">
      <w:pPr>
        <w:spacing w:after="240" w:line="240" w:lineRule="auto"/>
        <w:rPr>
          <w:rFonts w:ascii="Arial" w:hAnsi="Arial" w:cs="Arial"/>
          <w:noProof/>
          <w:sz w:val="24"/>
        </w:rPr>
      </w:pPr>
      <w:bookmarkStart w:id="658" w:name="_ENREF_175"/>
      <w:r w:rsidRPr="00847BB6">
        <w:rPr>
          <w:rFonts w:ascii="Arial" w:hAnsi="Arial" w:cs="Arial"/>
          <w:noProof/>
          <w:sz w:val="24"/>
        </w:rPr>
        <w:t xml:space="preserve">Wagner, D. D. (1990). Cell biology of von Willebrand factor. </w:t>
      </w:r>
      <w:r w:rsidRPr="00847BB6">
        <w:rPr>
          <w:rFonts w:ascii="Arial" w:hAnsi="Arial" w:cs="Arial"/>
          <w:i/>
          <w:noProof/>
          <w:sz w:val="24"/>
        </w:rPr>
        <w:t>Annual Review of Cell Biology</w:t>
      </w:r>
      <w:r w:rsidRPr="00847BB6">
        <w:rPr>
          <w:rFonts w:ascii="Arial" w:hAnsi="Arial" w:cs="Arial"/>
          <w:noProof/>
          <w:sz w:val="24"/>
        </w:rPr>
        <w:t xml:space="preserve"> </w:t>
      </w:r>
      <w:r w:rsidRPr="00847BB6">
        <w:rPr>
          <w:rFonts w:ascii="Arial" w:hAnsi="Arial" w:cs="Arial"/>
          <w:b/>
          <w:noProof/>
          <w:sz w:val="24"/>
        </w:rPr>
        <w:t>6</w:t>
      </w:r>
      <w:r w:rsidRPr="00847BB6">
        <w:rPr>
          <w:rFonts w:ascii="Arial" w:hAnsi="Arial" w:cs="Arial"/>
          <w:noProof/>
          <w:sz w:val="24"/>
        </w:rPr>
        <w:t>: 217-246.</w:t>
      </w:r>
      <w:bookmarkEnd w:id="658"/>
    </w:p>
    <w:p w:rsidR="00847BB6" w:rsidRPr="00847BB6" w:rsidRDefault="00847BB6" w:rsidP="00847BB6">
      <w:pPr>
        <w:spacing w:after="240" w:line="240" w:lineRule="auto"/>
        <w:rPr>
          <w:rFonts w:ascii="Arial" w:hAnsi="Arial" w:cs="Arial"/>
          <w:noProof/>
          <w:sz w:val="24"/>
        </w:rPr>
      </w:pPr>
      <w:bookmarkStart w:id="659" w:name="_ENREF_176"/>
      <w:r w:rsidRPr="00847BB6">
        <w:rPr>
          <w:rFonts w:ascii="Arial" w:hAnsi="Arial" w:cs="Arial"/>
          <w:noProof/>
          <w:sz w:val="24"/>
        </w:rPr>
        <w:t xml:space="preserve">Walter, P. and Ron, D. (2011). The Unfolded Protein Response: From Stress Pathway to Homeostatic Regulation. </w:t>
      </w:r>
      <w:r w:rsidRPr="00847BB6">
        <w:rPr>
          <w:rFonts w:ascii="Arial" w:hAnsi="Arial" w:cs="Arial"/>
          <w:i/>
          <w:noProof/>
          <w:sz w:val="24"/>
        </w:rPr>
        <w:t>Science</w:t>
      </w:r>
      <w:r w:rsidRPr="00847BB6">
        <w:rPr>
          <w:rFonts w:ascii="Arial" w:hAnsi="Arial" w:cs="Arial"/>
          <w:noProof/>
          <w:sz w:val="24"/>
        </w:rPr>
        <w:t xml:space="preserve"> </w:t>
      </w:r>
      <w:r w:rsidRPr="00847BB6">
        <w:rPr>
          <w:rFonts w:ascii="Arial" w:hAnsi="Arial" w:cs="Arial"/>
          <w:b/>
          <w:noProof/>
          <w:sz w:val="24"/>
        </w:rPr>
        <w:t>334</w:t>
      </w:r>
      <w:r w:rsidRPr="00847BB6">
        <w:rPr>
          <w:rFonts w:ascii="Arial" w:hAnsi="Arial" w:cs="Arial"/>
          <w:noProof/>
          <w:sz w:val="24"/>
        </w:rPr>
        <w:t>(6059): 1081-1086.</w:t>
      </w:r>
      <w:bookmarkEnd w:id="659"/>
    </w:p>
    <w:p w:rsidR="00847BB6" w:rsidRPr="00847BB6" w:rsidRDefault="00847BB6" w:rsidP="00847BB6">
      <w:pPr>
        <w:spacing w:after="240" w:line="240" w:lineRule="auto"/>
        <w:rPr>
          <w:rFonts w:ascii="Arial" w:hAnsi="Arial" w:cs="Arial"/>
          <w:noProof/>
          <w:sz w:val="24"/>
        </w:rPr>
      </w:pPr>
      <w:bookmarkStart w:id="660" w:name="_ENREF_177"/>
      <w:r w:rsidRPr="00847BB6">
        <w:rPr>
          <w:rFonts w:ascii="Arial" w:hAnsi="Arial" w:cs="Arial"/>
          <w:noProof/>
          <w:sz w:val="24"/>
        </w:rPr>
        <w:t xml:space="preserve">Weterings, E. and Chen, D. J. (2008). The endless tale of non-homologous end-joining. </w:t>
      </w:r>
      <w:r w:rsidRPr="00847BB6">
        <w:rPr>
          <w:rFonts w:ascii="Arial" w:hAnsi="Arial" w:cs="Arial"/>
          <w:i/>
          <w:noProof/>
          <w:sz w:val="24"/>
        </w:rPr>
        <w:t>Cell Res</w:t>
      </w:r>
      <w:r w:rsidRPr="00847BB6">
        <w:rPr>
          <w:rFonts w:ascii="Arial" w:hAnsi="Arial" w:cs="Arial"/>
          <w:noProof/>
          <w:sz w:val="24"/>
        </w:rPr>
        <w:t xml:space="preserve"> </w:t>
      </w:r>
      <w:r w:rsidRPr="00847BB6">
        <w:rPr>
          <w:rFonts w:ascii="Arial" w:hAnsi="Arial" w:cs="Arial"/>
          <w:b/>
          <w:noProof/>
          <w:sz w:val="24"/>
        </w:rPr>
        <w:t>18</w:t>
      </w:r>
      <w:r w:rsidRPr="00847BB6">
        <w:rPr>
          <w:rFonts w:ascii="Arial" w:hAnsi="Arial" w:cs="Arial"/>
          <w:noProof/>
          <w:sz w:val="24"/>
        </w:rPr>
        <w:t>(1): 114-124.</w:t>
      </w:r>
      <w:bookmarkEnd w:id="660"/>
    </w:p>
    <w:p w:rsidR="00847BB6" w:rsidRPr="00847BB6" w:rsidRDefault="00847BB6" w:rsidP="00847BB6">
      <w:pPr>
        <w:spacing w:after="240" w:line="240" w:lineRule="auto"/>
        <w:rPr>
          <w:rFonts w:ascii="Arial" w:hAnsi="Arial" w:cs="Arial"/>
          <w:noProof/>
          <w:sz w:val="24"/>
        </w:rPr>
      </w:pPr>
      <w:bookmarkStart w:id="661" w:name="_ENREF_178"/>
      <w:r w:rsidRPr="00847BB6">
        <w:rPr>
          <w:rFonts w:ascii="Arial" w:hAnsi="Arial" w:cs="Arial"/>
          <w:noProof/>
          <w:sz w:val="24"/>
        </w:rPr>
        <w:t xml:space="preserve">Xie, F., Wang, X., Cooper, D. N., Chuzhanova, N., Fang, Y., Cai, X., Wang, Z. and Wang, H. (2006). A novel Alu-mediated 61-kb deletion of the von Willebrand factor (VWF) gene whose breakpoints co-locate with putative matrix attachment regions. </w:t>
      </w:r>
      <w:r w:rsidRPr="00847BB6">
        <w:rPr>
          <w:rFonts w:ascii="Arial" w:hAnsi="Arial" w:cs="Arial"/>
          <w:i/>
          <w:noProof/>
          <w:sz w:val="24"/>
        </w:rPr>
        <w:t>Blood Cell Mol Dis</w:t>
      </w:r>
      <w:r w:rsidRPr="00847BB6">
        <w:rPr>
          <w:rFonts w:ascii="Arial" w:hAnsi="Arial" w:cs="Arial"/>
          <w:noProof/>
          <w:sz w:val="24"/>
        </w:rPr>
        <w:t xml:space="preserve"> </w:t>
      </w:r>
      <w:r w:rsidRPr="00847BB6">
        <w:rPr>
          <w:rFonts w:ascii="Arial" w:hAnsi="Arial" w:cs="Arial"/>
          <w:b/>
          <w:noProof/>
          <w:sz w:val="24"/>
        </w:rPr>
        <w:t>36</w:t>
      </w:r>
      <w:r w:rsidRPr="00847BB6">
        <w:rPr>
          <w:rFonts w:ascii="Arial" w:hAnsi="Arial" w:cs="Arial"/>
          <w:noProof/>
          <w:sz w:val="24"/>
        </w:rPr>
        <w:t>: 385-391.</w:t>
      </w:r>
      <w:bookmarkEnd w:id="661"/>
    </w:p>
    <w:p w:rsidR="00847BB6" w:rsidRPr="00847BB6" w:rsidRDefault="00847BB6" w:rsidP="00847BB6">
      <w:pPr>
        <w:spacing w:after="240" w:line="240" w:lineRule="auto"/>
        <w:rPr>
          <w:rFonts w:ascii="Arial" w:hAnsi="Arial" w:cs="Arial"/>
          <w:noProof/>
          <w:sz w:val="24"/>
        </w:rPr>
      </w:pPr>
      <w:bookmarkStart w:id="662" w:name="_ENREF_179"/>
      <w:r w:rsidRPr="00847BB6">
        <w:rPr>
          <w:rFonts w:ascii="Arial" w:hAnsi="Arial" w:cs="Arial"/>
          <w:noProof/>
          <w:sz w:val="24"/>
        </w:rPr>
        <w:t xml:space="preserve">Yadegari, H., Driesen, J., Hass, M., Budde, U., Pavlova, A. and Oldenburg, J. (2011). Large deletions identified in patients with von Willebrand disease using multiple ligation-dependent probe amplification.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9</w:t>
      </w:r>
      <w:r w:rsidRPr="00847BB6">
        <w:rPr>
          <w:rFonts w:ascii="Arial" w:hAnsi="Arial" w:cs="Arial"/>
          <w:noProof/>
          <w:sz w:val="24"/>
        </w:rPr>
        <w:t>(5): 1083-1086.</w:t>
      </w:r>
      <w:bookmarkEnd w:id="662"/>
    </w:p>
    <w:p w:rsidR="00847BB6" w:rsidRPr="00847BB6" w:rsidRDefault="00847BB6" w:rsidP="00847BB6">
      <w:pPr>
        <w:spacing w:after="240" w:line="240" w:lineRule="auto"/>
        <w:rPr>
          <w:rFonts w:ascii="Arial" w:hAnsi="Arial" w:cs="Arial"/>
          <w:noProof/>
          <w:sz w:val="24"/>
        </w:rPr>
      </w:pPr>
      <w:bookmarkStart w:id="663" w:name="_ENREF_180"/>
      <w:r w:rsidRPr="00847BB6">
        <w:rPr>
          <w:rFonts w:ascii="Arial" w:hAnsi="Arial" w:cs="Arial"/>
          <w:noProof/>
          <w:sz w:val="24"/>
        </w:rPr>
        <w:t xml:space="preserve">Yadegari, H., Driesen, J., Pavlova, A., Biswas, A., Ivaskevicius, V., Klamroth, R. and Oldenburg, J. (2013). Insights into pathological mechanisms of missense mutations in C-terminal domains of von Willebrand factor causing qualitative or quantitative von Willebrand disease. </w:t>
      </w:r>
      <w:r w:rsidRPr="00847BB6">
        <w:rPr>
          <w:rFonts w:ascii="Arial" w:hAnsi="Arial" w:cs="Arial"/>
          <w:i/>
          <w:noProof/>
          <w:sz w:val="24"/>
        </w:rPr>
        <w:t>Haematologica</w:t>
      </w:r>
      <w:r w:rsidRPr="00847BB6">
        <w:rPr>
          <w:rFonts w:ascii="Arial" w:hAnsi="Arial" w:cs="Arial"/>
          <w:noProof/>
          <w:sz w:val="24"/>
        </w:rPr>
        <w:t xml:space="preserve"> </w:t>
      </w:r>
      <w:r w:rsidRPr="00847BB6">
        <w:rPr>
          <w:rFonts w:ascii="Arial" w:hAnsi="Arial" w:cs="Arial"/>
          <w:b/>
          <w:noProof/>
          <w:sz w:val="24"/>
        </w:rPr>
        <w:t>98</w:t>
      </w:r>
      <w:r w:rsidRPr="00847BB6">
        <w:rPr>
          <w:rFonts w:ascii="Arial" w:hAnsi="Arial" w:cs="Arial"/>
          <w:noProof/>
          <w:sz w:val="24"/>
        </w:rPr>
        <w:t>(8): 1315-1323.</w:t>
      </w:r>
      <w:bookmarkEnd w:id="663"/>
    </w:p>
    <w:p w:rsidR="00847BB6" w:rsidRPr="00847BB6" w:rsidRDefault="00847BB6" w:rsidP="00847BB6">
      <w:pPr>
        <w:spacing w:after="240" w:line="240" w:lineRule="auto"/>
        <w:rPr>
          <w:rFonts w:ascii="Arial" w:hAnsi="Arial" w:cs="Arial"/>
          <w:noProof/>
          <w:sz w:val="24"/>
        </w:rPr>
      </w:pPr>
      <w:bookmarkStart w:id="664" w:name="_ENREF_181"/>
      <w:r w:rsidRPr="00847BB6">
        <w:rPr>
          <w:rFonts w:ascii="Arial" w:hAnsi="Arial" w:cs="Arial"/>
          <w:noProof/>
          <w:sz w:val="24"/>
        </w:rPr>
        <w:lastRenderedPageBreak/>
        <w:t xml:space="preserve">Zawia, N. H., Lahiri, D. K. and Cardozo-Pelaez, F. (2009). Epigenetics, oxidative stress, and Alzheimer disease. </w:t>
      </w:r>
      <w:r w:rsidRPr="00847BB6">
        <w:rPr>
          <w:rFonts w:ascii="Arial" w:hAnsi="Arial" w:cs="Arial"/>
          <w:i/>
          <w:noProof/>
          <w:sz w:val="24"/>
        </w:rPr>
        <w:t>Free Radical Biology and Medicine</w:t>
      </w:r>
      <w:r w:rsidRPr="00847BB6">
        <w:rPr>
          <w:rFonts w:ascii="Arial" w:hAnsi="Arial" w:cs="Arial"/>
          <w:noProof/>
          <w:sz w:val="24"/>
        </w:rPr>
        <w:t xml:space="preserve"> </w:t>
      </w:r>
      <w:r w:rsidRPr="00847BB6">
        <w:rPr>
          <w:rFonts w:ascii="Arial" w:hAnsi="Arial" w:cs="Arial"/>
          <w:b/>
          <w:noProof/>
          <w:sz w:val="24"/>
        </w:rPr>
        <w:t>46</w:t>
      </w:r>
      <w:r w:rsidRPr="00847BB6">
        <w:rPr>
          <w:rFonts w:ascii="Arial" w:hAnsi="Arial" w:cs="Arial"/>
          <w:noProof/>
          <w:sz w:val="24"/>
        </w:rPr>
        <w:t>(9): 1241-1249.</w:t>
      </w:r>
      <w:bookmarkEnd w:id="664"/>
    </w:p>
    <w:p w:rsidR="00847BB6" w:rsidRPr="00847BB6" w:rsidRDefault="00847BB6" w:rsidP="00847BB6">
      <w:pPr>
        <w:spacing w:after="240" w:line="240" w:lineRule="auto"/>
        <w:rPr>
          <w:rFonts w:ascii="Arial" w:hAnsi="Arial" w:cs="Arial"/>
          <w:noProof/>
          <w:sz w:val="24"/>
        </w:rPr>
      </w:pPr>
      <w:bookmarkStart w:id="665" w:name="_ENREF_182"/>
      <w:r w:rsidRPr="00847BB6">
        <w:rPr>
          <w:rFonts w:ascii="Arial" w:hAnsi="Arial" w:cs="Arial"/>
          <w:noProof/>
          <w:sz w:val="24"/>
        </w:rPr>
        <w:t xml:space="preserve">Zhang, Z. P., Blombäck, M., Egberg, N., Falk, G. and Anvret, M. (1994). Characterization of the von Willebrand Factor Gene (VWF) in von Willebrand Disease Type III Patients from 24 Families of Swedish and Finnish Origin. </w:t>
      </w:r>
      <w:r w:rsidRPr="00847BB6">
        <w:rPr>
          <w:rFonts w:ascii="Arial" w:hAnsi="Arial" w:cs="Arial"/>
          <w:i/>
          <w:noProof/>
          <w:sz w:val="24"/>
        </w:rPr>
        <w:t>Genomics</w:t>
      </w:r>
      <w:r w:rsidRPr="00847BB6">
        <w:rPr>
          <w:rFonts w:ascii="Arial" w:hAnsi="Arial" w:cs="Arial"/>
          <w:noProof/>
          <w:sz w:val="24"/>
        </w:rPr>
        <w:t xml:space="preserve"> </w:t>
      </w:r>
      <w:r w:rsidRPr="00847BB6">
        <w:rPr>
          <w:rFonts w:ascii="Arial" w:hAnsi="Arial" w:cs="Arial"/>
          <w:b/>
          <w:noProof/>
          <w:sz w:val="24"/>
        </w:rPr>
        <w:t>21</w:t>
      </w:r>
      <w:r w:rsidRPr="00847BB6">
        <w:rPr>
          <w:rFonts w:ascii="Arial" w:hAnsi="Arial" w:cs="Arial"/>
          <w:noProof/>
          <w:sz w:val="24"/>
        </w:rPr>
        <w:t>(1): 188-193.</w:t>
      </w:r>
      <w:bookmarkEnd w:id="665"/>
    </w:p>
    <w:p w:rsidR="00847BB6" w:rsidRPr="00847BB6" w:rsidRDefault="00847BB6" w:rsidP="00847BB6">
      <w:pPr>
        <w:spacing w:after="240" w:line="240" w:lineRule="auto"/>
        <w:rPr>
          <w:rFonts w:ascii="Arial" w:hAnsi="Arial" w:cs="Arial"/>
          <w:noProof/>
          <w:sz w:val="24"/>
        </w:rPr>
      </w:pPr>
      <w:bookmarkStart w:id="666" w:name="_ENREF_183"/>
      <w:r w:rsidRPr="00847BB6">
        <w:rPr>
          <w:rFonts w:ascii="Arial" w:hAnsi="Arial" w:cs="Arial"/>
          <w:noProof/>
          <w:sz w:val="24"/>
        </w:rPr>
        <w:t xml:space="preserve">Zhang, Z. P., Deng, L. P., Blomback, M. and Anvret, M. (1992). Dinucleotide repeat polymorphism in the promoter region of the human von Willebrand factor gene (vWF gene). </w:t>
      </w:r>
      <w:r w:rsidRPr="00847BB6">
        <w:rPr>
          <w:rFonts w:ascii="Arial" w:hAnsi="Arial" w:cs="Arial"/>
          <w:i/>
          <w:noProof/>
          <w:sz w:val="24"/>
        </w:rPr>
        <w:t>Hum Mol Genet</w:t>
      </w:r>
      <w:r w:rsidRPr="00847BB6">
        <w:rPr>
          <w:rFonts w:ascii="Arial" w:hAnsi="Arial" w:cs="Arial"/>
          <w:noProof/>
          <w:sz w:val="24"/>
        </w:rPr>
        <w:t xml:space="preserve"> </w:t>
      </w:r>
      <w:r w:rsidRPr="00847BB6">
        <w:rPr>
          <w:rFonts w:ascii="Arial" w:hAnsi="Arial" w:cs="Arial"/>
          <w:b/>
          <w:noProof/>
          <w:sz w:val="24"/>
        </w:rPr>
        <w:t>1</w:t>
      </w:r>
      <w:r w:rsidRPr="00847BB6">
        <w:rPr>
          <w:rFonts w:ascii="Arial" w:hAnsi="Arial" w:cs="Arial"/>
          <w:noProof/>
          <w:sz w:val="24"/>
        </w:rPr>
        <w:t>(9): 780.</w:t>
      </w:r>
      <w:bookmarkEnd w:id="666"/>
    </w:p>
    <w:p w:rsidR="00847BB6" w:rsidRPr="00847BB6" w:rsidRDefault="00847BB6" w:rsidP="00847BB6">
      <w:pPr>
        <w:spacing w:after="240" w:line="240" w:lineRule="auto"/>
        <w:rPr>
          <w:rFonts w:ascii="Arial" w:hAnsi="Arial" w:cs="Arial"/>
          <w:noProof/>
          <w:sz w:val="24"/>
        </w:rPr>
      </w:pPr>
      <w:bookmarkStart w:id="667" w:name="_ENREF_184"/>
      <w:r w:rsidRPr="00847BB6">
        <w:rPr>
          <w:rFonts w:ascii="Arial" w:hAnsi="Arial" w:cs="Arial"/>
          <w:noProof/>
          <w:sz w:val="24"/>
        </w:rPr>
        <w:t xml:space="preserve">Zhou, Y. F., Eng, E. T., Zhu, J., Lu, C., Walz, T. and Springer, T. A. (2012). Sequence and structure relationships within von Willebrand factor. </w:t>
      </w:r>
      <w:r w:rsidRPr="00847BB6">
        <w:rPr>
          <w:rFonts w:ascii="Arial" w:hAnsi="Arial" w:cs="Arial"/>
          <w:i/>
          <w:noProof/>
          <w:sz w:val="24"/>
        </w:rPr>
        <w:t>Blood</w:t>
      </w:r>
      <w:r w:rsidRPr="00847BB6">
        <w:rPr>
          <w:rFonts w:ascii="Arial" w:hAnsi="Arial" w:cs="Arial"/>
          <w:noProof/>
          <w:sz w:val="24"/>
        </w:rPr>
        <w:t xml:space="preserve"> </w:t>
      </w:r>
      <w:r w:rsidRPr="00847BB6">
        <w:rPr>
          <w:rFonts w:ascii="Arial" w:hAnsi="Arial" w:cs="Arial"/>
          <w:b/>
          <w:noProof/>
          <w:sz w:val="24"/>
        </w:rPr>
        <w:t>120</w:t>
      </w:r>
      <w:r w:rsidRPr="00847BB6">
        <w:rPr>
          <w:rFonts w:ascii="Arial" w:hAnsi="Arial" w:cs="Arial"/>
          <w:noProof/>
          <w:sz w:val="24"/>
        </w:rPr>
        <w:t>(2): 449-458.</w:t>
      </w:r>
      <w:bookmarkEnd w:id="667"/>
    </w:p>
    <w:p w:rsidR="00847BB6" w:rsidRPr="00847BB6" w:rsidRDefault="00847BB6" w:rsidP="00847BB6">
      <w:pPr>
        <w:spacing w:line="240" w:lineRule="auto"/>
        <w:rPr>
          <w:rFonts w:ascii="Arial" w:hAnsi="Arial" w:cs="Arial"/>
          <w:noProof/>
          <w:sz w:val="24"/>
        </w:rPr>
      </w:pPr>
      <w:bookmarkStart w:id="668" w:name="_ENREF_185"/>
      <w:r w:rsidRPr="00847BB6">
        <w:rPr>
          <w:rFonts w:ascii="Arial" w:hAnsi="Arial" w:cs="Arial"/>
          <w:noProof/>
          <w:sz w:val="24"/>
        </w:rPr>
        <w:t xml:space="preserve">Zimmermann, M. A., Oldenburg, J., MÜLler, C. R. and Rost, S. (2010). Characterization of duplication breakpoints in the factor VIII gene. </w:t>
      </w:r>
      <w:r w:rsidRPr="00847BB6">
        <w:rPr>
          <w:rFonts w:ascii="Arial" w:hAnsi="Arial" w:cs="Arial"/>
          <w:i/>
          <w:noProof/>
          <w:sz w:val="24"/>
        </w:rPr>
        <w:t>Journal of Thrombosis and Haemostasis</w:t>
      </w:r>
      <w:r w:rsidRPr="00847BB6">
        <w:rPr>
          <w:rFonts w:ascii="Arial" w:hAnsi="Arial" w:cs="Arial"/>
          <w:noProof/>
          <w:sz w:val="24"/>
        </w:rPr>
        <w:t xml:space="preserve"> </w:t>
      </w:r>
      <w:r w:rsidRPr="00847BB6">
        <w:rPr>
          <w:rFonts w:ascii="Arial" w:hAnsi="Arial" w:cs="Arial"/>
          <w:b/>
          <w:noProof/>
          <w:sz w:val="24"/>
        </w:rPr>
        <w:t>8</w:t>
      </w:r>
      <w:r w:rsidRPr="00847BB6">
        <w:rPr>
          <w:rFonts w:ascii="Arial" w:hAnsi="Arial" w:cs="Arial"/>
          <w:noProof/>
          <w:sz w:val="24"/>
        </w:rPr>
        <w:t>(12): 2696-2704.</w:t>
      </w:r>
      <w:bookmarkEnd w:id="668"/>
    </w:p>
    <w:p w:rsidR="00847BB6" w:rsidRDefault="00847BB6" w:rsidP="00847BB6">
      <w:pPr>
        <w:spacing w:line="240" w:lineRule="auto"/>
        <w:rPr>
          <w:rFonts w:ascii="Arial" w:hAnsi="Arial" w:cs="Arial"/>
          <w:noProof/>
          <w:sz w:val="24"/>
        </w:rPr>
      </w:pPr>
    </w:p>
    <w:p w:rsidR="00A73907" w:rsidRDefault="00097AEE">
      <w:r>
        <w:fldChar w:fldCharType="end"/>
      </w:r>
    </w:p>
    <w:sectPr w:rsidR="00A73907" w:rsidSect="00867C02">
      <w:pgSz w:w="11906" w:h="16838"/>
      <w:pgMar w:top="1440" w:right="1440" w:bottom="1276"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2522" w:rsidRDefault="00232522" w:rsidP="003134F7">
      <w:pPr>
        <w:spacing w:line="240" w:lineRule="auto"/>
      </w:pPr>
      <w:r>
        <w:separator/>
      </w:r>
    </w:p>
  </w:endnote>
  <w:endnote w:type="continuationSeparator" w:id="0">
    <w:p w:rsidR="00232522" w:rsidRDefault="00232522" w:rsidP="003134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Bold">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sz w:val="24"/>
      </w:rPr>
      <w:id w:val="-2118212302"/>
      <w:docPartObj>
        <w:docPartGallery w:val="Page Numbers (Bottom of Page)"/>
        <w:docPartUnique/>
      </w:docPartObj>
    </w:sdtPr>
    <w:sdtEndPr/>
    <w:sdtContent>
      <w:p w:rsidR="00EE7940" w:rsidRPr="003134F7" w:rsidRDefault="00EE7940">
        <w:pPr>
          <w:pStyle w:val="Footer"/>
          <w:jc w:val="right"/>
          <w:rPr>
            <w:rFonts w:ascii="Arial" w:hAnsi="Arial" w:cs="Arial"/>
            <w:sz w:val="24"/>
          </w:rPr>
        </w:pPr>
        <w:r w:rsidRPr="003134F7">
          <w:rPr>
            <w:rFonts w:ascii="Arial" w:hAnsi="Arial" w:cs="Arial"/>
            <w:sz w:val="24"/>
          </w:rPr>
          <w:fldChar w:fldCharType="begin"/>
        </w:r>
        <w:r w:rsidRPr="003134F7">
          <w:rPr>
            <w:rFonts w:ascii="Arial" w:hAnsi="Arial" w:cs="Arial"/>
            <w:sz w:val="24"/>
          </w:rPr>
          <w:instrText xml:space="preserve"> PAGE   \* MERGEFORMAT </w:instrText>
        </w:r>
        <w:r w:rsidRPr="003134F7">
          <w:rPr>
            <w:rFonts w:ascii="Arial" w:hAnsi="Arial" w:cs="Arial"/>
            <w:sz w:val="24"/>
          </w:rPr>
          <w:fldChar w:fldCharType="separate"/>
        </w:r>
        <w:r w:rsidR="00F62341">
          <w:rPr>
            <w:rFonts w:ascii="Arial" w:hAnsi="Arial" w:cs="Arial"/>
            <w:noProof/>
            <w:sz w:val="24"/>
          </w:rPr>
          <w:t>xxiii</w:t>
        </w:r>
        <w:r w:rsidRPr="003134F7">
          <w:rPr>
            <w:rFonts w:ascii="Arial" w:hAnsi="Arial" w:cs="Arial"/>
            <w:noProof/>
            <w:sz w:val="24"/>
          </w:rPr>
          <w:fldChar w:fldCharType="end"/>
        </w:r>
      </w:p>
    </w:sdtContent>
  </w:sdt>
  <w:p w:rsidR="00EE7940" w:rsidRPr="003134F7" w:rsidRDefault="00EE7940">
    <w:pPr>
      <w:pStyle w:val="Footer"/>
      <w:rPr>
        <w:rFonts w:ascii="Arial" w:hAnsi="Arial" w:cs="Arial"/>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1767606"/>
      <w:docPartObj>
        <w:docPartGallery w:val="Page Numbers (Bottom of Page)"/>
        <w:docPartUnique/>
      </w:docPartObj>
    </w:sdtPr>
    <w:sdtEndPr/>
    <w:sdtContent>
      <w:p w:rsidR="00EE7940" w:rsidRDefault="00232522">
        <w:pPr>
          <w:pStyle w:val="Footer"/>
          <w:jc w:val="right"/>
        </w:pPr>
      </w:p>
    </w:sdtContent>
  </w:sdt>
  <w:p w:rsidR="00EE7940" w:rsidRDefault="00EE794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750688"/>
      <w:docPartObj>
        <w:docPartGallery w:val="Page Numbers (Bottom of Page)"/>
        <w:docPartUnique/>
      </w:docPartObj>
    </w:sdtPr>
    <w:sdtEndPr>
      <w:rPr>
        <w:rFonts w:ascii="Arial" w:hAnsi="Arial" w:cs="Arial"/>
        <w:noProof/>
        <w:sz w:val="24"/>
      </w:rPr>
    </w:sdtEndPr>
    <w:sdtContent>
      <w:p w:rsidR="00EE7940" w:rsidRPr="007E4F99" w:rsidRDefault="00EE7940">
        <w:pPr>
          <w:pStyle w:val="Footer"/>
          <w:jc w:val="right"/>
          <w:rPr>
            <w:rFonts w:ascii="Arial" w:hAnsi="Arial" w:cs="Arial"/>
            <w:sz w:val="24"/>
          </w:rPr>
        </w:pPr>
        <w:r w:rsidRPr="007E4F99">
          <w:rPr>
            <w:rFonts w:ascii="Arial" w:hAnsi="Arial" w:cs="Arial"/>
            <w:sz w:val="24"/>
          </w:rPr>
          <w:fldChar w:fldCharType="begin"/>
        </w:r>
        <w:r w:rsidRPr="007E4F99">
          <w:rPr>
            <w:rFonts w:ascii="Arial" w:hAnsi="Arial" w:cs="Arial"/>
            <w:sz w:val="24"/>
          </w:rPr>
          <w:instrText xml:space="preserve"> PAGE   \* MERGEFORMAT </w:instrText>
        </w:r>
        <w:r w:rsidRPr="007E4F99">
          <w:rPr>
            <w:rFonts w:ascii="Arial" w:hAnsi="Arial" w:cs="Arial"/>
            <w:sz w:val="24"/>
          </w:rPr>
          <w:fldChar w:fldCharType="separate"/>
        </w:r>
        <w:r w:rsidR="00F62341">
          <w:rPr>
            <w:rFonts w:ascii="Arial" w:hAnsi="Arial" w:cs="Arial"/>
            <w:noProof/>
            <w:sz w:val="24"/>
          </w:rPr>
          <w:t>242</w:t>
        </w:r>
        <w:r w:rsidRPr="007E4F99">
          <w:rPr>
            <w:rFonts w:ascii="Arial" w:hAnsi="Arial" w:cs="Arial"/>
            <w:noProof/>
            <w:sz w:val="24"/>
          </w:rPr>
          <w:fldChar w:fldCharType="end"/>
        </w:r>
      </w:p>
    </w:sdtContent>
  </w:sdt>
  <w:p w:rsidR="00EE7940" w:rsidRDefault="00EE794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0009719"/>
      <w:docPartObj>
        <w:docPartGallery w:val="Page Numbers (Bottom of Page)"/>
        <w:docPartUnique/>
      </w:docPartObj>
    </w:sdtPr>
    <w:sdtEndPr>
      <w:rPr>
        <w:rFonts w:ascii="Arial" w:hAnsi="Arial" w:cs="Arial"/>
        <w:noProof/>
        <w:sz w:val="24"/>
        <w:szCs w:val="24"/>
      </w:rPr>
    </w:sdtEndPr>
    <w:sdtContent>
      <w:p w:rsidR="00EE7940" w:rsidRPr="00480CC2" w:rsidRDefault="00EE7940">
        <w:pPr>
          <w:pStyle w:val="Footer"/>
          <w:jc w:val="right"/>
          <w:rPr>
            <w:rFonts w:ascii="Arial" w:hAnsi="Arial" w:cs="Arial"/>
            <w:sz w:val="24"/>
            <w:szCs w:val="24"/>
          </w:rPr>
        </w:pPr>
        <w:r w:rsidRPr="00480CC2">
          <w:rPr>
            <w:rFonts w:ascii="Arial" w:hAnsi="Arial" w:cs="Arial"/>
            <w:sz w:val="24"/>
            <w:szCs w:val="24"/>
          </w:rPr>
          <w:fldChar w:fldCharType="begin"/>
        </w:r>
        <w:r w:rsidRPr="00480CC2">
          <w:rPr>
            <w:rFonts w:ascii="Arial" w:hAnsi="Arial" w:cs="Arial"/>
            <w:sz w:val="24"/>
            <w:szCs w:val="24"/>
          </w:rPr>
          <w:instrText xml:space="preserve"> PAGE   \* MERGEFORMAT </w:instrText>
        </w:r>
        <w:r w:rsidRPr="00480CC2">
          <w:rPr>
            <w:rFonts w:ascii="Arial" w:hAnsi="Arial" w:cs="Arial"/>
            <w:sz w:val="24"/>
            <w:szCs w:val="24"/>
          </w:rPr>
          <w:fldChar w:fldCharType="separate"/>
        </w:r>
        <w:r w:rsidR="00F62341">
          <w:rPr>
            <w:rFonts w:ascii="Arial" w:hAnsi="Arial" w:cs="Arial"/>
            <w:noProof/>
            <w:sz w:val="24"/>
            <w:szCs w:val="24"/>
          </w:rPr>
          <w:t>298</w:t>
        </w:r>
        <w:r w:rsidRPr="00480CC2">
          <w:rPr>
            <w:rFonts w:ascii="Arial" w:hAnsi="Arial" w:cs="Arial"/>
            <w:noProof/>
            <w:sz w:val="24"/>
            <w:szCs w:val="24"/>
          </w:rPr>
          <w:fldChar w:fldCharType="end"/>
        </w:r>
      </w:p>
    </w:sdtContent>
  </w:sdt>
  <w:p w:rsidR="00EE7940" w:rsidRDefault="00EE794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2522" w:rsidRDefault="00232522" w:rsidP="003134F7">
      <w:pPr>
        <w:spacing w:line="240" w:lineRule="auto"/>
      </w:pPr>
      <w:r>
        <w:separator/>
      </w:r>
    </w:p>
  </w:footnote>
  <w:footnote w:type="continuationSeparator" w:id="0">
    <w:p w:rsidR="00232522" w:rsidRDefault="00232522" w:rsidP="003134F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7940" w:rsidRPr="00722829" w:rsidRDefault="00EE7940" w:rsidP="00097AEE">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90EF7"/>
    <w:multiLevelType w:val="multilevel"/>
    <w:tmpl w:val="4F4A2A2C"/>
    <w:lvl w:ilvl="0">
      <w:start w:val="2"/>
      <w:numFmt w:val="decimal"/>
      <w:pStyle w:val="Heading1"/>
      <w:suff w:val="space"/>
      <w:lvlText w:val="Chapter %1"/>
      <w:lvlJc w:val="left"/>
      <w:pPr>
        <w:ind w:left="141" w:firstLine="0"/>
      </w:pPr>
      <w:rPr>
        <w:rFonts w:hint="default"/>
        <w:b w:val="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
    <w:nsid w:val="0A2B3F18"/>
    <w:multiLevelType w:val="multilevel"/>
    <w:tmpl w:val="C632DF3C"/>
    <w:lvl w:ilvl="0">
      <w:start w:val="1"/>
      <w:numFmt w:val="decimal"/>
      <w:lvlText w:val="%1."/>
      <w:lvlJc w:val="left"/>
      <w:pPr>
        <w:ind w:left="360" w:hanging="360"/>
      </w:pPr>
      <w:rPr>
        <w:rFonts w:hint="default"/>
      </w:rPr>
    </w:lvl>
    <w:lvl w:ilvl="1">
      <w:start w:val="1"/>
      <w:numFmt w:val="decimal"/>
      <w:lvlText w:val="%1.%2."/>
      <w:lvlJc w:val="left"/>
      <w:pPr>
        <w:ind w:left="792" w:hanging="432"/>
      </w:pPr>
      <w:rPr>
        <w:b/>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ED46B1E"/>
    <w:multiLevelType w:val="hybridMultilevel"/>
    <w:tmpl w:val="567A151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41ED610A"/>
    <w:multiLevelType w:val="multilevel"/>
    <w:tmpl w:val="C7906D92"/>
    <w:lvl w:ilvl="0">
      <w:start w:val="1"/>
      <w:numFmt w:val="decimal"/>
      <w:lvlText w:val="%1."/>
      <w:lvlJc w:val="left"/>
      <w:pPr>
        <w:ind w:left="360" w:hanging="360"/>
      </w:pPr>
    </w:lvl>
    <w:lvl w:ilvl="1">
      <w:start w:val="1"/>
      <w:numFmt w:val="decimal"/>
      <w:pStyle w:val="ASHSUBHEADING"/>
      <w:lvlText w:val="%1.%2."/>
      <w:lvlJc w:val="left"/>
      <w:pPr>
        <w:ind w:left="114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5E3137F5"/>
    <w:multiLevelType w:val="hybridMultilevel"/>
    <w:tmpl w:val="95D6CCF2"/>
    <w:lvl w:ilvl="0" w:tplc="53B6D756">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4"/>
  </w:num>
  <w:num w:numId="3">
    <w:abstractNumId w:val="2"/>
  </w:num>
  <w:num w:numId="4">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nnotated Copy&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1&lt;/SpaceAfter&gt;&lt;HyperlinksEnabled&gt;1&lt;/HyperlinksEnabled&gt;&lt;HyperlinksVisible&gt;0&lt;/HyperlinksVisible&gt;&lt;/ENLayout&gt;"/>
    <w:docVar w:name="EN.Libraries" w:val="&lt;Libraries&gt;&lt;item db-id=&quot;w2dzzzt2y2pxz5ew5dy5dfpxs0tffaat9svz&quot;&gt;Lit Review Library Copy&lt;record-ids&gt;&lt;item&gt;2&lt;/item&gt;&lt;item&gt;3&lt;/item&gt;&lt;item&gt;44&lt;/item&gt;&lt;item&gt;95&lt;/item&gt;&lt;item&gt;97&lt;/item&gt;&lt;item&gt;163&lt;/item&gt;&lt;item&gt;217&lt;/item&gt;&lt;item&gt;223&lt;/item&gt;&lt;item&gt;226&lt;/item&gt;&lt;item&gt;227&lt;/item&gt;&lt;item&gt;280&lt;/item&gt;&lt;item&gt;293&lt;/item&gt;&lt;item&gt;295&lt;/item&gt;&lt;item&gt;296&lt;/item&gt;&lt;item&gt;302&lt;/item&gt;&lt;item&gt;307&lt;/item&gt;&lt;item&gt;309&lt;/item&gt;&lt;item&gt;310&lt;/item&gt;&lt;item&gt;329&lt;/item&gt;&lt;item&gt;332&lt;/item&gt;&lt;item&gt;335&lt;/item&gt;&lt;item&gt;336&lt;/item&gt;&lt;item&gt;338&lt;/item&gt;&lt;item&gt;340&lt;/item&gt;&lt;item&gt;341&lt;/item&gt;&lt;item&gt;348&lt;/item&gt;&lt;item&gt;349&lt;/item&gt;&lt;item&gt;350&lt;/item&gt;&lt;item&gt;352&lt;/item&gt;&lt;item&gt;507&lt;/item&gt;&lt;item&gt;512&lt;/item&gt;&lt;item&gt;525&lt;/item&gt;&lt;item&gt;532&lt;/item&gt;&lt;item&gt;535&lt;/item&gt;&lt;item&gt;539&lt;/item&gt;&lt;item&gt;541&lt;/item&gt;&lt;item&gt;547&lt;/item&gt;&lt;item&gt;556&lt;/item&gt;&lt;item&gt;563&lt;/item&gt;&lt;item&gt;566&lt;/item&gt;&lt;item&gt;610&lt;/item&gt;&lt;item&gt;632&lt;/item&gt;&lt;item&gt;633&lt;/item&gt;&lt;item&gt;634&lt;/item&gt;&lt;item&gt;635&lt;/item&gt;&lt;item&gt;636&lt;/item&gt;&lt;item&gt;637&lt;/item&gt;&lt;item&gt;638&lt;/item&gt;&lt;item&gt;639&lt;/item&gt;&lt;item&gt;640&lt;/item&gt;&lt;item&gt;641&lt;/item&gt;&lt;item&gt;642&lt;/item&gt;&lt;item&gt;643&lt;/item&gt;&lt;item&gt;644&lt;/item&gt;&lt;item&gt;645&lt;/item&gt;&lt;item&gt;647&lt;/item&gt;&lt;item&gt;648&lt;/item&gt;&lt;item&gt;649&lt;/item&gt;&lt;item&gt;650&lt;/item&gt;&lt;item&gt;651&lt;/item&gt;&lt;item&gt;653&lt;/item&gt;&lt;item&gt;654&lt;/item&gt;&lt;item&gt;655&lt;/item&gt;&lt;item&gt;656&lt;/item&gt;&lt;item&gt;657&lt;/item&gt;&lt;item&gt;658&lt;/item&gt;&lt;item&gt;659&lt;/item&gt;&lt;item&gt;660&lt;/item&gt;&lt;item&gt;662&lt;/item&gt;&lt;item&gt;663&lt;/item&gt;&lt;item&gt;664&lt;/item&gt;&lt;item&gt;671&lt;/item&gt;&lt;item&gt;673&lt;/item&gt;&lt;item&gt;676&lt;/item&gt;&lt;item&gt;677&lt;/item&gt;&lt;item&gt;678&lt;/item&gt;&lt;item&gt;679&lt;/item&gt;&lt;item&gt;680&lt;/item&gt;&lt;item&gt;681&lt;/item&gt;&lt;item&gt;683&lt;/item&gt;&lt;item&gt;684&lt;/item&gt;&lt;item&gt;686&lt;/item&gt;&lt;item&gt;688&lt;/item&gt;&lt;item&gt;692&lt;/item&gt;&lt;item&gt;693&lt;/item&gt;&lt;item&gt;694&lt;/item&gt;&lt;item&gt;695&lt;/item&gt;&lt;item&gt;696&lt;/item&gt;&lt;item&gt;697&lt;/item&gt;&lt;item&gt;698&lt;/item&gt;&lt;item&gt;699&lt;/item&gt;&lt;item&gt;700&lt;/item&gt;&lt;item&gt;702&lt;/item&gt;&lt;item&gt;703&lt;/item&gt;&lt;item&gt;704&lt;/item&gt;&lt;item&gt;705&lt;/item&gt;&lt;item&gt;706&lt;/item&gt;&lt;item&gt;707&lt;/item&gt;&lt;item&gt;708&lt;/item&gt;&lt;item&gt;709&lt;/item&gt;&lt;item&gt;710&lt;/item&gt;&lt;item&gt;711&lt;/item&gt;&lt;item&gt;714&lt;/item&gt;&lt;item&gt;715&lt;/item&gt;&lt;item&gt;716&lt;/item&gt;&lt;item&gt;717&lt;/item&gt;&lt;item&gt;721&lt;/item&gt;&lt;item&gt;723&lt;/item&gt;&lt;item&gt;724&lt;/item&gt;&lt;item&gt;725&lt;/item&gt;&lt;item&gt;726&lt;/item&gt;&lt;item&gt;727&lt;/item&gt;&lt;item&gt;729&lt;/item&gt;&lt;item&gt;731&lt;/item&gt;&lt;item&gt;732&lt;/item&gt;&lt;item&gt;733&lt;/item&gt;&lt;item&gt;735&lt;/item&gt;&lt;item&gt;736&lt;/item&gt;&lt;item&gt;737&lt;/item&gt;&lt;item&gt;738&lt;/item&gt;&lt;item&gt;739&lt;/item&gt;&lt;item&gt;740&lt;/item&gt;&lt;item&gt;741&lt;/item&gt;&lt;item&gt;742&lt;/item&gt;&lt;item&gt;743&lt;/item&gt;&lt;item&gt;745&lt;/item&gt;&lt;item&gt;746&lt;/item&gt;&lt;item&gt;748&lt;/item&gt;&lt;item&gt;749&lt;/item&gt;&lt;item&gt;750&lt;/item&gt;&lt;item&gt;751&lt;/item&gt;&lt;item&gt;752&lt;/item&gt;&lt;item&gt;753&lt;/item&gt;&lt;item&gt;755&lt;/item&gt;&lt;item&gt;756&lt;/item&gt;&lt;item&gt;757&lt;/item&gt;&lt;item&gt;759&lt;/item&gt;&lt;item&gt;760&lt;/item&gt;&lt;item&gt;761&lt;/item&gt;&lt;item&gt;763&lt;/item&gt;&lt;item&gt;765&lt;/item&gt;&lt;item&gt;767&lt;/item&gt;&lt;item&gt;768&lt;/item&gt;&lt;item&gt;769&lt;/item&gt;&lt;item&gt;770&lt;/item&gt;&lt;item&gt;771&lt;/item&gt;&lt;item&gt;772&lt;/item&gt;&lt;item&gt;773&lt;/item&gt;&lt;item&gt;774&lt;/item&gt;&lt;item&gt;775&lt;/item&gt;&lt;item&gt;776&lt;/item&gt;&lt;item&gt;777&lt;/item&gt;&lt;item&gt;778&lt;/item&gt;&lt;item&gt;779&lt;/item&gt;&lt;item&gt;780&lt;/item&gt;&lt;item&gt;781&lt;/item&gt;&lt;item&gt;782&lt;/item&gt;&lt;item&gt;783&lt;/item&gt;&lt;item&gt;784&lt;/item&gt;&lt;item&gt;785&lt;/item&gt;&lt;item&gt;786&lt;/item&gt;&lt;item&gt;787&lt;/item&gt;&lt;item&gt;788&lt;/item&gt;&lt;item&gt;789&lt;/item&gt;&lt;item&gt;790&lt;/item&gt;&lt;item&gt;791&lt;/item&gt;&lt;item&gt;792&lt;/item&gt;&lt;item&gt;795&lt;/item&gt;&lt;item&gt;796&lt;/item&gt;&lt;item&gt;797&lt;/item&gt;&lt;item&gt;798&lt;/item&gt;&lt;item&gt;799&lt;/item&gt;&lt;item&gt;800&lt;/item&gt;&lt;item&gt;801&lt;/item&gt;&lt;item&gt;802&lt;/item&gt;&lt;item&gt;803&lt;/item&gt;&lt;item&gt;804&lt;/item&gt;&lt;item&gt;805&lt;/item&gt;&lt;item&gt;806&lt;/item&gt;&lt;item&gt;807&lt;/item&gt;&lt;item&gt;808&lt;/item&gt;&lt;item&gt;809&lt;/item&gt;&lt;item&gt;810&lt;/item&gt;&lt;item&gt;811&lt;/item&gt;&lt;item&gt;817&lt;/item&gt;&lt;/record-ids&gt;&lt;/item&gt;&lt;/Libraries&gt;"/>
  </w:docVars>
  <w:rsids>
    <w:rsidRoot w:val="00110668"/>
    <w:rsid w:val="00023DFC"/>
    <w:rsid w:val="00032B9C"/>
    <w:rsid w:val="000347BD"/>
    <w:rsid w:val="00043C9F"/>
    <w:rsid w:val="00045DD3"/>
    <w:rsid w:val="0007301A"/>
    <w:rsid w:val="00076700"/>
    <w:rsid w:val="00094933"/>
    <w:rsid w:val="00097AEE"/>
    <w:rsid w:val="000B6C7B"/>
    <w:rsid w:val="000B7EA1"/>
    <w:rsid w:val="000C1A55"/>
    <w:rsid w:val="000D2B1C"/>
    <w:rsid w:val="000D41D0"/>
    <w:rsid w:val="00104F55"/>
    <w:rsid w:val="00110668"/>
    <w:rsid w:val="0011517D"/>
    <w:rsid w:val="001508F8"/>
    <w:rsid w:val="001524C2"/>
    <w:rsid w:val="001812EB"/>
    <w:rsid w:val="001A6129"/>
    <w:rsid w:val="001B0D6C"/>
    <w:rsid w:val="001B173E"/>
    <w:rsid w:val="001B5A11"/>
    <w:rsid w:val="001D1CB2"/>
    <w:rsid w:val="001D41DA"/>
    <w:rsid w:val="001F2827"/>
    <w:rsid w:val="00216C0C"/>
    <w:rsid w:val="00221B2B"/>
    <w:rsid w:val="002300F4"/>
    <w:rsid w:val="00232522"/>
    <w:rsid w:val="00232FAA"/>
    <w:rsid w:val="00242AEE"/>
    <w:rsid w:val="00264329"/>
    <w:rsid w:val="002706BC"/>
    <w:rsid w:val="00270C93"/>
    <w:rsid w:val="002746EC"/>
    <w:rsid w:val="00281B7C"/>
    <w:rsid w:val="002828C3"/>
    <w:rsid w:val="00287E38"/>
    <w:rsid w:val="002926CE"/>
    <w:rsid w:val="002A4A2D"/>
    <w:rsid w:val="002B6DAB"/>
    <w:rsid w:val="002C0070"/>
    <w:rsid w:val="002D7F37"/>
    <w:rsid w:val="002E3BFE"/>
    <w:rsid w:val="0030054E"/>
    <w:rsid w:val="0030220E"/>
    <w:rsid w:val="003134F7"/>
    <w:rsid w:val="00317901"/>
    <w:rsid w:val="003227B3"/>
    <w:rsid w:val="00333942"/>
    <w:rsid w:val="0035492F"/>
    <w:rsid w:val="003561B3"/>
    <w:rsid w:val="00380D75"/>
    <w:rsid w:val="00393808"/>
    <w:rsid w:val="00393E1B"/>
    <w:rsid w:val="003C3793"/>
    <w:rsid w:val="003C63FD"/>
    <w:rsid w:val="003D0394"/>
    <w:rsid w:val="003D4BBC"/>
    <w:rsid w:val="003D5670"/>
    <w:rsid w:val="003D6F75"/>
    <w:rsid w:val="003F0967"/>
    <w:rsid w:val="004032E4"/>
    <w:rsid w:val="00417BB3"/>
    <w:rsid w:val="00422489"/>
    <w:rsid w:val="0042456A"/>
    <w:rsid w:val="0043352E"/>
    <w:rsid w:val="00443E18"/>
    <w:rsid w:val="00483E8D"/>
    <w:rsid w:val="00495AD4"/>
    <w:rsid w:val="004A0F62"/>
    <w:rsid w:val="004A4547"/>
    <w:rsid w:val="004D6DE1"/>
    <w:rsid w:val="004E37B2"/>
    <w:rsid w:val="004E7238"/>
    <w:rsid w:val="004F110E"/>
    <w:rsid w:val="004F2B59"/>
    <w:rsid w:val="00523C2D"/>
    <w:rsid w:val="00536A4D"/>
    <w:rsid w:val="0054255E"/>
    <w:rsid w:val="00556BC1"/>
    <w:rsid w:val="00561C74"/>
    <w:rsid w:val="0056619E"/>
    <w:rsid w:val="00576A22"/>
    <w:rsid w:val="005879DC"/>
    <w:rsid w:val="00591287"/>
    <w:rsid w:val="00597A7D"/>
    <w:rsid w:val="005A180F"/>
    <w:rsid w:val="005A3373"/>
    <w:rsid w:val="005A65E2"/>
    <w:rsid w:val="005D1250"/>
    <w:rsid w:val="005D5A79"/>
    <w:rsid w:val="005F6902"/>
    <w:rsid w:val="005F7BA2"/>
    <w:rsid w:val="00646AE2"/>
    <w:rsid w:val="0065124F"/>
    <w:rsid w:val="00655F90"/>
    <w:rsid w:val="00656C72"/>
    <w:rsid w:val="00660FA4"/>
    <w:rsid w:val="00670926"/>
    <w:rsid w:val="00680B74"/>
    <w:rsid w:val="00681605"/>
    <w:rsid w:val="00685A62"/>
    <w:rsid w:val="006876B1"/>
    <w:rsid w:val="006A4014"/>
    <w:rsid w:val="006C37A1"/>
    <w:rsid w:val="006D7667"/>
    <w:rsid w:val="00720CCC"/>
    <w:rsid w:val="0072482D"/>
    <w:rsid w:val="00726FC7"/>
    <w:rsid w:val="007276FD"/>
    <w:rsid w:val="00736F56"/>
    <w:rsid w:val="007412E4"/>
    <w:rsid w:val="00764F78"/>
    <w:rsid w:val="007737DB"/>
    <w:rsid w:val="007811EE"/>
    <w:rsid w:val="007954BE"/>
    <w:rsid w:val="007B2449"/>
    <w:rsid w:val="007B677C"/>
    <w:rsid w:val="007D5294"/>
    <w:rsid w:val="00804B10"/>
    <w:rsid w:val="00814E44"/>
    <w:rsid w:val="008249EC"/>
    <w:rsid w:val="00827F0C"/>
    <w:rsid w:val="00831EEF"/>
    <w:rsid w:val="008425B3"/>
    <w:rsid w:val="00844B0F"/>
    <w:rsid w:val="00847BB6"/>
    <w:rsid w:val="00852EB9"/>
    <w:rsid w:val="00866A94"/>
    <w:rsid w:val="00867398"/>
    <w:rsid w:val="00867C02"/>
    <w:rsid w:val="008841DB"/>
    <w:rsid w:val="00896140"/>
    <w:rsid w:val="008A47E8"/>
    <w:rsid w:val="008B0F47"/>
    <w:rsid w:val="008E0B23"/>
    <w:rsid w:val="008F2971"/>
    <w:rsid w:val="00914137"/>
    <w:rsid w:val="00925D8A"/>
    <w:rsid w:val="009304C1"/>
    <w:rsid w:val="00932B09"/>
    <w:rsid w:val="00941F92"/>
    <w:rsid w:val="0094231A"/>
    <w:rsid w:val="00943A79"/>
    <w:rsid w:val="00946F1E"/>
    <w:rsid w:val="00951DC7"/>
    <w:rsid w:val="00965EFF"/>
    <w:rsid w:val="009A66C0"/>
    <w:rsid w:val="009D257A"/>
    <w:rsid w:val="009D4DE5"/>
    <w:rsid w:val="009F646C"/>
    <w:rsid w:val="00A1493B"/>
    <w:rsid w:val="00A378F4"/>
    <w:rsid w:val="00A51E0F"/>
    <w:rsid w:val="00A73907"/>
    <w:rsid w:val="00A87F7B"/>
    <w:rsid w:val="00AA7DD6"/>
    <w:rsid w:val="00AE6701"/>
    <w:rsid w:val="00AF38E7"/>
    <w:rsid w:val="00AF645F"/>
    <w:rsid w:val="00B02049"/>
    <w:rsid w:val="00B23784"/>
    <w:rsid w:val="00B51F12"/>
    <w:rsid w:val="00B57F46"/>
    <w:rsid w:val="00B66777"/>
    <w:rsid w:val="00B745ED"/>
    <w:rsid w:val="00B92250"/>
    <w:rsid w:val="00B93B0D"/>
    <w:rsid w:val="00BB7EB0"/>
    <w:rsid w:val="00BD31A3"/>
    <w:rsid w:val="00C05C7C"/>
    <w:rsid w:val="00C14BB7"/>
    <w:rsid w:val="00C27711"/>
    <w:rsid w:val="00C310A0"/>
    <w:rsid w:val="00C4481A"/>
    <w:rsid w:val="00C53854"/>
    <w:rsid w:val="00C57A71"/>
    <w:rsid w:val="00C76749"/>
    <w:rsid w:val="00C825A5"/>
    <w:rsid w:val="00CB5E5C"/>
    <w:rsid w:val="00CC6900"/>
    <w:rsid w:val="00CE5284"/>
    <w:rsid w:val="00D146EE"/>
    <w:rsid w:val="00D1567C"/>
    <w:rsid w:val="00D208CD"/>
    <w:rsid w:val="00D3233C"/>
    <w:rsid w:val="00D43DFB"/>
    <w:rsid w:val="00D560A2"/>
    <w:rsid w:val="00D61DF4"/>
    <w:rsid w:val="00D640E5"/>
    <w:rsid w:val="00DB7D64"/>
    <w:rsid w:val="00DC027C"/>
    <w:rsid w:val="00DD7F20"/>
    <w:rsid w:val="00DF5F16"/>
    <w:rsid w:val="00E36712"/>
    <w:rsid w:val="00E67A7D"/>
    <w:rsid w:val="00E7691F"/>
    <w:rsid w:val="00EA0E1A"/>
    <w:rsid w:val="00EB4030"/>
    <w:rsid w:val="00EB4F42"/>
    <w:rsid w:val="00ED7046"/>
    <w:rsid w:val="00EE7940"/>
    <w:rsid w:val="00EF2CC9"/>
    <w:rsid w:val="00F00DD4"/>
    <w:rsid w:val="00F07835"/>
    <w:rsid w:val="00F164F4"/>
    <w:rsid w:val="00F33098"/>
    <w:rsid w:val="00F62341"/>
    <w:rsid w:val="00FA3550"/>
    <w:rsid w:val="00FB559C"/>
    <w:rsid w:val="00FD6A6D"/>
    <w:rsid w:val="00FE3E0E"/>
    <w:rsid w:val="00FE524A"/>
    <w:rsid w:val="00FE52B9"/>
    <w:rsid w:val="00FF48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0668"/>
    <w:pPr>
      <w:spacing w:after="0" w:line="360" w:lineRule="auto"/>
      <w:jc w:val="both"/>
    </w:pPr>
    <w:rPr>
      <w:rFonts w:eastAsiaTheme="minorEastAsia"/>
      <w:lang w:bidi="en-US"/>
    </w:rPr>
  </w:style>
  <w:style w:type="paragraph" w:styleId="Heading1">
    <w:name w:val="heading 1"/>
    <w:aliases w:val="Ash Heading 1"/>
    <w:basedOn w:val="Normal"/>
    <w:next w:val="Normal"/>
    <w:link w:val="Heading1Char"/>
    <w:uiPriority w:val="9"/>
    <w:qFormat/>
    <w:rsid w:val="00110668"/>
    <w:pPr>
      <w:numPr>
        <w:numId w:val="1"/>
      </w:numPr>
      <w:spacing w:before="480"/>
      <w:contextualSpacing/>
      <w:outlineLvl w:val="0"/>
    </w:pPr>
    <w:rPr>
      <w:rFonts w:asciiTheme="majorHAnsi" w:eastAsiaTheme="majorEastAsia" w:hAnsiTheme="majorHAnsi" w:cstheme="majorBidi"/>
      <w:b/>
      <w:bCs/>
      <w:sz w:val="28"/>
      <w:szCs w:val="28"/>
    </w:rPr>
  </w:style>
  <w:style w:type="paragraph" w:styleId="Heading2">
    <w:name w:val="heading 2"/>
    <w:aliases w:val="Heading 2 Ash"/>
    <w:basedOn w:val="Normal"/>
    <w:next w:val="Normal"/>
    <w:link w:val="Heading2Char"/>
    <w:uiPriority w:val="9"/>
    <w:unhideWhenUsed/>
    <w:qFormat/>
    <w:rsid w:val="00932B09"/>
    <w:pPr>
      <w:numPr>
        <w:ilvl w:val="1"/>
        <w:numId w:val="1"/>
      </w:numPr>
      <w:spacing w:before="200"/>
      <w:outlineLvl w:val="1"/>
    </w:pPr>
    <w:rPr>
      <w:rFonts w:ascii="Arial" w:eastAsiaTheme="majorEastAsia" w:hAnsi="Arial" w:cstheme="majorBidi"/>
      <w:b/>
      <w:bCs/>
      <w:sz w:val="26"/>
      <w:szCs w:val="26"/>
    </w:rPr>
  </w:style>
  <w:style w:type="paragraph" w:styleId="Heading3">
    <w:name w:val="heading 3"/>
    <w:basedOn w:val="Normal"/>
    <w:next w:val="Normal"/>
    <w:link w:val="Heading3Char"/>
    <w:uiPriority w:val="9"/>
    <w:unhideWhenUsed/>
    <w:qFormat/>
    <w:rsid w:val="00110668"/>
    <w:pPr>
      <w:numPr>
        <w:ilvl w:val="2"/>
        <w:numId w:val="1"/>
      </w:numPr>
      <w:spacing w:before="200" w:line="271" w:lineRule="auto"/>
      <w:outlineLvl w:val="2"/>
    </w:pPr>
    <w:rPr>
      <w:rFonts w:ascii="Arial" w:eastAsiaTheme="majorEastAsia" w:hAnsi="Arial" w:cstheme="majorBidi"/>
      <w:b/>
      <w:bCs/>
      <w:sz w:val="26"/>
    </w:rPr>
  </w:style>
  <w:style w:type="paragraph" w:styleId="Heading4">
    <w:name w:val="heading 4"/>
    <w:basedOn w:val="Normal"/>
    <w:next w:val="Normal"/>
    <w:link w:val="Heading4Char"/>
    <w:uiPriority w:val="9"/>
    <w:unhideWhenUsed/>
    <w:qFormat/>
    <w:rsid w:val="00110668"/>
    <w:pPr>
      <w:numPr>
        <w:ilvl w:val="3"/>
        <w:numId w:val="1"/>
      </w:numPr>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110668"/>
    <w:pPr>
      <w:numPr>
        <w:ilvl w:val="4"/>
        <w:numId w:val="1"/>
      </w:numPr>
      <w:spacing w:before="20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110668"/>
    <w:pPr>
      <w:numPr>
        <w:ilvl w:val="5"/>
        <w:numId w:val="1"/>
      </w:num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110668"/>
    <w:pPr>
      <w:numPr>
        <w:ilvl w:val="6"/>
        <w:numId w:val="1"/>
      </w:num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110668"/>
    <w:pPr>
      <w:numPr>
        <w:ilvl w:val="7"/>
        <w:numId w:val="1"/>
      </w:num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110668"/>
    <w:pPr>
      <w:numPr>
        <w:ilvl w:val="8"/>
        <w:numId w:val="1"/>
      </w:num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sh Heading 1 Char"/>
    <w:basedOn w:val="DefaultParagraphFont"/>
    <w:link w:val="Heading1"/>
    <w:uiPriority w:val="9"/>
    <w:rsid w:val="00110668"/>
    <w:rPr>
      <w:rFonts w:asciiTheme="majorHAnsi" w:eastAsiaTheme="majorEastAsia" w:hAnsiTheme="majorHAnsi" w:cstheme="majorBidi"/>
      <w:b/>
      <w:bCs/>
      <w:sz w:val="28"/>
      <w:szCs w:val="28"/>
      <w:lang w:bidi="en-US"/>
    </w:rPr>
  </w:style>
  <w:style w:type="character" w:customStyle="1" w:styleId="Heading2Char">
    <w:name w:val="Heading 2 Char"/>
    <w:aliases w:val="Heading 2 Ash Char"/>
    <w:basedOn w:val="DefaultParagraphFont"/>
    <w:link w:val="Heading2"/>
    <w:uiPriority w:val="9"/>
    <w:rsid w:val="00932B09"/>
    <w:rPr>
      <w:rFonts w:ascii="Arial" w:eastAsiaTheme="majorEastAsia" w:hAnsi="Arial" w:cstheme="majorBidi"/>
      <w:b/>
      <w:bCs/>
      <w:sz w:val="26"/>
      <w:szCs w:val="26"/>
      <w:lang w:bidi="en-US"/>
    </w:rPr>
  </w:style>
  <w:style w:type="character" w:customStyle="1" w:styleId="Heading3Char">
    <w:name w:val="Heading 3 Char"/>
    <w:basedOn w:val="DefaultParagraphFont"/>
    <w:link w:val="Heading3"/>
    <w:uiPriority w:val="9"/>
    <w:rsid w:val="00110668"/>
    <w:rPr>
      <w:rFonts w:ascii="Arial" w:eastAsiaTheme="majorEastAsia" w:hAnsi="Arial" w:cstheme="majorBidi"/>
      <w:b/>
      <w:bCs/>
      <w:sz w:val="26"/>
      <w:lang w:bidi="en-US"/>
    </w:rPr>
  </w:style>
  <w:style w:type="character" w:customStyle="1" w:styleId="Heading4Char">
    <w:name w:val="Heading 4 Char"/>
    <w:basedOn w:val="DefaultParagraphFont"/>
    <w:link w:val="Heading4"/>
    <w:uiPriority w:val="9"/>
    <w:rsid w:val="00110668"/>
    <w:rPr>
      <w:rFonts w:asciiTheme="majorHAnsi" w:eastAsiaTheme="majorEastAsia" w:hAnsiTheme="majorHAnsi" w:cstheme="majorBidi"/>
      <w:b/>
      <w:bCs/>
      <w:i/>
      <w:iCs/>
      <w:lang w:bidi="en-US"/>
    </w:rPr>
  </w:style>
  <w:style w:type="character" w:customStyle="1" w:styleId="Heading5Char">
    <w:name w:val="Heading 5 Char"/>
    <w:basedOn w:val="DefaultParagraphFont"/>
    <w:link w:val="Heading5"/>
    <w:uiPriority w:val="9"/>
    <w:semiHidden/>
    <w:rsid w:val="00110668"/>
    <w:rPr>
      <w:rFonts w:asciiTheme="majorHAnsi" w:eastAsiaTheme="majorEastAsia" w:hAnsiTheme="majorHAnsi" w:cstheme="majorBidi"/>
      <w:b/>
      <w:bCs/>
      <w:color w:val="7F7F7F" w:themeColor="text1" w:themeTint="80"/>
      <w:lang w:bidi="en-US"/>
    </w:rPr>
  </w:style>
  <w:style w:type="character" w:customStyle="1" w:styleId="Heading6Char">
    <w:name w:val="Heading 6 Char"/>
    <w:basedOn w:val="DefaultParagraphFont"/>
    <w:link w:val="Heading6"/>
    <w:uiPriority w:val="9"/>
    <w:semiHidden/>
    <w:rsid w:val="00110668"/>
    <w:rPr>
      <w:rFonts w:asciiTheme="majorHAnsi" w:eastAsiaTheme="majorEastAsia" w:hAnsiTheme="majorHAnsi" w:cstheme="majorBidi"/>
      <w:b/>
      <w:bCs/>
      <w:i/>
      <w:iCs/>
      <w:color w:val="7F7F7F" w:themeColor="text1" w:themeTint="80"/>
      <w:lang w:bidi="en-US"/>
    </w:rPr>
  </w:style>
  <w:style w:type="character" w:customStyle="1" w:styleId="Heading7Char">
    <w:name w:val="Heading 7 Char"/>
    <w:basedOn w:val="DefaultParagraphFont"/>
    <w:link w:val="Heading7"/>
    <w:uiPriority w:val="9"/>
    <w:semiHidden/>
    <w:rsid w:val="00110668"/>
    <w:rPr>
      <w:rFonts w:asciiTheme="majorHAnsi" w:eastAsiaTheme="majorEastAsia" w:hAnsiTheme="majorHAnsi" w:cstheme="majorBidi"/>
      <w:i/>
      <w:iCs/>
      <w:lang w:bidi="en-US"/>
    </w:rPr>
  </w:style>
  <w:style w:type="character" w:customStyle="1" w:styleId="Heading8Char">
    <w:name w:val="Heading 8 Char"/>
    <w:basedOn w:val="DefaultParagraphFont"/>
    <w:link w:val="Heading8"/>
    <w:uiPriority w:val="9"/>
    <w:semiHidden/>
    <w:rsid w:val="00110668"/>
    <w:rPr>
      <w:rFonts w:asciiTheme="majorHAnsi" w:eastAsiaTheme="majorEastAsia" w:hAnsiTheme="majorHAnsi" w:cstheme="majorBidi"/>
      <w:sz w:val="20"/>
      <w:szCs w:val="20"/>
      <w:lang w:bidi="en-US"/>
    </w:rPr>
  </w:style>
  <w:style w:type="character" w:customStyle="1" w:styleId="Heading9Char">
    <w:name w:val="Heading 9 Char"/>
    <w:basedOn w:val="DefaultParagraphFont"/>
    <w:link w:val="Heading9"/>
    <w:uiPriority w:val="9"/>
    <w:semiHidden/>
    <w:rsid w:val="00110668"/>
    <w:rPr>
      <w:rFonts w:asciiTheme="majorHAnsi" w:eastAsiaTheme="majorEastAsia" w:hAnsiTheme="majorHAnsi" w:cstheme="majorBidi"/>
      <w:i/>
      <w:iCs/>
      <w:spacing w:val="5"/>
      <w:sz w:val="20"/>
      <w:szCs w:val="20"/>
      <w:lang w:bidi="en-US"/>
    </w:rPr>
  </w:style>
  <w:style w:type="character" w:styleId="Strong">
    <w:name w:val="Strong"/>
    <w:aliases w:val="Ash Strong"/>
    <w:uiPriority w:val="22"/>
    <w:qFormat/>
    <w:rsid w:val="00110668"/>
    <w:rPr>
      <w:b/>
      <w:bCs/>
    </w:rPr>
  </w:style>
  <w:style w:type="table" w:styleId="TableGrid">
    <w:name w:val="Table Grid"/>
    <w:basedOn w:val="TableNormal"/>
    <w:uiPriority w:val="59"/>
    <w:rsid w:val="001524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AE6701"/>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FE52B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52B9"/>
    <w:rPr>
      <w:rFonts w:ascii="Tahoma" w:eastAsiaTheme="minorEastAsia" w:hAnsi="Tahoma" w:cs="Tahoma"/>
      <w:sz w:val="16"/>
      <w:szCs w:val="16"/>
      <w:lang w:bidi="en-US"/>
    </w:rPr>
  </w:style>
  <w:style w:type="paragraph" w:styleId="Header">
    <w:name w:val="header"/>
    <w:basedOn w:val="Normal"/>
    <w:link w:val="HeaderChar"/>
    <w:uiPriority w:val="99"/>
    <w:unhideWhenUsed/>
    <w:rsid w:val="00C05C7C"/>
    <w:pPr>
      <w:tabs>
        <w:tab w:val="center" w:pos="4513"/>
        <w:tab w:val="right" w:pos="9026"/>
      </w:tabs>
      <w:spacing w:line="240" w:lineRule="auto"/>
    </w:pPr>
  </w:style>
  <w:style w:type="character" w:customStyle="1" w:styleId="HeaderChar">
    <w:name w:val="Header Char"/>
    <w:basedOn w:val="DefaultParagraphFont"/>
    <w:link w:val="Header"/>
    <w:uiPriority w:val="99"/>
    <w:rsid w:val="00C05C7C"/>
    <w:rPr>
      <w:rFonts w:eastAsiaTheme="minorEastAsia"/>
      <w:lang w:bidi="en-US"/>
    </w:rPr>
  </w:style>
  <w:style w:type="paragraph" w:styleId="Footer">
    <w:name w:val="footer"/>
    <w:basedOn w:val="Normal"/>
    <w:link w:val="FooterChar"/>
    <w:uiPriority w:val="99"/>
    <w:unhideWhenUsed/>
    <w:rsid w:val="00C05C7C"/>
    <w:pPr>
      <w:tabs>
        <w:tab w:val="center" w:pos="4513"/>
        <w:tab w:val="right" w:pos="9026"/>
      </w:tabs>
      <w:spacing w:line="240" w:lineRule="auto"/>
    </w:pPr>
  </w:style>
  <w:style w:type="character" w:customStyle="1" w:styleId="FooterChar">
    <w:name w:val="Footer Char"/>
    <w:basedOn w:val="DefaultParagraphFont"/>
    <w:link w:val="Footer"/>
    <w:uiPriority w:val="99"/>
    <w:rsid w:val="00C05C7C"/>
    <w:rPr>
      <w:rFonts w:eastAsiaTheme="minorEastAsia"/>
      <w:lang w:bidi="en-US"/>
    </w:rPr>
  </w:style>
  <w:style w:type="character" w:styleId="Hyperlink">
    <w:name w:val="Hyperlink"/>
    <w:basedOn w:val="DefaultParagraphFont"/>
    <w:uiPriority w:val="99"/>
    <w:unhideWhenUsed/>
    <w:rsid w:val="00097AEE"/>
    <w:rPr>
      <w:color w:val="0000FF" w:themeColor="hyperlink"/>
      <w:u w:val="single"/>
    </w:rPr>
  </w:style>
  <w:style w:type="character" w:styleId="FollowedHyperlink">
    <w:name w:val="FollowedHyperlink"/>
    <w:basedOn w:val="DefaultParagraphFont"/>
    <w:uiPriority w:val="99"/>
    <w:semiHidden/>
    <w:unhideWhenUsed/>
    <w:rsid w:val="00097AEE"/>
    <w:rPr>
      <w:color w:val="800080" w:themeColor="followedHyperlink"/>
      <w:u w:val="single"/>
    </w:rPr>
  </w:style>
  <w:style w:type="character" w:styleId="Emphasis">
    <w:name w:val="Emphasis"/>
    <w:uiPriority w:val="20"/>
    <w:qFormat/>
    <w:rsid w:val="00097AEE"/>
    <w:rPr>
      <w:b/>
      <w:bCs/>
      <w:i/>
      <w:iCs/>
      <w:spacing w:val="10"/>
      <w:bdr w:val="none" w:sz="0" w:space="0" w:color="auto" w:frame="1"/>
    </w:rPr>
  </w:style>
  <w:style w:type="character" w:customStyle="1" w:styleId="Heading1Char1">
    <w:name w:val="Heading 1 Char1"/>
    <w:aliases w:val="Ash Heading 1 Char1"/>
    <w:basedOn w:val="DefaultParagraphFont"/>
    <w:uiPriority w:val="9"/>
    <w:rsid w:val="00097AEE"/>
    <w:rPr>
      <w:rFonts w:asciiTheme="majorHAnsi" w:eastAsiaTheme="majorEastAsia" w:hAnsiTheme="majorHAnsi" w:cstheme="majorBidi"/>
      <w:b/>
      <w:bCs/>
      <w:color w:val="365F91" w:themeColor="accent1" w:themeShade="BF"/>
      <w:sz w:val="28"/>
      <w:szCs w:val="28"/>
      <w:lang w:bidi="en-US"/>
    </w:rPr>
  </w:style>
  <w:style w:type="character" w:customStyle="1" w:styleId="Heading2Char1">
    <w:name w:val="Heading 2 Char1"/>
    <w:aliases w:val="Heading 2 Ash Char1"/>
    <w:basedOn w:val="DefaultParagraphFont"/>
    <w:uiPriority w:val="9"/>
    <w:semiHidden/>
    <w:rsid w:val="00097AEE"/>
    <w:rPr>
      <w:rFonts w:asciiTheme="majorHAnsi" w:eastAsiaTheme="majorEastAsia" w:hAnsiTheme="majorHAnsi" w:cstheme="majorBidi"/>
      <w:b/>
      <w:bCs/>
      <w:color w:val="4F81BD" w:themeColor="accent1"/>
      <w:sz w:val="26"/>
      <w:szCs w:val="26"/>
      <w:lang w:bidi="en-US"/>
    </w:rPr>
  </w:style>
  <w:style w:type="paragraph" w:styleId="HTMLPreformatted">
    <w:name w:val="HTML Preformatted"/>
    <w:basedOn w:val="Normal"/>
    <w:link w:val="HTMLPreformattedChar"/>
    <w:unhideWhenUsed/>
    <w:rsid w:val="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en-GB" w:bidi="ar-SA"/>
    </w:rPr>
  </w:style>
  <w:style w:type="character" w:customStyle="1" w:styleId="HTMLPreformattedChar">
    <w:name w:val="HTML Preformatted Char"/>
    <w:basedOn w:val="DefaultParagraphFont"/>
    <w:link w:val="HTMLPreformatted"/>
    <w:rsid w:val="00097AEE"/>
    <w:rPr>
      <w:rFonts w:ascii="Courier New" w:eastAsia="Times New Roman" w:hAnsi="Courier New" w:cs="Courier New"/>
      <w:sz w:val="20"/>
      <w:szCs w:val="20"/>
      <w:lang w:eastAsia="en-GB"/>
    </w:rPr>
  </w:style>
  <w:style w:type="paragraph" w:styleId="NormalWeb">
    <w:name w:val="Normal (Web)"/>
    <w:basedOn w:val="Normal"/>
    <w:uiPriority w:val="99"/>
    <w:unhideWhenUsed/>
    <w:rsid w:val="00097AEE"/>
    <w:pPr>
      <w:spacing w:before="100" w:beforeAutospacing="1" w:after="100" w:afterAutospacing="1" w:line="240" w:lineRule="auto"/>
      <w:jc w:val="left"/>
    </w:pPr>
    <w:rPr>
      <w:rFonts w:ascii="Times New Roman" w:eastAsia="Times New Roman" w:hAnsi="Times New Roman" w:cs="Times New Roman"/>
      <w:sz w:val="24"/>
      <w:szCs w:val="24"/>
      <w:lang w:eastAsia="en-GB" w:bidi="ar-SA"/>
    </w:rPr>
  </w:style>
  <w:style w:type="paragraph" w:styleId="TOC1">
    <w:name w:val="toc 1"/>
    <w:basedOn w:val="Normal"/>
    <w:next w:val="Normal"/>
    <w:autoRedefine/>
    <w:uiPriority w:val="39"/>
    <w:unhideWhenUsed/>
    <w:qFormat/>
    <w:rsid w:val="00097AEE"/>
    <w:pPr>
      <w:spacing w:before="120" w:after="120"/>
    </w:pPr>
    <w:rPr>
      <w:rFonts w:cstheme="minorHAnsi"/>
      <w:b/>
      <w:bCs/>
      <w:caps/>
      <w:sz w:val="20"/>
      <w:szCs w:val="20"/>
    </w:rPr>
  </w:style>
  <w:style w:type="paragraph" w:styleId="TOC2">
    <w:name w:val="toc 2"/>
    <w:basedOn w:val="Normal"/>
    <w:next w:val="Normal"/>
    <w:autoRedefine/>
    <w:uiPriority w:val="39"/>
    <w:unhideWhenUsed/>
    <w:qFormat/>
    <w:rsid w:val="00097AEE"/>
    <w:pPr>
      <w:ind w:left="220"/>
    </w:pPr>
    <w:rPr>
      <w:rFonts w:cstheme="minorHAnsi"/>
      <w:smallCaps/>
      <w:sz w:val="20"/>
      <w:szCs w:val="20"/>
    </w:rPr>
  </w:style>
  <w:style w:type="paragraph" w:styleId="TOC3">
    <w:name w:val="toc 3"/>
    <w:basedOn w:val="Normal"/>
    <w:next w:val="Normal"/>
    <w:autoRedefine/>
    <w:uiPriority w:val="39"/>
    <w:unhideWhenUsed/>
    <w:rsid w:val="00097AEE"/>
    <w:pPr>
      <w:ind w:left="440"/>
    </w:pPr>
    <w:rPr>
      <w:rFonts w:cstheme="minorHAnsi"/>
      <w:i/>
      <w:iCs/>
      <w:sz w:val="20"/>
      <w:szCs w:val="20"/>
    </w:rPr>
  </w:style>
  <w:style w:type="paragraph" w:styleId="TOC4">
    <w:name w:val="toc 4"/>
    <w:basedOn w:val="Normal"/>
    <w:next w:val="Normal"/>
    <w:autoRedefine/>
    <w:uiPriority w:val="39"/>
    <w:unhideWhenUsed/>
    <w:rsid w:val="00097AEE"/>
    <w:pPr>
      <w:spacing w:after="100"/>
      <w:ind w:left="660"/>
    </w:pPr>
    <w:rPr>
      <w:lang w:eastAsia="en-GB"/>
    </w:rPr>
  </w:style>
  <w:style w:type="paragraph" w:styleId="TOC5">
    <w:name w:val="toc 5"/>
    <w:basedOn w:val="Normal"/>
    <w:next w:val="Normal"/>
    <w:autoRedefine/>
    <w:uiPriority w:val="39"/>
    <w:unhideWhenUsed/>
    <w:rsid w:val="00097AEE"/>
    <w:pPr>
      <w:spacing w:after="100"/>
      <w:ind w:left="880"/>
    </w:pPr>
    <w:rPr>
      <w:lang w:eastAsia="en-GB"/>
    </w:rPr>
  </w:style>
  <w:style w:type="paragraph" w:styleId="TOC6">
    <w:name w:val="toc 6"/>
    <w:basedOn w:val="Normal"/>
    <w:next w:val="Normal"/>
    <w:autoRedefine/>
    <w:uiPriority w:val="39"/>
    <w:unhideWhenUsed/>
    <w:rsid w:val="00097AEE"/>
    <w:pPr>
      <w:spacing w:after="100"/>
      <w:ind w:left="1100"/>
    </w:pPr>
    <w:rPr>
      <w:lang w:eastAsia="en-GB"/>
    </w:rPr>
  </w:style>
  <w:style w:type="paragraph" w:styleId="TOC7">
    <w:name w:val="toc 7"/>
    <w:basedOn w:val="Normal"/>
    <w:next w:val="Normal"/>
    <w:autoRedefine/>
    <w:uiPriority w:val="39"/>
    <w:unhideWhenUsed/>
    <w:rsid w:val="00097AEE"/>
    <w:pPr>
      <w:spacing w:after="100"/>
      <w:ind w:left="1320"/>
    </w:pPr>
    <w:rPr>
      <w:lang w:eastAsia="en-GB"/>
    </w:rPr>
  </w:style>
  <w:style w:type="paragraph" w:styleId="TOC8">
    <w:name w:val="toc 8"/>
    <w:basedOn w:val="Normal"/>
    <w:next w:val="Normal"/>
    <w:autoRedefine/>
    <w:uiPriority w:val="39"/>
    <w:unhideWhenUsed/>
    <w:rsid w:val="00097AEE"/>
    <w:pPr>
      <w:spacing w:after="100"/>
      <w:ind w:left="1540"/>
    </w:pPr>
    <w:rPr>
      <w:lang w:eastAsia="en-GB"/>
    </w:rPr>
  </w:style>
  <w:style w:type="paragraph" w:styleId="TOC9">
    <w:name w:val="toc 9"/>
    <w:basedOn w:val="Normal"/>
    <w:next w:val="Normal"/>
    <w:autoRedefine/>
    <w:uiPriority w:val="39"/>
    <w:unhideWhenUsed/>
    <w:rsid w:val="00097AEE"/>
    <w:pPr>
      <w:spacing w:after="100"/>
      <w:ind w:left="1760"/>
    </w:pPr>
    <w:rPr>
      <w:lang w:eastAsia="en-GB"/>
    </w:rPr>
  </w:style>
  <w:style w:type="paragraph" w:styleId="CommentText">
    <w:name w:val="annotation text"/>
    <w:basedOn w:val="Normal"/>
    <w:link w:val="CommentTextChar"/>
    <w:uiPriority w:val="99"/>
    <w:semiHidden/>
    <w:unhideWhenUsed/>
    <w:rsid w:val="00097AEE"/>
    <w:pPr>
      <w:spacing w:line="240" w:lineRule="auto"/>
      <w:jc w:val="left"/>
    </w:pPr>
    <w:rPr>
      <w:rFonts w:ascii="Times New Roman" w:eastAsia="Times New Roman" w:hAnsi="Times New Roman" w:cs="Times New Roman"/>
      <w:sz w:val="20"/>
      <w:szCs w:val="20"/>
      <w:lang w:val="en-US" w:bidi="ar-SA"/>
    </w:rPr>
  </w:style>
  <w:style w:type="character" w:customStyle="1" w:styleId="CommentTextChar">
    <w:name w:val="Comment Text Char"/>
    <w:basedOn w:val="DefaultParagraphFont"/>
    <w:link w:val="CommentText"/>
    <w:uiPriority w:val="99"/>
    <w:semiHidden/>
    <w:rsid w:val="00097AEE"/>
    <w:rPr>
      <w:rFonts w:ascii="Times New Roman" w:eastAsia="Times New Roman" w:hAnsi="Times New Roman" w:cs="Times New Roman"/>
      <w:sz w:val="20"/>
      <w:szCs w:val="20"/>
      <w:lang w:val="en-US"/>
    </w:rPr>
  </w:style>
  <w:style w:type="paragraph" w:styleId="TableofFigures">
    <w:name w:val="table of figures"/>
    <w:basedOn w:val="Normal"/>
    <w:next w:val="Normal"/>
    <w:uiPriority w:val="99"/>
    <w:semiHidden/>
    <w:unhideWhenUsed/>
    <w:rsid w:val="00097AEE"/>
    <w:pPr>
      <w:ind w:left="440" w:hanging="440"/>
      <w:jc w:val="left"/>
    </w:pPr>
    <w:rPr>
      <w:rFonts w:cstheme="minorHAnsi"/>
      <w:b/>
      <w:bCs/>
      <w:sz w:val="20"/>
      <w:szCs w:val="20"/>
    </w:rPr>
  </w:style>
  <w:style w:type="paragraph" w:styleId="Title">
    <w:name w:val="Title"/>
    <w:basedOn w:val="Normal"/>
    <w:next w:val="Normal"/>
    <w:link w:val="TitleChar"/>
    <w:uiPriority w:val="10"/>
    <w:qFormat/>
    <w:rsid w:val="00097AEE"/>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097AEE"/>
    <w:rPr>
      <w:rFonts w:asciiTheme="majorHAnsi" w:eastAsiaTheme="majorEastAsia" w:hAnsiTheme="majorHAnsi" w:cstheme="majorBidi"/>
      <w:spacing w:val="5"/>
      <w:sz w:val="52"/>
      <w:szCs w:val="52"/>
      <w:lang w:bidi="en-US"/>
    </w:rPr>
  </w:style>
  <w:style w:type="paragraph" w:styleId="Subtitle">
    <w:name w:val="Subtitle"/>
    <w:basedOn w:val="Normal"/>
    <w:next w:val="Normal"/>
    <w:link w:val="SubtitleChar"/>
    <w:uiPriority w:val="11"/>
    <w:qFormat/>
    <w:rsid w:val="00097AEE"/>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097AEE"/>
    <w:rPr>
      <w:rFonts w:asciiTheme="majorHAnsi" w:eastAsiaTheme="majorEastAsia" w:hAnsiTheme="majorHAnsi" w:cstheme="majorBidi"/>
      <w:i/>
      <w:iCs/>
      <w:spacing w:val="13"/>
      <w:sz w:val="24"/>
      <w:szCs w:val="24"/>
      <w:lang w:bidi="en-US"/>
    </w:rPr>
  </w:style>
  <w:style w:type="character" w:customStyle="1" w:styleId="NoSpacingChar">
    <w:name w:val="No Spacing Char"/>
    <w:basedOn w:val="DefaultParagraphFont"/>
    <w:link w:val="NoSpacing"/>
    <w:uiPriority w:val="1"/>
    <w:locked/>
    <w:rsid w:val="00097AEE"/>
    <w:rPr>
      <w:rFonts w:ascii="Times New Roman" w:eastAsiaTheme="minorEastAsia" w:hAnsi="Times New Roman" w:cs="Times New Roman"/>
      <w:lang w:bidi="en-US"/>
    </w:rPr>
  </w:style>
  <w:style w:type="paragraph" w:styleId="NoSpacing">
    <w:name w:val="No Spacing"/>
    <w:basedOn w:val="Normal"/>
    <w:link w:val="NoSpacingChar"/>
    <w:uiPriority w:val="1"/>
    <w:qFormat/>
    <w:rsid w:val="00097AEE"/>
    <w:pPr>
      <w:spacing w:line="240" w:lineRule="auto"/>
    </w:pPr>
    <w:rPr>
      <w:rFonts w:ascii="Times New Roman" w:hAnsi="Times New Roman" w:cs="Times New Roman"/>
    </w:rPr>
  </w:style>
  <w:style w:type="paragraph" w:styleId="ListParagraph">
    <w:name w:val="List Paragraph"/>
    <w:basedOn w:val="Normal"/>
    <w:uiPriority w:val="99"/>
    <w:qFormat/>
    <w:rsid w:val="00097AEE"/>
    <w:pPr>
      <w:ind w:left="720"/>
      <w:contextualSpacing/>
    </w:pPr>
  </w:style>
  <w:style w:type="paragraph" w:styleId="Quote">
    <w:name w:val="Quote"/>
    <w:basedOn w:val="Normal"/>
    <w:next w:val="Normal"/>
    <w:link w:val="QuoteChar"/>
    <w:uiPriority w:val="29"/>
    <w:qFormat/>
    <w:rsid w:val="00097AEE"/>
    <w:pPr>
      <w:spacing w:before="200"/>
      <w:ind w:left="360" w:right="360"/>
    </w:pPr>
    <w:rPr>
      <w:i/>
      <w:iCs/>
    </w:rPr>
  </w:style>
  <w:style w:type="character" w:customStyle="1" w:styleId="QuoteChar">
    <w:name w:val="Quote Char"/>
    <w:basedOn w:val="DefaultParagraphFont"/>
    <w:link w:val="Quote"/>
    <w:uiPriority w:val="29"/>
    <w:rsid w:val="00097AEE"/>
    <w:rPr>
      <w:rFonts w:eastAsiaTheme="minorEastAsia"/>
      <w:i/>
      <w:iCs/>
      <w:lang w:bidi="en-US"/>
    </w:rPr>
  </w:style>
  <w:style w:type="paragraph" w:styleId="IntenseQuote">
    <w:name w:val="Intense Quote"/>
    <w:basedOn w:val="Normal"/>
    <w:next w:val="Normal"/>
    <w:link w:val="IntenseQuoteChar"/>
    <w:uiPriority w:val="30"/>
    <w:qFormat/>
    <w:rsid w:val="00097AEE"/>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097AEE"/>
    <w:rPr>
      <w:rFonts w:eastAsiaTheme="minorEastAsia"/>
      <w:b/>
      <w:bCs/>
      <w:i/>
      <w:iCs/>
      <w:lang w:bidi="en-US"/>
    </w:rPr>
  </w:style>
  <w:style w:type="paragraph" w:styleId="TOCHeading">
    <w:name w:val="TOC Heading"/>
    <w:basedOn w:val="Heading1"/>
    <w:next w:val="Normal"/>
    <w:uiPriority w:val="39"/>
    <w:unhideWhenUsed/>
    <w:qFormat/>
    <w:rsid w:val="00097AEE"/>
    <w:pPr>
      <w:outlineLvl w:val="9"/>
    </w:pPr>
  </w:style>
  <w:style w:type="character" w:customStyle="1" w:styleId="ASHChar">
    <w:name w:val="ASH Char"/>
    <w:basedOn w:val="SubtitleChar"/>
    <w:link w:val="ASH"/>
    <w:semiHidden/>
    <w:locked/>
    <w:rsid w:val="00097AEE"/>
    <w:rPr>
      <w:rFonts w:ascii="Times New Roman" w:eastAsiaTheme="majorEastAsia" w:hAnsi="Times New Roman" w:cs="Times New Roman"/>
      <w:i w:val="0"/>
      <w:iCs/>
      <w:spacing w:val="13"/>
      <w:sz w:val="24"/>
      <w:szCs w:val="24"/>
      <w:lang w:bidi="en-US"/>
    </w:rPr>
  </w:style>
  <w:style w:type="paragraph" w:customStyle="1" w:styleId="ASH">
    <w:name w:val="ASH"/>
    <w:basedOn w:val="Subtitle"/>
    <w:link w:val="ASHChar"/>
    <w:semiHidden/>
    <w:rsid w:val="00097AEE"/>
    <w:rPr>
      <w:rFonts w:ascii="Times New Roman" w:hAnsi="Times New Roman" w:cs="Times New Roman"/>
      <w:i w:val="0"/>
    </w:rPr>
  </w:style>
  <w:style w:type="character" w:customStyle="1" w:styleId="ACChar">
    <w:name w:val="AC Char"/>
    <w:basedOn w:val="ASHChar"/>
    <w:link w:val="AC"/>
    <w:semiHidden/>
    <w:locked/>
    <w:rsid w:val="00097AEE"/>
    <w:rPr>
      <w:rFonts w:ascii="Times New Roman" w:eastAsiaTheme="majorEastAsia" w:hAnsi="Times New Roman" w:cs="Times New Roman"/>
      <w:i w:val="0"/>
      <w:iCs/>
      <w:spacing w:val="13"/>
      <w:sz w:val="24"/>
      <w:szCs w:val="24"/>
      <w:lang w:bidi="en-US"/>
    </w:rPr>
  </w:style>
  <w:style w:type="paragraph" w:customStyle="1" w:styleId="AC">
    <w:name w:val="AC"/>
    <w:basedOn w:val="ASH"/>
    <w:link w:val="ACChar"/>
    <w:semiHidden/>
    <w:qFormat/>
    <w:rsid w:val="00097AEE"/>
  </w:style>
  <w:style w:type="paragraph" w:customStyle="1" w:styleId="Default">
    <w:name w:val="Default"/>
    <w:uiPriority w:val="99"/>
    <w:semiHidden/>
    <w:rsid w:val="00097AEE"/>
    <w:pPr>
      <w:autoSpaceDE w:val="0"/>
      <w:autoSpaceDN w:val="0"/>
      <w:adjustRightInd w:val="0"/>
      <w:spacing w:after="0" w:line="240" w:lineRule="auto"/>
      <w:jc w:val="both"/>
    </w:pPr>
    <w:rPr>
      <w:rFonts w:ascii="Arial" w:eastAsiaTheme="minorEastAsia" w:hAnsi="Arial" w:cs="Arial"/>
      <w:color w:val="000000"/>
      <w:sz w:val="24"/>
      <w:szCs w:val="24"/>
      <w:lang w:val="en-US" w:bidi="en-US"/>
    </w:rPr>
  </w:style>
  <w:style w:type="character" w:customStyle="1" w:styleId="ASHSUBHEADINGChar">
    <w:name w:val="ASH SUBHEADING Char"/>
    <w:basedOn w:val="Heading2Char"/>
    <w:link w:val="ASHSUBHEADING"/>
    <w:semiHidden/>
    <w:locked/>
    <w:rsid w:val="00097AEE"/>
    <w:rPr>
      <w:rFonts w:asciiTheme="majorHAnsi" w:eastAsiaTheme="majorEastAsia" w:hAnsiTheme="majorHAnsi" w:cstheme="majorBidi"/>
      <w:b/>
      <w:bCs/>
      <w:sz w:val="26"/>
      <w:szCs w:val="26"/>
      <w:lang w:bidi="en-US"/>
    </w:rPr>
  </w:style>
  <w:style w:type="paragraph" w:customStyle="1" w:styleId="ASHSUBHEADING">
    <w:name w:val="ASH SUBHEADING"/>
    <w:basedOn w:val="Heading2"/>
    <w:link w:val="ASHSUBHEADINGChar"/>
    <w:semiHidden/>
    <w:qFormat/>
    <w:rsid w:val="00097AEE"/>
    <w:pPr>
      <w:numPr>
        <w:numId w:val="5"/>
      </w:numPr>
      <w:ind w:left="792"/>
    </w:pPr>
  </w:style>
  <w:style w:type="character" w:styleId="CommentReference">
    <w:name w:val="annotation reference"/>
    <w:basedOn w:val="DefaultParagraphFont"/>
    <w:uiPriority w:val="99"/>
    <w:semiHidden/>
    <w:unhideWhenUsed/>
    <w:rsid w:val="00097AEE"/>
    <w:rPr>
      <w:sz w:val="16"/>
      <w:szCs w:val="16"/>
    </w:rPr>
  </w:style>
  <w:style w:type="character" w:styleId="PlaceholderText">
    <w:name w:val="Placeholder Text"/>
    <w:basedOn w:val="DefaultParagraphFont"/>
    <w:uiPriority w:val="99"/>
    <w:semiHidden/>
    <w:rsid w:val="00097AEE"/>
    <w:rPr>
      <w:color w:val="808080"/>
    </w:rPr>
  </w:style>
  <w:style w:type="character" w:styleId="SubtleEmphasis">
    <w:name w:val="Subtle Emphasis"/>
    <w:uiPriority w:val="19"/>
    <w:qFormat/>
    <w:rsid w:val="00097AEE"/>
    <w:rPr>
      <w:i/>
      <w:iCs/>
    </w:rPr>
  </w:style>
  <w:style w:type="character" w:styleId="IntenseEmphasis">
    <w:name w:val="Intense Emphasis"/>
    <w:uiPriority w:val="21"/>
    <w:qFormat/>
    <w:rsid w:val="00097AEE"/>
    <w:rPr>
      <w:b/>
      <w:bCs/>
    </w:rPr>
  </w:style>
  <w:style w:type="character" w:styleId="SubtleReference">
    <w:name w:val="Subtle Reference"/>
    <w:uiPriority w:val="31"/>
    <w:qFormat/>
    <w:rsid w:val="00097AEE"/>
    <w:rPr>
      <w:smallCaps/>
    </w:rPr>
  </w:style>
  <w:style w:type="character" w:styleId="IntenseReference">
    <w:name w:val="Intense Reference"/>
    <w:uiPriority w:val="32"/>
    <w:qFormat/>
    <w:rsid w:val="00097AEE"/>
    <w:rPr>
      <w:smallCaps/>
      <w:spacing w:val="5"/>
      <w:u w:val="single"/>
    </w:rPr>
  </w:style>
  <w:style w:type="character" w:styleId="BookTitle">
    <w:name w:val="Book Title"/>
    <w:uiPriority w:val="33"/>
    <w:qFormat/>
    <w:rsid w:val="00097AEE"/>
    <w:rPr>
      <w:i/>
      <w:iCs/>
      <w:smallCaps/>
      <w:spacing w:val="5"/>
    </w:rPr>
  </w:style>
  <w:style w:type="character" w:customStyle="1" w:styleId="st">
    <w:name w:val="st"/>
    <w:basedOn w:val="DefaultParagraphFont"/>
    <w:rsid w:val="00097AEE"/>
  </w:style>
  <w:style w:type="character" w:customStyle="1" w:styleId="summary-subhead">
    <w:name w:val="summary-subhead"/>
    <w:basedOn w:val="DefaultParagraphFont"/>
    <w:rsid w:val="00097AEE"/>
  </w:style>
  <w:style w:type="table" w:customStyle="1" w:styleId="LightShading1">
    <w:name w:val="Light Shading1"/>
    <w:basedOn w:val="TableNormal"/>
    <w:uiPriority w:val="60"/>
    <w:rsid w:val="00097AEE"/>
    <w:pPr>
      <w:spacing w:after="0" w:line="240" w:lineRule="auto"/>
      <w:jc w:val="both"/>
    </w:pPr>
    <w:rPr>
      <w:rFonts w:eastAsiaTheme="minorEastAsia"/>
      <w:color w:val="000000" w:themeColor="text1" w:themeShade="BF"/>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Grid1">
    <w:name w:val="Light Grid1"/>
    <w:basedOn w:val="TableNormal"/>
    <w:uiPriority w:val="62"/>
    <w:rsid w:val="00097AEE"/>
    <w:pPr>
      <w:spacing w:after="0" w:line="240" w:lineRule="auto"/>
      <w:jc w:val="both"/>
    </w:pPr>
    <w:rPr>
      <w:rFonts w:eastAsiaTheme="minorEastAsia"/>
      <w:lang w:val="en-US" w:bidi="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numbering" w:customStyle="1" w:styleId="NoList1">
    <w:name w:val="No List1"/>
    <w:next w:val="NoList"/>
    <w:uiPriority w:val="99"/>
    <w:semiHidden/>
    <w:unhideWhenUsed/>
    <w:rsid w:val="00097AEE"/>
  </w:style>
  <w:style w:type="table" w:styleId="LightShading">
    <w:name w:val="Light Shading"/>
    <w:basedOn w:val="TableNormal"/>
    <w:uiPriority w:val="60"/>
    <w:rsid w:val="00097AEE"/>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TableNormal"/>
    <w:uiPriority w:val="60"/>
    <w:rsid w:val="00097AEE"/>
    <w:pPr>
      <w:spacing w:after="0" w:line="240" w:lineRule="auto"/>
      <w:jc w:val="both"/>
    </w:pPr>
    <w:rPr>
      <w:rFonts w:ascii="Calibri" w:eastAsia="Times New Roman" w:hAnsi="Calibri" w:cs="Times New Roman"/>
      <w:color w:val="000000" w:themeColor="text1" w:themeShade="BF"/>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2">
    <w:name w:val="Light Shading12"/>
    <w:basedOn w:val="TableNormal"/>
    <w:uiPriority w:val="60"/>
    <w:rsid w:val="00867C02"/>
    <w:pPr>
      <w:spacing w:after="0" w:line="240" w:lineRule="auto"/>
      <w:jc w:val="both"/>
    </w:pPr>
    <w:rPr>
      <w:rFonts w:eastAsiaTheme="minorEastAsia"/>
      <w:color w:val="000000" w:themeColor="text1" w:themeShade="BF"/>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next w:val="LightShading"/>
    <w:uiPriority w:val="60"/>
    <w:rsid w:val="00867C0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3">
    <w:name w:val="Light Shading3"/>
    <w:basedOn w:val="TableNormal"/>
    <w:next w:val="LightShading"/>
    <w:uiPriority w:val="60"/>
    <w:rsid w:val="0059128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svarticle">
    <w:name w:val="svarticle"/>
    <w:basedOn w:val="Normal"/>
    <w:rsid w:val="00591287"/>
    <w:pPr>
      <w:spacing w:before="100" w:beforeAutospacing="1" w:after="100" w:afterAutospacing="1" w:line="240" w:lineRule="auto"/>
      <w:jc w:val="left"/>
    </w:pPr>
    <w:rPr>
      <w:rFonts w:ascii="Times New Roman" w:eastAsia="Times New Roman" w:hAnsi="Times New Roman" w:cs="Times New Roman"/>
      <w:sz w:val="24"/>
      <w:szCs w:val="24"/>
      <w:lang w:eastAsia="en-GB"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0668"/>
    <w:pPr>
      <w:spacing w:after="0" w:line="360" w:lineRule="auto"/>
      <w:jc w:val="both"/>
    </w:pPr>
    <w:rPr>
      <w:rFonts w:eastAsiaTheme="minorEastAsia"/>
      <w:lang w:bidi="en-US"/>
    </w:rPr>
  </w:style>
  <w:style w:type="paragraph" w:styleId="Heading1">
    <w:name w:val="heading 1"/>
    <w:aliases w:val="Ash Heading 1"/>
    <w:basedOn w:val="Normal"/>
    <w:next w:val="Normal"/>
    <w:link w:val="Heading1Char"/>
    <w:uiPriority w:val="9"/>
    <w:qFormat/>
    <w:rsid w:val="00110668"/>
    <w:pPr>
      <w:numPr>
        <w:numId w:val="1"/>
      </w:numPr>
      <w:spacing w:before="480"/>
      <w:contextualSpacing/>
      <w:outlineLvl w:val="0"/>
    </w:pPr>
    <w:rPr>
      <w:rFonts w:asciiTheme="majorHAnsi" w:eastAsiaTheme="majorEastAsia" w:hAnsiTheme="majorHAnsi" w:cstheme="majorBidi"/>
      <w:b/>
      <w:bCs/>
      <w:sz w:val="28"/>
      <w:szCs w:val="28"/>
    </w:rPr>
  </w:style>
  <w:style w:type="paragraph" w:styleId="Heading2">
    <w:name w:val="heading 2"/>
    <w:aliases w:val="Heading 2 Ash"/>
    <w:basedOn w:val="Normal"/>
    <w:next w:val="Normal"/>
    <w:link w:val="Heading2Char"/>
    <w:uiPriority w:val="9"/>
    <w:unhideWhenUsed/>
    <w:qFormat/>
    <w:rsid w:val="00932B09"/>
    <w:pPr>
      <w:numPr>
        <w:ilvl w:val="1"/>
        <w:numId w:val="1"/>
      </w:numPr>
      <w:spacing w:before="200"/>
      <w:outlineLvl w:val="1"/>
    </w:pPr>
    <w:rPr>
      <w:rFonts w:ascii="Arial" w:eastAsiaTheme="majorEastAsia" w:hAnsi="Arial" w:cstheme="majorBidi"/>
      <w:b/>
      <w:bCs/>
      <w:sz w:val="26"/>
      <w:szCs w:val="26"/>
    </w:rPr>
  </w:style>
  <w:style w:type="paragraph" w:styleId="Heading3">
    <w:name w:val="heading 3"/>
    <w:basedOn w:val="Normal"/>
    <w:next w:val="Normal"/>
    <w:link w:val="Heading3Char"/>
    <w:uiPriority w:val="9"/>
    <w:unhideWhenUsed/>
    <w:qFormat/>
    <w:rsid w:val="00110668"/>
    <w:pPr>
      <w:numPr>
        <w:ilvl w:val="2"/>
        <w:numId w:val="1"/>
      </w:numPr>
      <w:spacing w:before="200" w:line="271" w:lineRule="auto"/>
      <w:outlineLvl w:val="2"/>
    </w:pPr>
    <w:rPr>
      <w:rFonts w:ascii="Arial" w:eastAsiaTheme="majorEastAsia" w:hAnsi="Arial" w:cstheme="majorBidi"/>
      <w:b/>
      <w:bCs/>
      <w:sz w:val="26"/>
    </w:rPr>
  </w:style>
  <w:style w:type="paragraph" w:styleId="Heading4">
    <w:name w:val="heading 4"/>
    <w:basedOn w:val="Normal"/>
    <w:next w:val="Normal"/>
    <w:link w:val="Heading4Char"/>
    <w:uiPriority w:val="9"/>
    <w:unhideWhenUsed/>
    <w:qFormat/>
    <w:rsid w:val="00110668"/>
    <w:pPr>
      <w:numPr>
        <w:ilvl w:val="3"/>
        <w:numId w:val="1"/>
      </w:numPr>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110668"/>
    <w:pPr>
      <w:numPr>
        <w:ilvl w:val="4"/>
        <w:numId w:val="1"/>
      </w:numPr>
      <w:spacing w:before="20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110668"/>
    <w:pPr>
      <w:numPr>
        <w:ilvl w:val="5"/>
        <w:numId w:val="1"/>
      </w:num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110668"/>
    <w:pPr>
      <w:numPr>
        <w:ilvl w:val="6"/>
        <w:numId w:val="1"/>
      </w:num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110668"/>
    <w:pPr>
      <w:numPr>
        <w:ilvl w:val="7"/>
        <w:numId w:val="1"/>
      </w:num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110668"/>
    <w:pPr>
      <w:numPr>
        <w:ilvl w:val="8"/>
        <w:numId w:val="1"/>
      </w:num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sh Heading 1 Char"/>
    <w:basedOn w:val="DefaultParagraphFont"/>
    <w:link w:val="Heading1"/>
    <w:uiPriority w:val="9"/>
    <w:rsid w:val="00110668"/>
    <w:rPr>
      <w:rFonts w:asciiTheme="majorHAnsi" w:eastAsiaTheme="majorEastAsia" w:hAnsiTheme="majorHAnsi" w:cstheme="majorBidi"/>
      <w:b/>
      <w:bCs/>
      <w:sz w:val="28"/>
      <w:szCs w:val="28"/>
      <w:lang w:bidi="en-US"/>
    </w:rPr>
  </w:style>
  <w:style w:type="character" w:customStyle="1" w:styleId="Heading2Char">
    <w:name w:val="Heading 2 Char"/>
    <w:aliases w:val="Heading 2 Ash Char"/>
    <w:basedOn w:val="DefaultParagraphFont"/>
    <w:link w:val="Heading2"/>
    <w:uiPriority w:val="9"/>
    <w:rsid w:val="00932B09"/>
    <w:rPr>
      <w:rFonts w:ascii="Arial" w:eastAsiaTheme="majorEastAsia" w:hAnsi="Arial" w:cstheme="majorBidi"/>
      <w:b/>
      <w:bCs/>
      <w:sz w:val="26"/>
      <w:szCs w:val="26"/>
      <w:lang w:bidi="en-US"/>
    </w:rPr>
  </w:style>
  <w:style w:type="character" w:customStyle="1" w:styleId="Heading3Char">
    <w:name w:val="Heading 3 Char"/>
    <w:basedOn w:val="DefaultParagraphFont"/>
    <w:link w:val="Heading3"/>
    <w:uiPriority w:val="9"/>
    <w:rsid w:val="00110668"/>
    <w:rPr>
      <w:rFonts w:ascii="Arial" w:eastAsiaTheme="majorEastAsia" w:hAnsi="Arial" w:cstheme="majorBidi"/>
      <w:b/>
      <w:bCs/>
      <w:sz w:val="26"/>
      <w:lang w:bidi="en-US"/>
    </w:rPr>
  </w:style>
  <w:style w:type="character" w:customStyle="1" w:styleId="Heading4Char">
    <w:name w:val="Heading 4 Char"/>
    <w:basedOn w:val="DefaultParagraphFont"/>
    <w:link w:val="Heading4"/>
    <w:uiPriority w:val="9"/>
    <w:rsid w:val="00110668"/>
    <w:rPr>
      <w:rFonts w:asciiTheme="majorHAnsi" w:eastAsiaTheme="majorEastAsia" w:hAnsiTheme="majorHAnsi" w:cstheme="majorBidi"/>
      <w:b/>
      <w:bCs/>
      <w:i/>
      <w:iCs/>
      <w:lang w:bidi="en-US"/>
    </w:rPr>
  </w:style>
  <w:style w:type="character" w:customStyle="1" w:styleId="Heading5Char">
    <w:name w:val="Heading 5 Char"/>
    <w:basedOn w:val="DefaultParagraphFont"/>
    <w:link w:val="Heading5"/>
    <w:uiPriority w:val="9"/>
    <w:semiHidden/>
    <w:rsid w:val="00110668"/>
    <w:rPr>
      <w:rFonts w:asciiTheme="majorHAnsi" w:eastAsiaTheme="majorEastAsia" w:hAnsiTheme="majorHAnsi" w:cstheme="majorBidi"/>
      <w:b/>
      <w:bCs/>
      <w:color w:val="7F7F7F" w:themeColor="text1" w:themeTint="80"/>
      <w:lang w:bidi="en-US"/>
    </w:rPr>
  </w:style>
  <w:style w:type="character" w:customStyle="1" w:styleId="Heading6Char">
    <w:name w:val="Heading 6 Char"/>
    <w:basedOn w:val="DefaultParagraphFont"/>
    <w:link w:val="Heading6"/>
    <w:uiPriority w:val="9"/>
    <w:semiHidden/>
    <w:rsid w:val="00110668"/>
    <w:rPr>
      <w:rFonts w:asciiTheme="majorHAnsi" w:eastAsiaTheme="majorEastAsia" w:hAnsiTheme="majorHAnsi" w:cstheme="majorBidi"/>
      <w:b/>
      <w:bCs/>
      <w:i/>
      <w:iCs/>
      <w:color w:val="7F7F7F" w:themeColor="text1" w:themeTint="80"/>
      <w:lang w:bidi="en-US"/>
    </w:rPr>
  </w:style>
  <w:style w:type="character" w:customStyle="1" w:styleId="Heading7Char">
    <w:name w:val="Heading 7 Char"/>
    <w:basedOn w:val="DefaultParagraphFont"/>
    <w:link w:val="Heading7"/>
    <w:uiPriority w:val="9"/>
    <w:semiHidden/>
    <w:rsid w:val="00110668"/>
    <w:rPr>
      <w:rFonts w:asciiTheme="majorHAnsi" w:eastAsiaTheme="majorEastAsia" w:hAnsiTheme="majorHAnsi" w:cstheme="majorBidi"/>
      <w:i/>
      <w:iCs/>
      <w:lang w:bidi="en-US"/>
    </w:rPr>
  </w:style>
  <w:style w:type="character" w:customStyle="1" w:styleId="Heading8Char">
    <w:name w:val="Heading 8 Char"/>
    <w:basedOn w:val="DefaultParagraphFont"/>
    <w:link w:val="Heading8"/>
    <w:uiPriority w:val="9"/>
    <w:semiHidden/>
    <w:rsid w:val="00110668"/>
    <w:rPr>
      <w:rFonts w:asciiTheme="majorHAnsi" w:eastAsiaTheme="majorEastAsia" w:hAnsiTheme="majorHAnsi" w:cstheme="majorBidi"/>
      <w:sz w:val="20"/>
      <w:szCs w:val="20"/>
      <w:lang w:bidi="en-US"/>
    </w:rPr>
  </w:style>
  <w:style w:type="character" w:customStyle="1" w:styleId="Heading9Char">
    <w:name w:val="Heading 9 Char"/>
    <w:basedOn w:val="DefaultParagraphFont"/>
    <w:link w:val="Heading9"/>
    <w:uiPriority w:val="9"/>
    <w:semiHidden/>
    <w:rsid w:val="00110668"/>
    <w:rPr>
      <w:rFonts w:asciiTheme="majorHAnsi" w:eastAsiaTheme="majorEastAsia" w:hAnsiTheme="majorHAnsi" w:cstheme="majorBidi"/>
      <w:i/>
      <w:iCs/>
      <w:spacing w:val="5"/>
      <w:sz w:val="20"/>
      <w:szCs w:val="20"/>
      <w:lang w:bidi="en-US"/>
    </w:rPr>
  </w:style>
  <w:style w:type="character" w:styleId="Strong">
    <w:name w:val="Strong"/>
    <w:aliases w:val="Ash Strong"/>
    <w:uiPriority w:val="22"/>
    <w:qFormat/>
    <w:rsid w:val="00110668"/>
    <w:rPr>
      <w:b/>
      <w:bCs/>
    </w:rPr>
  </w:style>
  <w:style w:type="table" w:styleId="TableGrid">
    <w:name w:val="Table Grid"/>
    <w:basedOn w:val="TableNormal"/>
    <w:uiPriority w:val="59"/>
    <w:rsid w:val="001524C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AE6701"/>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FE52B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52B9"/>
    <w:rPr>
      <w:rFonts w:ascii="Tahoma" w:eastAsiaTheme="minorEastAsia" w:hAnsi="Tahoma" w:cs="Tahoma"/>
      <w:sz w:val="16"/>
      <w:szCs w:val="16"/>
      <w:lang w:bidi="en-US"/>
    </w:rPr>
  </w:style>
  <w:style w:type="paragraph" w:styleId="Header">
    <w:name w:val="header"/>
    <w:basedOn w:val="Normal"/>
    <w:link w:val="HeaderChar"/>
    <w:uiPriority w:val="99"/>
    <w:unhideWhenUsed/>
    <w:rsid w:val="00C05C7C"/>
    <w:pPr>
      <w:tabs>
        <w:tab w:val="center" w:pos="4513"/>
        <w:tab w:val="right" w:pos="9026"/>
      </w:tabs>
      <w:spacing w:line="240" w:lineRule="auto"/>
    </w:pPr>
  </w:style>
  <w:style w:type="character" w:customStyle="1" w:styleId="HeaderChar">
    <w:name w:val="Header Char"/>
    <w:basedOn w:val="DefaultParagraphFont"/>
    <w:link w:val="Header"/>
    <w:uiPriority w:val="99"/>
    <w:rsid w:val="00C05C7C"/>
    <w:rPr>
      <w:rFonts w:eastAsiaTheme="minorEastAsia"/>
      <w:lang w:bidi="en-US"/>
    </w:rPr>
  </w:style>
  <w:style w:type="paragraph" w:styleId="Footer">
    <w:name w:val="footer"/>
    <w:basedOn w:val="Normal"/>
    <w:link w:val="FooterChar"/>
    <w:uiPriority w:val="99"/>
    <w:unhideWhenUsed/>
    <w:rsid w:val="00C05C7C"/>
    <w:pPr>
      <w:tabs>
        <w:tab w:val="center" w:pos="4513"/>
        <w:tab w:val="right" w:pos="9026"/>
      </w:tabs>
      <w:spacing w:line="240" w:lineRule="auto"/>
    </w:pPr>
  </w:style>
  <w:style w:type="character" w:customStyle="1" w:styleId="FooterChar">
    <w:name w:val="Footer Char"/>
    <w:basedOn w:val="DefaultParagraphFont"/>
    <w:link w:val="Footer"/>
    <w:uiPriority w:val="99"/>
    <w:rsid w:val="00C05C7C"/>
    <w:rPr>
      <w:rFonts w:eastAsiaTheme="minorEastAsia"/>
      <w:lang w:bidi="en-US"/>
    </w:rPr>
  </w:style>
  <w:style w:type="character" w:styleId="Hyperlink">
    <w:name w:val="Hyperlink"/>
    <w:basedOn w:val="DefaultParagraphFont"/>
    <w:uiPriority w:val="99"/>
    <w:unhideWhenUsed/>
    <w:rsid w:val="00097AEE"/>
    <w:rPr>
      <w:color w:val="0000FF" w:themeColor="hyperlink"/>
      <w:u w:val="single"/>
    </w:rPr>
  </w:style>
  <w:style w:type="character" w:styleId="FollowedHyperlink">
    <w:name w:val="FollowedHyperlink"/>
    <w:basedOn w:val="DefaultParagraphFont"/>
    <w:uiPriority w:val="99"/>
    <w:semiHidden/>
    <w:unhideWhenUsed/>
    <w:rsid w:val="00097AEE"/>
    <w:rPr>
      <w:color w:val="800080" w:themeColor="followedHyperlink"/>
      <w:u w:val="single"/>
    </w:rPr>
  </w:style>
  <w:style w:type="character" w:styleId="Emphasis">
    <w:name w:val="Emphasis"/>
    <w:uiPriority w:val="20"/>
    <w:qFormat/>
    <w:rsid w:val="00097AEE"/>
    <w:rPr>
      <w:b/>
      <w:bCs/>
      <w:i/>
      <w:iCs/>
      <w:spacing w:val="10"/>
      <w:bdr w:val="none" w:sz="0" w:space="0" w:color="auto" w:frame="1"/>
    </w:rPr>
  </w:style>
  <w:style w:type="character" w:customStyle="1" w:styleId="Heading1Char1">
    <w:name w:val="Heading 1 Char1"/>
    <w:aliases w:val="Ash Heading 1 Char1"/>
    <w:basedOn w:val="DefaultParagraphFont"/>
    <w:uiPriority w:val="9"/>
    <w:rsid w:val="00097AEE"/>
    <w:rPr>
      <w:rFonts w:asciiTheme="majorHAnsi" w:eastAsiaTheme="majorEastAsia" w:hAnsiTheme="majorHAnsi" w:cstheme="majorBidi"/>
      <w:b/>
      <w:bCs/>
      <w:color w:val="365F91" w:themeColor="accent1" w:themeShade="BF"/>
      <w:sz w:val="28"/>
      <w:szCs w:val="28"/>
      <w:lang w:bidi="en-US"/>
    </w:rPr>
  </w:style>
  <w:style w:type="character" w:customStyle="1" w:styleId="Heading2Char1">
    <w:name w:val="Heading 2 Char1"/>
    <w:aliases w:val="Heading 2 Ash Char1"/>
    <w:basedOn w:val="DefaultParagraphFont"/>
    <w:uiPriority w:val="9"/>
    <w:semiHidden/>
    <w:rsid w:val="00097AEE"/>
    <w:rPr>
      <w:rFonts w:asciiTheme="majorHAnsi" w:eastAsiaTheme="majorEastAsia" w:hAnsiTheme="majorHAnsi" w:cstheme="majorBidi"/>
      <w:b/>
      <w:bCs/>
      <w:color w:val="4F81BD" w:themeColor="accent1"/>
      <w:sz w:val="26"/>
      <w:szCs w:val="26"/>
      <w:lang w:bidi="en-US"/>
    </w:rPr>
  </w:style>
  <w:style w:type="paragraph" w:styleId="HTMLPreformatted">
    <w:name w:val="HTML Preformatted"/>
    <w:basedOn w:val="Normal"/>
    <w:link w:val="HTMLPreformattedChar"/>
    <w:unhideWhenUsed/>
    <w:rsid w:val="00097A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en-GB" w:bidi="ar-SA"/>
    </w:rPr>
  </w:style>
  <w:style w:type="character" w:customStyle="1" w:styleId="HTMLPreformattedChar">
    <w:name w:val="HTML Preformatted Char"/>
    <w:basedOn w:val="DefaultParagraphFont"/>
    <w:link w:val="HTMLPreformatted"/>
    <w:rsid w:val="00097AEE"/>
    <w:rPr>
      <w:rFonts w:ascii="Courier New" w:eastAsia="Times New Roman" w:hAnsi="Courier New" w:cs="Courier New"/>
      <w:sz w:val="20"/>
      <w:szCs w:val="20"/>
      <w:lang w:eastAsia="en-GB"/>
    </w:rPr>
  </w:style>
  <w:style w:type="paragraph" w:styleId="NormalWeb">
    <w:name w:val="Normal (Web)"/>
    <w:basedOn w:val="Normal"/>
    <w:uiPriority w:val="99"/>
    <w:unhideWhenUsed/>
    <w:rsid w:val="00097AEE"/>
    <w:pPr>
      <w:spacing w:before="100" w:beforeAutospacing="1" w:after="100" w:afterAutospacing="1" w:line="240" w:lineRule="auto"/>
      <w:jc w:val="left"/>
    </w:pPr>
    <w:rPr>
      <w:rFonts w:ascii="Times New Roman" w:eastAsia="Times New Roman" w:hAnsi="Times New Roman" w:cs="Times New Roman"/>
      <w:sz w:val="24"/>
      <w:szCs w:val="24"/>
      <w:lang w:eastAsia="en-GB" w:bidi="ar-SA"/>
    </w:rPr>
  </w:style>
  <w:style w:type="paragraph" w:styleId="TOC1">
    <w:name w:val="toc 1"/>
    <w:basedOn w:val="Normal"/>
    <w:next w:val="Normal"/>
    <w:autoRedefine/>
    <w:uiPriority w:val="39"/>
    <w:unhideWhenUsed/>
    <w:qFormat/>
    <w:rsid w:val="00097AEE"/>
    <w:pPr>
      <w:spacing w:before="120" w:after="120"/>
    </w:pPr>
    <w:rPr>
      <w:rFonts w:cstheme="minorHAnsi"/>
      <w:b/>
      <w:bCs/>
      <w:caps/>
      <w:sz w:val="20"/>
      <w:szCs w:val="20"/>
    </w:rPr>
  </w:style>
  <w:style w:type="paragraph" w:styleId="TOC2">
    <w:name w:val="toc 2"/>
    <w:basedOn w:val="Normal"/>
    <w:next w:val="Normal"/>
    <w:autoRedefine/>
    <w:uiPriority w:val="39"/>
    <w:unhideWhenUsed/>
    <w:qFormat/>
    <w:rsid w:val="00097AEE"/>
    <w:pPr>
      <w:ind w:left="220"/>
    </w:pPr>
    <w:rPr>
      <w:rFonts w:cstheme="minorHAnsi"/>
      <w:smallCaps/>
      <w:sz w:val="20"/>
      <w:szCs w:val="20"/>
    </w:rPr>
  </w:style>
  <w:style w:type="paragraph" w:styleId="TOC3">
    <w:name w:val="toc 3"/>
    <w:basedOn w:val="Normal"/>
    <w:next w:val="Normal"/>
    <w:autoRedefine/>
    <w:uiPriority w:val="39"/>
    <w:unhideWhenUsed/>
    <w:rsid w:val="00097AEE"/>
    <w:pPr>
      <w:ind w:left="440"/>
    </w:pPr>
    <w:rPr>
      <w:rFonts w:cstheme="minorHAnsi"/>
      <w:i/>
      <w:iCs/>
      <w:sz w:val="20"/>
      <w:szCs w:val="20"/>
    </w:rPr>
  </w:style>
  <w:style w:type="paragraph" w:styleId="TOC4">
    <w:name w:val="toc 4"/>
    <w:basedOn w:val="Normal"/>
    <w:next w:val="Normal"/>
    <w:autoRedefine/>
    <w:uiPriority w:val="39"/>
    <w:unhideWhenUsed/>
    <w:rsid w:val="00097AEE"/>
    <w:pPr>
      <w:spacing w:after="100"/>
      <w:ind w:left="660"/>
    </w:pPr>
    <w:rPr>
      <w:lang w:eastAsia="en-GB"/>
    </w:rPr>
  </w:style>
  <w:style w:type="paragraph" w:styleId="TOC5">
    <w:name w:val="toc 5"/>
    <w:basedOn w:val="Normal"/>
    <w:next w:val="Normal"/>
    <w:autoRedefine/>
    <w:uiPriority w:val="39"/>
    <w:unhideWhenUsed/>
    <w:rsid w:val="00097AEE"/>
    <w:pPr>
      <w:spacing w:after="100"/>
      <w:ind w:left="880"/>
    </w:pPr>
    <w:rPr>
      <w:lang w:eastAsia="en-GB"/>
    </w:rPr>
  </w:style>
  <w:style w:type="paragraph" w:styleId="TOC6">
    <w:name w:val="toc 6"/>
    <w:basedOn w:val="Normal"/>
    <w:next w:val="Normal"/>
    <w:autoRedefine/>
    <w:uiPriority w:val="39"/>
    <w:unhideWhenUsed/>
    <w:rsid w:val="00097AEE"/>
    <w:pPr>
      <w:spacing w:after="100"/>
      <w:ind w:left="1100"/>
    </w:pPr>
    <w:rPr>
      <w:lang w:eastAsia="en-GB"/>
    </w:rPr>
  </w:style>
  <w:style w:type="paragraph" w:styleId="TOC7">
    <w:name w:val="toc 7"/>
    <w:basedOn w:val="Normal"/>
    <w:next w:val="Normal"/>
    <w:autoRedefine/>
    <w:uiPriority w:val="39"/>
    <w:unhideWhenUsed/>
    <w:rsid w:val="00097AEE"/>
    <w:pPr>
      <w:spacing w:after="100"/>
      <w:ind w:left="1320"/>
    </w:pPr>
    <w:rPr>
      <w:lang w:eastAsia="en-GB"/>
    </w:rPr>
  </w:style>
  <w:style w:type="paragraph" w:styleId="TOC8">
    <w:name w:val="toc 8"/>
    <w:basedOn w:val="Normal"/>
    <w:next w:val="Normal"/>
    <w:autoRedefine/>
    <w:uiPriority w:val="39"/>
    <w:unhideWhenUsed/>
    <w:rsid w:val="00097AEE"/>
    <w:pPr>
      <w:spacing w:after="100"/>
      <w:ind w:left="1540"/>
    </w:pPr>
    <w:rPr>
      <w:lang w:eastAsia="en-GB"/>
    </w:rPr>
  </w:style>
  <w:style w:type="paragraph" w:styleId="TOC9">
    <w:name w:val="toc 9"/>
    <w:basedOn w:val="Normal"/>
    <w:next w:val="Normal"/>
    <w:autoRedefine/>
    <w:uiPriority w:val="39"/>
    <w:unhideWhenUsed/>
    <w:rsid w:val="00097AEE"/>
    <w:pPr>
      <w:spacing w:after="100"/>
      <w:ind w:left="1760"/>
    </w:pPr>
    <w:rPr>
      <w:lang w:eastAsia="en-GB"/>
    </w:rPr>
  </w:style>
  <w:style w:type="paragraph" w:styleId="CommentText">
    <w:name w:val="annotation text"/>
    <w:basedOn w:val="Normal"/>
    <w:link w:val="CommentTextChar"/>
    <w:uiPriority w:val="99"/>
    <w:semiHidden/>
    <w:unhideWhenUsed/>
    <w:rsid w:val="00097AEE"/>
    <w:pPr>
      <w:spacing w:line="240" w:lineRule="auto"/>
      <w:jc w:val="left"/>
    </w:pPr>
    <w:rPr>
      <w:rFonts w:ascii="Times New Roman" w:eastAsia="Times New Roman" w:hAnsi="Times New Roman" w:cs="Times New Roman"/>
      <w:sz w:val="20"/>
      <w:szCs w:val="20"/>
      <w:lang w:val="en-US" w:bidi="ar-SA"/>
    </w:rPr>
  </w:style>
  <w:style w:type="character" w:customStyle="1" w:styleId="CommentTextChar">
    <w:name w:val="Comment Text Char"/>
    <w:basedOn w:val="DefaultParagraphFont"/>
    <w:link w:val="CommentText"/>
    <w:uiPriority w:val="99"/>
    <w:semiHidden/>
    <w:rsid w:val="00097AEE"/>
    <w:rPr>
      <w:rFonts w:ascii="Times New Roman" w:eastAsia="Times New Roman" w:hAnsi="Times New Roman" w:cs="Times New Roman"/>
      <w:sz w:val="20"/>
      <w:szCs w:val="20"/>
      <w:lang w:val="en-US"/>
    </w:rPr>
  </w:style>
  <w:style w:type="paragraph" w:styleId="TableofFigures">
    <w:name w:val="table of figures"/>
    <w:basedOn w:val="Normal"/>
    <w:next w:val="Normal"/>
    <w:uiPriority w:val="99"/>
    <w:semiHidden/>
    <w:unhideWhenUsed/>
    <w:rsid w:val="00097AEE"/>
    <w:pPr>
      <w:ind w:left="440" w:hanging="440"/>
      <w:jc w:val="left"/>
    </w:pPr>
    <w:rPr>
      <w:rFonts w:cstheme="minorHAnsi"/>
      <w:b/>
      <w:bCs/>
      <w:sz w:val="20"/>
      <w:szCs w:val="20"/>
    </w:rPr>
  </w:style>
  <w:style w:type="paragraph" w:styleId="Title">
    <w:name w:val="Title"/>
    <w:basedOn w:val="Normal"/>
    <w:next w:val="Normal"/>
    <w:link w:val="TitleChar"/>
    <w:uiPriority w:val="10"/>
    <w:qFormat/>
    <w:rsid w:val="00097AEE"/>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097AEE"/>
    <w:rPr>
      <w:rFonts w:asciiTheme="majorHAnsi" w:eastAsiaTheme="majorEastAsia" w:hAnsiTheme="majorHAnsi" w:cstheme="majorBidi"/>
      <w:spacing w:val="5"/>
      <w:sz w:val="52"/>
      <w:szCs w:val="52"/>
      <w:lang w:bidi="en-US"/>
    </w:rPr>
  </w:style>
  <w:style w:type="paragraph" w:styleId="Subtitle">
    <w:name w:val="Subtitle"/>
    <w:basedOn w:val="Normal"/>
    <w:next w:val="Normal"/>
    <w:link w:val="SubtitleChar"/>
    <w:uiPriority w:val="11"/>
    <w:qFormat/>
    <w:rsid w:val="00097AEE"/>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097AEE"/>
    <w:rPr>
      <w:rFonts w:asciiTheme="majorHAnsi" w:eastAsiaTheme="majorEastAsia" w:hAnsiTheme="majorHAnsi" w:cstheme="majorBidi"/>
      <w:i/>
      <w:iCs/>
      <w:spacing w:val="13"/>
      <w:sz w:val="24"/>
      <w:szCs w:val="24"/>
      <w:lang w:bidi="en-US"/>
    </w:rPr>
  </w:style>
  <w:style w:type="character" w:customStyle="1" w:styleId="NoSpacingChar">
    <w:name w:val="No Spacing Char"/>
    <w:basedOn w:val="DefaultParagraphFont"/>
    <w:link w:val="NoSpacing"/>
    <w:uiPriority w:val="1"/>
    <w:locked/>
    <w:rsid w:val="00097AEE"/>
    <w:rPr>
      <w:rFonts w:ascii="Times New Roman" w:eastAsiaTheme="minorEastAsia" w:hAnsi="Times New Roman" w:cs="Times New Roman"/>
      <w:lang w:bidi="en-US"/>
    </w:rPr>
  </w:style>
  <w:style w:type="paragraph" w:styleId="NoSpacing">
    <w:name w:val="No Spacing"/>
    <w:basedOn w:val="Normal"/>
    <w:link w:val="NoSpacingChar"/>
    <w:uiPriority w:val="1"/>
    <w:qFormat/>
    <w:rsid w:val="00097AEE"/>
    <w:pPr>
      <w:spacing w:line="240" w:lineRule="auto"/>
    </w:pPr>
    <w:rPr>
      <w:rFonts w:ascii="Times New Roman" w:hAnsi="Times New Roman" w:cs="Times New Roman"/>
    </w:rPr>
  </w:style>
  <w:style w:type="paragraph" w:styleId="ListParagraph">
    <w:name w:val="List Paragraph"/>
    <w:basedOn w:val="Normal"/>
    <w:uiPriority w:val="99"/>
    <w:qFormat/>
    <w:rsid w:val="00097AEE"/>
    <w:pPr>
      <w:ind w:left="720"/>
      <w:contextualSpacing/>
    </w:pPr>
  </w:style>
  <w:style w:type="paragraph" w:styleId="Quote">
    <w:name w:val="Quote"/>
    <w:basedOn w:val="Normal"/>
    <w:next w:val="Normal"/>
    <w:link w:val="QuoteChar"/>
    <w:uiPriority w:val="29"/>
    <w:qFormat/>
    <w:rsid w:val="00097AEE"/>
    <w:pPr>
      <w:spacing w:before="200"/>
      <w:ind w:left="360" w:right="360"/>
    </w:pPr>
    <w:rPr>
      <w:i/>
      <w:iCs/>
    </w:rPr>
  </w:style>
  <w:style w:type="character" w:customStyle="1" w:styleId="QuoteChar">
    <w:name w:val="Quote Char"/>
    <w:basedOn w:val="DefaultParagraphFont"/>
    <w:link w:val="Quote"/>
    <w:uiPriority w:val="29"/>
    <w:rsid w:val="00097AEE"/>
    <w:rPr>
      <w:rFonts w:eastAsiaTheme="minorEastAsia"/>
      <w:i/>
      <w:iCs/>
      <w:lang w:bidi="en-US"/>
    </w:rPr>
  </w:style>
  <w:style w:type="paragraph" w:styleId="IntenseQuote">
    <w:name w:val="Intense Quote"/>
    <w:basedOn w:val="Normal"/>
    <w:next w:val="Normal"/>
    <w:link w:val="IntenseQuoteChar"/>
    <w:uiPriority w:val="30"/>
    <w:qFormat/>
    <w:rsid w:val="00097AEE"/>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097AEE"/>
    <w:rPr>
      <w:rFonts w:eastAsiaTheme="minorEastAsia"/>
      <w:b/>
      <w:bCs/>
      <w:i/>
      <w:iCs/>
      <w:lang w:bidi="en-US"/>
    </w:rPr>
  </w:style>
  <w:style w:type="paragraph" w:styleId="TOCHeading">
    <w:name w:val="TOC Heading"/>
    <w:basedOn w:val="Heading1"/>
    <w:next w:val="Normal"/>
    <w:uiPriority w:val="39"/>
    <w:unhideWhenUsed/>
    <w:qFormat/>
    <w:rsid w:val="00097AEE"/>
    <w:pPr>
      <w:outlineLvl w:val="9"/>
    </w:pPr>
  </w:style>
  <w:style w:type="character" w:customStyle="1" w:styleId="ASHChar">
    <w:name w:val="ASH Char"/>
    <w:basedOn w:val="SubtitleChar"/>
    <w:link w:val="ASH"/>
    <w:semiHidden/>
    <w:locked/>
    <w:rsid w:val="00097AEE"/>
    <w:rPr>
      <w:rFonts w:ascii="Times New Roman" w:eastAsiaTheme="majorEastAsia" w:hAnsi="Times New Roman" w:cs="Times New Roman"/>
      <w:i w:val="0"/>
      <w:iCs/>
      <w:spacing w:val="13"/>
      <w:sz w:val="24"/>
      <w:szCs w:val="24"/>
      <w:lang w:bidi="en-US"/>
    </w:rPr>
  </w:style>
  <w:style w:type="paragraph" w:customStyle="1" w:styleId="ASH">
    <w:name w:val="ASH"/>
    <w:basedOn w:val="Subtitle"/>
    <w:link w:val="ASHChar"/>
    <w:semiHidden/>
    <w:rsid w:val="00097AEE"/>
    <w:rPr>
      <w:rFonts w:ascii="Times New Roman" w:hAnsi="Times New Roman" w:cs="Times New Roman"/>
      <w:i w:val="0"/>
    </w:rPr>
  </w:style>
  <w:style w:type="character" w:customStyle="1" w:styleId="ACChar">
    <w:name w:val="AC Char"/>
    <w:basedOn w:val="ASHChar"/>
    <w:link w:val="AC"/>
    <w:semiHidden/>
    <w:locked/>
    <w:rsid w:val="00097AEE"/>
    <w:rPr>
      <w:rFonts w:ascii="Times New Roman" w:eastAsiaTheme="majorEastAsia" w:hAnsi="Times New Roman" w:cs="Times New Roman"/>
      <w:i w:val="0"/>
      <w:iCs/>
      <w:spacing w:val="13"/>
      <w:sz w:val="24"/>
      <w:szCs w:val="24"/>
      <w:lang w:bidi="en-US"/>
    </w:rPr>
  </w:style>
  <w:style w:type="paragraph" w:customStyle="1" w:styleId="AC">
    <w:name w:val="AC"/>
    <w:basedOn w:val="ASH"/>
    <w:link w:val="ACChar"/>
    <w:semiHidden/>
    <w:qFormat/>
    <w:rsid w:val="00097AEE"/>
  </w:style>
  <w:style w:type="paragraph" w:customStyle="1" w:styleId="Default">
    <w:name w:val="Default"/>
    <w:uiPriority w:val="99"/>
    <w:semiHidden/>
    <w:rsid w:val="00097AEE"/>
    <w:pPr>
      <w:autoSpaceDE w:val="0"/>
      <w:autoSpaceDN w:val="0"/>
      <w:adjustRightInd w:val="0"/>
      <w:spacing w:after="0" w:line="240" w:lineRule="auto"/>
      <w:jc w:val="both"/>
    </w:pPr>
    <w:rPr>
      <w:rFonts w:ascii="Arial" w:eastAsiaTheme="minorEastAsia" w:hAnsi="Arial" w:cs="Arial"/>
      <w:color w:val="000000"/>
      <w:sz w:val="24"/>
      <w:szCs w:val="24"/>
      <w:lang w:val="en-US" w:bidi="en-US"/>
    </w:rPr>
  </w:style>
  <w:style w:type="character" w:customStyle="1" w:styleId="ASHSUBHEADINGChar">
    <w:name w:val="ASH SUBHEADING Char"/>
    <w:basedOn w:val="Heading2Char"/>
    <w:link w:val="ASHSUBHEADING"/>
    <w:semiHidden/>
    <w:locked/>
    <w:rsid w:val="00097AEE"/>
    <w:rPr>
      <w:rFonts w:asciiTheme="majorHAnsi" w:eastAsiaTheme="majorEastAsia" w:hAnsiTheme="majorHAnsi" w:cstheme="majorBidi"/>
      <w:b/>
      <w:bCs/>
      <w:sz w:val="26"/>
      <w:szCs w:val="26"/>
      <w:lang w:bidi="en-US"/>
    </w:rPr>
  </w:style>
  <w:style w:type="paragraph" w:customStyle="1" w:styleId="ASHSUBHEADING">
    <w:name w:val="ASH SUBHEADING"/>
    <w:basedOn w:val="Heading2"/>
    <w:link w:val="ASHSUBHEADINGChar"/>
    <w:semiHidden/>
    <w:qFormat/>
    <w:rsid w:val="00097AEE"/>
    <w:pPr>
      <w:numPr>
        <w:numId w:val="5"/>
      </w:numPr>
      <w:ind w:left="792"/>
    </w:pPr>
  </w:style>
  <w:style w:type="character" w:styleId="CommentReference">
    <w:name w:val="annotation reference"/>
    <w:basedOn w:val="DefaultParagraphFont"/>
    <w:uiPriority w:val="99"/>
    <w:semiHidden/>
    <w:unhideWhenUsed/>
    <w:rsid w:val="00097AEE"/>
    <w:rPr>
      <w:sz w:val="16"/>
      <w:szCs w:val="16"/>
    </w:rPr>
  </w:style>
  <w:style w:type="character" w:styleId="PlaceholderText">
    <w:name w:val="Placeholder Text"/>
    <w:basedOn w:val="DefaultParagraphFont"/>
    <w:uiPriority w:val="99"/>
    <w:semiHidden/>
    <w:rsid w:val="00097AEE"/>
    <w:rPr>
      <w:color w:val="808080"/>
    </w:rPr>
  </w:style>
  <w:style w:type="character" w:styleId="SubtleEmphasis">
    <w:name w:val="Subtle Emphasis"/>
    <w:uiPriority w:val="19"/>
    <w:qFormat/>
    <w:rsid w:val="00097AEE"/>
    <w:rPr>
      <w:i/>
      <w:iCs/>
    </w:rPr>
  </w:style>
  <w:style w:type="character" w:styleId="IntenseEmphasis">
    <w:name w:val="Intense Emphasis"/>
    <w:uiPriority w:val="21"/>
    <w:qFormat/>
    <w:rsid w:val="00097AEE"/>
    <w:rPr>
      <w:b/>
      <w:bCs/>
    </w:rPr>
  </w:style>
  <w:style w:type="character" w:styleId="SubtleReference">
    <w:name w:val="Subtle Reference"/>
    <w:uiPriority w:val="31"/>
    <w:qFormat/>
    <w:rsid w:val="00097AEE"/>
    <w:rPr>
      <w:smallCaps/>
    </w:rPr>
  </w:style>
  <w:style w:type="character" w:styleId="IntenseReference">
    <w:name w:val="Intense Reference"/>
    <w:uiPriority w:val="32"/>
    <w:qFormat/>
    <w:rsid w:val="00097AEE"/>
    <w:rPr>
      <w:smallCaps/>
      <w:spacing w:val="5"/>
      <w:u w:val="single"/>
    </w:rPr>
  </w:style>
  <w:style w:type="character" w:styleId="BookTitle">
    <w:name w:val="Book Title"/>
    <w:uiPriority w:val="33"/>
    <w:qFormat/>
    <w:rsid w:val="00097AEE"/>
    <w:rPr>
      <w:i/>
      <w:iCs/>
      <w:smallCaps/>
      <w:spacing w:val="5"/>
    </w:rPr>
  </w:style>
  <w:style w:type="character" w:customStyle="1" w:styleId="st">
    <w:name w:val="st"/>
    <w:basedOn w:val="DefaultParagraphFont"/>
    <w:rsid w:val="00097AEE"/>
  </w:style>
  <w:style w:type="character" w:customStyle="1" w:styleId="summary-subhead">
    <w:name w:val="summary-subhead"/>
    <w:basedOn w:val="DefaultParagraphFont"/>
    <w:rsid w:val="00097AEE"/>
  </w:style>
  <w:style w:type="table" w:customStyle="1" w:styleId="LightShading1">
    <w:name w:val="Light Shading1"/>
    <w:basedOn w:val="TableNormal"/>
    <w:uiPriority w:val="60"/>
    <w:rsid w:val="00097AEE"/>
    <w:pPr>
      <w:spacing w:after="0" w:line="240" w:lineRule="auto"/>
      <w:jc w:val="both"/>
    </w:pPr>
    <w:rPr>
      <w:rFonts w:eastAsiaTheme="minorEastAsia"/>
      <w:color w:val="000000" w:themeColor="text1" w:themeShade="BF"/>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Grid1">
    <w:name w:val="Light Grid1"/>
    <w:basedOn w:val="TableNormal"/>
    <w:uiPriority w:val="62"/>
    <w:rsid w:val="00097AEE"/>
    <w:pPr>
      <w:spacing w:after="0" w:line="240" w:lineRule="auto"/>
      <w:jc w:val="both"/>
    </w:pPr>
    <w:rPr>
      <w:rFonts w:eastAsiaTheme="minorEastAsia"/>
      <w:lang w:val="en-US" w:bidi="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Lines="0" w:before="0" w:beforeAutospacing="0" w:afterLines="0" w:after="0" w:afterAutospacing="0" w:line="240" w:lineRule="auto"/>
      </w:pPr>
      <w:rPr>
        <w:rFonts w:asciiTheme="majorHAnsi" w:eastAsiaTheme="majorEastAsia" w:hAnsiTheme="majorHAnsi" w:cstheme="majorBidi" w:hint="default"/>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numbering" w:customStyle="1" w:styleId="NoList1">
    <w:name w:val="No List1"/>
    <w:next w:val="NoList"/>
    <w:uiPriority w:val="99"/>
    <w:semiHidden/>
    <w:unhideWhenUsed/>
    <w:rsid w:val="00097AEE"/>
  </w:style>
  <w:style w:type="table" w:styleId="LightShading">
    <w:name w:val="Light Shading"/>
    <w:basedOn w:val="TableNormal"/>
    <w:uiPriority w:val="60"/>
    <w:rsid w:val="00097AEE"/>
    <w:pPr>
      <w:spacing w:after="0" w:line="240" w:lineRule="auto"/>
    </w:pPr>
    <w:rPr>
      <w:rFonts w:ascii="Calibri" w:eastAsia="Calibri" w:hAnsi="Calibri"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TableNormal"/>
    <w:uiPriority w:val="60"/>
    <w:rsid w:val="00097AEE"/>
    <w:pPr>
      <w:spacing w:after="0" w:line="240" w:lineRule="auto"/>
      <w:jc w:val="both"/>
    </w:pPr>
    <w:rPr>
      <w:rFonts w:ascii="Calibri" w:eastAsia="Times New Roman" w:hAnsi="Calibri" w:cs="Times New Roman"/>
      <w:color w:val="000000" w:themeColor="text1" w:themeShade="BF"/>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2">
    <w:name w:val="Light Shading12"/>
    <w:basedOn w:val="TableNormal"/>
    <w:uiPriority w:val="60"/>
    <w:rsid w:val="00867C02"/>
    <w:pPr>
      <w:spacing w:after="0" w:line="240" w:lineRule="auto"/>
      <w:jc w:val="both"/>
    </w:pPr>
    <w:rPr>
      <w:rFonts w:eastAsiaTheme="minorEastAsia"/>
      <w:color w:val="000000" w:themeColor="text1" w:themeShade="BF"/>
      <w:lang w:val="en-US" w:bidi="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next w:val="LightShading"/>
    <w:uiPriority w:val="60"/>
    <w:rsid w:val="00867C0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3">
    <w:name w:val="Light Shading3"/>
    <w:basedOn w:val="TableNormal"/>
    <w:next w:val="LightShading"/>
    <w:uiPriority w:val="60"/>
    <w:rsid w:val="00591287"/>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svarticle">
    <w:name w:val="svarticle"/>
    <w:basedOn w:val="Normal"/>
    <w:rsid w:val="00591287"/>
    <w:pPr>
      <w:spacing w:before="100" w:beforeAutospacing="1" w:after="100" w:afterAutospacing="1" w:line="240" w:lineRule="auto"/>
      <w:jc w:val="left"/>
    </w:pPr>
    <w:rPr>
      <w:rFonts w:ascii="Times New Roman" w:eastAsia="Times New Roman" w:hAnsi="Times New Roman" w:cs="Times New Roman"/>
      <w:sz w:val="24"/>
      <w:szCs w:val="24"/>
      <w:lang w:eastAsia="en-GB"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4041277">
      <w:bodyDiv w:val="1"/>
      <w:marLeft w:val="0"/>
      <w:marRight w:val="0"/>
      <w:marTop w:val="0"/>
      <w:marBottom w:val="0"/>
      <w:divBdr>
        <w:top w:val="none" w:sz="0" w:space="0" w:color="auto"/>
        <w:left w:val="none" w:sz="0" w:space="0" w:color="auto"/>
        <w:bottom w:val="none" w:sz="0" w:space="0" w:color="auto"/>
        <w:right w:val="none" w:sz="0" w:space="0" w:color="auto"/>
      </w:divBdr>
    </w:div>
    <w:div w:id="485754053">
      <w:bodyDiv w:val="1"/>
      <w:marLeft w:val="0"/>
      <w:marRight w:val="0"/>
      <w:marTop w:val="0"/>
      <w:marBottom w:val="0"/>
      <w:divBdr>
        <w:top w:val="none" w:sz="0" w:space="0" w:color="auto"/>
        <w:left w:val="none" w:sz="0" w:space="0" w:color="auto"/>
        <w:bottom w:val="none" w:sz="0" w:space="0" w:color="auto"/>
        <w:right w:val="none" w:sz="0" w:space="0" w:color="auto"/>
      </w:divBdr>
    </w:div>
    <w:div w:id="583808206">
      <w:bodyDiv w:val="1"/>
      <w:marLeft w:val="0"/>
      <w:marRight w:val="0"/>
      <w:marTop w:val="0"/>
      <w:marBottom w:val="0"/>
      <w:divBdr>
        <w:top w:val="none" w:sz="0" w:space="0" w:color="auto"/>
        <w:left w:val="none" w:sz="0" w:space="0" w:color="auto"/>
        <w:bottom w:val="none" w:sz="0" w:space="0" w:color="auto"/>
        <w:right w:val="none" w:sz="0" w:space="0" w:color="auto"/>
      </w:divBdr>
    </w:div>
    <w:div w:id="1447311039">
      <w:bodyDiv w:val="1"/>
      <w:marLeft w:val="0"/>
      <w:marRight w:val="0"/>
      <w:marTop w:val="0"/>
      <w:marBottom w:val="0"/>
      <w:divBdr>
        <w:top w:val="none" w:sz="0" w:space="0" w:color="auto"/>
        <w:left w:val="none" w:sz="0" w:space="0" w:color="auto"/>
        <w:bottom w:val="none" w:sz="0" w:space="0" w:color="auto"/>
        <w:right w:val="none" w:sz="0" w:space="0" w:color="auto"/>
      </w:divBdr>
    </w:div>
    <w:div w:id="1577856231">
      <w:bodyDiv w:val="1"/>
      <w:marLeft w:val="0"/>
      <w:marRight w:val="0"/>
      <w:marTop w:val="0"/>
      <w:marBottom w:val="0"/>
      <w:divBdr>
        <w:top w:val="none" w:sz="0" w:space="0" w:color="auto"/>
        <w:left w:val="none" w:sz="0" w:space="0" w:color="auto"/>
        <w:bottom w:val="none" w:sz="0" w:space="0" w:color="auto"/>
        <w:right w:val="none" w:sz="0" w:space="0" w:color="auto"/>
      </w:divBdr>
    </w:div>
    <w:div w:id="1740907647">
      <w:bodyDiv w:val="1"/>
      <w:marLeft w:val="0"/>
      <w:marRight w:val="0"/>
      <w:marTop w:val="0"/>
      <w:marBottom w:val="0"/>
      <w:divBdr>
        <w:top w:val="none" w:sz="0" w:space="0" w:color="auto"/>
        <w:left w:val="none" w:sz="0" w:space="0" w:color="auto"/>
        <w:bottom w:val="none" w:sz="0" w:space="0" w:color="auto"/>
        <w:right w:val="none" w:sz="0" w:space="0" w:color="auto"/>
      </w:divBdr>
    </w:div>
    <w:div w:id="1899242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117" Type="http://schemas.openxmlformats.org/officeDocument/2006/relationships/image" Target="media/image93.emf"/><Relationship Id="rId21" Type="http://schemas.openxmlformats.org/officeDocument/2006/relationships/hyperlink" Target="http://frodo.wi.mit.edu/primer3/" TargetMode="External"/><Relationship Id="rId42" Type="http://schemas.openxmlformats.org/officeDocument/2006/relationships/image" Target="media/image21.emf"/><Relationship Id="rId47" Type="http://schemas.openxmlformats.org/officeDocument/2006/relationships/image" Target="media/image26.emf"/><Relationship Id="rId63" Type="http://schemas.openxmlformats.org/officeDocument/2006/relationships/image" Target="media/image42.emf"/><Relationship Id="rId68" Type="http://schemas.openxmlformats.org/officeDocument/2006/relationships/image" Target="media/image47.emf"/><Relationship Id="rId84" Type="http://schemas.openxmlformats.org/officeDocument/2006/relationships/image" Target="media/image63.emf"/><Relationship Id="rId89" Type="http://schemas.openxmlformats.org/officeDocument/2006/relationships/image" Target="media/image68.emf"/><Relationship Id="rId112" Type="http://schemas.openxmlformats.org/officeDocument/2006/relationships/image" Target="media/image88.emf"/><Relationship Id="rId16" Type="http://schemas.openxmlformats.org/officeDocument/2006/relationships/image" Target="media/image5.emf"/><Relationship Id="rId107" Type="http://schemas.openxmlformats.org/officeDocument/2006/relationships/image" Target="media/image83.emf"/><Relationship Id="rId11" Type="http://schemas.openxmlformats.org/officeDocument/2006/relationships/footer" Target="footer2.xml"/><Relationship Id="rId32" Type="http://schemas.openxmlformats.org/officeDocument/2006/relationships/hyperlink" Target="http://bioinformatics.ramapo.edu/QGRS/analyze.php" TargetMode="External"/><Relationship Id="rId37" Type="http://schemas.openxmlformats.org/officeDocument/2006/relationships/image" Target="media/image16.emf"/><Relationship Id="rId53" Type="http://schemas.openxmlformats.org/officeDocument/2006/relationships/image" Target="media/image32.emf"/><Relationship Id="rId58" Type="http://schemas.openxmlformats.org/officeDocument/2006/relationships/image" Target="media/image37.emf"/><Relationship Id="rId74" Type="http://schemas.openxmlformats.org/officeDocument/2006/relationships/image" Target="media/image53.emf"/><Relationship Id="rId79" Type="http://schemas.openxmlformats.org/officeDocument/2006/relationships/image" Target="media/image58.emf"/><Relationship Id="rId102" Type="http://schemas.openxmlformats.org/officeDocument/2006/relationships/image" Target="media/image78.emf"/><Relationship Id="rId123" Type="http://schemas.openxmlformats.org/officeDocument/2006/relationships/image" Target="media/image99.emf"/><Relationship Id="rId5" Type="http://schemas.openxmlformats.org/officeDocument/2006/relationships/webSettings" Target="webSettings.xml"/><Relationship Id="rId90" Type="http://schemas.openxmlformats.org/officeDocument/2006/relationships/footer" Target="footer4.xml"/><Relationship Id="rId95" Type="http://schemas.openxmlformats.org/officeDocument/2006/relationships/image" Target="media/image72.jpg"/><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0.emf"/><Relationship Id="rId27" Type="http://schemas.openxmlformats.org/officeDocument/2006/relationships/image" Target="media/image14.emf"/><Relationship Id="rId30" Type="http://schemas.openxmlformats.org/officeDocument/2006/relationships/hyperlink" Target="http://www.repeatmasker.org/cgi-bin/WEBRepeatMasker" TargetMode="External"/><Relationship Id="rId35" Type="http://schemas.openxmlformats.org/officeDocument/2006/relationships/hyperlink" Target="http://www.ebi.ac.uk/Tools/msa/clustalw2/" TargetMode="External"/><Relationship Id="rId43" Type="http://schemas.openxmlformats.org/officeDocument/2006/relationships/image" Target="media/image22.emf"/><Relationship Id="rId48" Type="http://schemas.openxmlformats.org/officeDocument/2006/relationships/image" Target="media/image27.emf"/><Relationship Id="rId56" Type="http://schemas.openxmlformats.org/officeDocument/2006/relationships/image" Target="media/image35.emf"/><Relationship Id="rId64" Type="http://schemas.openxmlformats.org/officeDocument/2006/relationships/image" Target="media/image43.emf"/><Relationship Id="rId69" Type="http://schemas.openxmlformats.org/officeDocument/2006/relationships/image" Target="media/image48.emf"/><Relationship Id="rId77" Type="http://schemas.openxmlformats.org/officeDocument/2006/relationships/image" Target="media/image56.emf"/><Relationship Id="rId100" Type="http://schemas.openxmlformats.org/officeDocument/2006/relationships/image" Target="media/image76.emf"/><Relationship Id="rId105" Type="http://schemas.openxmlformats.org/officeDocument/2006/relationships/image" Target="media/image81.emf"/><Relationship Id="rId113" Type="http://schemas.openxmlformats.org/officeDocument/2006/relationships/image" Target="media/image89.emf"/><Relationship Id="rId118" Type="http://schemas.openxmlformats.org/officeDocument/2006/relationships/image" Target="media/image94.emf"/><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0.emf"/><Relationship Id="rId72" Type="http://schemas.openxmlformats.org/officeDocument/2006/relationships/image" Target="media/image51.emf"/><Relationship Id="rId80" Type="http://schemas.openxmlformats.org/officeDocument/2006/relationships/image" Target="media/image59.emf"/><Relationship Id="rId85" Type="http://schemas.openxmlformats.org/officeDocument/2006/relationships/image" Target="media/image64.emf"/><Relationship Id="rId93" Type="http://schemas.openxmlformats.org/officeDocument/2006/relationships/image" Target="media/image70.emf"/><Relationship Id="rId98" Type="http://schemas.openxmlformats.org/officeDocument/2006/relationships/image" Target="media/image74.emf"/><Relationship Id="rId121" Type="http://schemas.openxmlformats.org/officeDocument/2006/relationships/image" Target="media/image97.emf"/><Relationship Id="rId3" Type="http://schemas.microsoft.com/office/2007/relationships/stylesWithEffects" Target="stylesWithEffects.xml"/><Relationship Id="rId12" Type="http://schemas.openxmlformats.org/officeDocument/2006/relationships/footer" Target="footer3.xml"/><Relationship Id="rId17" Type="http://schemas.openxmlformats.org/officeDocument/2006/relationships/image" Target="media/image6.emf"/><Relationship Id="rId25" Type="http://schemas.openxmlformats.org/officeDocument/2006/relationships/image" Target="media/image12.emf"/><Relationship Id="rId33" Type="http://schemas.openxmlformats.org/officeDocument/2006/relationships/hyperlink" Target="http://www.endmemo.com/bio/gc.php" TargetMode="External"/><Relationship Id="rId38" Type="http://schemas.openxmlformats.org/officeDocument/2006/relationships/image" Target="media/image17.emf"/><Relationship Id="rId46" Type="http://schemas.openxmlformats.org/officeDocument/2006/relationships/image" Target="media/image25.emf"/><Relationship Id="rId59" Type="http://schemas.openxmlformats.org/officeDocument/2006/relationships/image" Target="media/image38.jpeg"/><Relationship Id="rId67" Type="http://schemas.openxmlformats.org/officeDocument/2006/relationships/image" Target="media/image46.emf"/><Relationship Id="rId103" Type="http://schemas.openxmlformats.org/officeDocument/2006/relationships/image" Target="media/image79.emf"/><Relationship Id="rId108" Type="http://schemas.openxmlformats.org/officeDocument/2006/relationships/image" Target="media/image84.emf"/><Relationship Id="rId116" Type="http://schemas.openxmlformats.org/officeDocument/2006/relationships/image" Target="media/image92.emf"/><Relationship Id="rId124" Type="http://schemas.openxmlformats.org/officeDocument/2006/relationships/hyperlink" Target="http://www.vwf.group.shef.ac.uk/index.html" TargetMode="External"/><Relationship Id="rId20" Type="http://schemas.openxmlformats.org/officeDocument/2006/relationships/image" Target="media/image9.emf"/><Relationship Id="rId41" Type="http://schemas.openxmlformats.org/officeDocument/2006/relationships/image" Target="media/image20.em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image" Target="media/image49.emf"/><Relationship Id="rId75" Type="http://schemas.openxmlformats.org/officeDocument/2006/relationships/image" Target="media/image54.emf"/><Relationship Id="rId83" Type="http://schemas.openxmlformats.org/officeDocument/2006/relationships/image" Target="media/image62.emf"/><Relationship Id="rId88" Type="http://schemas.openxmlformats.org/officeDocument/2006/relationships/image" Target="media/image67.emf"/><Relationship Id="rId91" Type="http://schemas.openxmlformats.org/officeDocument/2006/relationships/image" Target="media/image69.png"/><Relationship Id="rId96" Type="http://schemas.openxmlformats.org/officeDocument/2006/relationships/image" Target="media/image73.png"/><Relationship Id="rId111" Type="http://schemas.openxmlformats.org/officeDocument/2006/relationships/image" Target="media/image87.e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hyperlink" Target="http://www.ngrl.org.uk/Manchester/publications/MLPA%20Spreadsheets" TargetMode="External"/><Relationship Id="rId28" Type="http://schemas.openxmlformats.org/officeDocument/2006/relationships/hyperlink" Target="http://www.ensembl.org/index.html" TargetMode="External"/><Relationship Id="rId36" Type="http://schemas.openxmlformats.org/officeDocument/2006/relationships/image" Target="media/image15.emf"/><Relationship Id="rId49" Type="http://schemas.openxmlformats.org/officeDocument/2006/relationships/image" Target="media/image28.emf"/><Relationship Id="rId57" Type="http://schemas.openxmlformats.org/officeDocument/2006/relationships/image" Target="media/image36.emf"/><Relationship Id="rId106" Type="http://schemas.openxmlformats.org/officeDocument/2006/relationships/image" Target="media/image82.emf"/><Relationship Id="rId114" Type="http://schemas.openxmlformats.org/officeDocument/2006/relationships/image" Target="media/image90.emf"/><Relationship Id="rId119" Type="http://schemas.openxmlformats.org/officeDocument/2006/relationships/image" Target="media/image95.emf"/><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hyperlink" Target="http://www.ebi.ac.uk/Tools/so/censor/" TargetMode="External"/><Relationship Id="rId44" Type="http://schemas.openxmlformats.org/officeDocument/2006/relationships/image" Target="media/image23.em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4.emf"/><Relationship Id="rId73" Type="http://schemas.openxmlformats.org/officeDocument/2006/relationships/image" Target="media/image52.emf"/><Relationship Id="rId78" Type="http://schemas.openxmlformats.org/officeDocument/2006/relationships/image" Target="media/image57.emf"/><Relationship Id="rId81" Type="http://schemas.openxmlformats.org/officeDocument/2006/relationships/image" Target="media/image60.emf"/><Relationship Id="rId86" Type="http://schemas.openxmlformats.org/officeDocument/2006/relationships/image" Target="media/image65.emf"/><Relationship Id="rId94" Type="http://schemas.openxmlformats.org/officeDocument/2006/relationships/image" Target="media/image71.jpg"/><Relationship Id="rId99" Type="http://schemas.openxmlformats.org/officeDocument/2006/relationships/image" Target="media/image75.emf"/><Relationship Id="rId101" Type="http://schemas.openxmlformats.org/officeDocument/2006/relationships/image" Target="media/image77.emf"/><Relationship Id="rId122" Type="http://schemas.openxmlformats.org/officeDocument/2006/relationships/image" Target="media/image98.w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emf"/><Relationship Id="rId18" Type="http://schemas.openxmlformats.org/officeDocument/2006/relationships/image" Target="media/image7.emf"/><Relationship Id="rId39" Type="http://schemas.openxmlformats.org/officeDocument/2006/relationships/image" Target="media/image18.emf"/><Relationship Id="rId109" Type="http://schemas.openxmlformats.org/officeDocument/2006/relationships/image" Target="media/image85.emf"/><Relationship Id="rId34" Type="http://schemas.openxmlformats.org/officeDocument/2006/relationships/hyperlink" Target="http://www.fruitfly.org/seq_tools/splice.html" TargetMode="External"/><Relationship Id="rId50" Type="http://schemas.openxmlformats.org/officeDocument/2006/relationships/image" Target="media/image29.emf"/><Relationship Id="rId55" Type="http://schemas.openxmlformats.org/officeDocument/2006/relationships/image" Target="media/image34.emf"/><Relationship Id="rId76" Type="http://schemas.openxmlformats.org/officeDocument/2006/relationships/image" Target="media/image55.emf"/><Relationship Id="rId97" Type="http://schemas.openxmlformats.org/officeDocument/2006/relationships/image" Target="media/image75.png"/><Relationship Id="rId104" Type="http://schemas.openxmlformats.org/officeDocument/2006/relationships/image" Target="media/image80.emf"/><Relationship Id="rId120" Type="http://schemas.openxmlformats.org/officeDocument/2006/relationships/image" Target="media/image96.emf"/><Relationship Id="rId125" Type="http://schemas.openxmlformats.org/officeDocument/2006/relationships/hyperlink" Target="http://repeatmasker.org" TargetMode="External"/><Relationship Id="rId7" Type="http://schemas.openxmlformats.org/officeDocument/2006/relationships/endnotes" Target="endnotes.xml"/><Relationship Id="rId71" Type="http://schemas.openxmlformats.org/officeDocument/2006/relationships/image" Target="media/image50.emf"/><Relationship Id="rId92" Type="http://schemas.openxmlformats.org/officeDocument/2006/relationships/image" Target="media/image70.png"/><Relationship Id="rId2" Type="http://schemas.openxmlformats.org/officeDocument/2006/relationships/styles" Target="styles.xml"/><Relationship Id="rId29" Type="http://schemas.openxmlformats.org/officeDocument/2006/relationships/hyperlink" Target="http://www.hgvs.org/rec.html" TargetMode="External"/><Relationship Id="rId24" Type="http://schemas.openxmlformats.org/officeDocument/2006/relationships/image" Target="media/image11.emf"/><Relationship Id="rId40" Type="http://schemas.openxmlformats.org/officeDocument/2006/relationships/image" Target="media/image19.emf"/><Relationship Id="rId45" Type="http://schemas.openxmlformats.org/officeDocument/2006/relationships/image" Target="media/image24.emf"/><Relationship Id="rId66" Type="http://schemas.openxmlformats.org/officeDocument/2006/relationships/image" Target="media/image45.emf"/><Relationship Id="rId87" Type="http://schemas.openxmlformats.org/officeDocument/2006/relationships/image" Target="media/image66.emf"/><Relationship Id="rId110" Type="http://schemas.openxmlformats.org/officeDocument/2006/relationships/image" Target="media/image86.emf"/><Relationship Id="rId115" Type="http://schemas.openxmlformats.org/officeDocument/2006/relationships/image" Target="media/image91.emf"/><Relationship Id="rId61" Type="http://schemas.openxmlformats.org/officeDocument/2006/relationships/image" Target="media/image40.emf"/><Relationship Id="rId82" Type="http://schemas.openxmlformats.org/officeDocument/2006/relationships/image" Target="media/image6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7454</TotalTime>
  <Pages>369</Pages>
  <Words>120440</Words>
  <Characters>686514</Characters>
  <Application>Microsoft Office Word</Application>
  <DocSecurity>0</DocSecurity>
  <Lines>5720</Lines>
  <Paragraphs>1610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UOS</dc:creator>
  <cp:lastModifiedBy>UOS</cp:lastModifiedBy>
  <cp:revision>6</cp:revision>
  <cp:lastPrinted>2013-12-09T15:25:00Z</cp:lastPrinted>
  <dcterms:created xsi:type="dcterms:W3CDTF">2013-11-05T12:18:00Z</dcterms:created>
  <dcterms:modified xsi:type="dcterms:W3CDTF">2013-12-09T15:35:00Z</dcterms:modified>
</cp:coreProperties>
</file>