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38D4" w:rsidRPr="005C7834" w:rsidRDefault="00E338D4" w:rsidP="00E338D4">
      <w:pPr>
        <w:spacing w:before="480" w:after="0"/>
        <w:contextualSpacing/>
        <w:jc w:val="center"/>
        <w:outlineLvl w:val="0"/>
        <w:rPr>
          <w:rFonts w:ascii="Arial" w:eastAsia="Times New Roman" w:hAnsi="Arial" w:cs="Times New Roman"/>
          <w:bCs/>
          <w:sz w:val="32"/>
          <w:szCs w:val="32"/>
        </w:rPr>
      </w:pPr>
      <w:bookmarkStart w:id="0" w:name="_GoBack"/>
      <w:bookmarkEnd w:id="0"/>
      <w:r w:rsidRPr="005C7834">
        <w:rPr>
          <w:rFonts w:ascii="Arial" w:eastAsia="Times New Roman" w:hAnsi="Arial" w:cs="Times New Roman"/>
          <w:bCs/>
          <w:sz w:val="32"/>
          <w:szCs w:val="32"/>
        </w:rPr>
        <w:t>University of Sheffield</w:t>
      </w:r>
    </w:p>
    <w:p w:rsidR="00E338D4" w:rsidRPr="005C7834" w:rsidRDefault="00E338D4" w:rsidP="00E338D4">
      <w:pPr>
        <w:rPr>
          <w:rFonts w:ascii="Arial" w:eastAsia="Times New Roman" w:hAnsi="Arial" w:cs="Arial"/>
        </w:rPr>
      </w:pPr>
    </w:p>
    <w:p w:rsidR="00E338D4" w:rsidRDefault="00E338D4" w:rsidP="00E338D4">
      <w:pPr>
        <w:jc w:val="center"/>
        <w:rPr>
          <w:rFonts w:ascii="Arial" w:eastAsia="Times New Roman" w:hAnsi="Arial" w:cs="Arial"/>
        </w:rPr>
      </w:pPr>
    </w:p>
    <w:p w:rsidR="00E338D4" w:rsidRPr="00EB270A" w:rsidRDefault="00E338D4" w:rsidP="00E338D4">
      <w:pPr>
        <w:jc w:val="center"/>
        <w:rPr>
          <w:rFonts w:ascii="Arial" w:eastAsia="Times New Roman" w:hAnsi="Arial" w:cs="Arial"/>
          <w:sz w:val="44"/>
          <w:szCs w:val="44"/>
        </w:rPr>
      </w:pPr>
      <w:r>
        <w:rPr>
          <w:rFonts w:ascii="Arial" w:eastAsia="Times New Roman" w:hAnsi="Arial" w:cs="Arial"/>
          <w:sz w:val="44"/>
          <w:szCs w:val="44"/>
        </w:rPr>
        <w:t>The Prehistoric Environment of Furness</w:t>
      </w:r>
    </w:p>
    <w:p w:rsidR="00E338D4" w:rsidRPr="005C7834" w:rsidRDefault="00E338D4" w:rsidP="00E338D4">
      <w:pPr>
        <w:jc w:val="center"/>
        <w:rPr>
          <w:rFonts w:ascii="Arial" w:eastAsia="Times New Roman" w:hAnsi="Arial" w:cs="Arial"/>
        </w:rPr>
      </w:pPr>
    </w:p>
    <w:p w:rsidR="00E338D4" w:rsidRPr="00EB270A" w:rsidRDefault="00E338D4" w:rsidP="00E338D4">
      <w:pPr>
        <w:jc w:val="center"/>
        <w:rPr>
          <w:rFonts w:ascii="Arial" w:eastAsia="Times New Roman" w:hAnsi="Arial" w:cs="Arial"/>
          <w:b/>
          <w:sz w:val="36"/>
          <w:szCs w:val="36"/>
        </w:rPr>
      </w:pPr>
      <w:r w:rsidRPr="00EB270A">
        <w:rPr>
          <w:rFonts w:ascii="Arial" w:eastAsia="Times New Roman" w:hAnsi="Arial" w:cs="Arial"/>
          <w:b/>
          <w:sz w:val="36"/>
          <w:szCs w:val="36"/>
        </w:rPr>
        <w:t>Palaeoenvironmental influences upon human activity during the Neolithic and Bronze Age of the Furness Peninsula, South Cumbria, UK.</w:t>
      </w:r>
    </w:p>
    <w:p w:rsidR="00E338D4" w:rsidRPr="005C7834" w:rsidRDefault="00E338D4" w:rsidP="00E338D4">
      <w:pPr>
        <w:rPr>
          <w:rFonts w:ascii="Arial" w:eastAsia="Times New Roman" w:hAnsi="Arial" w:cs="Arial"/>
        </w:rPr>
      </w:pPr>
    </w:p>
    <w:p w:rsidR="00E338D4" w:rsidRPr="005C7834" w:rsidRDefault="00E338D4" w:rsidP="00E338D4">
      <w:pPr>
        <w:rPr>
          <w:rFonts w:ascii="Arial" w:eastAsia="Times New Roman" w:hAnsi="Arial" w:cs="Arial"/>
        </w:rPr>
      </w:pPr>
    </w:p>
    <w:p w:rsidR="00E338D4" w:rsidRPr="005C7834" w:rsidRDefault="00E338D4" w:rsidP="00E338D4">
      <w:pPr>
        <w:rPr>
          <w:rFonts w:ascii="Arial" w:eastAsia="Times New Roman" w:hAnsi="Arial" w:cs="Arial"/>
        </w:rPr>
      </w:pPr>
    </w:p>
    <w:p w:rsidR="00E338D4" w:rsidRPr="005C7834" w:rsidRDefault="00E338D4" w:rsidP="00E338D4">
      <w:pPr>
        <w:rPr>
          <w:rFonts w:ascii="Arial" w:eastAsia="Times New Roman" w:hAnsi="Arial" w:cs="Arial"/>
        </w:rPr>
      </w:pPr>
    </w:p>
    <w:p w:rsidR="00E338D4" w:rsidRPr="005C7834" w:rsidRDefault="00E338D4" w:rsidP="00E338D4">
      <w:pPr>
        <w:rPr>
          <w:rFonts w:ascii="Arial" w:eastAsia="Times New Roman" w:hAnsi="Arial" w:cs="Arial"/>
        </w:rPr>
      </w:pPr>
    </w:p>
    <w:p w:rsidR="00E338D4" w:rsidRPr="005C7834" w:rsidRDefault="00E338D4" w:rsidP="00E338D4">
      <w:pPr>
        <w:jc w:val="center"/>
        <w:rPr>
          <w:rFonts w:ascii="Arial" w:eastAsia="Times New Roman" w:hAnsi="Arial" w:cs="Arial"/>
          <w:b/>
          <w:sz w:val="44"/>
          <w:szCs w:val="44"/>
        </w:rPr>
      </w:pPr>
      <w:r w:rsidRPr="005C7834">
        <w:rPr>
          <w:rFonts w:ascii="Arial" w:eastAsia="Times New Roman" w:hAnsi="Arial" w:cs="Arial"/>
          <w:b/>
          <w:sz w:val="44"/>
          <w:szCs w:val="44"/>
        </w:rPr>
        <w:t>Craig John Appley</w:t>
      </w:r>
    </w:p>
    <w:p w:rsidR="00E338D4" w:rsidRPr="005C7834" w:rsidRDefault="00E338D4" w:rsidP="00E338D4">
      <w:pPr>
        <w:rPr>
          <w:rFonts w:ascii="Arial" w:eastAsia="Times New Roman" w:hAnsi="Arial" w:cs="Arial"/>
        </w:rPr>
      </w:pPr>
    </w:p>
    <w:p w:rsidR="00E338D4" w:rsidRPr="005C7834" w:rsidRDefault="00E338D4" w:rsidP="00E338D4">
      <w:pPr>
        <w:jc w:val="center"/>
        <w:rPr>
          <w:rFonts w:ascii="Arial" w:eastAsia="Times New Roman" w:hAnsi="Arial" w:cs="Arial"/>
          <w:sz w:val="32"/>
          <w:szCs w:val="32"/>
        </w:rPr>
      </w:pPr>
    </w:p>
    <w:p w:rsidR="00E338D4" w:rsidRPr="005C7834" w:rsidRDefault="00E338D4" w:rsidP="00E338D4">
      <w:pPr>
        <w:rPr>
          <w:rFonts w:ascii="Arial" w:eastAsia="Times New Roman" w:hAnsi="Arial" w:cs="Arial"/>
          <w:lang w:eastAsia="en-GB"/>
        </w:rPr>
      </w:pPr>
    </w:p>
    <w:p w:rsidR="00E338D4" w:rsidRPr="005C7834" w:rsidRDefault="00E338D4" w:rsidP="00E338D4">
      <w:pPr>
        <w:rPr>
          <w:rFonts w:ascii="Arial" w:eastAsia="Times New Roman" w:hAnsi="Arial" w:cs="Arial"/>
          <w:lang w:eastAsia="en-GB"/>
        </w:rPr>
      </w:pPr>
    </w:p>
    <w:p w:rsidR="00E338D4" w:rsidRPr="005C7834" w:rsidRDefault="00E338D4" w:rsidP="00E338D4">
      <w:pPr>
        <w:jc w:val="center"/>
        <w:rPr>
          <w:rFonts w:ascii="Arial" w:eastAsia="Times New Roman" w:hAnsi="Arial" w:cs="Arial"/>
          <w:sz w:val="32"/>
          <w:szCs w:val="32"/>
          <w:lang w:eastAsia="en-GB"/>
        </w:rPr>
      </w:pPr>
      <w:r w:rsidRPr="005C7834">
        <w:rPr>
          <w:rFonts w:ascii="Arial" w:eastAsia="Times New Roman" w:hAnsi="Arial" w:cs="Arial"/>
          <w:sz w:val="32"/>
          <w:szCs w:val="32"/>
          <w:lang w:eastAsia="en-GB"/>
        </w:rPr>
        <w:t>Submitted for the degree of Doctor of Philosophy</w:t>
      </w:r>
    </w:p>
    <w:p w:rsidR="00E338D4" w:rsidRPr="005C7834" w:rsidRDefault="00E338D4" w:rsidP="00E338D4">
      <w:pPr>
        <w:jc w:val="center"/>
        <w:rPr>
          <w:rFonts w:ascii="Arial" w:eastAsia="Times New Roman" w:hAnsi="Arial" w:cs="Arial"/>
          <w:sz w:val="32"/>
          <w:szCs w:val="32"/>
          <w:lang w:eastAsia="en-GB"/>
        </w:rPr>
      </w:pPr>
      <w:r w:rsidRPr="005C7834">
        <w:rPr>
          <w:rFonts w:ascii="Arial" w:eastAsia="Times New Roman" w:hAnsi="Arial" w:cs="Arial"/>
          <w:sz w:val="32"/>
          <w:szCs w:val="32"/>
          <w:lang w:eastAsia="en-GB"/>
        </w:rPr>
        <w:t>Faculty of Pure Science</w:t>
      </w:r>
    </w:p>
    <w:p w:rsidR="00E338D4" w:rsidRPr="005C7834" w:rsidRDefault="00E338D4" w:rsidP="00E338D4">
      <w:pPr>
        <w:jc w:val="center"/>
        <w:rPr>
          <w:rFonts w:ascii="Arial" w:eastAsia="Times New Roman" w:hAnsi="Arial" w:cs="Arial"/>
          <w:sz w:val="32"/>
          <w:szCs w:val="32"/>
          <w:lang w:eastAsia="en-GB"/>
        </w:rPr>
      </w:pPr>
      <w:r w:rsidRPr="005C7834">
        <w:rPr>
          <w:rFonts w:ascii="Arial" w:eastAsia="Times New Roman" w:hAnsi="Arial" w:cs="Arial"/>
          <w:sz w:val="32"/>
          <w:szCs w:val="32"/>
          <w:lang w:eastAsia="en-GB"/>
        </w:rPr>
        <w:t>Department of Archaeology</w:t>
      </w:r>
    </w:p>
    <w:p w:rsidR="00E338D4" w:rsidRPr="005C7834" w:rsidRDefault="00E338D4" w:rsidP="00E338D4">
      <w:pPr>
        <w:jc w:val="center"/>
        <w:rPr>
          <w:rFonts w:ascii="Arial" w:eastAsia="Times New Roman" w:hAnsi="Arial" w:cs="Arial"/>
          <w:sz w:val="32"/>
          <w:szCs w:val="32"/>
          <w:lang w:eastAsia="en-GB"/>
        </w:rPr>
      </w:pPr>
      <w:r w:rsidRPr="005C7834">
        <w:rPr>
          <w:rFonts w:ascii="Arial" w:eastAsia="Times New Roman" w:hAnsi="Arial" w:cs="Arial"/>
          <w:sz w:val="32"/>
          <w:szCs w:val="32"/>
          <w:lang w:eastAsia="en-GB"/>
        </w:rPr>
        <w:t>September 2012</w:t>
      </w:r>
    </w:p>
    <w:p w:rsidR="00E338D4" w:rsidRDefault="00E338D4" w:rsidP="00E338D4">
      <w:pPr>
        <w:rPr>
          <w:rFonts w:ascii="Arial" w:eastAsia="Times New Roman" w:hAnsi="Arial" w:cs="Arial"/>
          <w:kern w:val="32"/>
          <w:sz w:val="32"/>
          <w:szCs w:val="32"/>
          <w:lang w:eastAsia="en-GB"/>
        </w:rPr>
      </w:pPr>
    </w:p>
    <w:p w:rsidR="00E338D4" w:rsidRDefault="00E338D4">
      <w:pPr>
        <w:rPr>
          <w:rFonts w:ascii="Arial" w:eastAsia="Times New Roman" w:hAnsi="Arial" w:cs="Arial"/>
          <w:kern w:val="32"/>
          <w:sz w:val="32"/>
          <w:szCs w:val="32"/>
          <w:lang w:eastAsia="en-GB"/>
        </w:rPr>
      </w:pPr>
      <w:r>
        <w:rPr>
          <w:rFonts w:ascii="Arial" w:eastAsia="Times New Roman" w:hAnsi="Arial" w:cs="Arial"/>
          <w:kern w:val="32"/>
          <w:sz w:val="32"/>
          <w:szCs w:val="32"/>
          <w:lang w:eastAsia="en-GB"/>
        </w:rPr>
        <w:br w:type="page"/>
      </w:r>
    </w:p>
    <w:p w:rsidR="00E338D4" w:rsidRPr="00E338D4" w:rsidRDefault="00E338D4" w:rsidP="00E338D4">
      <w:pPr>
        <w:spacing w:before="480" w:after="0" w:line="360" w:lineRule="auto"/>
        <w:contextualSpacing/>
        <w:jc w:val="center"/>
        <w:outlineLvl w:val="0"/>
        <w:rPr>
          <w:rFonts w:ascii="Arial" w:eastAsia="Times New Roman" w:hAnsi="Arial" w:cs="Times New Roman"/>
          <w:b/>
          <w:bCs/>
          <w:sz w:val="32"/>
          <w:szCs w:val="32"/>
        </w:rPr>
      </w:pPr>
      <w:r w:rsidRPr="00E338D4">
        <w:rPr>
          <w:rFonts w:ascii="Arial" w:eastAsia="Times New Roman" w:hAnsi="Arial" w:cs="Times New Roman"/>
          <w:b/>
          <w:bCs/>
          <w:sz w:val="32"/>
          <w:szCs w:val="32"/>
        </w:rPr>
        <w:lastRenderedPageBreak/>
        <w:t>Abstract</w:t>
      </w:r>
    </w:p>
    <w:p w:rsidR="00E338D4" w:rsidRPr="00E338D4" w:rsidRDefault="00E338D4" w:rsidP="00E338D4">
      <w:pPr>
        <w:spacing w:line="360" w:lineRule="auto"/>
        <w:jc w:val="both"/>
        <w:rPr>
          <w:rFonts w:ascii="Times New Roman" w:eastAsia="Times New Roman" w:hAnsi="Times New Roman" w:cs="Times New Roman"/>
        </w:rPr>
      </w:pPr>
      <w:r w:rsidRPr="00E338D4">
        <w:rPr>
          <w:rFonts w:ascii="Times New Roman" w:eastAsia="Times New Roman" w:hAnsi="Times New Roman" w:cs="Times New Roman"/>
        </w:rPr>
        <w:t>Archaeological research in Cumbria has become increasingly holistic in recent years. Combined assessments of varied types of multi-scalar evidence, both archaeological and palaeoenvironmental, are now the basis of interpretation with regards to Neolithic and Bronze Age activity. Although the palaeoenvironmental record from Cumbria is extensive, certain key landscapes have been largely neglected. The extensive and varied archaeological evidence from the Furness Peninsula of South Cumbria features heavily in regional-scale interpretations of Neolithic and Bronze Age activity. Over the course of the Neolithic and Bronze Age, it is evident that this landscape was dynamic and changeable, especially along its coastlines. Compared to other parts of Cumbria, however, the Furness Peninsula has been subject to very little palaeoenvironmental research. This lack of local-scale data has impeded local-scale archaeological interpretation and, in turn, our understanding of prehistoric activity on a wider scale.</w:t>
      </w:r>
    </w:p>
    <w:p w:rsidR="00E338D4" w:rsidRPr="00E338D4" w:rsidRDefault="00E338D4" w:rsidP="00E338D4">
      <w:pPr>
        <w:spacing w:line="360" w:lineRule="auto"/>
        <w:jc w:val="both"/>
        <w:rPr>
          <w:rFonts w:ascii="Times New Roman" w:eastAsia="Times New Roman" w:hAnsi="Times New Roman" w:cs="Times New Roman"/>
        </w:rPr>
      </w:pPr>
      <w:r w:rsidRPr="00E338D4">
        <w:rPr>
          <w:rFonts w:ascii="Times New Roman" w:eastAsia="Times New Roman" w:hAnsi="Times New Roman" w:cs="Times New Roman"/>
        </w:rPr>
        <w:t>Three pollen sequences have been extracted from natural prehistoric contexts upon the Furness Peninsula, which provide new evidence regarding local Neolithic and Bronze Age subsistence practices. A detailed geoarchaeological survey of buried prehistoric deposits within a particular valley system upon the peninsula has also been conducted. This provides new evidence regarding the inland extent of prehistoric marine transgressions across the Peninsula and changing palaeoenvironmental conditions in the environs of a number of important prehistoric occupation and ritual sites. This new data, augmented by the regional palaeoenvironmental record and qualitative local evidence, will be used to contextualise the archaeological record and reassess current interpretations. This improved understanding of both localised palaeoenvironmental change and human activity is used to identify a number of local- and site-scale human responses to changes in climate and coastline. The increased precision of these local-scale interpretations improve our understanding of Neolithic and Bronze Age activity across the wider region of Cumbria.</w:t>
      </w:r>
    </w:p>
    <w:p w:rsidR="00E338D4" w:rsidRPr="00E338D4" w:rsidRDefault="00E338D4" w:rsidP="00E338D4">
      <w:pPr>
        <w:rPr>
          <w:rFonts w:ascii="Times New Roman" w:eastAsia="Times New Roman" w:hAnsi="Times New Roman" w:cs="Times New Roman"/>
        </w:rPr>
      </w:pPr>
    </w:p>
    <w:p w:rsidR="00E338D4" w:rsidRDefault="00E338D4" w:rsidP="00A97005">
      <w:pPr>
        <w:rPr>
          <w:lang w:eastAsia="en-GB"/>
        </w:rPr>
      </w:pPr>
      <w:r>
        <w:rPr>
          <w:lang w:eastAsia="en-GB"/>
        </w:rPr>
        <w:br w:type="page"/>
      </w:r>
    </w:p>
    <w:p w:rsidR="001D468E" w:rsidRDefault="001D468E" w:rsidP="00E338D4">
      <w:pPr>
        <w:spacing w:before="480" w:after="0"/>
        <w:contextualSpacing/>
        <w:jc w:val="center"/>
        <w:outlineLvl w:val="0"/>
        <w:rPr>
          <w:rFonts w:ascii="Arial" w:eastAsia="Times New Roman" w:hAnsi="Arial" w:cs="Times New Roman"/>
          <w:b/>
          <w:bCs/>
          <w:sz w:val="32"/>
          <w:szCs w:val="32"/>
        </w:rPr>
        <w:sectPr w:rsidR="001D468E" w:rsidSect="00D10D29">
          <w:footerReference w:type="default" r:id="rId9"/>
          <w:footerReference w:type="first" r:id="rId10"/>
          <w:pgSz w:w="11906" w:h="16838"/>
          <w:pgMar w:top="1418" w:right="1134" w:bottom="1418" w:left="2268" w:header="708" w:footer="708" w:gutter="0"/>
          <w:cols w:space="708"/>
          <w:docGrid w:linePitch="360"/>
        </w:sectPr>
      </w:pPr>
    </w:p>
    <w:p w:rsidR="00E338D4" w:rsidRPr="00E338D4" w:rsidRDefault="00E338D4" w:rsidP="00E338D4">
      <w:pPr>
        <w:spacing w:before="480" w:after="0"/>
        <w:contextualSpacing/>
        <w:jc w:val="center"/>
        <w:outlineLvl w:val="0"/>
        <w:rPr>
          <w:rFonts w:ascii="Arial" w:eastAsia="Times New Roman" w:hAnsi="Arial" w:cs="Times New Roman"/>
          <w:b/>
          <w:bCs/>
          <w:sz w:val="32"/>
          <w:szCs w:val="32"/>
        </w:rPr>
      </w:pPr>
      <w:r w:rsidRPr="00E338D4">
        <w:rPr>
          <w:rFonts w:ascii="Arial" w:eastAsia="Times New Roman" w:hAnsi="Arial" w:cs="Times New Roman"/>
          <w:b/>
          <w:bCs/>
          <w:sz w:val="32"/>
          <w:szCs w:val="32"/>
        </w:rPr>
        <w:lastRenderedPageBreak/>
        <w:t>TABLE OF CONTENTS</w:t>
      </w:r>
    </w:p>
    <w:p w:rsidR="00E338D4" w:rsidRPr="00E338D4" w:rsidRDefault="00E338D4" w:rsidP="00E338D4">
      <w:pPr>
        <w:rPr>
          <w:rFonts w:ascii="Times New Roman" w:eastAsia="Times New Roman" w:hAnsi="Times New Roman" w:cs="Times New Roman"/>
        </w:rPr>
      </w:pPr>
    </w:p>
    <w:p w:rsidR="00E338D4" w:rsidRPr="00E338D4" w:rsidRDefault="00E338D4" w:rsidP="00E338D4">
      <w:pPr>
        <w:jc w:val="center"/>
        <w:rPr>
          <w:rFonts w:ascii="Times New Roman" w:eastAsia="Times New Roman" w:hAnsi="Times New Roman" w:cs="Times New Roman"/>
          <w:b/>
        </w:rPr>
      </w:pPr>
      <w:r w:rsidRPr="00E338D4">
        <w:rPr>
          <w:rFonts w:ascii="Times New Roman" w:eastAsia="Times New Roman" w:hAnsi="Times New Roman" w:cs="Times New Roman"/>
          <w:b/>
        </w:rPr>
        <w:t>VOLUME I</w:t>
      </w:r>
    </w:p>
    <w:p w:rsidR="00E338D4" w:rsidRPr="00E338D4" w:rsidRDefault="00E338D4" w:rsidP="00E338D4">
      <w:pPr>
        <w:spacing w:after="0"/>
        <w:rPr>
          <w:rFonts w:ascii="Times New Roman" w:eastAsia="Times New Roman" w:hAnsi="Times New Roman" w:cs="Times New Roman"/>
        </w:rPr>
      </w:pPr>
      <w:r w:rsidRPr="00E338D4">
        <w:rPr>
          <w:rFonts w:ascii="Times New Roman" w:eastAsia="Times New Roman" w:hAnsi="Times New Roman" w:cs="Times New Roman"/>
        </w:rPr>
        <w:t>Acknowledgements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iii</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 xml:space="preserve">Chapter 1: </w:t>
      </w:r>
      <w:r w:rsidRPr="00E338D4">
        <w:rPr>
          <w:rFonts w:ascii="Times New Roman" w:eastAsia="Times New Roman" w:hAnsi="Times New Roman" w:cs="Times New Roman"/>
          <w:b/>
        </w:rPr>
        <w:tab/>
        <w:t xml:space="preserve">The application of palaeoenvironmental data to archaeological research: </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t>the objectives of this project</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1.1</w:t>
      </w:r>
      <w:r w:rsidRPr="00E338D4">
        <w:rPr>
          <w:rFonts w:ascii="Times New Roman" w:eastAsia="Times New Roman" w:hAnsi="Times New Roman" w:cs="Times New Roman"/>
        </w:rPr>
        <w:tab/>
        <w:t>The 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1.2</w:t>
      </w:r>
      <w:r w:rsidRPr="00E338D4">
        <w:rPr>
          <w:rFonts w:ascii="Times New Roman" w:eastAsia="Times New Roman" w:hAnsi="Times New Roman" w:cs="Times New Roman"/>
        </w:rPr>
        <w:tab/>
        <w:t>Archaeological research in Cumbria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7</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1.3</w:t>
      </w:r>
      <w:r w:rsidRPr="00E338D4">
        <w:rPr>
          <w:rFonts w:ascii="Times New Roman" w:eastAsia="Times New Roman" w:hAnsi="Times New Roman" w:cs="Times New Roman"/>
        </w:rPr>
        <w:tab/>
        <w:t>Palaeoenvironmental research in southern Cumbria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1.4</w:t>
      </w:r>
      <w:r w:rsidRPr="00E338D4">
        <w:rPr>
          <w:rFonts w:ascii="Times New Roman" w:eastAsia="Times New Roman" w:hAnsi="Times New Roman" w:cs="Times New Roman"/>
        </w:rPr>
        <w:tab/>
        <w:t>Differing scales of analysis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1.5</w:t>
      </w:r>
      <w:r w:rsidRPr="00E338D4">
        <w:rPr>
          <w:rFonts w:ascii="Times New Roman" w:eastAsia="Times New Roman" w:hAnsi="Times New Roman" w:cs="Times New Roman"/>
        </w:rPr>
        <w:tab/>
        <w:t>Objectives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1.6</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21</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 xml:space="preserve">PART 1: </w:t>
      </w:r>
      <w:r w:rsidRPr="00E338D4">
        <w:rPr>
          <w:rFonts w:ascii="Times New Roman" w:eastAsia="Times New Roman" w:hAnsi="Times New Roman" w:cs="Times New Roman"/>
        </w:rPr>
        <w:t>THE ARHCAEOLOGICAL RECORD OF THE FURNESS PENINSULA</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b/>
        </w:rPr>
        <w:t xml:space="preserve">Chapter 2: </w:t>
      </w:r>
      <w:r w:rsidRPr="00E338D4">
        <w:rPr>
          <w:rFonts w:ascii="Times New Roman" w:eastAsia="Times New Roman" w:hAnsi="Times New Roman" w:cs="Times New Roman"/>
          <w:b/>
        </w:rPr>
        <w:tab/>
        <w:t>The prehistoric record from the Furness Peninsula</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24</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2.1</w:t>
      </w:r>
      <w:r w:rsidRPr="00E338D4">
        <w:rPr>
          <w:rFonts w:ascii="Times New Roman" w:eastAsia="Times New Roman" w:hAnsi="Times New Roman" w:cs="Times New Roman"/>
        </w:rPr>
        <w:tab/>
        <w:t>The character of the evidence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25</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2.2</w:t>
      </w:r>
      <w:r w:rsidRPr="00E338D4">
        <w:rPr>
          <w:rFonts w:ascii="Times New Roman" w:eastAsia="Times New Roman" w:hAnsi="Times New Roman" w:cs="Times New Roman"/>
        </w:rPr>
        <w:tab/>
        <w:t>Neolithic and Bronze Age settlement patterns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31</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2.3</w:t>
      </w:r>
      <w:r w:rsidRPr="00E338D4">
        <w:rPr>
          <w:rFonts w:ascii="Times New Roman" w:eastAsia="Times New Roman" w:hAnsi="Times New Roman" w:cs="Times New Roman"/>
        </w:rPr>
        <w:tab/>
        <w:t>Neolithic and Bronze Age subsistence practices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39</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2.4</w:t>
      </w:r>
      <w:r w:rsidRPr="00E338D4">
        <w:rPr>
          <w:rFonts w:ascii="Times New Roman" w:eastAsia="Times New Roman" w:hAnsi="Times New Roman" w:cs="Times New Roman"/>
        </w:rPr>
        <w:tab/>
        <w:t>Ritual practice: wetland deposition during the Bronze Age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42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2.5</w:t>
      </w:r>
      <w:r w:rsidRPr="00E338D4">
        <w:rPr>
          <w:rFonts w:ascii="Times New Roman" w:eastAsia="Times New Roman" w:hAnsi="Times New Roman" w:cs="Times New Roman"/>
        </w:rPr>
        <w:tab/>
        <w:t>The occupation of the Furness Peninsula: a regional view</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42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2.6</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45</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b/>
        </w:rPr>
        <w:t xml:space="preserve">PART 2: </w:t>
      </w:r>
      <w:r w:rsidRPr="00E338D4">
        <w:rPr>
          <w:rFonts w:ascii="Times New Roman" w:eastAsia="Times New Roman" w:hAnsi="Times New Roman" w:cs="Times New Roman"/>
        </w:rPr>
        <w:t>REGIONAL AND LOCAL PATTERNS OF PALAEOENVIRONMENTAL CHANGE</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b/>
        </w:rPr>
        <w:t xml:space="preserve">Chapter 3: </w:t>
      </w:r>
      <w:r w:rsidRPr="00E338D4">
        <w:rPr>
          <w:rFonts w:ascii="Times New Roman" w:eastAsia="Times New Roman" w:hAnsi="Times New Roman" w:cs="Times New Roman"/>
          <w:b/>
        </w:rPr>
        <w:tab/>
        <w:t>Climate Change</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48</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3.1</w:t>
      </w:r>
      <w:r w:rsidRPr="00E338D4">
        <w:rPr>
          <w:rFonts w:ascii="Times New Roman" w:eastAsia="Times New Roman" w:hAnsi="Times New Roman" w:cs="Times New Roman"/>
        </w:rPr>
        <w:tab/>
        <w:t>Northern European patterns of climate change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48</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3.2</w:t>
      </w:r>
      <w:r w:rsidRPr="00E338D4">
        <w:rPr>
          <w:rFonts w:ascii="Times New Roman" w:eastAsia="Times New Roman" w:hAnsi="Times New Roman" w:cs="Times New Roman"/>
        </w:rPr>
        <w:tab/>
        <w:t>Palaeoclimate research in Britain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50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3.3</w:t>
      </w:r>
      <w:r w:rsidRPr="00E338D4">
        <w:rPr>
          <w:rFonts w:ascii="Times New Roman" w:eastAsia="Times New Roman" w:hAnsi="Times New Roman" w:cs="Times New Roman"/>
        </w:rPr>
        <w:tab/>
        <w:t>Patterns of climate change in Cumbria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51</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3.4</w:t>
      </w:r>
      <w:r w:rsidRPr="00E338D4">
        <w:rPr>
          <w:rFonts w:ascii="Times New Roman" w:eastAsia="Times New Roman" w:hAnsi="Times New Roman" w:cs="Times New Roman"/>
        </w:rPr>
        <w:tab/>
        <w:t>Localised climates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54</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3.5</w:t>
      </w:r>
      <w:r w:rsidRPr="00E338D4">
        <w:rPr>
          <w:rFonts w:ascii="Times New Roman" w:eastAsia="Times New Roman" w:hAnsi="Times New Roman" w:cs="Times New Roman"/>
        </w:rPr>
        <w:tab/>
        <w:t>Summary: Neolithic and Bronze Age climate change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56</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3.6</w:t>
      </w:r>
      <w:r w:rsidRPr="00E338D4">
        <w:rPr>
          <w:rFonts w:ascii="Times New Roman" w:eastAsia="Times New Roman" w:hAnsi="Times New Roman" w:cs="Times New Roman"/>
        </w:rPr>
        <w:tab/>
        <w:t>Possible implications to archaeological interpretation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58</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3.7</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60</w:t>
      </w:r>
    </w:p>
    <w:p w:rsidR="00E338D4" w:rsidRPr="00E338D4" w:rsidRDefault="00E338D4" w:rsidP="00E338D4">
      <w:pPr>
        <w:spacing w:after="0" w:line="240" w:lineRule="auto"/>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 xml:space="preserve">Chapter 4: </w:t>
      </w:r>
      <w:r w:rsidRPr="00E338D4">
        <w:rPr>
          <w:rFonts w:ascii="Times New Roman" w:eastAsia="Times New Roman" w:hAnsi="Times New Roman" w:cs="Times New Roman"/>
          <w:b/>
        </w:rPr>
        <w:tab/>
        <w:t xml:space="preserve">Expanding and reassessing the pollen record from the </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t>Furness Peninsula</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4.1</w:t>
      </w:r>
      <w:r w:rsidRPr="00E338D4">
        <w:rPr>
          <w:rFonts w:ascii="Times New Roman" w:eastAsia="Times New Roman" w:hAnsi="Times New Roman" w:cs="Times New Roman"/>
        </w:rPr>
        <w:tab/>
        <w:t>The palynological record from southern Cumbria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4.2</w:t>
      </w:r>
      <w:r w:rsidRPr="00E338D4">
        <w:rPr>
          <w:rFonts w:ascii="Times New Roman" w:eastAsia="Times New Roman" w:hAnsi="Times New Roman" w:cs="Times New Roman"/>
        </w:rPr>
        <w:tab/>
        <w:t>Objectives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64</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4.3</w:t>
      </w:r>
      <w:r w:rsidRPr="00E338D4">
        <w:rPr>
          <w:rFonts w:ascii="Times New Roman" w:eastAsia="Times New Roman" w:hAnsi="Times New Roman" w:cs="Times New Roman"/>
        </w:rPr>
        <w:tab/>
        <w:t>Sampling Sites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65</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4.4</w:t>
      </w:r>
      <w:r w:rsidRPr="00E338D4">
        <w:rPr>
          <w:rFonts w:ascii="Times New Roman" w:eastAsia="Times New Roman" w:hAnsi="Times New Roman" w:cs="Times New Roman"/>
        </w:rPr>
        <w:tab/>
        <w:t>Methodology</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67</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4.5</w:t>
      </w:r>
      <w:r w:rsidRPr="00E338D4">
        <w:rPr>
          <w:rFonts w:ascii="Times New Roman" w:eastAsia="Times New Roman" w:hAnsi="Times New Roman" w:cs="Times New Roman"/>
        </w:rPr>
        <w:tab/>
        <w:t>Results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68</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4.6</w:t>
      </w:r>
      <w:r w:rsidRPr="00E338D4">
        <w:rPr>
          <w:rFonts w:ascii="Times New Roman" w:eastAsia="Times New Roman" w:hAnsi="Times New Roman" w:cs="Times New Roman"/>
        </w:rPr>
        <w:tab/>
        <w:t>Discussion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75</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4.7</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88</w:t>
      </w:r>
    </w:p>
    <w:p w:rsid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ind w:left="1440" w:hanging="1440"/>
        <w:rPr>
          <w:rFonts w:ascii="Times New Roman" w:eastAsia="Times New Roman" w:hAnsi="Times New Roman" w:cs="Times New Roman"/>
          <w:b/>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lastRenderedPageBreak/>
        <w:t xml:space="preserve">Chapter 5: </w:t>
      </w:r>
      <w:r w:rsidRPr="00E338D4">
        <w:rPr>
          <w:rFonts w:ascii="Times New Roman" w:eastAsia="Times New Roman" w:hAnsi="Times New Roman" w:cs="Times New Roman"/>
          <w:b/>
        </w:rPr>
        <w:tab/>
        <w:t>Prehistoric coastline shift upon the Furness Peninsula</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5.0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90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5.1</w:t>
      </w:r>
      <w:r w:rsidRPr="00E338D4">
        <w:rPr>
          <w:rFonts w:ascii="Times New Roman" w:eastAsia="Times New Roman" w:hAnsi="Times New Roman" w:cs="Times New Roman"/>
        </w:rPr>
        <w:tab/>
        <w:t>Sea level change in the Irish Sea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90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5.2</w:t>
      </w:r>
      <w:r w:rsidRPr="00E338D4">
        <w:rPr>
          <w:rFonts w:ascii="Times New Roman" w:eastAsia="Times New Roman" w:hAnsi="Times New Roman" w:cs="Times New Roman"/>
        </w:rPr>
        <w:tab/>
        <w:t>Evidence for coastline shift upon the 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93</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5.3</w:t>
      </w:r>
      <w:r w:rsidRPr="00E338D4">
        <w:rPr>
          <w:rFonts w:ascii="Times New Roman" w:eastAsia="Times New Roman" w:hAnsi="Times New Roman" w:cs="Times New Roman"/>
        </w:rPr>
        <w:tab/>
        <w:t>Summary: the changing shape of the 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104</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5.4</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108</w:t>
      </w:r>
    </w:p>
    <w:p w:rsidR="00E338D4" w:rsidRP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Chapter 6:</w:t>
      </w:r>
      <w:r w:rsidRPr="00E338D4">
        <w:rPr>
          <w:rFonts w:ascii="Times New Roman" w:eastAsia="Times New Roman" w:hAnsi="Times New Roman" w:cs="Times New Roman"/>
          <w:b/>
        </w:rPr>
        <w:tab/>
        <w:t>A geoarchaeological survey of the Sarah Beck Valley</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109</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6.1</w:t>
      </w:r>
      <w:r w:rsidRPr="00E338D4">
        <w:rPr>
          <w:rFonts w:ascii="Times New Roman" w:eastAsia="Times New Roman" w:hAnsi="Times New Roman" w:cs="Times New Roman"/>
        </w:rPr>
        <w:tab/>
        <w:t>Study area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110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6.2</w:t>
      </w:r>
      <w:r w:rsidRPr="00E338D4">
        <w:rPr>
          <w:rFonts w:ascii="Times New Roman" w:eastAsia="Times New Roman" w:hAnsi="Times New Roman" w:cs="Times New Roman"/>
        </w:rPr>
        <w:tab/>
        <w:t>Sampling strategy</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111</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6.3</w:t>
      </w:r>
      <w:r w:rsidRPr="00E338D4">
        <w:rPr>
          <w:rFonts w:ascii="Times New Roman" w:eastAsia="Times New Roman" w:hAnsi="Times New Roman" w:cs="Times New Roman"/>
        </w:rPr>
        <w:tab/>
        <w:t>Methodologies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113</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6.4</w:t>
      </w:r>
      <w:r w:rsidRPr="00E338D4">
        <w:rPr>
          <w:rFonts w:ascii="Times New Roman" w:eastAsia="Times New Roman" w:hAnsi="Times New Roman" w:cs="Times New Roman"/>
        </w:rPr>
        <w:tab/>
        <w:t>Results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120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6.5</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142</w:t>
      </w:r>
    </w:p>
    <w:p w:rsidR="00E338D4" w:rsidRP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Chapter 7:</w:t>
      </w:r>
      <w:r w:rsidRPr="00E338D4">
        <w:rPr>
          <w:rFonts w:ascii="Times New Roman" w:eastAsia="Times New Roman" w:hAnsi="Times New Roman" w:cs="Times New Roman"/>
          <w:b/>
        </w:rPr>
        <w:tab/>
        <w:t>The palaeoenvironmental history of the Sarah Beck Valley</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7.0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143</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7.1</w:t>
      </w:r>
      <w:r w:rsidRPr="00E338D4">
        <w:rPr>
          <w:rFonts w:ascii="Times New Roman" w:eastAsia="Times New Roman" w:hAnsi="Times New Roman" w:cs="Times New Roman"/>
        </w:rPr>
        <w:tab/>
        <w:t>Correlation and characterisation of the valley floor sediments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143</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7.2</w:t>
      </w:r>
      <w:r w:rsidRPr="00E338D4">
        <w:rPr>
          <w:rFonts w:ascii="Times New Roman" w:eastAsia="Times New Roman" w:hAnsi="Times New Roman" w:cs="Times New Roman"/>
        </w:rPr>
        <w:tab/>
        <w:t>The changing Neolithic and Bronze Age palaeoenvironment of the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Sarah Beck Valley</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165</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7.3</w:t>
      </w:r>
      <w:r w:rsidRPr="00E338D4">
        <w:rPr>
          <w:rFonts w:ascii="Times New Roman" w:eastAsia="Times New Roman" w:hAnsi="Times New Roman" w:cs="Times New Roman"/>
        </w:rPr>
        <w:tab/>
        <w:t>Implications for our understanding of palaeocoastline change upon the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171</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7.4</w:t>
      </w:r>
      <w:r w:rsidRPr="00E338D4">
        <w:rPr>
          <w:rFonts w:ascii="Times New Roman" w:eastAsia="Times New Roman" w:hAnsi="Times New Roman" w:cs="Times New Roman"/>
        </w:rPr>
        <w:tab/>
        <w:t>Conclusion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174</w:t>
      </w:r>
    </w:p>
    <w:p w:rsidR="00E338D4" w:rsidRP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b/>
        </w:rPr>
        <w:t xml:space="preserve">PART 3: </w:t>
      </w:r>
      <w:r w:rsidRPr="00E338D4">
        <w:rPr>
          <w:rFonts w:ascii="Times New Roman" w:eastAsia="Times New Roman" w:hAnsi="Times New Roman" w:cs="Times New Roman"/>
        </w:rPr>
        <w:t>ARCHAEOLOGY AND LOCAL PALAEOENVIRONMENTAL CHANGE</w:t>
      </w:r>
    </w:p>
    <w:p w:rsidR="00E338D4" w:rsidRPr="00E338D4" w:rsidRDefault="00E338D4" w:rsidP="00E338D4">
      <w:pPr>
        <w:spacing w:after="0" w:line="240" w:lineRule="auto"/>
        <w:rPr>
          <w:rFonts w:ascii="Times New Roman" w:eastAsia="Times New Roman" w:hAnsi="Times New Roman" w:cs="Times New Roman"/>
        </w:rPr>
      </w:pPr>
    </w:p>
    <w:p w:rsidR="00E338D4" w:rsidRPr="00E338D4" w:rsidRDefault="00E338D4" w:rsidP="00E338D4">
      <w:pPr>
        <w:spacing w:after="0" w:line="240" w:lineRule="auto"/>
        <w:rPr>
          <w:rFonts w:ascii="Times New Roman" w:eastAsia="Times New Roman" w:hAnsi="Times New Roman" w:cs="Times New Roman"/>
          <w:b/>
        </w:rPr>
      </w:pPr>
      <w:r w:rsidRPr="00E338D4">
        <w:rPr>
          <w:rFonts w:ascii="Times New Roman" w:eastAsia="Times New Roman" w:hAnsi="Times New Roman" w:cs="Times New Roman"/>
          <w:b/>
        </w:rPr>
        <w:t>Chapter 8:</w:t>
      </w:r>
      <w:r w:rsidRPr="00E338D4">
        <w:rPr>
          <w:rFonts w:ascii="Times New Roman" w:eastAsia="Times New Roman" w:hAnsi="Times New Roman" w:cs="Times New Roman"/>
          <w:b/>
        </w:rPr>
        <w:tab/>
        <w:t xml:space="preserve">Reassessing the Neolithic and Bronze Age archaeology of the </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t>Furness Peninsula</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8.0</w:t>
      </w:r>
      <w:r w:rsidRPr="00E338D4">
        <w:rPr>
          <w:rFonts w:ascii="Times New Roman" w:eastAsia="Times New Roman" w:hAnsi="Times New Roman" w:cs="Times New Roman"/>
        </w:rPr>
        <w:tab/>
        <w:t>Introduction</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176</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8.1</w:t>
      </w:r>
      <w:r w:rsidRPr="00E338D4">
        <w:rPr>
          <w:rFonts w:ascii="Times New Roman" w:eastAsia="Times New Roman" w:hAnsi="Times New Roman" w:cs="Times New Roman"/>
        </w:rPr>
        <w:tab/>
        <w:t>Reassessing current interpretations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177</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8.2</w:t>
      </w:r>
      <w:r w:rsidRPr="00E338D4">
        <w:rPr>
          <w:rFonts w:ascii="Times New Roman" w:eastAsia="Times New Roman" w:hAnsi="Times New Roman" w:cs="Times New Roman"/>
        </w:rPr>
        <w:tab/>
        <w:t>Neolithic and Bronze Age subsistence practices: new evidence</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180</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8.3</w:t>
      </w:r>
      <w:r w:rsidRPr="00E338D4">
        <w:rPr>
          <w:rFonts w:ascii="Times New Roman" w:eastAsia="Times New Roman" w:hAnsi="Times New Roman" w:cs="Times New Roman"/>
        </w:rPr>
        <w:tab/>
        <w:t>The effects of palaeoenvironmental change upon Neolithic</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and Bronze Age communities in Furness</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182</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8.4</w:t>
      </w:r>
      <w:r w:rsidRPr="00E338D4">
        <w:rPr>
          <w:rFonts w:ascii="Times New Roman" w:eastAsia="Times New Roman" w:hAnsi="Times New Roman" w:cs="Times New Roman"/>
        </w:rPr>
        <w:tab/>
        <w:t>Summary</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193</w:t>
      </w:r>
    </w:p>
    <w:p w:rsidR="00E338D4" w:rsidRPr="00E338D4" w:rsidRDefault="00E338D4" w:rsidP="00E338D4">
      <w:pPr>
        <w:spacing w:after="0" w:line="240" w:lineRule="auto"/>
        <w:rPr>
          <w:rFonts w:ascii="Times New Roman" w:eastAsia="Times New Roman" w:hAnsi="Times New Roman" w:cs="Times New Roman"/>
        </w:rPr>
      </w:pPr>
      <w:r w:rsidRPr="00E338D4">
        <w:rPr>
          <w:rFonts w:ascii="Times New Roman" w:eastAsia="Times New Roman" w:hAnsi="Times New Roman" w:cs="Times New Roman"/>
        </w:rPr>
        <w:t>Conclusion</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195</w:t>
      </w:r>
    </w:p>
    <w:p w:rsidR="00E338D4" w:rsidRPr="00E338D4" w:rsidRDefault="00E338D4" w:rsidP="00E338D4">
      <w:pPr>
        <w:spacing w:after="0"/>
        <w:rPr>
          <w:rFonts w:ascii="Times New Roman" w:eastAsia="Times New Roman" w:hAnsi="Times New Roman" w:cs="Times New Roman"/>
          <w:b/>
        </w:rPr>
      </w:pPr>
    </w:p>
    <w:p w:rsidR="00E338D4" w:rsidRPr="00E338D4" w:rsidRDefault="00E338D4" w:rsidP="00E338D4">
      <w:pPr>
        <w:spacing w:after="0"/>
        <w:jc w:val="center"/>
        <w:rPr>
          <w:rFonts w:ascii="Times New Roman" w:eastAsia="Times New Roman" w:hAnsi="Times New Roman" w:cs="Times New Roman"/>
          <w:b/>
        </w:rPr>
      </w:pPr>
    </w:p>
    <w:p w:rsidR="00E338D4" w:rsidRPr="00E338D4" w:rsidRDefault="00E338D4" w:rsidP="00E338D4">
      <w:pPr>
        <w:spacing w:after="0"/>
        <w:rPr>
          <w:rFonts w:ascii="Times New Roman" w:eastAsia="Times New Roman" w:hAnsi="Times New Roman" w:cs="Times New Roman"/>
        </w:rPr>
      </w:pPr>
      <w:r w:rsidRPr="00E338D4">
        <w:rPr>
          <w:rFonts w:ascii="Times New Roman" w:eastAsia="Times New Roman" w:hAnsi="Times New Roman" w:cs="Times New Roman"/>
          <w:b/>
        </w:rPr>
        <w:t>TABLES AND FIGURES</w:t>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b/>
        </w:rPr>
        <w:tab/>
      </w:r>
      <w:r w:rsidRPr="00E338D4">
        <w:rPr>
          <w:rFonts w:ascii="Times New Roman" w:eastAsia="Times New Roman" w:hAnsi="Times New Roman" w:cs="Times New Roman"/>
        </w:rPr>
        <w:t>197</w:t>
      </w:r>
    </w:p>
    <w:p w:rsidR="00E338D4" w:rsidRPr="00E338D4" w:rsidRDefault="00E338D4" w:rsidP="00E338D4">
      <w:pPr>
        <w:rPr>
          <w:rFonts w:ascii="Times New Roman" w:eastAsia="Times New Roman" w:hAnsi="Times New Roman" w:cs="Times New Roman"/>
        </w:rPr>
      </w:pPr>
    </w:p>
    <w:p w:rsidR="00E338D4" w:rsidRPr="00E338D4" w:rsidRDefault="00E338D4" w:rsidP="00E338D4">
      <w:pPr>
        <w:rPr>
          <w:rFonts w:ascii="Times New Roman" w:eastAsia="Times New Roman" w:hAnsi="Times New Roman" w:cs="Times New Roman"/>
        </w:rPr>
      </w:pPr>
      <w:r w:rsidRPr="00E338D4">
        <w:rPr>
          <w:rFonts w:ascii="Times New Roman" w:eastAsia="Times New Roman" w:hAnsi="Times New Roman" w:cs="Times New Roman"/>
        </w:rPr>
        <w:t>Bibliography</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298</w:t>
      </w:r>
    </w:p>
    <w:p w:rsidR="00E338D4" w:rsidRPr="00E338D4" w:rsidRDefault="00E338D4" w:rsidP="00E338D4">
      <w:pPr>
        <w:rPr>
          <w:rFonts w:ascii="Times New Roman" w:eastAsia="Times New Roman" w:hAnsi="Times New Roman" w:cs="Times New Roman"/>
        </w:rPr>
      </w:pPr>
      <w:r w:rsidRPr="00E338D4">
        <w:rPr>
          <w:rFonts w:ascii="Times New Roman" w:eastAsia="Times New Roman" w:hAnsi="Times New Roman" w:cs="Times New Roman"/>
        </w:rPr>
        <w:t>Appendix 1: Selected archaeological information from the 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t>326</w:t>
      </w:r>
    </w:p>
    <w:p w:rsidR="00E338D4" w:rsidRPr="00E338D4" w:rsidRDefault="00E338D4" w:rsidP="00E338D4">
      <w:pPr>
        <w:rPr>
          <w:rFonts w:ascii="Times New Roman" w:eastAsia="Times New Roman" w:hAnsi="Times New Roman" w:cs="Times New Roman"/>
        </w:rPr>
      </w:pPr>
      <w:r w:rsidRPr="00E338D4">
        <w:rPr>
          <w:rFonts w:ascii="Times New Roman" w:eastAsia="Times New Roman" w:hAnsi="Times New Roman" w:cs="Times New Roman"/>
        </w:rPr>
        <w:t>Appendix 2: Radiocarbon information from the Furness Peninsula</w:t>
      </w:r>
      <w:r w:rsidRPr="00E338D4">
        <w:rPr>
          <w:rFonts w:ascii="Times New Roman" w:eastAsia="Times New Roman" w:hAnsi="Times New Roman" w:cs="Times New Roman"/>
        </w:rPr>
        <w:tab/>
      </w:r>
      <w:r w:rsidRPr="00E338D4">
        <w:rPr>
          <w:rFonts w:ascii="Times New Roman" w:eastAsia="Times New Roman" w:hAnsi="Times New Roman" w:cs="Times New Roman"/>
        </w:rPr>
        <w:tab/>
      </w:r>
      <w:r w:rsidRPr="00E338D4">
        <w:rPr>
          <w:rFonts w:ascii="Times New Roman" w:eastAsia="Times New Roman" w:hAnsi="Times New Roman" w:cs="Times New Roman"/>
        </w:rPr>
        <w:tab/>
        <w:t>331</w:t>
      </w:r>
      <w:r w:rsidRPr="00E338D4">
        <w:rPr>
          <w:rFonts w:ascii="Times New Roman" w:eastAsia="Times New Roman" w:hAnsi="Times New Roman" w:cs="Times New Roman"/>
        </w:rPr>
        <w:br w:type="page"/>
      </w:r>
    </w:p>
    <w:p w:rsidR="00E338D4" w:rsidRPr="00E338D4" w:rsidRDefault="00E338D4" w:rsidP="00E338D4">
      <w:pPr>
        <w:spacing w:before="480" w:after="0"/>
        <w:contextualSpacing/>
        <w:jc w:val="center"/>
        <w:outlineLvl w:val="0"/>
        <w:rPr>
          <w:rFonts w:ascii="Arial" w:eastAsia="Times New Roman" w:hAnsi="Arial" w:cs="Times New Roman"/>
          <w:b/>
          <w:bCs/>
          <w:sz w:val="28"/>
          <w:szCs w:val="28"/>
        </w:rPr>
      </w:pPr>
      <w:r w:rsidRPr="00E338D4">
        <w:rPr>
          <w:rFonts w:ascii="Arial" w:eastAsia="Times New Roman" w:hAnsi="Arial" w:cs="Times New Roman"/>
          <w:b/>
          <w:bCs/>
          <w:sz w:val="28"/>
          <w:szCs w:val="28"/>
        </w:rPr>
        <w:lastRenderedPageBreak/>
        <w:t>Acknowledgements</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First, for their advice and support throughout my short academic career, for giving me the opportunity to pursue research in a part of the world that I love and for reining me in when I overreached, I am especially grateful to my supervisors: Dr Gianna Ayala and Dr Mike Charles.</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I am also particularly grateful to four fine men of Cumbria, whose support made this project possible:</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Daniel Elsworth: for teaching me how to write archaeological reports, conduct archival research and excavate sites, for providing me with local literature and equipment, and for engaging in many productive discussions of local archaeology.</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David Coward: for guiding me through the local landscape and introducing me to people. His encyclopaedic knowledge of local archaeology and geology gave me a much better understanding of the prehistoric landscape and inspired many epiphanies.</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Iain McNicol: for driving me around the Furness Peninsula, guiding me around local archaeological sites, providing me with volunteers and for introducing me to Danny, Dave and Jim. Furthermore, for inspiring, nurturing and encouraging my interest in archaeology and local history at a young age, I am eternally grateful.</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Jim Webster: for his enthusiasm, wisdom, vast local knowledge and for uttering the best words an archaeologist could hear from a landowner: “As far as I’m concerned, Craig, you can dig up every inch of my land”.</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 xml:space="preserve">For their help, advice and inspiration, I would also like to thank Alex Cassels, Toby Pillatt, Tudur Davies, Fiona Eaglesham, Elan Love, Garrett Boyd, Jo Dawson, Lee Broderick, Tom Firth, Emily Forster, Gordon Cook, Harriet White, Robert Craigie, Patrick Quinn, Bob Johnston and Paul Halstead. </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I also owe thanks to Adam French, Anthony Brown, Carl Hallows, Chris Wear, Emily Eastwood, Harriet Armstrong, Izaak Currie, Jenny Hurst, Katy Fitzpatrick, Kirby Smurfthwaite, Kirsty Gillam, Lauren Fleming, Liam McFall, Louise Morton, Margaret Martindale, Martin McFall, Michael Hartley, Naomi Spencer, Natalie Smith, Nicola Wise, Philip Garner, Rachel Hallows, Rebecca Irving, Roger Brocklebank, Rosie Sim, Tina Brown and Tom Smith, for their help in the field.</w:t>
      </w:r>
    </w:p>
    <w:p w:rsidR="00E338D4" w:rsidRPr="00E338D4" w:rsidRDefault="00E338D4" w:rsidP="00E338D4">
      <w:pPr>
        <w:spacing w:line="360" w:lineRule="auto"/>
        <w:rPr>
          <w:rFonts w:ascii="Times New Roman" w:eastAsia="Times New Roman" w:hAnsi="Times New Roman" w:cs="Times New Roman"/>
        </w:rPr>
      </w:pPr>
      <w:r w:rsidRPr="00E338D4">
        <w:rPr>
          <w:rFonts w:ascii="Times New Roman" w:eastAsia="Times New Roman" w:hAnsi="Times New Roman" w:cs="Times New Roman"/>
        </w:rPr>
        <w:t>Finally, I would like to thank Mum, Dad, Stuart and Joanna for their unwavering support. Without them, I would have lost my mind.</w:t>
      </w:r>
    </w:p>
    <w:p w:rsidR="00E338D4" w:rsidRPr="008F2D7A" w:rsidRDefault="00E338D4" w:rsidP="00E338D4">
      <w:pPr>
        <w:rPr>
          <w:lang w:eastAsia="en-GB"/>
        </w:rPr>
      </w:pPr>
    </w:p>
    <w:p w:rsidR="001D468E" w:rsidRDefault="001D468E" w:rsidP="007B5EAF">
      <w:pPr>
        <w:jc w:val="center"/>
        <w:rPr>
          <w:rFonts w:ascii="Arial" w:eastAsia="Times New Roman" w:hAnsi="Arial" w:cs="Arial"/>
          <w:b/>
          <w:bCs/>
          <w:kern w:val="32"/>
          <w:sz w:val="32"/>
          <w:szCs w:val="32"/>
          <w:lang w:eastAsia="en-GB"/>
        </w:rPr>
        <w:sectPr w:rsidR="001D468E" w:rsidSect="001D468E">
          <w:footerReference w:type="default" r:id="rId11"/>
          <w:pgSz w:w="11906" w:h="16838"/>
          <w:pgMar w:top="1418" w:right="1134" w:bottom="1418" w:left="2268" w:header="708" w:footer="708" w:gutter="0"/>
          <w:pgNumType w:fmt="lowerRoman" w:start="1"/>
          <w:cols w:space="708"/>
          <w:docGrid w:linePitch="360"/>
        </w:sectPr>
      </w:pPr>
    </w:p>
    <w:p w:rsidR="007B5EAF" w:rsidRPr="00692FF7" w:rsidRDefault="007B5EAF" w:rsidP="007B5EAF">
      <w:pPr>
        <w:jc w:val="center"/>
        <w:rPr>
          <w:rFonts w:ascii="Arial" w:eastAsia="Times New Roman" w:hAnsi="Arial" w:cs="Arial"/>
          <w:b/>
          <w:bCs/>
          <w:kern w:val="32"/>
          <w:sz w:val="32"/>
          <w:szCs w:val="32"/>
          <w:lang w:eastAsia="en-GB"/>
        </w:rPr>
      </w:pPr>
      <w:r w:rsidRPr="00692FF7">
        <w:rPr>
          <w:rFonts w:ascii="Arial" w:eastAsia="Times New Roman" w:hAnsi="Arial" w:cs="Arial"/>
          <w:b/>
          <w:bCs/>
          <w:kern w:val="32"/>
          <w:sz w:val="32"/>
          <w:szCs w:val="32"/>
          <w:lang w:eastAsia="en-GB"/>
        </w:rPr>
        <w:lastRenderedPageBreak/>
        <w:t>Chapter 1: The application of palaeoenvironmental data to archaeological research: the objectives of this project.</w:t>
      </w:r>
    </w:p>
    <w:p w:rsidR="007B5EAF" w:rsidRPr="00692FF7" w:rsidRDefault="007B5EAF" w:rsidP="007B5EAF">
      <w:pPr>
        <w:keepNext/>
        <w:spacing w:before="240" w:after="60" w:line="360" w:lineRule="auto"/>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 xml:space="preserve">1.0 </w:t>
      </w:r>
      <w:r w:rsidRPr="00692FF7">
        <w:rPr>
          <w:rFonts w:ascii="Arial" w:eastAsia="Times New Roman" w:hAnsi="Arial" w:cs="Arial"/>
          <w:b/>
          <w:bCs/>
          <w:i/>
          <w:iCs/>
          <w:sz w:val="28"/>
          <w:szCs w:val="28"/>
          <w:lang w:eastAsia="en-GB"/>
        </w:rPr>
        <w:tab/>
        <w:t>Introduction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Since the early origins </w:t>
      </w:r>
      <w:r w:rsidRPr="004156B5">
        <w:rPr>
          <w:rFonts w:ascii="Times New Roman" w:eastAsia="Times New Roman" w:hAnsi="Times New Roman" w:cs="Times New Roman"/>
          <w:szCs w:val="24"/>
          <w:lang w:eastAsia="en-GB"/>
        </w:rPr>
        <w:t>of archaeology, research</w:t>
      </w:r>
      <w:r w:rsidRPr="00692FF7">
        <w:rPr>
          <w:rFonts w:ascii="Times New Roman" w:eastAsia="Times New Roman" w:hAnsi="Times New Roman" w:cs="Times New Roman"/>
          <w:szCs w:val="24"/>
          <w:lang w:eastAsia="en-GB"/>
        </w:rPr>
        <w:t xml:space="preserve"> into the human past, particularly the prehistoric past, has made increasing use of palaeoenvironmental data, whether quantified or inferred. As archaeology has developed, the types of evidence used to improve our understanding of the past have diversified; methods utilised by scientific disciplines such as palaeontology, ecology and geology have increasingly been applied to archaeological questions (O’Connor and Evans, 2005: 1-8). This has culminated in the emergence of numerous sub-disciplines of archaeological science. These approach archaeological questions using multi-disciplinary approaches, such as geoarchaeology (Davidson and Shackley, 1976; Waters, 1992; Goldberg and Macphail, 2006) and archaeobotany (Greig, 1989). Alongside the emergence of these specialised sub-disciplines, archaeological research as a whole now habitually makes use of multidisciplinary data to inform interpretations of the human past.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Prehistoric archaeology, out of necessity, utilises palaeoenvironmental information to inform interpretations about human activity during a time when this environment may have been very different to today. There are problems, however, with the application of palaeoenvironmental information to archaeological questions. Over the last century scientists have been conducting research to establish national and regional patterns of climate change, sea-level fluctuations and vegetation history, in order to make comparisons and interpretations on a global scale. Archaeologists, on the other hand, make interpretations regarding human activity based on multi-scalar evidence gathered from particular regions, landscapes or sites. Past environmental research has also been mainly concerned with establishing long-term patterns of change, over the course of thousands or tens-of-thousands of years. </w:t>
      </w:r>
      <w:r w:rsidRPr="004156B5">
        <w:rPr>
          <w:rFonts w:ascii="Times New Roman" w:eastAsia="Times New Roman" w:hAnsi="Times New Roman" w:cs="Times New Roman"/>
          <w:szCs w:val="24"/>
          <w:lang w:eastAsia="en-GB"/>
        </w:rPr>
        <w:t>Archaeological interpretations are based on data which, at the lowest resolution, correspond to broad periods of human activity, which span centuries or even millennia.</w:t>
      </w:r>
      <w:r w:rsidRPr="00692FF7">
        <w:rPr>
          <w:rFonts w:ascii="Times New Roman" w:eastAsia="Times New Roman" w:hAnsi="Times New Roman" w:cs="Times New Roman"/>
          <w:szCs w:val="24"/>
          <w:lang w:eastAsia="en-GB"/>
        </w:rPr>
        <w:t xml:space="preserve"> With the wider application of radiometric dating, variations in activity can be further identified across shorter periods of time. The relevance of regional, long-term palaeoenvironmental data to archaeological research, with its relatively small spatial and temporal scales of analysis, is therefore variable.</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This problem is particularly acute in certain parts of Britain. Regional-scale palaeoenvironmental data can be useful when interpreting regional patterns of human activity within a large, relatively homogenous landscape; such as the East Anglian Fens (e.g. Pryor </w:t>
      </w:r>
      <w:r w:rsidRPr="00692FF7">
        <w:rPr>
          <w:rFonts w:ascii="Times New Roman" w:eastAsia="Times New Roman" w:hAnsi="Times New Roman" w:cs="Times New Roman"/>
          <w:i/>
          <w:szCs w:val="24"/>
          <w:lang w:eastAsia="en-GB"/>
        </w:rPr>
        <w:t xml:space="preserve">et al. </w:t>
      </w:r>
      <w:r w:rsidRPr="00692FF7">
        <w:rPr>
          <w:rFonts w:ascii="Times New Roman" w:eastAsia="Times New Roman" w:hAnsi="Times New Roman" w:cs="Times New Roman"/>
          <w:szCs w:val="24"/>
          <w:lang w:eastAsia="en-GB"/>
        </w:rPr>
        <w:lastRenderedPageBreak/>
        <w:t>1985), the Trent Valley (Knight and Howard, 2004) and the Severn Estuary Levels (e.g. Rippon, 2001). In comparatively heterogeneous landscapes, however, where many different types of environment and topography occur within relatively small spatial areas, regional-scale palaeoenvironmental information is less applicable. Examples of such heterogeneous landscapes include Cumbria, north-west Wales, and the western highlands and islands of Scotland. In these places uplands, lowlands, coastlines, lakes and rivers can all be found within very small areas. This concentrated diversity of landscape, and the resultant localised variability in palaeoenvironment, may have led to similar variability in the nature of human activity. It is necessary, therefore, to focus upon improving our understanding of changing localised palaeoenvironmental conditions, within these diverse landscape areas, and use this data to reassess our interpretations of the archaeological record.</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This project intends to explore issues of Neolithic and Bronze Age (~7000 - ~2750BP) palaeoenvironmental change and human activity within one such landscape: the Furness Peninsula of South Cumbria. The objectives of this thesis will be outlined later in this chapter; first, however, it is necessary to introduce the landscape in question, and the history of palaeoenvironmental and archaeological research relating to it.</w:t>
      </w:r>
    </w:p>
    <w:p w:rsidR="007B5EAF" w:rsidRPr="00692FF7" w:rsidRDefault="007B5EAF" w:rsidP="007B5EAF">
      <w:pPr>
        <w:keepNext/>
        <w:spacing w:before="240" w:after="60" w:line="360" w:lineRule="auto"/>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1.1</w:t>
      </w:r>
      <w:r w:rsidRPr="00692FF7">
        <w:rPr>
          <w:rFonts w:ascii="Arial" w:eastAsia="Times New Roman" w:hAnsi="Arial" w:cs="Arial"/>
          <w:b/>
          <w:bCs/>
          <w:i/>
          <w:iCs/>
          <w:sz w:val="28"/>
          <w:szCs w:val="28"/>
          <w:lang w:eastAsia="en-GB"/>
        </w:rPr>
        <w:tab/>
        <w:t>The Furness Peninsula</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1.1.1</w:t>
      </w:r>
      <w:r w:rsidRPr="00692FF7">
        <w:rPr>
          <w:rFonts w:ascii="Arial" w:eastAsia="Times New Roman" w:hAnsi="Arial" w:cs="Arial"/>
          <w:b/>
          <w:bCs/>
          <w:sz w:val="26"/>
          <w:szCs w:val="26"/>
          <w:lang w:eastAsia="en-GB"/>
        </w:rPr>
        <w:tab/>
        <w:t>Location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Pr>
          <w:rFonts w:ascii="Times New Roman" w:eastAsia="Times New Roman" w:hAnsi="Times New Roman" w:cs="Times New Roman"/>
          <w:szCs w:val="24"/>
          <w:lang w:eastAsia="en-GB"/>
        </w:rPr>
        <w:t xml:space="preserve">This project </w:t>
      </w:r>
      <w:r w:rsidRPr="004156B5">
        <w:rPr>
          <w:rFonts w:ascii="Times New Roman" w:eastAsia="Times New Roman" w:hAnsi="Times New Roman" w:cs="Times New Roman"/>
          <w:szCs w:val="24"/>
          <w:lang w:eastAsia="en-GB"/>
        </w:rPr>
        <w:t>examines</w:t>
      </w:r>
      <w:r w:rsidRPr="00692FF7">
        <w:rPr>
          <w:rFonts w:ascii="Times New Roman" w:eastAsia="Times New Roman" w:hAnsi="Times New Roman" w:cs="Times New Roman"/>
          <w:szCs w:val="24"/>
          <w:lang w:eastAsia="en-GB"/>
        </w:rPr>
        <w:t xml:space="preserve"> the archaeology and palaeoenvironment of the Furness Peninsula, Cumbria, on the northern edge of Morecambe Bay (see </w:t>
      </w:r>
      <w:r w:rsidRPr="00692FF7">
        <w:rPr>
          <w:rFonts w:ascii="Times New Roman" w:eastAsia="Times New Roman" w:hAnsi="Times New Roman" w:cs="Times New Roman"/>
          <w:b/>
          <w:szCs w:val="24"/>
          <w:lang w:eastAsia="en-GB"/>
        </w:rPr>
        <w:t>Figure 1.1</w:t>
      </w:r>
      <w:r w:rsidRPr="00692FF7">
        <w:rPr>
          <w:rFonts w:ascii="Times New Roman" w:eastAsia="Times New Roman" w:hAnsi="Times New Roman" w:cs="Times New Roman"/>
          <w:szCs w:val="24"/>
          <w:lang w:eastAsia="en-GB"/>
        </w:rPr>
        <w:t>). The Peninsula is the largest of three which jut into Morecambe Bay from the southern coast of Cumbria in the northwest of England. It is separated from its neighbouring peninsulas by the Duddon estuary to the west and the Leven estuary to the east. It is also isolated from the rest of Cumbria by the mountains of the Furness Fells, which run northwards between lakes Coniston and W</w:t>
      </w:r>
      <w:r>
        <w:rPr>
          <w:rFonts w:ascii="Times New Roman" w:eastAsia="Times New Roman" w:hAnsi="Times New Roman" w:cs="Times New Roman"/>
          <w:szCs w:val="24"/>
          <w:lang w:eastAsia="en-GB"/>
        </w:rPr>
        <w:t xml:space="preserve">indermere. This project </w:t>
      </w:r>
      <w:r w:rsidRPr="004156B5">
        <w:rPr>
          <w:rFonts w:ascii="Times New Roman" w:eastAsia="Times New Roman" w:hAnsi="Times New Roman" w:cs="Times New Roman"/>
          <w:szCs w:val="24"/>
          <w:lang w:eastAsia="en-GB"/>
        </w:rPr>
        <w:t>focusses</w:t>
      </w:r>
      <w:r>
        <w:rPr>
          <w:rFonts w:ascii="Times New Roman" w:eastAsia="Times New Roman" w:hAnsi="Times New Roman" w:cs="Times New Roman"/>
          <w:szCs w:val="24"/>
          <w:lang w:eastAsia="en-GB"/>
        </w:rPr>
        <w:t xml:space="preserve"> </w:t>
      </w:r>
      <w:r w:rsidRPr="00692FF7">
        <w:rPr>
          <w:rFonts w:ascii="Times New Roman" w:eastAsia="Times New Roman" w:hAnsi="Times New Roman" w:cs="Times New Roman"/>
          <w:szCs w:val="24"/>
          <w:lang w:eastAsia="en-GB"/>
        </w:rPr>
        <w:t xml:space="preserve">mainly on the southern part of the Peninsula, to the south of the Furness Fells, and covers an area of approximately 100km². This area encompasses many lowland and coastal landscapes, which are described later.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w:t>
      </w:r>
      <w:r>
        <w:rPr>
          <w:rFonts w:ascii="Times New Roman" w:eastAsia="Times New Roman" w:hAnsi="Times New Roman" w:cs="Times New Roman"/>
          <w:szCs w:val="24"/>
          <w:lang w:eastAsia="en-GB"/>
        </w:rPr>
        <w:t xml:space="preserve">e </w:t>
      </w:r>
      <w:r w:rsidRPr="004156B5">
        <w:rPr>
          <w:rFonts w:ascii="Times New Roman" w:eastAsia="Times New Roman" w:hAnsi="Times New Roman" w:cs="Times New Roman"/>
          <w:szCs w:val="24"/>
          <w:lang w:eastAsia="en-GB"/>
        </w:rPr>
        <w:t>principal</w:t>
      </w:r>
      <w:r w:rsidRPr="00692FF7">
        <w:rPr>
          <w:rFonts w:ascii="Times New Roman" w:eastAsia="Times New Roman" w:hAnsi="Times New Roman" w:cs="Times New Roman"/>
          <w:szCs w:val="24"/>
          <w:lang w:eastAsia="en-GB"/>
        </w:rPr>
        <w:t xml:space="preserve"> town upon the Peninsula is the shipbuilding town of Barrow-in-Furness. This town is a fairly recent creation, which grew from a fishing hamlet into a major industrial centre in the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exploiting the iron industry in all of its forms, including mining, smelting, steel-working, railway and ship construction (Barnes, 1968:72-106). Before the rise of Barrow, the main towns were the markets of Dalton-in-Furness and Ulverston (Barnes, 1968:34; </w:t>
      </w:r>
      <w:r w:rsidRPr="00692FF7">
        <w:rPr>
          <w:rFonts w:ascii="Times New Roman" w:eastAsia="Times New Roman" w:hAnsi="Times New Roman" w:cs="Times New Roman"/>
          <w:szCs w:val="24"/>
          <w:lang w:eastAsia="en-GB"/>
        </w:rPr>
        <w:lastRenderedPageBreak/>
        <w:t xml:space="preserve">Rollinson, 1996:52). The key settlements and major landscape features mentioned in this chapter are shown in </w:t>
      </w:r>
      <w:r w:rsidRPr="00692FF7">
        <w:rPr>
          <w:rFonts w:ascii="Times New Roman" w:eastAsia="Times New Roman" w:hAnsi="Times New Roman" w:cs="Times New Roman"/>
          <w:b/>
          <w:szCs w:val="24"/>
          <w:lang w:eastAsia="en-GB"/>
        </w:rPr>
        <w:t>Figures 1.2</w:t>
      </w:r>
      <w:r w:rsidRPr="00692FF7">
        <w:rPr>
          <w:rFonts w:ascii="Times New Roman" w:eastAsia="Times New Roman" w:hAnsi="Times New Roman" w:cs="Times New Roman"/>
          <w:szCs w:val="24"/>
          <w:lang w:eastAsia="en-GB"/>
        </w:rPr>
        <w:t xml:space="preserve"> and </w:t>
      </w:r>
      <w:r w:rsidRPr="00692FF7">
        <w:rPr>
          <w:rFonts w:ascii="Times New Roman" w:eastAsia="Times New Roman" w:hAnsi="Times New Roman" w:cs="Times New Roman"/>
          <w:b/>
          <w:szCs w:val="24"/>
          <w:lang w:eastAsia="en-GB"/>
        </w:rPr>
        <w:t>2.2</w:t>
      </w:r>
      <w:r w:rsidRPr="00692FF7">
        <w:rPr>
          <w:rFonts w:ascii="Times New Roman" w:eastAsia="Times New Roman" w:hAnsi="Times New Roman" w:cs="Times New Roman"/>
          <w:szCs w:val="24"/>
          <w:lang w:eastAsia="en-GB"/>
        </w:rPr>
        <w:t xml:space="preserve"> respectively.</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1.1.2</w:t>
      </w:r>
      <w:r w:rsidRPr="00692FF7">
        <w:rPr>
          <w:rFonts w:ascii="Arial" w:eastAsia="Times New Roman" w:hAnsi="Arial" w:cs="Arial"/>
          <w:b/>
          <w:bCs/>
          <w:sz w:val="26"/>
          <w:szCs w:val="26"/>
          <w:lang w:eastAsia="en-GB"/>
        </w:rPr>
        <w:tab/>
        <w:t>Geology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The solid and drift geology of the Furness Peninsula is shown in </w:t>
      </w:r>
      <w:r w:rsidRPr="00692FF7">
        <w:rPr>
          <w:rFonts w:ascii="Times New Roman" w:eastAsia="Times New Roman" w:hAnsi="Times New Roman" w:cs="Times New Roman"/>
          <w:b/>
          <w:szCs w:val="24"/>
          <w:lang w:eastAsia="en-GB"/>
        </w:rPr>
        <w:t>Figure</w:t>
      </w:r>
      <w:r w:rsidRPr="00692FF7">
        <w:rPr>
          <w:rFonts w:ascii="Times New Roman" w:eastAsia="Times New Roman" w:hAnsi="Times New Roman" w:cs="Times New Roman"/>
          <w:szCs w:val="24"/>
          <w:lang w:eastAsia="en-GB"/>
        </w:rPr>
        <w:t xml:space="preserve"> </w:t>
      </w:r>
      <w:r w:rsidRPr="00692FF7">
        <w:rPr>
          <w:rFonts w:ascii="Times New Roman" w:eastAsia="Times New Roman" w:hAnsi="Times New Roman" w:cs="Times New Roman"/>
          <w:b/>
          <w:szCs w:val="24"/>
          <w:lang w:eastAsia="en-GB"/>
        </w:rPr>
        <w:t>1.3</w:t>
      </w:r>
      <w:r w:rsidRPr="00692FF7">
        <w:rPr>
          <w:rFonts w:ascii="Times New Roman" w:eastAsia="Times New Roman" w:hAnsi="Times New Roman" w:cs="Times New Roman"/>
          <w:szCs w:val="24"/>
          <w:lang w:eastAsia="en-GB"/>
        </w:rPr>
        <w:t xml:space="preserve"> and </w:t>
      </w:r>
      <w:r w:rsidRPr="00692FF7">
        <w:rPr>
          <w:rFonts w:ascii="Times New Roman" w:eastAsia="Times New Roman" w:hAnsi="Times New Roman" w:cs="Times New Roman"/>
          <w:b/>
          <w:szCs w:val="24"/>
          <w:lang w:eastAsia="en-GB"/>
        </w:rPr>
        <w:t>1.4</w:t>
      </w:r>
      <w:r w:rsidRPr="00692FF7">
        <w:rPr>
          <w:rFonts w:ascii="Times New Roman" w:eastAsia="Times New Roman" w:hAnsi="Times New Roman" w:cs="Times New Roman"/>
          <w:szCs w:val="24"/>
          <w:lang w:eastAsia="en-GB"/>
        </w:rPr>
        <w:t xml:space="preserve"> respectively.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North of the research area a range of low mountains, the Furness Fells, extend northwards towards Lake Coniston. These consist of beds of Silurian slates and grits</w:t>
      </w:r>
      <w:r>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which represent ancient metamorphosed turbidite deposits, including the Coniston Grits, Horace Flags, Bannisdale Slates, Harlock Grits and Brathay Flags (GSGB, 1977). The foothills of the Furness Fells appear in the research area </w:t>
      </w:r>
      <w:r>
        <w:rPr>
          <w:rFonts w:ascii="Times New Roman" w:eastAsia="Times New Roman" w:hAnsi="Times New Roman" w:cs="Times New Roman"/>
          <w:szCs w:val="24"/>
          <w:lang w:eastAsia="en-GB"/>
        </w:rPr>
        <w:t>for this project, and comprise F</w:t>
      </w:r>
      <w:r w:rsidRPr="00692FF7">
        <w:rPr>
          <w:rFonts w:ascii="Times New Roman" w:eastAsia="Times New Roman" w:hAnsi="Times New Roman" w:cs="Times New Roman"/>
          <w:szCs w:val="24"/>
          <w:lang w:eastAsia="en-GB"/>
        </w:rPr>
        <w:t>ormations of the Ordovician Skiddaw Group of marine mudstones, intruded by volcanic neck deposits of andesites, tuffs, agglomerates and breccias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majority of the central and eastern Peninsula is underlain by Carboniferous limestones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xml:space="preserve">). These form two limestone ridges: one between Birkrigg Common and the Scales and Baycliff Haggs, and another between the villages of Urswick and Stainton. The solid geology of southern Furness (with the exception of Walney Island) is dominated by Triassic sandstones, mostly St. Bees Sandstone (GSGB, 1976; 1977). Most of the length of Walney Island is underlain by Triassic mudstones including the Singleton Mudstones and Kirkham Mudstones, with deposits of Triassic Preesall Salt (bedded Halite deposits) beneath parts of the eastern coast (GSGB, 1977). </w:t>
      </w:r>
    </w:p>
    <w:p w:rsidR="007B5EAF" w:rsidRPr="00692FF7" w:rsidRDefault="007B5EAF" w:rsidP="007B5EAF">
      <w:pPr>
        <w:spacing w:after="0" w:line="360" w:lineRule="auto"/>
        <w:jc w:val="both"/>
        <w:rPr>
          <w:rFonts w:ascii="Times New Roman" w:eastAsia="Times New Roman" w:hAnsi="Times New Roman" w:cs="Times New Roman"/>
          <w:b/>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Most of the limestones and sandstones of the Pe</w:t>
      </w:r>
      <w:r>
        <w:rPr>
          <w:rFonts w:ascii="Times New Roman" w:eastAsia="Times New Roman" w:hAnsi="Times New Roman" w:cs="Times New Roman"/>
          <w:szCs w:val="24"/>
          <w:lang w:eastAsia="en-GB"/>
        </w:rPr>
        <w:t>ninsula are covered by</w:t>
      </w:r>
      <w:r w:rsidRPr="00692FF7">
        <w:rPr>
          <w:rFonts w:ascii="Times New Roman" w:eastAsia="Times New Roman" w:hAnsi="Times New Roman" w:cs="Times New Roman"/>
          <w:szCs w:val="24"/>
          <w:lang w:eastAsia="en-GB"/>
        </w:rPr>
        <w:t xml:space="preserve"> </w:t>
      </w:r>
      <w:r w:rsidRPr="004156B5">
        <w:rPr>
          <w:rFonts w:ascii="Times New Roman" w:eastAsia="Times New Roman" w:hAnsi="Times New Roman" w:cs="Times New Roman"/>
          <w:szCs w:val="24"/>
          <w:lang w:eastAsia="en-GB"/>
        </w:rPr>
        <w:t>Devensian Boulder Clay</w:t>
      </w:r>
      <w:r w:rsidRPr="00692FF7">
        <w:rPr>
          <w:rFonts w:ascii="Times New Roman" w:eastAsia="Times New Roman" w:hAnsi="Times New Roman" w:cs="Times New Roman"/>
          <w:szCs w:val="24"/>
          <w:lang w:eastAsia="en-GB"/>
        </w:rPr>
        <w:t xml:space="preserve"> (GSGB, 1976). Across much of the southern </w:t>
      </w:r>
      <w:r>
        <w:rPr>
          <w:rFonts w:ascii="Times New Roman" w:eastAsia="Times New Roman" w:hAnsi="Times New Roman" w:cs="Times New Roman"/>
          <w:szCs w:val="24"/>
          <w:lang w:eastAsia="en-GB"/>
        </w:rPr>
        <w:t xml:space="preserve">part of the research area this </w:t>
      </w:r>
      <w:r w:rsidRPr="004156B5">
        <w:rPr>
          <w:rFonts w:ascii="Times New Roman" w:eastAsia="Times New Roman" w:hAnsi="Times New Roman" w:cs="Times New Roman"/>
          <w:szCs w:val="24"/>
          <w:lang w:eastAsia="en-GB"/>
        </w:rPr>
        <w:t>Boulder Clay</w:t>
      </w:r>
      <w:r>
        <w:rPr>
          <w:rFonts w:ascii="Times New Roman" w:eastAsia="Times New Roman" w:hAnsi="Times New Roman" w:cs="Times New Roman"/>
          <w:szCs w:val="24"/>
          <w:lang w:eastAsia="en-GB"/>
        </w:rPr>
        <w:t xml:space="preserve"> forms numerous</w:t>
      </w:r>
      <w:r w:rsidRPr="00692FF7">
        <w:rPr>
          <w:rFonts w:ascii="Times New Roman" w:eastAsia="Times New Roman" w:hAnsi="Times New Roman" w:cs="Times New Roman"/>
          <w:szCs w:val="24"/>
          <w:lang w:eastAsia="en-GB"/>
        </w:rPr>
        <w:t xml:space="preserve"> drumlins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The southeast corner of the Peninsula, however, is characterised by ridges of Devensian glacial sand, deposited by the outflow of meltwater from the Beckansgill Valley (described in the next section)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These ridges are incised by fluvioglacial valleys</w:t>
      </w:r>
      <w:r>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which have been partially filled by Flandrian Age alluvium and marine deposits (</w:t>
      </w:r>
      <w:r w:rsidRPr="00692FF7">
        <w:rPr>
          <w:rFonts w:ascii="Times New Roman" w:eastAsia="Times New Roman" w:hAnsi="Times New Roman" w:cs="Times New Roman"/>
          <w:i/>
          <w:szCs w:val="24"/>
          <w:lang w:eastAsia="en-GB"/>
        </w:rPr>
        <w:t>ibid.</w:t>
      </w:r>
      <w:r>
        <w:rPr>
          <w:rFonts w:ascii="Times New Roman" w:eastAsia="Times New Roman" w:hAnsi="Times New Roman" w:cs="Times New Roman"/>
          <w:szCs w:val="24"/>
          <w:lang w:eastAsia="en-GB"/>
        </w:rPr>
        <w:t xml:space="preserve">). </w:t>
      </w:r>
      <w:r w:rsidRPr="004156B5">
        <w:rPr>
          <w:rFonts w:ascii="Times New Roman" w:eastAsia="Times New Roman" w:hAnsi="Times New Roman" w:cs="Times New Roman"/>
          <w:szCs w:val="24"/>
          <w:lang w:eastAsia="en-GB"/>
        </w:rPr>
        <w:t>Devensian Boulder Clays</w:t>
      </w:r>
      <w:r w:rsidRPr="00692FF7">
        <w:rPr>
          <w:rFonts w:ascii="Times New Roman" w:eastAsia="Times New Roman" w:hAnsi="Times New Roman" w:cs="Times New Roman"/>
          <w:szCs w:val="24"/>
          <w:lang w:eastAsia="en-GB"/>
        </w:rPr>
        <w:t xml:space="preserve"> also form the drift geology of the central part of Walney Island, with deposits of Flandrian marine silts covering the southern and northern ends of the island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Ancient storm beaches are also present around the edges of many of these marine deposits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lastRenderedPageBreak/>
        <w:t>1.1.3</w:t>
      </w:r>
      <w:r w:rsidRPr="00692FF7">
        <w:rPr>
          <w:rFonts w:ascii="Arial" w:eastAsia="Times New Roman" w:hAnsi="Arial" w:cs="Arial"/>
          <w:b/>
          <w:bCs/>
          <w:sz w:val="26"/>
          <w:szCs w:val="26"/>
          <w:lang w:eastAsia="en-GB"/>
        </w:rPr>
        <w:tab/>
        <w:t>Landscapes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The Furness Peninsula, owing to the combined effects of the sea, glacial and fluvioglacial activity and the nature of the underlying geology, is characterised by a diverse landscape with many interesting features. This diversity, alongside the presence of the sea and mineral-bearing geological formations, means that there may have been a wealth of natural resources available to people living on the Peninsula in the past. This section will describe the main landscape features present within the research area; these are illustrated in </w:t>
      </w:r>
      <w:r w:rsidRPr="00692FF7">
        <w:rPr>
          <w:rFonts w:ascii="Times New Roman" w:eastAsia="Times New Roman" w:hAnsi="Times New Roman" w:cs="Times New Roman"/>
          <w:b/>
          <w:szCs w:val="24"/>
          <w:lang w:eastAsia="en-GB"/>
        </w:rPr>
        <w:t>Figure 2.2</w:t>
      </w:r>
      <w:r w:rsidRPr="00692FF7">
        <w:rPr>
          <w:rFonts w:ascii="Times New Roman" w:eastAsia="Times New Roman" w:hAnsi="Times New Roman" w:cs="Times New Roman"/>
          <w:szCs w:val="24"/>
          <w:lang w:eastAsia="en-GB"/>
        </w:rPr>
        <w:t>.</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In the north-western part of the research area, the foothills of the Furness fells rise above the rest of the landscape. These mainly consist of igneous rocks, slates, and mudstones, giving the hills a much more craggy appearance than the rest of the smooth, undulating Furness landscape (GSGB, 1977). The highest summit within the research area is at </w:t>
      </w:r>
      <w:r>
        <w:rPr>
          <w:rFonts w:ascii="Times New Roman" w:eastAsia="Times New Roman" w:hAnsi="Times New Roman" w:cs="Times New Roman"/>
          <w:szCs w:val="24"/>
          <w:lang w:eastAsia="en-GB"/>
        </w:rPr>
        <w:t xml:space="preserve">High Haume, 156m </w:t>
      </w:r>
      <w:r w:rsidRPr="004156B5">
        <w:rPr>
          <w:rFonts w:ascii="Times New Roman" w:eastAsia="Times New Roman" w:hAnsi="Times New Roman" w:cs="Times New Roman"/>
          <w:szCs w:val="24"/>
          <w:lang w:eastAsia="en-GB"/>
        </w:rPr>
        <w:t>OD</w:t>
      </w:r>
      <w:r w:rsidRPr="00692FF7">
        <w:rPr>
          <w:rFonts w:ascii="Times New Roman" w:eastAsia="Times New Roman" w:hAnsi="Times New Roman" w:cs="Times New Roman"/>
          <w:szCs w:val="24"/>
          <w:lang w:eastAsia="en-GB"/>
        </w:rPr>
        <w:t>, the southernmost peak of the Furness Fells. This summit provides views across much of southern Furness.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northern and eastern part of the research area consists of limestone hills, dissected</w:t>
      </w:r>
      <w:r>
        <w:rPr>
          <w:rFonts w:ascii="Times New Roman" w:eastAsia="Times New Roman" w:hAnsi="Times New Roman" w:cs="Times New Roman"/>
          <w:szCs w:val="24"/>
          <w:lang w:eastAsia="en-GB"/>
        </w:rPr>
        <w:t xml:space="preserve"> by glacial valleys and </w:t>
      </w:r>
      <w:r w:rsidRPr="004156B5">
        <w:rPr>
          <w:rFonts w:ascii="Times New Roman" w:eastAsia="Times New Roman" w:hAnsi="Times New Roman" w:cs="Times New Roman"/>
          <w:szCs w:val="24"/>
          <w:lang w:eastAsia="en-GB"/>
        </w:rPr>
        <w:t>palaeolakes</w:t>
      </w:r>
      <w:r w:rsidRPr="00692FF7">
        <w:rPr>
          <w:rFonts w:ascii="Times New Roman" w:eastAsia="Times New Roman" w:hAnsi="Times New Roman" w:cs="Times New Roman"/>
          <w:szCs w:val="24"/>
          <w:lang w:eastAsia="en-GB"/>
        </w:rPr>
        <w:t xml:space="preserve"> (GSGB, 1977; Oldfield and Statham, 1963:53). Around Urswick, the site of one of these lakes is visible as a large basin between the surrounding uplands. The limestone hills form substantial upland areas, with views of Morecambe Bay and the Irish Sea (see </w:t>
      </w:r>
      <w:r w:rsidRPr="00692FF7">
        <w:rPr>
          <w:rFonts w:ascii="Times New Roman" w:eastAsia="Times New Roman" w:hAnsi="Times New Roman" w:cs="Times New Roman"/>
          <w:b/>
          <w:szCs w:val="24"/>
          <w:lang w:eastAsia="en-GB"/>
        </w:rPr>
        <w:t>Figure 1.5</w:t>
      </w:r>
      <w:r w:rsidRPr="00692FF7">
        <w:rPr>
          <w:rFonts w:ascii="Times New Roman" w:eastAsia="Times New Roman" w:hAnsi="Times New Roman" w:cs="Times New Roman"/>
          <w:szCs w:val="24"/>
          <w:lang w:eastAsia="en-GB"/>
        </w:rPr>
        <w:t>). The Isle of Man, Wales and sometimes Ireland are visible from many of the summits. The most notable limestone region is Birkrigg Common which, along with the adjacent Scales and Baycliff Haggs, forms a substantial limestone ridge along part of the eastern Furness coast, rising to 136m OD at its highest point. Erosion along the tops of many of the limestone hills has led to the exposure and weathering of the bedrock, forming large areas of limestone pavement and creating caves (some of which in the past filled with sediment, and have since been excavated) (Holland, 1960; Atkinson, 1927; MBARS, 1995). Due to subsurface water erosion of the bedrock, numerous freshwater springs emerge from the limestone hills and surrounding glacial landscapes. Extending from the south of the limestone uplands between the village of Gleaston and the coast is a large, flat plain, underlain by ancient marine sediments (GSGB, 1976), known locally as the Deep Meadows. Many patches of wetland punctuate the edges of this plain.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highlight w:val="yellow"/>
          <w:lang w:eastAsia="en-GB"/>
        </w:rPr>
      </w:pPr>
      <w:r w:rsidRPr="00692FF7">
        <w:rPr>
          <w:rFonts w:ascii="Times New Roman" w:eastAsia="Times New Roman" w:hAnsi="Times New Roman" w:cs="Times New Roman"/>
          <w:szCs w:val="24"/>
          <w:lang w:eastAsia="en-GB"/>
        </w:rPr>
        <w:t xml:space="preserve">The southern and western part of the research area consists mainly of glacial and fluvioglacial drumlins and valleys, separated from the sea </w:t>
      </w:r>
      <w:r>
        <w:rPr>
          <w:rFonts w:ascii="Times New Roman" w:eastAsia="Times New Roman" w:hAnsi="Times New Roman" w:cs="Times New Roman"/>
          <w:szCs w:val="24"/>
          <w:lang w:eastAsia="en-GB"/>
        </w:rPr>
        <w:t xml:space="preserve">on all sides by a thin </w:t>
      </w:r>
      <w:r w:rsidRPr="004156B5">
        <w:rPr>
          <w:rFonts w:ascii="Times New Roman" w:eastAsia="Times New Roman" w:hAnsi="Times New Roman" w:cs="Times New Roman"/>
          <w:szCs w:val="24"/>
          <w:lang w:eastAsia="en-GB"/>
        </w:rPr>
        <w:t>littoral strip</w:t>
      </w:r>
      <w:r w:rsidRPr="00692FF7">
        <w:rPr>
          <w:rFonts w:ascii="Times New Roman" w:eastAsia="Times New Roman" w:hAnsi="Times New Roman" w:cs="Times New Roman"/>
          <w:szCs w:val="24"/>
          <w:lang w:eastAsia="en-GB"/>
        </w:rPr>
        <w:t xml:space="preserve">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xml:space="preserve">.) (see </w:t>
      </w:r>
      <w:r w:rsidRPr="00692FF7">
        <w:rPr>
          <w:rFonts w:ascii="Times New Roman" w:eastAsia="Times New Roman" w:hAnsi="Times New Roman" w:cs="Times New Roman"/>
          <w:b/>
          <w:szCs w:val="24"/>
          <w:lang w:eastAsia="en-GB"/>
        </w:rPr>
        <w:t>Figure 1.6</w:t>
      </w:r>
      <w:r w:rsidRPr="00692FF7">
        <w:rPr>
          <w:rFonts w:ascii="Times New Roman" w:eastAsia="Times New Roman" w:hAnsi="Times New Roman" w:cs="Times New Roman"/>
          <w:szCs w:val="24"/>
          <w:lang w:eastAsia="en-GB"/>
        </w:rPr>
        <w:t xml:space="preserve">). The drumlins vary in size, the largest </w:t>
      </w:r>
      <w:r>
        <w:rPr>
          <w:rFonts w:ascii="Times New Roman" w:eastAsia="Times New Roman" w:hAnsi="Times New Roman" w:cs="Times New Roman"/>
          <w:szCs w:val="24"/>
          <w:lang w:eastAsia="en-GB"/>
        </w:rPr>
        <w:t xml:space="preserve">rising to ~90m OD. The </w:t>
      </w:r>
      <w:r w:rsidRPr="004156B5">
        <w:rPr>
          <w:rFonts w:ascii="Times New Roman" w:eastAsia="Times New Roman" w:hAnsi="Times New Roman" w:cs="Times New Roman"/>
          <w:szCs w:val="24"/>
          <w:lang w:eastAsia="en-GB"/>
        </w:rPr>
        <w:t>principal</w:t>
      </w:r>
      <w:r w:rsidRPr="00692FF7">
        <w:rPr>
          <w:rFonts w:ascii="Times New Roman" w:eastAsia="Times New Roman" w:hAnsi="Times New Roman" w:cs="Times New Roman"/>
          <w:szCs w:val="24"/>
          <w:lang w:eastAsia="en-GB"/>
        </w:rPr>
        <w:t xml:space="preserve"> valley, which was once the course of a </w:t>
      </w:r>
      <w:r>
        <w:rPr>
          <w:rFonts w:ascii="Times New Roman" w:eastAsia="Times New Roman" w:hAnsi="Times New Roman" w:cs="Times New Roman"/>
          <w:szCs w:val="24"/>
          <w:lang w:eastAsia="en-GB"/>
        </w:rPr>
        <w:t>major fluvioglacial river at</w:t>
      </w:r>
      <w:r w:rsidRPr="00692FF7">
        <w:rPr>
          <w:rFonts w:ascii="Times New Roman" w:eastAsia="Times New Roman" w:hAnsi="Times New Roman" w:cs="Times New Roman"/>
          <w:szCs w:val="24"/>
          <w:lang w:eastAsia="en-GB"/>
        </w:rPr>
        <w:t xml:space="preserve"> the</w:t>
      </w:r>
      <w:r>
        <w:rPr>
          <w:rFonts w:ascii="Times New Roman" w:eastAsia="Times New Roman" w:hAnsi="Times New Roman" w:cs="Times New Roman"/>
          <w:szCs w:val="24"/>
          <w:lang w:eastAsia="en-GB"/>
        </w:rPr>
        <w:t xml:space="preserve"> </w:t>
      </w:r>
      <w:r w:rsidRPr="004156B5">
        <w:rPr>
          <w:rFonts w:ascii="Times New Roman" w:eastAsia="Times New Roman" w:hAnsi="Times New Roman" w:cs="Times New Roman"/>
          <w:szCs w:val="24"/>
          <w:lang w:eastAsia="en-GB"/>
        </w:rPr>
        <w:t>beginning of the</w:t>
      </w:r>
      <w:r w:rsidRPr="00692FF7">
        <w:rPr>
          <w:rFonts w:ascii="Times New Roman" w:eastAsia="Times New Roman" w:hAnsi="Times New Roman" w:cs="Times New Roman"/>
          <w:szCs w:val="24"/>
          <w:lang w:eastAsia="en-GB"/>
        </w:rPr>
        <w:t xml:space="preserve"> Flandrian </w:t>
      </w:r>
      <w:r w:rsidRPr="00692FF7">
        <w:rPr>
          <w:rFonts w:ascii="Times New Roman" w:eastAsia="Times New Roman" w:hAnsi="Times New Roman" w:cs="Times New Roman"/>
          <w:szCs w:val="24"/>
          <w:lang w:eastAsia="en-GB"/>
        </w:rPr>
        <w:lastRenderedPageBreak/>
        <w:t>Interglacial, runs the length of the research area from the northern coast at Askam to the southern coast at Roose (GSGB, 1976; 1977). Along its length this valley is known as Mill Beck (from Askam to Dalton) and Beckansgill (from Dalton to Roose). For the purposes of this thesis I will hereafter refer to this whole valley system as the Beckansgill Valley. Today it is fed by a number of smaller tributary valleys descending from the Furness Fells. Discontinuous low river terraces run along the valley sides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Another valley</w:t>
      </w:r>
      <w:r>
        <w:rPr>
          <w:rFonts w:ascii="Times New Roman" w:eastAsia="Times New Roman" w:hAnsi="Times New Roman" w:cs="Times New Roman"/>
          <w:szCs w:val="24"/>
          <w:lang w:eastAsia="en-GB"/>
        </w:rPr>
        <w:t xml:space="preserve"> branches from the Beckansgill V</w:t>
      </w:r>
      <w:r w:rsidRPr="00692FF7">
        <w:rPr>
          <w:rFonts w:ascii="Times New Roman" w:eastAsia="Times New Roman" w:hAnsi="Times New Roman" w:cs="Times New Roman"/>
          <w:szCs w:val="24"/>
          <w:lang w:eastAsia="en-GB"/>
        </w:rPr>
        <w:t xml:space="preserve">alley close to its mouth at Roose, following an earlier course dating again to the </w:t>
      </w:r>
      <w:r w:rsidRPr="004156B5">
        <w:rPr>
          <w:rFonts w:ascii="Times New Roman" w:eastAsia="Times New Roman" w:hAnsi="Times New Roman" w:cs="Times New Roman"/>
          <w:szCs w:val="24"/>
          <w:lang w:eastAsia="en-GB"/>
        </w:rPr>
        <w:t>beginning of the</w:t>
      </w:r>
      <w:r>
        <w:rPr>
          <w:rFonts w:ascii="Times New Roman" w:eastAsia="Times New Roman" w:hAnsi="Times New Roman" w:cs="Times New Roman"/>
          <w:szCs w:val="24"/>
          <w:lang w:eastAsia="en-GB"/>
        </w:rPr>
        <w:t xml:space="preserve"> </w:t>
      </w:r>
      <w:r w:rsidRPr="00692FF7">
        <w:rPr>
          <w:rFonts w:ascii="Times New Roman" w:eastAsia="Times New Roman" w:hAnsi="Times New Roman" w:cs="Times New Roman"/>
          <w:szCs w:val="24"/>
          <w:lang w:eastAsia="en-GB"/>
        </w:rPr>
        <w:t>Flandrian Interglacial. This feature is known as the Sarah Beck Valley, and flows towards the southeast coast of the Peninsula. The Sarah Beck Valley is flanked by ridges of fluvioglacial sand</w:t>
      </w:r>
      <w:r>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which were deposited by glacial meltwater from the Beckansgill Valley (GSGB, 1976). Upon the coastal lowland areas, and in many of the valley bottoms, many areas of extant terrestrial wetland exist. These wetland areas are characterised by semi-waterlogged peats and sedges, sometimes with accompanying alder-carr woodland. During periods of increased precipitation they often become flooded and, during the winter, commonly overflow into surrounding fields revealing palaeochannels, basins and areas which may have been wetland prior to artificial drainage in the medieval and post-medieval period (Appley, 2007; Oldfield and Statham, 1963:53-54). The long, thin island of Walney curls around the southern coast of the Peninsula and is characterised by low-lying grassland, salt marshes, extensive dune systems, and some low glacial drumlins (GSGB, 1976). It is separated from the mainland by Walney channel and Barrow Harbour, which comprise deep-water channels flanked by tidal mudflats.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It is also impo</w:t>
      </w:r>
      <w:r>
        <w:rPr>
          <w:rFonts w:ascii="Times New Roman" w:eastAsia="Times New Roman" w:hAnsi="Times New Roman" w:cs="Times New Roman"/>
          <w:szCs w:val="24"/>
          <w:lang w:eastAsia="en-GB"/>
        </w:rPr>
        <w:t xml:space="preserve">rtant to note the seascape </w:t>
      </w:r>
      <w:r w:rsidRPr="004156B5">
        <w:rPr>
          <w:rFonts w:ascii="Times New Roman" w:eastAsia="Times New Roman" w:hAnsi="Times New Roman" w:cs="Times New Roman"/>
          <w:szCs w:val="24"/>
          <w:lang w:eastAsia="en-GB"/>
        </w:rPr>
        <w:t>that</w:t>
      </w:r>
      <w:r w:rsidRPr="00692FF7">
        <w:rPr>
          <w:rFonts w:ascii="Times New Roman" w:eastAsia="Times New Roman" w:hAnsi="Times New Roman" w:cs="Times New Roman"/>
          <w:szCs w:val="24"/>
          <w:lang w:eastAsia="en-GB"/>
        </w:rPr>
        <w:t xml:space="preserve"> surrounds the Peninsula. Off the west coast, the deep water of the Irish Sea is separated from the land by a thin tidal zone (~750m). The north-west coast, conversely, faces the outflow of the Duddon estuary, with a wider tidal zone (between ~800m and ~3000m). In contrast, the eastern coast of the Peninsula faces the vast intertidal zone of Morecambe Bay, incised by shallow water channels, including the outflow of the River Leven. This area represents shallow water at high tide, and extensive tidal mudflats at low tide, when it is possible (though not recommended) to walk from Furness to the north Lancashire coast.</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Overall, the research area contains a diverse array of landscapes, including high limestone uplands, low hills in the form of glacial drumlins, valley systems, wetland areas, salt marshes, dune systems and coastal plains, surrounded by the deep waters of the Irish Sea and the shallow waters and tidal flats of Morecambe Bay. Within these landscape types, there are numerous natural resources which may be exploited.</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lastRenderedPageBreak/>
        <w:t>1.1.4 Natural Resources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limestone deposits of the central Furness Peninsula, prior to the industrial revolution, contained large quantities of haematite</w:t>
      </w:r>
      <w:r>
        <w:rPr>
          <w:rFonts w:ascii="Times New Roman" w:eastAsia="Times New Roman" w:hAnsi="Times New Roman" w:cs="Times New Roman"/>
          <w:szCs w:val="24"/>
          <w:lang w:eastAsia="en-GB"/>
        </w:rPr>
        <w:t xml:space="preserve">, </w:t>
      </w:r>
      <w:r w:rsidRPr="004156B5">
        <w:rPr>
          <w:rFonts w:ascii="Times New Roman" w:eastAsia="Times New Roman" w:hAnsi="Times New Roman" w:cs="Times New Roman"/>
          <w:szCs w:val="24"/>
          <w:lang w:eastAsia="en-GB"/>
        </w:rPr>
        <w:t>more commonly known as</w:t>
      </w:r>
      <w:r w:rsidRPr="00692FF7">
        <w:rPr>
          <w:rFonts w:ascii="Times New Roman" w:eastAsia="Times New Roman" w:hAnsi="Times New Roman" w:cs="Times New Roman"/>
          <w:szCs w:val="24"/>
          <w:lang w:eastAsia="en-GB"/>
        </w:rPr>
        <w:t xml:space="preserve"> iron ore (Holland, 1960:10-11). Although these deposits would not have been utilised for metalworking in the Neolithic and Bronze Age, it is important to note their presence, as they could have been utilised for other purposes (haematite dust can be used as a paint or dye) (Iriarte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2009:231). Alternatively, the red colour that they impart to much of the soil in the central Peninsula could have made the landscape distinctive or significant to prehistoric people. The limestone from the Peninsula can be used as a building material (as exemplified by the ruins of the prehistoric settlement at Stonewalls, Urswick) (Dobson, 1907; RCHME 1996b). Similarly, sandstone from the southern Peninsula can be carved and used as building material; in the prehistoric period it could also have been used to polish Langdale tuff axes (Manby, 1965:3-4).</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glacial drumlins of the southern Peninsula provide relatively fertile agricultural land, and excellent year-round pastu</w:t>
      </w:r>
      <w:r>
        <w:rPr>
          <w:rFonts w:ascii="Times New Roman" w:eastAsia="Times New Roman" w:hAnsi="Times New Roman" w:cs="Times New Roman"/>
          <w:szCs w:val="24"/>
          <w:lang w:eastAsia="en-GB"/>
        </w:rPr>
        <w:t xml:space="preserve">re. The local </w:t>
      </w:r>
      <w:r w:rsidRPr="004156B5">
        <w:rPr>
          <w:rFonts w:ascii="Times New Roman" w:eastAsia="Times New Roman" w:hAnsi="Times New Roman" w:cs="Times New Roman"/>
          <w:szCs w:val="24"/>
          <w:lang w:eastAsia="en-GB"/>
        </w:rPr>
        <w:t>Boulder Clay geology</w:t>
      </w:r>
      <w:r w:rsidRPr="00692FF7">
        <w:rPr>
          <w:rFonts w:ascii="Times New Roman" w:eastAsia="Times New Roman" w:hAnsi="Times New Roman" w:cs="Times New Roman"/>
          <w:szCs w:val="24"/>
          <w:lang w:eastAsia="en-GB"/>
        </w:rPr>
        <w:t xml:space="preserve">, however, means that these areas may have been difficult to </w:t>
      </w:r>
      <w:r w:rsidRPr="004156B5">
        <w:rPr>
          <w:rFonts w:ascii="Times New Roman" w:eastAsia="Times New Roman" w:hAnsi="Times New Roman" w:cs="Times New Roman"/>
          <w:szCs w:val="24"/>
          <w:lang w:eastAsia="en-GB"/>
        </w:rPr>
        <w:t>cultivate</w:t>
      </w:r>
      <w:r w:rsidRPr="00692FF7">
        <w:rPr>
          <w:rFonts w:ascii="Times New Roman" w:eastAsia="Times New Roman" w:hAnsi="Times New Roman" w:cs="Times New Roman"/>
          <w:szCs w:val="24"/>
          <w:lang w:eastAsia="en-GB"/>
        </w:rPr>
        <w:t xml:space="preserve"> without the aid of a heavy plough. The impermeable nature of the boulder clay can also lead to high quantities of surface run-off and erosion, as rainwater cannot penetrate below the soil. This can lead to the flooding of hollows and basins upon hill slopes. The glacial sand deposits of the south-eastern coast, conversely, are highly fertile, free-draining and may have been easier to plough in the past (Jim Webster- local farmer, pers. comm.). The terrestrial wetlands in the valleys and upon the coastal lowlands are today used as summer pasture. These form a habitat for a variety of wild birds and amphibians, as well as reeds and sedges, a variety of edible plants and small areas of woodland suitable for coppicing. In the past, peat has been extracted from these wetlands for use as fuel (Wood, 1998:26-28).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coastlines of Furness represent a rich resource. The pebble beaches and rock pools along the west coast of Walney and around the southeast corner of the Peninsula are a habitat for eels, crustaceans and seals. The tidal flats of Morecambe Bay and the Duddon estuary contain an abundance of shellfish (including cockles, mussels and oysters), and the marine areas are home to various flatfish, herring, shrimp, and are a spawning ground for sea bass (English Nature, 1997). Large extant salt marshes line the fringes of Barrow Harbour and smaller mires are present within the coastal dune systems of Walney Island and Sandscale. These environments are home to numerous varieties of sea and land birds, rabbits, foxes, badgers, amphibians and roe deer (English Nature, 1997). The deeper waters of the Irish Sea, off the western coast of Walney Island, are frequented by basking sharks, porpoise, dolphins, rays and numerous other species</w:t>
      </w:r>
      <w:r>
        <w:rPr>
          <w:rFonts w:ascii="Times New Roman" w:eastAsia="Times New Roman" w:hAnsi="Times New Roman" w:cs="Times New Roman"/>
          <w:szCs w:val="24"/>
          <w:lang w:eastAsia="en-GB"/>
        </w:rPr>
        <w:t xml:space="preserve"> of deepwater fish (</w:t>
      </w:r>
      <w:r w:rsidRPr="004156B5">
        <w:rPr>
          <w:rFonts w:ascii="Times New Roman" w:eastAsia="Times New Roman" w:hAnsi="Times New Roman" w:cs="Times New Roman"/>
          <w:szCs w:val="24"/>
          <w:lang w:eastAsia="en-GB"/>
        </w:rPr>
        <w:t>Lancashire Wildlife Trust, 2011</w:t>
      </w:r>
      <w:r w:rsidRPr="00692FF7">
        <w:rPr>
          <w:rFonts w:ascii="Times New Roman" w:eastAsia="Times New Roman" w:hAnsi="Times New Roman" w:cs="Times New Roman"/>
          <w:szCs w:val="24"/>
          <w:lang w:eastAsia="en-GB"/>
        </w:rPr>
        <w:t xml:space="preserve">). The coastline also represents a rich </w:t>
      </w:r>
      <w:r w:rsidRPr="00692FF7">
        <w:rPr>
          <w:rFonts w:ascii="Times New Roman" w:eastAsia="Times New Roman" w:hAnsi="Times New Roman" w:cs="Times New Roman"/>
          <w:szCs w:val="24"/>
          <w:lang w:eastAsia="en-GB"/>
        </w:rPr>
        <w:lastRenderedPageBreak/>
        <w:t>resource, not just for the food it provides but also because of the materials it contains. The tidal mudflats consist of silts and clays which can be made into reasonable pottery (as attempted first hand by the author); and the beaches contain a considerable quantity of flint pebbles. We know from the local prehistoric archaeological record that this material was used by prehistoric communities to produce a large proportion of their tools (Evans, 2008:239).</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1.1.5</w:t>
      </w:r>
      <w:r w:rsidRPr="00692FF7">
        <w:rPr>
          <w:rFonts w:ascii="Arial" w:eastAsia="Times New Roman" w:hAnsi="Arial" w:cs="Arial"/>
          <w:b/>
          <w:bCs/>
          <w:sz w:val="26"/>
          <w:szCs w:val="26"/>
          <w:lang w:eastAsia="en-GB"/>
        </w:rPr>
        <w:tab/>
        <w:t>Summary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variability of landscapes upon the Furness Peninsula, and the resultant diversity in natural resources, makes it a particularly interesting place in which to investigate the relationships between people and their surrounding environments. How people move between different landscape types, exploit different resources and adjust land use patterns in response to environmental change can all be examined in this diverse Furness landscape.</w:t>
      </w:r>
    </w:p>
    <w:p w:rsidR="007B5EAF" w:rsidRPr="00692FF7" w:rsidRDefault="007B5EAF" w:rsidP="007B5EAF">
      <w:pPr>
        <w:keepNext/>
        <w:spacing w:before="240" w:after="60" w:line="360" w:lineRule="auto"/>
        <w:ind w:left="720" w:hanging="720"/>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1.2</w:t>
      </w:r>
      <w:r w:rsidRPr="00692FF7">
        <w:rPr>
          <w:rFonts w:ascii="Arial" w:eastAsia="Times New Roman" w:hAnsi="Arial" w:cs="Arial"/>
          <w:b/>
          <w:bCs/>
          <w:i/>
          <w:iCs/>
          <w:sz w:val="28"/>
          <w:szCs w:val="28"/>
          <w:lang w:eastAsia="en-GB"/>
        </w:rPr>
        <w:tab/>
        <w:t>Archaeological research in Cumbria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archaeological record from the Furness Peninsula is extremely rich. In addition to the visible monuments, ruins and features, much of the record consists of chance finds discovered through industrial activity and urbanisation over the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and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centuries. However, the record is not equally representative of all archaeological periods, consisting mainly of material from the Neolithic, Bronze Age and late medieval period. In contrast, material from the Mesolithic and Late Upper Palaeolithic is very rare (probably due to the major landscape and coastline changes which occurred in the area following the last Ice Age). The Roman record from the </w:t>
      </w:r>
      <w:r w:rsidRPr="004156B5">
        <w:rPr>
          <w:rFonts w:ascii="Times New Roman" w:eastAsia="Times New Roman" w:hAnsi="Times New Roman" w:cs="Times New Roman"/>
          <w:szCs w:val="24"/>
          <w:lang w:eastAsia="en-GB"/>
        </w:rPr>
        <w:t>Furness Peninsula</w:t>
      </w:r>
      <w:r w:rsidRPr="00692FF7">
        <w:rPr>
          <w:rFonts w:ascii="Times New Roman" w:eastAsia="Times New Roman" w:hAnsi="Times New Roman" w:cs="Times New Roman"/>
          <w:szCs w:val="24"/>
          <w:lang w:eastAsia="en-GB"/>
        </w:rPr>
        <w:t xml:space="preserve"> is scant, and whether or not the Romans ‘occupied’ the area at all has been under debate since the early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(Elsworth, 2007). Evidence of the pre-Roman Iron Age is virtually absent; consisting of a number of spuriously dated structures, and very few examples of Iron Age material culture. The early medieval record (up to the Domesday survey) is also very limited; though the archaeological, historical and etymological evidence which does exist (including a variety of Anglo-Saxon, Scandinavian and native British place-names, stone crosses and scattered early medieval and Viking artefacts) suggests that the area was occupied and may have had an interesting history during the Dark Ages.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Due to this imbalance of evidence, it seems prudent that this project should focus upon those periods which have an abundant record and which have undergone the most discussion over the last century: the Neolithic and Bronze Age. Only when it has been shown that this type of study can improve our understanding of those periods which are well represented and discussed, can we then apply the same techniques to those periods which are more difficult to see. The following section will therefore outline the history of archaeological research into the Neolithic and Bronze Age upon the Furness Peninsula and across the wider region of Cumbria. The </w:t>
      </w:r>
      <w:r w:rsidRPr="00692FF7">
        <w:rPr>
          <w:rFonts w:ascii="Times New Roman" w:eastAsia="Times New Roman" w:hAnsi="Times New Roman" w:cs="Times New Roman"/>
          <w:szCs w:val="24"/>
          <w:lang w:eastAsia="en-GB"/>
        </w:rPr>
        <w:lastRenderedPageBreak/>
        <w:t xml:space="preserve">limitations and problems associated with past research will be highlighted. In particular, this discussion will assess the changing scales of analysis and interpretation over time. </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1.2.2</w:t>
      </w:r>
      <w:r w:rsidRPr="00692FF7">
        <w:rPr>
          <w:rFonts w:ascii="Arial" w:eastAsia="Times New Roman" w:hAnsi="Arial" w:cs="Arial"/>
          <w:b/>
          <w:bCs/>
          <w:sz w:val="26"/>
          <w:szCs w:val="26"/>
          <w:lang w:eastAsia="en-GB"/>
        </w:rPr>
        <w:tab/>
        <w:t>Pre- and Early- 20</w:t>
      </w:r>
      <w:r w:rsidRPr="00692FF7">
        <w:rPr>
          <w:rFonts w:ascii="Arial" w:eastAsia="Times New Roman" w:hAnsi="Arial" w:cs="Arial"/>
          <w:b/>
          <w:bCs/>
          <w:sz w:val="26"/>
          <w:szCs w:val="26"/>
          <w:vertAlign w:val="superscript"/>
          <w:lang w:eastAsia="en-GB"/>
        </w:rPr>
        <w:t>th</w:t>
      </w:r>
      <w:r w:rsidRPr="00692FF7">
        <w:rPr>
          <w:rFonts w:ascii="Arial" w:eastAsia="Times New Roman" w:hAnsi="Arial" w:cs="Arial"/>
          <w:b/>
          <w:bCs/>
          <w:sz w:val="26"/>
          <w:szCs w:val="26"/>
          <w:lang w:eastAsia="en-GB"/>
        </w:rPr>
        <w:t xml:space="preserve"> Century Research</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In the later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numerous wealthy Cumbrian gentlemen and landowners began to pursue ‘gentlemanly’ pastimes, such as drawing, walking and other outdoor pursuits. This led to the excavation and survey of many Cumbrian monuments and burial sites, often by wealthy landowners upon their own estates (e.g. Eccleston, 1872; Clifton Ward, 1878; Dymond 1881; 1890; and landowners such as Greenwell, 1874; Simpson, 1882; and Lord Muncaster (Dymond, 1892)). Very few of these investigations reached publication, and those that did were anecdotal. The finds recovered were often discarded with the exception of the choicest artefacts, and the sites in question were usually completely destroyed.</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Despite these clear drawbacks, the antiquarians have provided us with a record of numerous sites and finds</w:t>
      </w:r>
      <w:r>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which have since been destroyed by post-medieval activity. In addition, peat cutting and the drainage of wetlands during the late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led to the discovery of numerous prehistoric sites and artefacts, including trackways (Barnes, 1904) and metalwork (e.g. the bronzes discovered around the Sarah Beck Valley (Cowper, 1907</w:t>
      </w:r>
      <w:r w:rsidRPr="004156B5">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A large proportion of recovered Langdale-type stone axes and some possible occupation sites were also discovered by the antiquarians (Darbishire, 1873).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transition from antiquarianism to a more scientific archaeology in the early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is largely characterised by the activities of two men: father and son W.G. and R.G. Collingwood. The eminent historian and novelist, W.G. Collingwood, was one of the last antiquarians in Cumbria. His investigations of prehistoric sites were considerably more detailed than those of his immediate predecessors and contemporaries. He catalogued prehistoric monument</w:t>
      </w:r>
      <w:r>
        <w:rPr>
          <w:rFonts w:ascii="Times New Roman" w:eastAsia="Times New Roman" w:hAnsi="Times New Roman" w:cs="Times New Roman"/>
          <w:szCs w:val="24"/>
          <w:lang w:eastAsia="en-GB"/>
        </w:rPr>
        <w:t>s from across the three counties that</w:t>
      </w:r>
      <w:r w:rsidRPr="00692FF7">
        <w:rPr>
          <w:rFonts w:ascii="Times New Roman" w:eastAsia="Times New Roman" w:hAnsi="Times New Roman" w:cs="Times New Roman"/>
          <w:szCs w:val="24"/>
          <w:lang w:eastAsia="en-GB"/>
        </w:rPr>
        <w:t xml:space="preserve"> now make up Cumbria, culminating in his book ‘</w:t>
      </w:r>
      <w:r w:rsidRPr="00692FF7">
        <w:rPr>
          <w:rFonts w:ascii="Times New Roman" w:eastAsia="Times New Roman" w:hAnsi="Times New Roman" w:cs="Times New Roman"/>
          <w:i/>
          <w:szCs w:val="24"/>
          <w:lang w:eastAsia="en-GB"/>
        </w:rPr>
        <w:t>The Lake Counties</w:t>
      </w:r>
      <w:r w:rsidRPr="00692FF7">
        <w:rPr>
          <w:rFonts w:ascii="Times New Roman" w:eastAsia="Times New Roman" w:hAnsi="Times New Roman" w:cs="Times New Roman"/>
          <w:szCs w:val="24"/>
          <w:lang w:eastAsia="en-GB"/>
        </w:rPr>
        <w:t>’ (Collingwood, 1932). This research represents the beginnings of the interpretation of Cumbrian prehistoric archaeology as a whole, as opposed to the investigation of particular sites and monuments. This work was continued by his son, Robin G. Collingwood. In one of his most important works- ‘An Introduction to the Prehistory of Cumberland, Westmorland and Lancashire-north-of-the-sands</w:t>
      </w:r>
      <w:r w:rsidRPr="00692FF7">
        <w:rPr>
          <w:rFonts w:ascii="Times New Roman" w:eastAsia="Times New Roman" w:hAnsi="Times New Roman" w:cs="Times New Roman"/>
          <w:i/>
          <w:szCs w:val="24"/>
          <w:lang w:eastAsia="en-GB"/>
        </w:rPr>
        <w:t>’</w:t>
      </w:r>
      <w:r w:rsidRPr="00692FF7">
        <w:rPr>
          <w:rFonts w:ascii="Times New Roman" w:eastAsia="Times New Roman" w:hAnsi="Times New Roman" w:cs="Times New Roman"/>
          <w:szCs w:val="24"/>
          <w:lang w:eastAsia="en-GB"/>
        </w:rPr>
        <w:t xml:space="preserve"> (1933) he encouraged the academic study of Cumbrian prehistory. He also stipulated the potential of the region for aiding the understanding of prehistory in general, on a national level.</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Although his interpretative paradigm was greatly influenced by Childe’s culture history theory (Childe, 1925; 1940), R.G. Collingwood was very effective and in many ways ahead of his </w:t>
      </w:r>
      <w:r w:rsidRPr="00692FF7">
        <w:rPr>
          <w:rFonts w:ascii="Times New Roman" w:eastAsia="Times New Roman" w:hAnsi="Times New Roman" w:cs="Times New Roman"/>
          <w:szCs w:val="24"/>
          <w:lang w:eastAsia="en-GB"/>
        </w:rPr>
        <w:lastRenderedPageBreak/>
        <w:t xml:space="preserve">time. He integrated many different types of prehistoric evidence and he identified and compared the distribution of monuments across the diverse landscapes within Cumbria. He also conducted detailed, relatively ‘scientific’ excavations (Collingwood, 1938). Unfortunately, however, despite his excellent contribution to the archaeological record, his research aimed to fit Cumbria into a European model of prehistoric activity, and to fit artefacts and monuments into typological groups in line with the national record. This set the trend for the following fifty years of archaeological interpretation, which considered Cumbria to be an archaeologically ‘backward’ region, due to its geographical isolation and distance from the ‘source’ of various cultures. It is only recently that many of Collingwood’s conclusions have begun to be questioned. </w:t>
      </w:r>
    </w:p>
    <w:p w:rsidR="007B5EAF" w:rsidRPr="00692FF7" w:rsidRDefault="007B5EAF" w:rsidP="007B5EAF">
      <w:pPr>
        <w:spacing w:after="0" w:line="24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In summary, the research conducted in the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and early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centuries was, prior to the work of R.G. Collingwood and his contemporaries, based upon a scattered prehistoric archaeological record and limited excavation. The interpretation of prehistoric archaeology carried out by the Collingwoods, particularly R.G. Collingwood, was aimed at identifying the role of Cumbria within a national and international model of migration, settlement and ‘culture’ (Collingwood, 1933). Research was focused around the distribution of Langdale axes, monumental architecture and the categorisation of artefacts into nationally recognised typologies.</w:t>
      </w:r>
    </w:p>
    <w:p w:rsidR="007B5EAF" w:rsidRPr="00692FF7" w:rsidRDefault="007B5EAF" w:rsidP="007B5EAF">
      <w:pPr>
        <w:keepNext/>
        <w:spacing w:before="240" w:after="60" w:line="360" w:lineRule="auto"/>
        <w:jc w:val="both"/>
        <w:outlineLvl w:val="2"/>
        <w:rPr>
          <w:rFonts w:ascii="Times New Roman" w:eastAsia="Times New Roman" w:hAnsi="Times New Roman" w:cs="Arial"/>
          <w:b/>
          <w:bCs/>
          <w:sz w:val="24"/>
          <w:szCs w:val="26"/>
          <w:lang w:eastAsia="en-GB"/>
        </w:rPr>
      </w:pPr>
      <w:r w:rsidRPr="00692FF7">
        <w:rPr>
          <w:rFonts w:ascii="Arial" w:eastAsia="Times New Roman" w:hAnsi="Arial" w:cs="Arial"/>
          <w:b/>
          <w:bCs/>
          <w:sz w:val="26"/>
          <w:szCs w:val="26"/>
          <w:lang w:eastAsia="en-GB"/>
        </w:rPr>
        <w:t>1.2.3</w:t>
      </w:r>
      <w:r w:rsidRPr="00692FF7">
        <w:rPr>
          <w:rFonts w:ascii="Arial" w:eastAsia="Times New Roman" w:hAnsi="Arial" w:cs="Arial"/>
          <w:b/>
          <w:bCs/>
          <w:sz w:val="26"/>
          <w:szCs w:val="26"/>
          <w:lang w:eastAsia="en-GB"/>
        </w:rPr>
        <w:tab/>
        <w:t>Later 20</w:t>
      </w:r>
      <w:r w:rsidRPr="00692FF7">
        <w:rPr>
          <w:rFonts w:ascii="Arial" w:eastAsia="Times New Roman" w:hAnsi="Arial" w:cs="Arial"/>
          <w:b/>
          <w:bCs/>
          <w:sz w:val="26"/>
          <w:szCs w:val="26"/>
          <w:vertAlign w:val="superscript"/>
          <w:lang w:eastAsia="en-GB"/>
        </w:rPr>
        <w:t>th</w:t>
      </w:r>
      <w:r w:rsidRPr="00692FF7">
        <w:rPr>
          <w:rFonts w:ascii="Arial" w:eastAsia="Times New Roman" w:hAnsi="Arial" w:cs="Arial"/>
          <w:b/>
          <w:bCs/>
          <w:sz w:val="26"/>
          <w:szCs w:val="26"/>
          <w:lang w:eastAsia="en-GB"/>
        </w:rPr>
        <w:t xml:space="preserve"> century research</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Since th</w:t>
      </w:r>
      <w:r>
        <w:rPr>
          <w:rFonts w:ascii="Times New Roman" w:eastAsia="Times New Roman" w:hAnsi="Times New Roman" w:cs="Times New Roman"/>
          <w:szCs w:val="24"/>
          <w:lang w:eastAsia="en-GB"/>
        </w:rPr>
        <w:t xml:space="preserve">e fieldwork carried out by the </w:t>
      </w:r>
      <w:r w:rsidRPr="004156B5">
        <w:rPr>
          <w:rFonts w:ascii="Times New Roman" w:eastAsia="Times New Roman" w:hAnsi="Times New Roman" w:cs="Times New Roman"/>
          <w:szCs w:val="24"/>
          <w:lang w:eastAsia="en-GB"/>
        </w:rPr>
        <w:t>antiquarians</w:t>
      </w:r>
      <w:r w:rsidRPr="00692FF7">
        <w:rPr>
          <w:rFonts w:ascii="Times New Roman" w:eastAsia="Times New Roman" w:hAnsi="Times New Roman" w:cs="Times New Roman"/>
          <w:szCs w:val="24"/>
          <w:lang w:eastAsia="en-GB"/>
        </w:rPr>
        <w:t xml:space="preserve"> and the Collingwoods, Cumbria witnessed a boom in archaeological survey and excavation, mainly owing to the activities of members of the Cumberland and Westmorland Antiquarian and Archaeological Society (hereafter abbreviated to CWAAS) and other amateur groups. Some significant field-based studies include those conducted by Cherry and Cherry (1973; 1983; 1984; 1985; 1987a; 1987b; 1996), Bewley (1986; 1992; 1993; 1998) and Fell (1967; 1973; 1985; 1991). Despite this significant increase in the quantity of recovered archaeological material, the interpretation of this rapidly expanding record in the </w:t>
      </w:r>
      <w:r w:rsidRPr="004156B5">
        <w:rPr>
          <w:rFonts w:ascii="Times New Roman" w:eastAsia="Times New Roman" w:hAnsi="Times New Roman" w:cs="Times New Roman"/>
          <w:szCs w:val="24"/>
          <w:lang w:eastAsia="en-GB"/>
        </w:rPr>
        <w:t>20</w:t>
      </w:r>
      <w:r w:rsidRPr="004156B5">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was biased towards particular themes and geographic areas of Cumbria. There are four main problems with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archaeological research, which are prominent in the majority of</w:t>
      </w:r>
      <w:r>
        <w:rPr>
          <w:rFonts w:ascii="Times New Roman" w:eastAsia="Times New Roman" w:hAnsi="Times New Roman" w:cs="Times New Roman"/>
          <w:szCs w:val="24"/>
          <w:lang w:eastAsia="en-GB"/>
        </w:rPr>
        <w:t xml:space="preserve"> literature up to the late </w:t>
      </w:r>
      <w:r w:rsidRPr="004156B5">
        <w:rPr>
          <w:rFonts w:ascii="Times New Roman" w:eastAsia="Times New Roman" w:hAnsi="Times New Roman" w:cs="Times New Roman"/>
          <w:szCs w:val="24"/>
          <w:lang w:eastAsia="en-GB"/>
        </w:rPr>
        <w:t>1990s</w:t>
      </w:r>
      <w:r w:rsidRPr="00692FF7">
        <w:rPr>
          <w:rFonts w:ascii="Times New Roman" w:eastAsia="Times New Roman" w:hAnsi="Times New Roman" w:cs="Times New Roman"/>
          <w:szCs w:val="24"/>
          <w:lang w:eastAsia="en-GB"/>
        </w:rPr>
        <w:t xml:space="preserve">: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Firstly, in the past the prehistory of Cumbria has often been marginalised, the literature only concerned with the Neolithic Langdale axe ‘trade’ and the numerous monuments which the region boasts. The prehistoric record is often interpreted on a national scale, rather than being studied in its own right. Also, as suggested by Evans (2008:24-39) much of the analysis of prehistoric material culture, monuments and settlement practice is still influenced by the methods and (in many cases) theory of culture history. The Furness Peninsula has suffered even </w:t>
      </w:r>
      <w:r w:rsidRPr="00692FF7">
        <w:rPr>
          <w:rFonts w:ascii="Times New Roman" w:eastAsia="Times New Roman" w:hAnsi="Times New Roman" w:cs="Times New Roman"/>
          <w:szCs w:val="24"/>
          <w:lang w:eastAsia="en-GB"/>
        </w:rPr>
        <w:lastRenderedPageBreak/>
        <w:t xml:space="preserve">more greatly than the rest of Cumbria due to its position on the periphery of the mountainous Lake District region. It has been viewed solely as an axe-polishing area and a route-way between the axe-factories in the mountains and the wider world (e.g. Manby, 1965). This may well be the case, but as a result of this wide-scale approach to Cumbrian archaeology, questions surrounding the character of occupation, subsistence and </w:t>
      </w:r>
      <w:r w:rsidRPr="004156B5">
        <w:rPr>
          <w:rFonts w:ascii="Times New Roman" w:eastAsia="Times New Roman" w:hAnsi="Times New Roman" w:cs="Times New Roman"/>
          <w:szCs w:val="24"/>
          <w:lang w:eastAsia="en-GB"/>
        </w:rPr>
        <w:t>inter-regional</w:t>
      </w:r>
      <w:r w:rsidRPr="00692FF7">
        <w:rPr>
          <w:rFonts w:ascii="Times New Roman" w:eastAsia="Times New Roman" w:hAnsi="Times New Roman" w:cs="Times New Roman"/>
          <w:szCs w:val="24"/>
          <w:lang w:eastAsia="en-GB"/>
        </w:rPr>
        <w:t xml:space="preserve"> diversity of practice have been neglected. It is only recently that studies have begun to address the domestic questions of how people occupied and exploited the various landscapes of Cumbria itself, rather than seeking systemic answers to the archaeology of Cumbria and its position and role within the archaeology of Britain.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Secondly, the majority of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archaeological research focussed upon the interpretation of sites in the central Cumbrian Mountains, where the Langdale axe ‘factories’ and many of the most impressive examples of Neolithic monumental architecture are situated. In comparison, the archaeology of the coastal landscapes of Cumbria were often omitted, or considered to be of secondary importance compared to these inland, high upland sites. This inequality of research created a false of impression of ‘centre’ and ‘periphery’ when interpreting Cumbrian prehistory.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This situation, in turn, led to the vast majority of academic research and fieldwork into prehistoric archaeology to be focussed upon the perceived ‘centre’ of activity in central Cumbrian massif. Studies within the ‘peripheral’ landscapes of Cumbria, therefore, are comparatively rare. Despite this, there are some exceptions; notable examples include work upon the western coast by Cherry and Cherry (e.g. 1973; 1983; 1984; 1985; 1996), and upon the Furness Peninsula by Fell (1957). However, these studies tended not to receive a great deal of attention on a national scale, when surrounded by the massive weight of information and discussion from the central lakes. Needless to say, such an imbalance of academic attention leads to a biasing of the archaeological record, and often leads to these imag</w:t>
      </w:r>
      <w:r>
        <w:rPr>
          <w:rFonts w:ascii="Times New Roman" w:eastAsia="Times New Roman" w:hAnsi="Times New Roman" w:cs="Times New Roman"/>
          <w:szCs w:val="24"/>
          <w:lang w:eastAsia="en-GB"/>
        </w:rPr>
        <w:t>ined peripheries being ignored.</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Thirdly, throughout the later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despite the large amount of archaeological fieldwork taking place upon the Furness Peninsula, very little data reached publication. Stratigraphic information, ecological evidence, full site sequencing and full finds catalogues from excavations are often omitted from published reports, which are usually restricted to general description, interpretation and presentation of the most remarkable finds. Extensive fieldwalking and metal-detecting surveys also rarely reach full publication (e.g. MBARS, 1995). Much of this is due to the fact that the majority of this work is a carried out, admirably, by local amateurs lacking funding for research and publication.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lastRenderedPageBreak/>
        <w:t>Finally, much of the archaeological literature from the last century was based upon palaeoenvironmental evidence which is either assumed, inaccurate or based on regional records which are not specific to the Furness Peninsula. This situation is discussed later in this chapter.</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Overall, during the later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the Cumbrian prehistoric record expanded significantly; on the Furness Peninsula this was largely thanks to the activities of amateur groups. However, the level of interpretation and academic research has suffered a geographic imbalance; with significantly more research being carried out in central Cumbria, in comparison to the Furness Peninsula and other perceived ‘peripheral’ areas. The field research that was carried out tended to examine the distribution and typology of tuff axes and monumental architecture on a regional scale. The interpretative paradigm, also, was still very much based on the foundation of culture history, which viewed Cumbria as an isolated and backward periphery of British civilisation. The archaeological record from the Furness Peninsula was mainly employed to augment the wider, regional characterisation and interpretation of Cumbrian prehistoric archaeology.</w:t>
      </w:r>
    </w:p>
    <w:p w:rsidR="007B5EAF" w:rsidRPr="00692FF7" w:rsidRDefault="007B5EAF" w:rsidP="007B5EAF">
      <w:pPr>
        <w:keepNext/>
        <w:spacing w:before="240" w:after="60" w:line="360" w:lineRule="auto"/>
        <w:ind w:left="720" w:hanging="720"/>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1.2.4</w:t>
      </w:r>
      <w:r w:rsidRPr="00692FF7">
        <w:rPr>
          <w:rFonts w:ascii="Arial" w:eastAsia="Times New Roman" w:hAnsi="Arial" w:cs="Arial"/>
          <w:b/>
          <w:bCs/>
          <w:sz w:val="26"/>
          <w:szCs w:val="26"/>
          <w:lang w:eastAsia="en-GB"/>
        </w:rPr>
        <w:tab/>
        <w:t>Recent research into the Neolithic and Bronze Age of Furness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In recent years, the Furness Peninsula has seen an increase in both academic research and the use of modern archaeological theory. Unfortunately, there also seems to have been a reduction in the amount of fieldwork being undertaken by local amateur societies and individuals, which has in the past greatly increased the size of the local archaeological record. A few significant discoveries have been made as a result of commercial work upon the Peninsula since 2000. For example early Neolithic settlement sites were discovered at Holbeck and Roose Quarry through commercial excavation (Jones, 2001; OAN, 2002), and an early Bronze Age burnt mound was discovered during excavations at Colt Park Farm (Headland Archaeology, 2008). Optimistically, however, this downturn in fieldwork has allowed researchers time to reassess the wealth of information gathered over the last number of years, using modern methods and theoretical approaches.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Upon the Peninsula, the main study of note was carried out by Helen Evans and experienced local amateur Dave Coward, in the early 2000s (Evans, 2008). This study focussed on analysing the Neolithic and Bronze Age archaeology of Cumbria in relation to local landscapes. Occupation, subsistence and ritual practices were analysed using a holistic and multi-scalar approach. Part of this study exclusively examined the archaeology of the Furness Peninsula (Evans, 2008:118-139). A substantial systematic field survey was carried out and numerous lithic scatters and some settlement sites were discovered (Evans, 2008:118-139). Evans’ interpretations of the archaeology, however, were hindered somewhat by the lack of a detailed palaeoenvironmental record from the Peninsula (Evans, 2008:136).</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Although it is sometimes still viewed as a hinterland to the more agriculturally-motivated communities of the western Cumbrian coastal plain and the Eden Valley, it is becoming more widely recognised that the Furness Peninsula was an important landscape and focal point for Neolithic and Bronze Age occupation (Barrowclough, 2010). For the first time, the varied landscapes of Cumbria are being treated as separate and unique archaeological landscapes; regions which, at least on a seasonal basis, were occupied, utilised, built upon and experienced each in their own specific ways. This break from a regional-systemic view of the prehistory of northwest England is the key to providing more accurate, detailed interpretations of Neolithic and Bronze Age culture, both on a regional and national scale.</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1.2.6</w:t>
      </w:r>
      <w:r w:rsidRPr="00692FF7">
        <w:rPr>
          <w:rFonts w:ascii="Arial" w:eastAsia="Times New Roman" w:hAnsi="Arial" w:cs="Arial"/>
          <w:b/>
          <w:bCs/>
          <w:sz w:val="26"/>
          <w:szCs w:val="26"/>
          <w:lang w:eastAsia="en-GB"/>
        </w:rPr>
        <w:tab/>
        <w:t>Summary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archaeological record from the Cumbrian Neolithic and Bronze Age is rich, thanks to the activities of antiquarians, academics and amateur enthusiasts over the last 200 years. The history of archaeological research and interpretation displays a clear trend in terms of the scale of analysis. In the late 19</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and early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antiquarian and archaeological research was mainly concerned with ‘fitting’ Cumbria into national theories of migration and culture, and categorising structures and artefacts in terms of nationally-recognised typology. In the later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archaeological research was dominated by studies concerning the regional and national distribution of Langdale tuff axes and the distribution and typology of monumental architecture. Studies which focussed upon occupation evidence also tended to focus on regional-scale interpretations of seasonal movement and artefact typology. In the last decade, studies have identified significant localised variations in the chronology, character and extent of activity during the Neolithic and Bronze Age. In response, some research is now beginning to adopt a multi-scalar, holistic approach to the archaeological record. With this shift in the scale of archaeological research, it is important that archaeologists have access to a palaeoenvironmental record which is adequately applicable to both local and regional archaeological questions.</w:t>
      </w:r>
    </w:p>
    <w:p w:rsidR="007B5EAF" w:rsidRPr="00692FF7" w:rsidRDefault="007B5EAF" w:rsidP="007B5EAF">
      <w:pPr>
        <w:keepNext/>
        <w:spacing w:before="240" w:after="60" w:line="360" w:lineRule="auto"/>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1.3</w:t>
      </w:r>
      <w:r w:rsidRPr="00692FF7">
        <w:rPr>
          <w:rFonts w:ascii="Arial" w:eastAsia="Times New Roman" w:hAnsi="Arial" w:cs="Arial"/>
          <w:b/>
          <w:bCs/>
          <w:i/>
          <w:iCs/>
          <w:sz w:val="28"/>
          <w:szCs w:val="28"/>
          <w:lang w:eastAsia="en-GB"/>
        </w:rPr>
        <w:tab/>
        <w:t>Palaeoenvironmental research in southern Cumbria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This section aims to summarise the extent of palaeoenvironmental research upon the Furness Peninsula and across southern Cumbria. Particularly, the scale and resolution of research will be discussed.</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1.3.2</w:t>
      </w:r>
      <w:r w:rsidRPr="00692FF7">
        <w:rPr>
          <w:rFonts w:ascii="Arial" w:eastAsia="Times New Roman" w:hAnsi="Arial" w:cs="Arial"/>
          <w:b/>
          <w:bCs/>
          <w:sz w:val="26"/>
          <w:szCs w:val="26"/>
          <w:lang w:eastAsia="en-GB"/>
        </w:rPr>
        <w:tab/>
        <w:t>Preservation Potential</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Firstly, attention should be drawn to the potential of southern Cumbria to yield excellent palaeoenvironmental information. The estuaries which characterise the southern Cumbrian coastline are surrounded by rich wetlands, many of which have existed since the prehistoric </w:t>
      </w:r>
      <w:r w:rsidRPr="00692FF7">
        <w:rPr>
          <w:rFonts w:ascii="Times New Roman" w:eastAsia="Times New Roman" w:hAnsi="Times New Roman" w:cs="Times New Roman"/>
          <w:szCs w:val="24"/>
          <w:lang w:eastAsia="en-GB"/>
        </w:rPr>
        <w:lastRenderedPageBreak/>
        <w:t>period. Numerous valley systems and tarns (upland and lowland) also contain ancient peat deposits. In addition, many coastal deposits of sand, reworked glacial material and marine and estuarine silts have buried and sealed extensive deposits of ancient peats and forests, including deposits of Mesolithic and Neolithic date (Tooley, 1974; Kendall, 1900). All of these contexts can contain various environmental proxies, such as pollen, foraminifera, chironomids, diatoms, chemical and sedimentological data. The deep marine deposits of Morecambe Bay also have the potential to yield environmental information with relative ease, considering its vast intertidal zone; and lake bed deposits are capable of providing relatively detailed histories of local palaeoenvironmental change. Given this superb array of deposits with excellent preservation potential, it is unsurprising that the regional palaeoenvironmental record from Cumbria is extensive and well researched. The potential quality of environmental assemblages, and the extent of comparative research, makes Cumbria a particularly suitable study area for this thesis.</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1.3.3</w:t>
      </w:r>
      <w:r w:rsidRPr="00692FF7">
        <w:rPr>
          <w:rFonts w:ascii="Arial" w:eastAsia="Times New Roman" w:hAnsi="Arial" w:cs="Arial"/>
          <w:b/>
          <w:bCs/>
          <w:sz w:val="26"/>
          <w:szCs w:val="26"/>
          <w:lang w:eastAsia="en-GB"/>
        </w:rPr>
        <w:tab/>
        <w:t>The Pollen Record</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Over the course of the last 50 years, numerous palynological studies have been carried out across Cumbria and have provided general information regarding the main trends of vegetation change over time. Until recently many of these studies, however, were carried out by geographers with a view to identifying patterns of climate change or broad regional pollen zones over long periods of time (e.g. Hughes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 2000; Oldfield, 1965; Oldfield and Statham, 1963; Pennington 1964). This scale of analysis means that the pollen record of Cumbria provides limited temporal detail for the study of human activity and short-term palaeoenvironmental change in the region.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More recently, however, palynological information has been gathered and reanalysed with the intention of identifying cultural influences upon local vegetation, and a growing number of studies have been taking place in the lowland areas of southern Cumbria. Many of these studies were carried out or re-examined as part of the North-West-Wetlands-Survey (NWWS) (Hodgkinson et al. 2000), which augmented previous pollen research carried out in southern Cumbria and north Lancashire (e.g. Birks, 1982; Taylor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1994; Middleton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 1995; Oldfield, 1960a; 1960b; 1965). The results of these studies are discussed in more detail Chapter 4; but it should be noted that recent palaeoecological studies have detected numerous short-lived, geographically limited episodes of human activity at different times and locations during the Neolithic and Bronze Age (e.g. Wimble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2000). In addition to recent archaeological interpretations, which show that prehistoric communities occupying different landscapes of Cumbria had distinct traditions of practice, the pollen record may show that these communities also had variable regimes of land use.</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lastRenderedPageBreak/>
        <w:t>Despite the growing number of detailed reports from southern Cumbria, the regional pollen record as it exists today may not accurately reflect the scale and character of prehistoric occupation and subsistence in landscapes outside of the sampled areas, such as the Furness Peninsula. One pollen study has been conducted upon the Peninsula (Oldfield and Statham, 1963), but it is insufficiently detailed and represents a limited period of prehistory. The local scale interpretation of archaeology from the Furness Peninsula has therefore relied upon pollen data derived from the wetlands of the upper Leven, Duddon and Kent estuaries, where the character of human activity and the chronology of localised palaeoenvironmental change may have been very different. A more detailed prehistoric pollen record is required to augment regional data and aid in the local-scale interpretation of Neolithic and Bronze Age activity upon the Furness Peninsula.</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1.3.4</w:t>
      </w:r>
      <w:r w:rsidRPr="00692FF7">
        <w:rPr>
          <w:rFonts w:ascii="Arial" w:eastAsia="Times New Roman" w:hAnsi="Arial" w:cs="Arial"/>
          <w:b/>
          <w:bCs/>
          <w:sz w:val="26"/>
          <w:szCs w:val="26"/>
          <w:lang w:eastAsia="en-GB"/>
        </w:rPr>
        <w:tab/>
        <w:t>Research into Coastal Change</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A large amount of research into sea level change has been carried out in North-West England. This will be examined in more detail in </w:t>
      </w:r>
      <w:r w:rsidRPr="00692FF7">
        <w:rPr>
          <w:rFonts w:ascii="Times New Roman" w:eastAsia="Times New Roman" w:hAnsi="Times New Roman" w:cs="Times New Roman"/>
          <w:b/>
          <w:szCs w:val="24"/>
          <w:lang w:eastAsia="en-GB"/>
        </w:rPr>
        <w:t>Chapter</w:t>
      </w:r>
      <w:r w:rsidRPr="00692FF7">
        <w:rPr>
          <w:rFonts w:ascii="Times New Roman" w:eastAsia="Times New Roman" w:hAnsi="Times New Roman" w:cs="Times New Roman"/>
          <w:szCs w:val="24"/>
          <w:lang w:eastAsia="en-GB"/>
        </w:rPr>
        <w:t xml:space="preserve"> </w:t>
      </w:r>
      <w:r w:rsidRPr="00692FF7">
        <w:rPr>
          <w:rFonts w:ascii="Times New Roman" w:eastAsia="Times New Roman" w:hAnsi="Times New Roman" w:cs="Times New Roman"/>
          <w:b/>
          <w:szCs w:val="24"/>
          <w:lang w:eastAsia="en-GB"/>
        </w:rPr>
        <w:t>5</w:t>
      </w:r>
      <w:r w:rsidRPr="00692FF7">
        <w:rPr>
          <w:rFonts w:ascii="Times New Roman" w:eastAsia="Times New Roman" w:hAnsi="Times New Roman" w:cs="Times New Roman"/>
          <w:szCs w:val="24"/>
          <w:lang w:eastAsia="en-GB"/>
        </w:rPr>
        <w:t>. The main contribution was provided by M.J. Tooley who, in the 1970s, compiled stratigraphic information from across north-west England and sampled numerous lowland marine, perimarine, tidal and coastal deposits (Tooley, 1974; 1978). These were analysed to determine relative and eustatic sea level changes across the region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Using visual assessment, relative stratigraphy, pollen, diatom and macrofossil identification, coupled with radiometric analysis, numerous fluctuations in mean sea level have been identified, spanning the last twelve thousand years (Tooley, 1978). Based on 25 dated index points, with known stratigraphic relationships, Tooley determined that sea level oscillated during this time, with nine main periods of dramatic change (Tooley, 1974:31-34). Many of these would have taken place during the Neolithic and Bronze Age between ~6885 and ~3150 BP, and would have been characterised by marine transgression and regression along the Cumbrian coastline (Tooley, 1974; 1978). Subsequent palaeoecological investigations support these findings (e.g. Zong and Tooley, 1996; Zong, 1997; Shennan and Horton, 2002).</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Despite the excellent quality of these studies, difficulty arises when they are used for archaeological interpretation. Tooley’s work, for example, was intended to illustrate the potential for coastal flooding in the future, and to make comparisons between sea level measurements from across Europe (Tooley, 1974:18-20). It is difficult to use this record to project the position of ancient coastlines outside of the sampled areas, because one must take into consideration variable rates of localised erosion and deposition along the Morecambe Bay coast. Little detailed research into palaeocoastline movement, and its impact upon human occupation and the archaeological record, has been conducted in southern Cumbria. It will only be possible to make meaningful interpretations regarding the nature of human/coastline </w:t>
      </w:r>
      <w:r w:rsidRPr="00692FF7">
        <w:rPr>
          <w:rFonts w:ascii="Times New Roman" w:eastAsia="Times New Roman" w:hAnsi="Times New Roman" w:cs="Times New Roman"/>
          <w:szCs w:val="24"/>
          <w:lang w:eastAsia="en-GB"/>
        </w:rPr>
        <w:lastRenderedPageBreak/>
        <w:t>relationships when localised spatial and temporal patterns of coastline shift are determined, using stratigraphic and microfossil data. This thesis will address this issue upon the Furness Peninsula.</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1.3.5</w:t>
      </w:r>
      <w:r w:rsidRPr="00692FF7">
        <w:rPr>
          <w:rFonts w:ascii="Arial" w:eastAsia="Times New Roman" w:hAnsi="Arial" w:cs="Arial"/>
          <w:b/>
          <w:bCs/>
          <w:sz w:val="26"/>
          <w:szCs w:val="26"/>
          <w:lang w:eastAsia="en-GB"/>
        </w:rPr>
        <w:tab/>
        <w:t>The Climate Record</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In Cumbria, due to the wealth of preserved environmental proxy data in lakes, wetlands, blanket peats and marine sediments, the climate record is exceptionally good. More palaeoecological studies have been carried out in Cumbria, than any other county in England (Hodgkinson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 2000:8). The vast majority of these studies have taken place on the larger wetland expanses around the estuaries of Cumbria or in the central upland regions, and others have sampled smaller mire sites along the coasts of Cumbria. It has been determined that there was little localised variation in the pattern of prehistoric climate change across the different landscapes of Cumbria (Hughes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 2000; Langdon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xml:space="preserve"> 2004). This lack of intra-regional variability means that palaeoclimatic information from across Cumbria can be used to accurately augment local-scale interpretations of the archaeological record, even in landscapes which have not been subjected to palaeoenvironmental analysis (such as the Furness Peninsula).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It should be noted, however, that there is significant localised variation in climate across the different landscapes of Cumbria, with differing seasonal temperature ranges and</w:t>
      </w:r>
      <w:r>
        <w:rPr>
          <w:rFonts w:ascii="Times New Roman" w:eastAsia="Times New Roman" w:hAnsi="Times New Roman" w:cs="Times New Roman"/>
          <w:szCs w:val="24"/>
          <w:lang w:eastAsia="en-GB"/>
        </w:rPr>
        <w:t xml:space="preserve"> precipitation (</w:t>
      </w:r>
      <w:r w:rsidRPr="004156B5">
        <w:rPr>
          <w:rFonts w:ascii="Times New Roman" w:eastAsia="Times New Roman" w:hAnsi="Times New Roman" w:cs="Times New Roman"/>
          <w:szCs w:val="24"/>
          <w:lang w:eastAsia="en-GB"/>
        </w:rPr>
        <w:t>Met Office, 2011</w:t>
      </w:r>
      <w:r w:rsidRPr="00692FF7">
        <w:rPr>
          <w:rFonts w:ascii="Times New Roman" w:eastAsia="Times New Roman" w:hAnsi="Times New Roman" w:cs="Times New Roman"/>
          <w:szCs w:val="24"/>
          <w:lang w:eastAsia="en-GB"/>
        </w:rPr>
        <w:t>). The Furness Peninsula, for example, often has a much milder climate than its immediate surroundings. Testament to this is the fact that, year on year, snows which cover the rest of Cumbria are either absent or considerably less severe upon the Furness Peninsula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Also, the average rainfall upon the Peninsula is less than that of other parts of Cumbria and northern Lancashire. For example, in 2009 the average annual rainfall in the central lakes varied between 5,000 and 1,500mm, whereas Furness received ~870mm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This rainfall is below the UK average of 926.9mm (</w:t>
      </w:r>
      <w:r w:rsidRPr="00692FF7">
        <w:rPr>
          <w:rFonts w:ascii="Times New Roman" w:eastAsia="Times New Roman" w:hAnsi="Times New Roman" w:cs="Times New Roman"/>
          <w:i/>
          <w:szCs w:val="24"/>
          <w:lang w:eastAsia="en-GB"/>
        </w:rPr>
        <w:t>ibid.</w:t>
      </w:r>
      <w:r w:rsidRPr="00692FF7">
        <w:rPr>
          <w:rFonts w:ascii="Times New Roman" w:eastAsia="Times New Roman" w:hAnsi="Times New Roman" w:cs="Times New Roman"/>
          <w:szCs w:val="24"/>
          <w:lang w:eastAsia="en-GB"/>
        </w:rPr>
        <w:t xml:space="preserve">). If these localised climate conditions existed in a similar way during the Neolithic and Bronze Age, it may have made Furness a particularly attractive locale for particular types of prehistoric activity.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patterns of prehistoric climate change and the potential climatic conditions upon the Furness Peninsula compared to other parts of Cumbria will be discussed in detail in Chapter 3.</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1.3.6</w:t>
      </w:r>
      <w:r w:rsidRPr="00692FF7">
        <w:rPr>
          <w:rFonts w:ascii="Arial" w:eastAsia="Times New Roman" w:hAnsi="Arial" w:cs="Arial"/>
          <w:b/>
          <w:bCs/>
          <w:sz w:val="26"/>
          <w:szCs w:val="26"/>
          <w:lang w:eastAsia="en-GB"/>
        </w:rPr>
        <w:tab/>
        <w:t>On-site Environmental Research</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Due to the paucity of prehistoric sites which have been fully excavated in the last 50 years, very few properly studied assemblages of plant and animal remains exist. There are, however, a number of significant Neolithic and Bronze Age assemblages which have been discovered in cave shelters on the southern Cumbrian peninsulas. Some of the most significant among these </w:t>
      </w:r>
      <w:r w:rsidRPr="00692FF7">
        <w:rPr>
          <w:rFonts w:ascii="Times New Roman" w:eastAsia="Times New Roman" w:hAnsi="Times New Roman" w:cs="Times New Roman"/>
          <w:szCs w:val="24"/>
          <w:lang w:eastAsia="en-GB"/>
        </w:rPr>
        <w:lastRenderedPageBreak/>
        <w:t>are Bonfire Scar cave (Atkinson, 1927), Bart’s shelter (MBARS, 1995) and Heaning Wood bone cave (Holland, 1960) on the Furness Peninsula; Kents Bank Cavern, Kirkhead Cave and Whittons Cave (Salisbury, 1992; 1997) on the Cartmel peninsula to the north-east of Furness (across the Leven estuary). The assemblages from Furness have been subject to little analysis, beyond the basic identification of animal species. Many of the assemblages represent a jumbled mixture of fragmented bones from many prehistoric periods, making it difficult to draw any conclusions on the nature of subsistence and economy in Cumbrian prehistory. In addition, many of the cave assemblages represent ritual and funerary contexts (MBARS, 1995; Atkinson, 1927; Holland, 1967; Salisbury, 1997), so the animal bone assemblages may not accurately reflect ordinary subsistence practices in the area.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Charred or preserved plant remains have rarely been found, although there are a few sites which have yielded some examples. For example, excavations at Holbeck discovered a pit which contained some charred remains alongside Early Neolithic pottery and lithic material. A carbonised hazelnut shell, wheat grains, elderberry and blackberry seeds were identified (OAN, 2002). An excavation at Roose Quarry also identified a single carbonised wheat grain in a pit, alongside an early Neolithic bowl and various lithic artefacts (Jones, 2001).</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These animal and plant assemblages are too small, insufficiently analysed, damaged or lacking in contextual information, to draw many conclusions from them. They do, however, illustrate the variety of species which were utilised by people at the time. Some conservative hypotheses can also be made as to the relative proportion of these species. This thesis will not be analysing on-site environmental assemblages, but the existing studies will be utilised in order to aid in the interpretation of Neolithic and Bronze Age activity upon the Furness Peninsula.</w:t>
      </w:r>
    </w:p>
    <w:p w:rsidR="007B5EAF" w:rsidRPr="00692FF7" w:rsidRDefault="007B5EAF" w:rsidP="007B5EAF">
      <w:pPr>
        <w:keepNext/>
        <w:spacing w:before="240" w:after="60" w:line="360" w:lineRule="auto"/>
        <w:jc w:val="both"/>
        <w:outlineLvl w:val="2"/>
        <w:rPr>
          <w:rFonts w:ascii="Arial" w:eastAsia="Times New Roman" w:hAnsi="Arial" w:cs="Arial"/>
          <w:b/>
          <w:bCs/>
          <w:sz w:val="26"/>
          <w:szCs w:val="26"/>
          <w:lang w:eastAsia="en-GB"/>
        </w:rPr>
      </w:pPr>
      <w:r w:rsidRPr="00692FF7">
        <w:rPr>
          <w:rFonts w:ascii="Arial" w:eastAsia="Times New Roman" w:hAnsi="Arial" w:cs="Arial"/>
          <w:b/>
          <w:bCs/>
          <w:sz w:val="26"/>
          <w:szCs w:val="26"/>
          <w:lang w:eastAsia="en-GB"/>
        </w:rPr>
        <w:t>1.3.7</w:t>
      </w:r>
      <w:r w:rsidRPr="00692FF7">
        <w:rPr>
          <w:rFonts w:ascii="Arial" w:eastAsia="Times New Roman" w:hAnsi="Arial" w:cs="Arial"/>
          <w:b/>
          <w:bCs/>
          <w:sz w:val="26"/>
          <w:szCs w:val="26"/>
          <w:lang w:eastAsia="en-GB"/>
        </w:rPr>
        <w:tab/>
        <w:t>Summary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In </w:t>
      </w:r>
      <w:r w:rsidRPr="004156B5">
        <w:rPr>
          <w:rFonts w:ascii="Times New Roman" w:eastAsia="Times New Roman" w:hAnsi="Times New Roman" w:cs="Times New Roman"/>
          <w:szCs w:val="24"/>
          <w:lang w:eastAsia="en-GB"/>
        </w:rPr>
        <w:t>summary</w:t>
      </w:r>
      <w:r w:rsidRPr="00692FF7">
        <w:rPr>
          <w:rFonts w:ascii="Times New Roman" w:eastAsia="Times New Roman" w:hAnsi="Times New Roman" w:cs="Times New Roman"/>
          <w:szCs w:val="24"/>
          <w:lang w:eastAsia="en-GB"/>
        </w:rPr>
        <w:t>, the regional environmental record from southern Cumbria is extensive and well researched. However, most studies carried out in the 20</w:t>
      </w:r>
      <w:r w:rsidRPr="00692FF7">
        <w:rPr>
          <w:rFonts w:ascii="Times New Roman" w:eastAsia="Times New Roman" w:hAnsi="Times New Roman" w:cs="Times New Roman"/>
          <w:szCs w:val="24"/>
          <w:vertAlign w:val="superscript"/>
          <w:lang w:eastAsia="en-GB"/>
        </w:rPr>
        <w:t>th</w:t>
      </w:r>
      <w:r w:rsidRPr="00692FF7">
        <w:rPr>
          <w:rFonts w:ascii="Times New Roman" w:eastAsia="Times New Roman" w:hAnsi="Times New Roman" w:cs="Times New Roman"/>
          <w:szCs w:val="24"/>
          <w:lang w:eastAsia="en-GB"/>
        </w:rPr>
        <w:t xml:space="preserve"> century aimed to characterise regional patterns of climate, vegetation and sea level change, rather than examine the nature of past human/environment relationships. On-site environmental evidence from southern Cumbria has been examined in terms of human activity, but most of the available plant and animal bone assemblages are poorly preserved, poorly sequenced, or derived from atypical contexts (i.e. ritual deposits). More recent palaeoecological studies have begun to examine the scale and nature of Neolithic and Bronze Age forest management and farming. These have identified geographically and chronologically localised episodes of human activity; emphasising the point that localised studies are needed, in tandem with the regional record, to characterise the nature of prehistoric land use within specific landscape regions.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Despite the quantity of palaeoenvironmental research carried out in Cumbria, more detailed information regarding prehistoric coastline shift, vegetation change and human forest disturbance upon the Furness Peninsula over time is required in order to meet the needs of modern, landscape-specific archaeological interpretation in the area.</w:t>
      </w:r>
    </w:p>
    <w:p w:rsidR="007B5EAF" w:rsidRPr="00692FF7" w:rsidRDefault="007B5EAF" w:rsidP="007B5EAF">
      <w:pPr>
        <w:keepNext/>
        <w:spacing w:before="240" w:after="60" w:line="360" w:lineRule="auto"/>
        <w:ind w:left="720" w:hanging="720"/>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1.4</w:t>
      </w:r>
      <w:r w:rsidRPr="00692FF7">
        <w:rPr>
          <w:rFonts w:ascii="Arial" w:eastAsia="Times New Roman" w:hAnsi="Arial" w:cs="Arial"/>
          <w:b/>
          <w:bCs/>
          <w:i/>
          <w:iCs/>
          <w:sz w:val="28"/>
          <w:szCs w:val="28"/>
          <w:lang w:eastAsia="en-GB"/>
        </w:rPr>
        <w:tab/>
        <w:t>Differing scales of analysis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The interpretative scale of archaeological research in Cumbria has changed over the course of the past 200 years. Research initially examined Neolithic and Bronze Age remains in terms of their relation to the national record. Subsequently, examination has focussed on the identification of regional patterns in prehistoric activity, particularly monument construction, seasonal movement and the Langdale axe trade. In the last decade, archaeological interpretation in Cumbria has become increasingly holistic, and increasingly concerned with examining local-scale patterns of prehistoric settlement and subsistence. </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9F6CF9"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In order to facilitate and aid more detailed interpretation of localised Neolithic and Bronze Age activity, similarly localised palaeoenvironmental information is needed. Previous research into coastal change, climate shift and palaeoecology, though extensive, was often aimed at addressing questions of long-term climate change on a regional, national and global scale. Questions of human relationships with their palaeoenvironments were not addressed in enough detail to be useful for localised archaeological interpretation. More recently, palaeoecological research has taken place which does address archaeological questions more specifically; but these studies only inform us about the nature of environmental change and human activity in and around the sampled areas. In landscapes which have seen comparatively little quantitative palaeoenvironmental research, such as the Furness Peninsula, archaeological interpretation must rely on environmental records</w:t>
      </w:r>
      <w:r>
        <w:rPr>
          <w:rFonts w:ascii="Times New Roman" w:eastAsia="Times New Roman" w:hAnsi="Times New Roman" w:cs="Times New Roman"/>
          <w:szCs w:val="24"/>
          <w:lang w:eastAsia="en-GB"/>
        </w:rPr>
        <w:t>,</w:t>
      </w:r>
      <w:r w:rsidRPr="00692FF7">
        <w:rPr>
          <w:rFonts w:ascii="Times New Roman" w:eastAsia="Times New Roman" w:hAnsi="Times New Roman" w:cs="Times New Roman"/>
          <w:szCs w:val="24"/>
          <w:lang w:eastAsia="en-GB"/>
        </w:rPr>
        <w:t xml:space="preserve"> which only broadly apply to those specific areas. In a region where the landscape is diverse and the archaeological record displays significant localised variation, localised palaeoenvironmental data has the potential to greatly improve our understanding of prehistoric human activity.</w:t>
      </w:r>
    </w:p>
    <w:p w:rsidR="007B5EAF" w:rsidRPr="00692FF7" w:rsidRDefault="007B5EAF" w:rsidP="007B5EAF">
      <w:pPr>
        <w:keepNext/>
        <w:tabs>
          <w:tab w:val="left" w:pos="720"/>
          <w:tab w:val="left" w:pos="1440"/>
          <w:tab w:val="left" w:pos="2160"/>
          <w:tab w:val="left" w:pos="2880"/>
          <w:tab w:val="left" w:pos="3600"/>
          <w:tab w:val="left" w:pos="4320"/>
          <w:tab w:val="left" w:pos="4965"/>
        </w:tabs>
        <w:spacing w:before="240" w:after="60" w:line="360" w:lineRule="auto"/>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1.5</w:t>
      </w:r>
      <w:r w:rsidRPr="00692FF7">
        <w:rPr>
          <w:rFonts w:ascii="Arial" w:eastAsia="Times New Roman" w:hAnsi="Arial" w:cs="Arial"/>
          <w:b/>
          <w:bCs/>
          <w:i/>
          <w:iCs/>
          <w:sz w:val="28"/>
          <w:szCs w:val="28"/>
          <w:lang w:eastAsia="en-GB"/>
        </w:rPr>
        <w:tab/>
        <w:t>Objectives</w:t>
      </w:r>
      <w:r w:rsidRPr="00692FF7">
        <w:rPr>
          <w:rFonts w:ascii="Arial" w:eastAsia="Times New Roman" w:hAnsi="Arial" w:cs="Arial"/>
          <w:b/>
          <w:bCs/>
          <w:i/>
          <w:iCs/>
          <w:sz w:val="28"/>
          <w:szCs w:val="28"/>
          <w:lang w:eastAsia="en-GB"/>
        </w:rPr>
        <w:tab/>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aims of this thesis are as follows: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numPr>
          <w:ilvl w:val="0"/>
          <w:numId w:val="1"/>
        </w:numPr>
        <w:spacing w:after="0" w:line="360" w:lineRule="auto"/>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szCs w:val="24"/>
          <w:lang w:eastAsia="en-GB"/>
        </w:rPr>
        <w:t>To assess the degree to which a better understanding of localised palaeoenvironmental change may alter our interpretation of the Neolithic and Bronze Age archaeological record from the Furness Peninsula, South Cumbria.</w:t>
      </w:r>
    </w:p>
    <w:p w:rsidR="007B5EAF" w:rsidRPr="00692FF7" w:rsidRDefault="007B5EAF" w:rsidP="007B5EAF">
      <w:pPr>
        <w:spacing w:after="0" w:line="360" w:lineRule="auto"/>
        <w:ind w:left="360"/>
        <w:jc w:val="both"/>
        <w:rPr>
          <w:rFonts w:ascii="Times New Roman" w:eastAsia="Times New Roman" w:hAnsi="Times New Roman" w:cs="Times New Roman"/>
          <w:b/>
          <w:szCs w:val="24"/>
          <w:lang w:eastAsia="en-GB"/>
        </w:rPr>
      </w:pPr>
    </w:p>
    <w:p w:rsidR="007B5EAF" w:rsidRPr="00692FF7" w:rsidRDefault="007B5EAF" w:rsidP="007B5EAF">
      <w:pPr>
        <w:numPr>
          <w:ilvl w:val="0"/>
          <w:numId w:val="1"/>
        </w:num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lastRenderedPageBreak/>
        <w:t>To improve our understanding of Neolithic and Bronze Age occupation and subsistence by expanding and reassessing the local pollen record.</w:t>
      </w:r>
    </w:p>
    <w:p w:rsidR="007B5EAF" w:rsidRPr="00692FF7" w:rsidRDefault="007B5EAF" w:rsidP="007B5EAF">
      <w:pPr>
        <w:spacing w:after="0" w:line="360" w:lineRule="auto"/>
        <w:ind w:left="720"/>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numPr>
          <w:ilvl w:val="0"/>
          <w:numId w:val="1"/>
        </w:num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To examine the effects that localised and regional palaeoenvironmental changes may have had upon the settlement practice, economy and ideology of the Neolithic and Bronze Age inhabitants of the Furness Peninsula.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Neolithic and Bronze Age, in this case, represents the period between ~7000BP and ~2750BP.</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To achieve these aims, it is necessary to assess both regional-scale and local-scale palaeoenvironmental data. This thesis will synthesise and discuss the regional palaeoenvironmental record from north-west England and, where necessary, further afield. To augment this information, and allow local-scale interpretations of Neolithic and Bronze Age human/environment relationships to be made, palaeoenvironmental data which is specific to the Furness Peninsula must also be assessed. As discussed earlier in this chapter, palaeoenvironmental information from Furness is limited. This thesis will therefore synthesise and expand the local palaeoenvironmental record through literature review, assessment of the local landscape, pollen analysis and geoarchaeological survey.</w:t>
      </w:r>
      <w:r>
        <w:rPr>
          <w:rFonts w:ascii="Times New Roman" w:eastAsia="Times New Roman" w:hAnsi="Times New Roman" w:cs="Times New Roman"/>
          <w:szCs w:val="24"/>
          <w:lang w:eastAsia="en-GB"/>
        </w:rPr>
        <w:t xml:space="preserve"> </w:t>
      </w:r>
      <w:r w:rsidRPr="004156B5">
        <w:rPr>
          <w:rFonts w:ascii="Times New Roman" w:eastAsia="Times New Roman" w:hAnsi="Times New Roman" w:cs="Times New Roman"/>
          <w:szCs w:val="24"/>
          <w:lang w:eastAsia="en-GB"/>
        </w:rPr>
        <w:t>New samples have been extracted from prehistoric contexts upon the Furness Peninsula and analysed in order to identify and characterise episodes of localised palaeoenvironmental change and associated contemporary anthropogenic activity.</w:t>
      </w:r>
      <w:r>
        <w:rPr>
          <w:rFonts w:ascii="Times New Roman" w:eastAsia="Times New Roman" w:hAnsi="Times New Roman" w:cs="Times New Roman"/>
          <w:szCs w:val="24"/>
          <w:lang w:eastAsia="en-GB"/>
        </w:rPr>
        <w:t xml:space="preserve"> Three aspects of the palaeoenvironmental change will be examined</w:t>
      </w:r>
      <w:r w:rsidRPr="00692FF7">
        <w:rPr>
          <w:rFonts w:ascii="Times New Roman" w:eastAsia="Times New Roman" w:hAnsi="Times New Roman" w:cs="Times New Roman"/>
          <w:szCs w:val="24"/>
          <w:lang w:eastAsia="en-GB"/>
        </w:rPr>
        <w:t>: climate, vegetation and coastline.</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This thesis will therefore be structured as follows:</w:t>
      </w:r>
    </w:p>
    <w:p w:rsidR="007B5EAF" w:rsidRPr="00692FF7" w:rsidRDefault="007B5EAF" w:rsidP="007B5EAF">
      <w:pPr>
        <w:spacing w:after="0" w:line="360" w:lineRule="auto"/>
        <w:jc w:val="both"/>
        <w:rPr>
          <w:rFonts w:ascii="Times New Roman" w:eastAsia="Times New Roman" w:hAnsi="Times New Roman" w:cs="Times New Roman"/>
          <w:b/>
          <w:szCs w:val="24"/>
          <w:u w:val="single"/>
          <w:lang w:eastAsia="en-GB"/>
        </w:rPr>
      </w:pPr>
      <w:r w:rsidRPr="00692FF7">
        <w:rPr>
          <w:rFonts w:ascii="Times New Roman" w:eastAsia="Times New Roman" w:hAnsi="Times New Roman" w:cs="Times New Roman"/>
          <w:b/>
          <w:szCs w:val="24"/>
          <w:u w:val="single"/>
          <w:lang w:eastAsia="en-GB"/>
        </w:rPr>
        <w:t>Part 1: The Archaeological Record of the Furness Peninsula</w:t>
      </w:r>
    </w:p>
    <w:p w:rsidR="007B5EAF" w:rsidRPr="00692FF7" w:rsidRDefault="007B5EAF" w:rsidP="007B5EAF">
      <w:pPr>
        <w:spacing w:after="0" w:line="360" w:lineRule="auto"/>
        <w:jc w:val="both"/>
        <w:rPr>
          <w:rFonts w:ascii="Times New Roman" w:eastAsia="Times New Roman" w:hAnsi="Times New Roman" w:cs="Times New Roman"/>
          <w:b/>
          <w:szCs w:val="24"/>
          <w:lang w:eastAsia="en-GB"/>
        </w:rPr>
      </w:pP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t xml:space="preserve">Chapter 2: </w:t>
      </w:r>
      <w:r w:rsidRPr="00692FF7">
        <w:rPr>
          <w:rFonts w:ascii="Times New Roman" w:eastAsia="Times New Roman" w:hAnsi="Times New Roman" w:cs="Times New Roman"/>
          <w:b/>
          <w:szCs w:val="24"/>
          <w:lang w:eastAsia="en-GB"/>
        </w:rPr>
        <w:tab/>
        <w:t>The Neolithic and Bronze Age occupation of the Furness Peninsula: current evidence</w:t>
      </w:r>
    </w:p>
    <w:p w:rsidR="007B5EAF"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Current interpretations of the Neolithic and Bronze Age archaeological record from the Furness Peninsula will be discussed in detail. Key spatial and temporal shifts or continuities in anthropogenic occupation or subsistence practices will be highlighted, so that they may be examined alongside palaeoenvironmental information later in the thesis.</w:t>
      </w:r>
    </w:p>
    <w:p w:rsidR="007B5EAF"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b/>
          <w:sz w:val="24"/>
          <w:szCs w:val="24"/>
          <w:lang w:eastAsia="en-GB"/>
        </w:rPr>
      </w:pPr>
    </w:p>
    <w:p w:rsidR="007B5EAF" w:rsidRPr="00692FF7" w:rsidRDefault="007B5EAF" w:rsidP="007B5EAF">
      <w:pPr>
        <w:spacing w:after="0" w:line="360" w:lineRule="auto"/>
        <w:jc w:val="both"/>
        <w:rPr>
          <w:rFonts w:ascii="Times New Roman" w:eastAsia="Times New Roman" w:hAnsi="Times New Roman" w:cs="Times New Roman"/>
          <w:b/>
          <w:szCs w:val="24"/>
          <w:u w:val="single"/>
          <w:lang w:eastAsia="en-GB"/>
        </w:rPr>
      </w:pPr>
      <w:r w:rsidRPr="00692FF7">
        <w:rPr>
          <w:rFonts w:ascii="Times New Roman" w:eastAsia="Times New Roman" w:hAnsi="Times New Roman" w:cs="Times New Roman"/>
          <w:b/>
          <w:szCs w:val="24"/>
          <w:u w:val="single"/>
          <w:lang w:eastAsia="en-GB"/>
        </w:rPr>
        <w:lastRenderedPageBreak/>
        <w:t>Part 2: Regional and local patterns of palaeoenvironmental change</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Part 2 of this thesis will be concerned with synthesising regional data and expanding locally-specific data in order to establish regional and local patterns of palaeoenvironmental change. This will be conducted by addressing key aspects of palaeoenvironmental change in turn: climate change, vegetation history, and palaeocoastline movement. Within these discussions, data relating to many different spatial areas will be assessed. It is important, therefore, to have a clear terminology to avoid confusion when dealing with these differing scales of analysis and interpretation. The following definitions will therefore be applied to describe the spatial scale at which particular data applies, in terms of how specifically it applies to the Furness Peninsula (</w:t>
      </w:r>
      <w:r w:rsidRPr="00692FF7">
        <w:rPr>
          <w:rFonts w:ascii="Times New Roman" w:eastAsia="Times New Roman" w:hAnsi="Times New Roman" w:cs="Times New Roman"/>
          <w:b/>
          <w:szCs w:val="24"/>
          <w:lang w:eastAsia="en-GB"/>
        </w:rPr>
        <w:t>Table 1.1</w:t>
      </w:r>
      <w:r w:rsidRPr="00692FF7">
        <w:rPr>
          <w:rFonts w:ascii="Times New Roman" w:eastAsia="Times New Roman" w:hAnsi="Times New Roman" w:cs="Times New Roman"/>
          <w:szCs w:val="24"/>
          <w:lang w:eastAsia="en-GB"/>
        </w:rPr>
        <w:t xml:space="preserve"> and </w:t>
      </w:r>
      <w:r w:rsidRPr="00692FF7">
        <w:rPr>
          <w:rFonts w:ascii="Times New Roman" w:eastAsia="Times New Roman" w:hAnsi="Times New Roman" w:cs="Times New Roman"/>
          <w:b/>
          <w:szCs w:val="24"/>
          <w:lang w:eastAsia="en-GB"/>
        </w:rPr>
        <w:t>Figure 1.7</w:t>
      </w:r>
      <w:r w:rsidRPr="00692FF7">
        <w:rPr>
          <w:rFonts w:ascii="Times New Roman" w:eastAsia="Times New Roman" w:hAnsi="Times New Roman" w:cs="Times New Roman"/>
          <w:szCs w:val="24"/>
          <w:lang w:eastAsia="en-GB"/>
        </w:rPr>
        <w:t>):</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7"/>
        <w:gridCol w:w="5675"/>
      </w:tblGrid>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Global</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Patterns of palaeoenvironmental change observed across the globe</w:t>
            </w:r>
          </w:p>
        </w:tc>
      </w:tr>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Continental</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Patterns observed across Britain or North-West Europe.</w:t>
            </w:r>
          </w:p>
        </w:tc>
      </w:tr>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Regional</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Patterns observed across North-West England, including the county of Cumbria and northern Lancashire.</w:t>
            </w:r>
          </w:p>
        </w:tc>
      </w:tr>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Sub-Regional</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Patterns observed within southern Cumbria or Morecambe Bay.</w:t>
            </w:r>
          </w:p>
        </w:tc>
      </w:tr>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Local</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Patterns observed upon the Furness Peninsula.</w:t>
            </w:r>
          </w:p>
        </w:tc>
      </w:tr>
      <w:tr w:rsidR="007B5EAF" w:rsidRPr="00692FF7" w:rsidTr="00061DA9">
        <w:tc>
          <w:tcPr>
            <w:tcW w:w="2797"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Site</w:t>
            </w:r>
          </w:p>
        </w:tc>
        <w:tc>
          <w:tcPr>
            <w:tcW w:w="5675" w:type="dxa"/>
            <w:shd w:val="clear" w:color="auto" w:fill="auto"/>
          </w:tcPr>
          <w:p w:rsidR="007B5EAF" w:rsidRPr="00692FF7" w:rsidRDefault="007B5EAF" w:rsidP="00061DA9">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Site-specific palaeoenvironmental data, pertaining to a single landscape feature or archaeological site.</w:t>
            </w:r>
          </w:p>
        </w:tc>
      </w:tr>
    </w:tbl>
    <w:p w:rsidR="007B5EAF" w:rsidRPr="00692FF7" w:rsidRDefault="007B5EAF" w:rsidP="007B5EAF">
      <w:pPr>
        <w:spacing w:line="360" w:lineRule="auto"/>
        <w:jc w:val="both"/>
        <w:rPr>
          <w:rFonts w:ascii="Times New Roman" w:eastAsia="Times New Roman" w:hAnsi="Times New Roman" w:cs="Times New Roman"/>
          <w:sz w:val="20"/>
          <w:szCs w:val="20"/>
          <w:lang w:eastAsia="en-GB"/>
        </w:rPr>
      </w:pPr>
      <w:r w:rsidRPr="00692FF7">
        <w:rPr>
          <w:rFonts w:ascii="Times New Roman" w:eastAsia="Times New Roman" w:hAnsi="Times New Roman" w:cs="Times New Roman"/>
          <w:sz w:val="24"/>
          <w:szCs w:val="24"/>
          <w:lang w:eastAsia="en-GB"/>
        </w:rPr>
        <w:t xml:space="preserve"> </w:t>
      </w:r>
      <w:r w:rsidRPr="00692FF7">
        <w:rPr>
          <w:rFonts w:ascii="Times New Roman" w:eastAsia="Times New Roman" w:hAnsi="Times New Roman" w:cs="Times New Roman"/>
          <w:b/>
          <w:sz w:val="20"/>
          <w:szCs w:val="20"/>
          <w:lang w:eastAsia="en-GB"/>
        </w:rPr>
        <w:t>Table 1.1</w:t>
      </w:r>
      <w:r w:rsidRPr="00692FF7">
        <w:rPr>
          <w:rFonts w:ascii="Times New Roman" w:eastAsia="Times New Roman" w:hAnsi="Times New Roman" w:cs="Times New Roman"/>
          <w:sz w:val="20"/>
          <w:szCs w:val="20"/>
          <w:lang w:eastAsia="en-GB"/>
        </w:rPr>
        <w:t>: The definitions applied to different scales of data.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b/>
          <w:szCs w:val="24"/>
          <w:lang w:eastAsia="en-GB"/>
        </w:rPr>
        <w:t>Chapter 3:</w:t>
      </w:r>
      <w:r w:rsidRPr="00692FF7">
        <w:rPr>
          <w:rFonts w:ascii="Times New Roman" w:eastAsia="Times New Roman" w:hAnsi="Times New Roman" w:cs="Times New Roman"/>
          <w:b/>
          <w:szCs w:val="24"/>
          <w:lang w:eastAsia="en-GB"/>
        </w:rPr>
        <w:tab/>
        <w:t>Climate change in South Cumbria</w:t>
      </w:r>
    </w:p>
    <w:p w:rsidR="007B5EAF"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history of climate change over the course of the Neolithic and Bronze Age will be the first aspect of environmental change to be considered in this thesis, and will be conducted in Chapter 3. Climate change will be addressed first because it is the best understood and most extensively studied aspect of palaeoenvironmental change in Cumbria. Palaeoclimatic evidence from across Cumbria and around the coast of Morecambe Bay will be discussed and synthesised in order to establish a timeline of major changes in temperature and precipitation over the period. The localised palaeoclimatic conditions upon the Furness Peninsula (see 1.3.5), compared to surrounding areas of Cumbria, will also be discussed.</w:t>
      </w:r>
    </w:p>
    <w:p w:rsidR="007B5EAF" w:rsidRDefault="007B5EAF" w:rsidP="007B5EAF">
      <w:pPr>
        <w:spacing w:after="0" w:line="360" w:lineRule="auto"/>
        <w:jc w:val="both"/>
        <w:rPr>
          <w:rFonts w:ascii="Times New Roman" w:eastAsia="Times New Roman" w:hAnsi="Times New Roman" w:cs="Times New Roman"/>
          <w:szCs w:val="24"/>
          <w:lang w:eastAsia="en-GB"/>
        </w:rPr>
      </w:pPr>
    </w:p>
    <w:p w:rsidR="007B5EAF"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r w:rsidRPr="00692FF7">
        <w:rPr>
          <w:rFonts w:ascii="Times New Roman" w:eastAsia="Times New Roman" w:hAnsi="Times New Roman" w:cs="Times New Roman"/>
          <w:sz w:val="24"/>
          <w:szCs w:val="24"/>
          <w:lang w:eastAsia="en-GB"/>
        </w:rPr>
        <w:t xml:space="preserve"> </w:t>
      </w: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lastRenderedPageBreak/>
        <w:t>Chapter 4:</w:t>
      </w:r>
      <w:r w:rsidRPr="00692FF7">
        <w:rPr>
          <w:rFonts w:ascii="Times New Roman" w:eastAsia="Times New Roman" w:hAnsi="Times New Roman" w:cs="Times New Roman"/>
          <w:b/>
          <w:szCs w:val="24"/>
          <w:lang w:eastAsia="en-GB"/>
        </w:rPr>
        <w:tab/>
        <w:t>Expanding and reassessing the pollen record of the Furness Peninsula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The existing pollen record from Cumbria is extensive and well-studied (see Hodgkinson </w:t>
      </w:r>
      <w:r w:rsidRPr="00692FF7">
        <w:rPr>
          <w:rFonts w:ascii="Times New Roman" w:eastAsia="Times New Roman" w:hAnsi="Times New Roman" w:cs="Times New Roman"/>
          <w:i/>
          <w:szCs w:val="24"/>
          <w:lang w:eastAsia="en-GB"/>
        </w:rPr>
        <w:t>et al.</w:t>
      </w:r>
      <w:r w:rsidRPr="00692FF7">
        <w:rPr>
          <w:rFonts w:ascii="Times New Roman" w:eastAsia="Times New Roman" w:hAnsi="Times New Roman" w:cs="Times New Roman"/>
          <w:szCs w:val="24"/>
          <w:lang w:eastAsia="en-GB"/>
        </w:rPr>
        <w:t>, 2000); however the majority of studies have taken place outside of the Furness Peninsula and therefore may not accurately reflect the character and extent of human activity in this specific area. There are a handful of pollen studies available from the Peninsula itself, but these examine long-term vegetation changes and are concerned mostly with regional and global climate change (Oldfield and Statham, 1963). Chapter 4 will begin by synthesising the sub-regional pollen record (relating to southern Cumbria) and the inferences which can be made using this information. Following this, three new pollen assemblages from Neolithic and Bronze Age contexts upon the Furness Peninsula will be presented. Using this new data, key changes in local prehistoric vegetation will be outlined, any evidence of short-term climate fluctuation will be highlighted and episodes of human forest disturbance will be identified.</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t>Chapter 5:</w:t>
      </w:r>
      <w:r w:rsidRPr="00692FF7">
        <w:rPr>
          <w:rFonts w:ascii="Times New Roman" w:eastAsia="Times New Roman" w:hAnsi="Times New Roman" w:cs="Times New Roman"/>
          <w:b/>
          <w:szCs w:val="24"/>
          <w:lang w:eastAsia="en-GB"/>
        </w:rPr>
        <w:tab/>
        <w:t>Prehistoric coastline shift upon the Furness Peninsula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In order to fulfil the objectives of this thesis it is important to determine the impact which localised coastal change along the extensive Furness coastline may have had upon the preservation and interpretation of the archaeological record, and upon the local Neolithic and Bronze Age inhabitants.</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Chapter 5 will examine regional data regarding prehistoric sea-level changes, and assess the relevance of this information in terms of understanding localised changes in the position of the palaeocoastline and palaeoenvironments. Following this, existing qualitative evidence pertaining to coastline change upon the Furness Peninsula will be synthesised and interpreted. A number of hypotheses regarding the shifting position of the coastline over the course of the Neolithic and Bronze Age and the changing nature of coastal palaeoenvironments, will then be presented. </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t>Chapter 6:</w:t>
      </w:r>
      <w:r w:rsidRPr="00692FF7">
        <w:rPr>
          <w:rFonts w:ascii="Times New Roman" w:eastAsia="Times New Roman" w:hAnsi="Times New Roman" w:cs="Times New Roman"/>
          <w:b/>
          <w:szCs w:val="24"/>
          <w:lang w:eastAsia="en-GB"/>
        </w:rPr>
        <w:tab/>
        <w:t>A geoarchaeological survey of the Sarah Beck Valley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As highlighted in the previous chapter, current interpretations regarding palaeocoastline movement and coastal palaeoenvironment upon the Furness Peninsula is largely qualitative, and poorly dated. To test the hypotheses presented in Chapter 5, and to provide further data regarding palaeoenvironmental changes and human subsistence upon the Furness Peninsula, quantitative analysis is needed. Such analysis could not, within the scope of this project, be conducted across the entire Furness Peninsula, so a specific part of the local landscape was selected as a case study: the Sarah Beck Valley. A geoarchaeological survey of the valley was carried out, involving surface survey, sub-surface sampling, sedimentological analysis and </w:t>
      </w:r>
      <w:r w:rsidRPr="00692FF7">
        <w:rPr>
          <w:rFonts w:ascii="Times New Roman" w:eastAsia="Times New Roman" w:hAnsi="Times New Roman" w:cs="Times New Roman"/>
          <w:szCs w:val="24"/>
          <w:lang w:eastAsia="en-GB"/>
        </w:rPr>
        <w:lastRenderedPageBreak/>
        <w:t>targeted radiometric dating. The methodology and results of this survey will be presented in Chapter 6.</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t>Chapter 7:</w:t>
      </w:r>
      <w:r w:rsidRPr="00692FF7">
        <w:rPr>
          <w:rFonts w:ascii="Times New Roman" w:eastAsia="Times New Roman" w:hAnsi="Times New Roman" w:cs="Times New Roman"/>
          <w:b/>
          <w:szCs w:val="24"/>
          <w:lang w:eastAsia="en-GB"/>
        </w:rPr>
        <w:tab/>
        <w:t>The palaeoenvironmental history of the Sarah Beck Valley</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aim of this chapter is to determine the palaeoenvironmental history of the Sarah Beck Valley by interpreting quantitative data gathered by the geoarchaeological survey (Chapter 6) and pollen analyses (Chapter 4). Interpretations will be made regarding the changing position of the coastline, changing palaeoenvironmental conditions within the valley and anthropogenic activity in the Sarah Beck Valley environs. Following this, the potential impact of this sub-local palaeoenvironmental data upon our understanding of local-scale palaeoenvironmental change will be discussed.</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Pr="00692FF7" w:rsidRDefault="007B5EAF" w:rsidP="007B5EAF">
      <w:pPr>
        <w:spacing w:after="0" w:line="360" w:lineRule="auto"/>
        <w:jc w:val="both"/>
        <w:rPr>
          <w:rFonts w:ascii="Times New Roman" w:eastAsia="Times New Roman" w:hAnsi="Times New Roman" w:cs="Times New Roman"/>
          <w:b/>
          <w:szCs w:val="24"/>
          <w:u w:val="single"/>
          <w:lang w:eastAsia="en-GB"/>
        </w:rPr>
      </w:pPr>
      <w:r w:rsidRPr="00692FF7">
        <w:rPr>
          <w:rFonts w:ascii="Times New Roman" w:eastAsia="Times New Roman" w:hAnsi="Times New Roman" w:cs="Times New Roman"/>
          <w:b/>
          <w:szCs w:val="24"/>
          <w:u w:val="single"/>
          <w:lang w:eastAsia="en-GB"/>
        </w:rPr>
        <w:t>Part 3: Archaeology and local palaeoenvironmental change</w:t>
      </w:r>
    </w:p>
    <w:p w:rsidR="007B5EAF" w:rsidRPr="00692FF7" w:rsidRDefault="007B5EAF" w:rsidP="007B5EAF">
      <w:pPr>
        <w:spacing w:after="0" w:line="360" w:lineRule="auto"/>
        <w:jc w:val="both"/>
        <w:rPr>
          <w:rFonts w:ascii="Times New Roman" w:eastAsia="Times New Roman" w:hAnsi="Times New Roman" w:cs="Times New Roman"/>
          <w:b/>
          <w:szCs w:val="24"/>
          <w:u w:val="single"/>
          <w:lang w:eastAsia="en-GB"/>
        </w:rPr>
      </w:pP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The final part of this thesis will contextualise the prehistoric archaeological record of the Furness Peninsula using the multi-scalar palaeoenvironmental data synthesised and expanded in Part 2. This will allow us to reassess current interpretations of the archaeological record, and examine the impact of palaeoenvironmental change upon Neolithic and Bronze Age human activity, at a local scale.</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Pr="00692FF7" w:rsidRDefault="007B5EAF" w:rsidP="007B5EAF">
      <w:pPr>
        <w:spacing w:after="0" w:line="360" w:lineRule="auto"/>
        <w:ind w:left="1440" w:hanging="1440"/>
        <w:jc w:val="both"/>
        <w:rPr>
          <w:rFonts w:ascii="Times New Roman" w:eastAsia="Times New Roman" w:hAnsi="Times New Roman" w:cs="Times New Roman"/>
          <w:b/>
          <w:szCs w:val="24"/>
          <w:lang w:eastAsia="en-GB"/>
        </w:rPr>
      </w:pPr>
      <w:r w:rsidRPr="00692FF7">
        <w:rPr>
          <w:rFonts w:ascii="Times New Roman" w:eastAsia="Times New Roman" w:hAnsi="Times New Roman" w:cs="Times New Roman"/>
          <w:b/>
          <w:szCs w:val="24"/>
          <w:lang w:eastAsia="en-GB"/>
        </w:rPr>
        <w:t>Chapter 8:</w:t>
      </w:r>
      <w:r w:rsidRPr="00692FF7">
        <w:rPr>
          <w:rFonts w:ascii="Times New Roman" w:eastAsia="Times New Roman" w:hAnsi="Times New Roman" w:cs="Times New Roman"/>
          <w:b/>
          <w:szCs w:val="24"/>
          <w:lang w:eastAsia="en-GB"/>
        </w:rPr>
        <w:tab/>
        <w:t>Reassessing the Neolithic and Bronze Age archaeology of the Furness Peninsula using regional- and local-scale palaeoenvironmental data</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This chapter will bring together the archaeological data presented in Part 1 and the regional-scale and local-scale palaeoenvironmental information expanded and discussed in Part 2. The possible effects of palaeoenvironmental change upon the distribution of archaeological material across the landscape will also be discussed, in terms of both prehistoric settlement strategy and post-depositional destruction or burial. The pollen record will also be used to reassess current local- and regional-scale interpretations regarding prehistoric subsistence strategy. Following this, using the improved data provided by this thesis, the possible impact of palaeoenvironmental change upon prehistoric subsistence and occupation practices will be discussed.</w:t>
      </w:r>
    </w:p>
    <w:p w:rsidR="007B5EAF" w:rsidRPr="00692FF7" w:rsidRDefault="007B5EAF" w:rsidP="007B5EAF">
      <w:pPr>
        <w:keepNext/>
        <w:spacing w:before="240" w:after="60" w:line="360" w:lineRule="auto"/>
        <w:jc w:val="both"/>
        <w:outlineLvl w:val="1"/>
        <w:rPr>
          <w:rFonts w:ascii="Arial" w:eastAsia="Times New Roman" w:hAnsi="Arial" w:cs="Arial"/>
          <w:b/>
          <w:bCs/>
          <w:i/>
          <w:iCs/>
          <w:sz w:val="28"/>
          <w:szCs w:val="28"/>
          <w:lang w:eastAsia="en-GB"/>
        </w:rPr>
      </w:pPr>
      <w:r w:rsidRPr="00692FF7">
        <w:rPr>
          <w:rFonts w:ascii="Arial" w:eastAsia="Times New Roman" w:hAnsi="Arial" w:cs="Arial"/>
          <w:b/>
          <w:bCs/>
          <w:i/>
          <w:iCs/>
          <w:sz w:val="28"/>
          <w:szCs w:val="28"/>
          <w:lang w:eastAsia="en-GB"/>
        </w:rPr>
        <w:t>1.6</w:t>
      </w:r>
      <w:r w:rsidRPr="00692FF7">
        <w:rPr>
          <w:rFonts w:ascii="Arial" w:eastAsia="Times New Roman" w:hAnsi="Arial" w:cs="Arial"/>
          <w:b/>
          <w:bCs/>
          <w:i/>
          <w:iCs/>
          <w:sz w:val="28"/>
          <w:szCs w:val="28"/>
          <w:lang w:eastAsia="en-GB"/>
        </w:rPr>
        <w:tab/>
        <w:t>Conclusion</w:t>
      </w:r>
    </w:p>
    <w:p w:rsidR="007B5EAF" w:rsidRPr="00692FF7" w:rsidRDefault="007B5EAF" w:rsidP="007B5EAF">
      <w:pPr>
        <w:spacing w:after="0" w:line="360" w:lineRule="auto"/>
        <w:jc w:val="both"/>
        <w:rPr>
          <w:rFonts w:ascii="Times New Roman" w:eastAsia="Times New Roman" w:hAnsi="Times New Roman" w:cs="Times New Roman"/>
          <w:szCs w:val="24"/>
          <w:lang w:eastAsia="en-GB"/>
        </w:rPr>
      </w:pPr>
      <w:r w:rsidRPr="00692FF7">
        <w:rPr>
          <w:rFonts w:ascii="Times New Roman" w:eastAsia="Times New Roman" w:hAnsi="Times New Roman" w:cs="Times New Roman"/>
          <w:szCs w:val="24"/>
          <w:lang w:eastAsia="en-GB"/>
        </w:rPr>
        <w:t xml:space="preserve">In recent years, archaeological research in Cumbria has become increasingly concerned with examining local-scale patterns of prehistoric occupation and subsistence. This research has been hindered in many areas, however, by a lack of detailed and relevant palaeoenvironmental data. </w:t>
      </w:r>
      <w:r w:rsidRPr="00692FF7">
        <w:rPr>
          <w:rFonts w:ascii="Times New Roman" w:eastAsia="Times New Roman" w:hAnsi="Times New Roman" w:cs="Times New Roman"/>
          <w:szCs w:val="24"/>
          <w:lang w:eastAsia="en-GB"/>
        </w:rPr>
        <w:lastRenderedPageBreak/>
        <w:t>This thesis aims to examine the impact that palaeoenvironmental change has had upon our interpretation of the archaeological record, provide new evidence regarding the character and extent of human forest disturbance and examine the impact of localised palaeoenvironmental change upon local communities upon the Furness Peninsula, South Cumbria, during the Neolithic and Bronze Age (~7000 - ~2750BP). To achieve this, existing regional- and local-scale data regarding prehistoric climate, coastline and vegetation change will be synthesised and reassessed. New palynological and geoarchaeological data will be gathered from Neolithic and Bronze Age contexts upon the Furness Peninsula in order to establish, in more detail, the chronology, extent and character of local palaeoenvironmental change and human subsistence activity. This expanded palaeoenvironmental record will then be applied to augment or reassess current archaeological interpretations and explore the relationships between local prehistoric communities and the changing palaeoenvironment of Furness.</w:t>
      </w:r>
    </w:p>
    <w:p w:rsidR="007B5EAF" w:rsidRPr="00692FF7" w:rsidRDefault="007B5EAF" w:rsidP="007B5EAF">
      <w:pPr>
        <w:spacing w:after="0" w:line="360" w:lineRule="auto"/>
        <w:jc w:val="both"/>
        <w:rPr>
          <w:rFonts w:ascii="Times New Roman" w:eastAsia="Times New Roman" w:hAnsi="Times New Roman" w:cs="Times New Roman"/>
          <w:sz w:val="24"/>
          <w:szCs w:val="24"/>
          <w:lang w:eastAsia="en-GB"/>
        </w:rPr>
      </w:pPr>
    </w:p>
    <w:p w:rsidR="007B5EAF" w:rsidRDefault="007B5EAF" w:rsidP="007B5EAF"/>
    <w:p w:rsidR="007B5EAF" w:rsidRDefault="007B5EAF">
      <w:r>
        <w:br w:type="page"/>
      </w:r>
    </w:p>
    <w:p w:rsidR="005239FC" w:rsidRPr="003C3474" w:rsidRDefault="005239FC" w:rsidP="005239FC">
      <w:pPr>
        <w:keepNext/>
        <w:spacing w:before="240" w:after="60" w:line="360" w:lineRule="auto"/>
        <w:jc w:val="center"/>
        <w:outlineLvl w:val="0"/>
        <w:rPr>
          <w:rFonts w:ascii="Arial" w:eastAsia="Times New Roman" w:hAnsi="Arial" w:cs="Arial"/>
          <w:b/>
          <w:bCs/>
          <w:kern w:val="32"/>
          <w:sz w:val="32"/>
          <w:szCs w:val="32"/>
          <w:lang w:eastAsia="en-GB"/>
        </w:rPr>
      </w:pPr>
      <w:r w:rsidRPr="003C3474">
        <w:rPr>
          <w:rFonts w:ascii="Arial" w:eastAsia="Times New Roman" w:hAnsi="Arial" w:cs="Arial"/>
          <w:b/>
          <w:bCs/>
          <w:kern w:val="32"/>
          <w:sz w:val="32"/>
          <w:szCs w:val="32"/>
          <w:lang w:eastAsia="en-GB"/>
        </w:rPr>
        <w:lastRenderedPageBreak/>
        <w:t>PART 1:</w:t>
      </w:r>
    </w:p>
    <w:p w:rsidR="005239FC" w:rsidRPr="003C3474" w:rsidRDefault="005239FC" w:rsidP="005239FC">
      <w:pPr>
        <w:keepNext/>
        <w:spacing w:before="240" w:after="60" w:line="360" w:lineRule="auto"/>
        <w:jc w:val="center"/>
        <w:outlineLvl w:val="0"/>
        <w:rPr>
          <w:rFonts w:ascii="Arial" w:eastAsia="Times New Roman" w:hAnsi="Arial" w:cs="Arial"/>
          <w:b/>
          <w:bCs/>
          <w:kern w:val="32"/>
          <w:sz w:val="32"/>
          <w:szCs w:val="32"/>
          <w:lang w:eastAsia="en-GB"/>
        </w:rPr>
      </w:pPr>
      <w:r w:rsidRPr="003C3474">
        <w:rPr>
          <w:rFonts w:ascii="Arial" w:eastAsia="Times New Roman" w:hAnsi="Arial" w:cs="Arial"/>
          <w:b/>
          <w:bCs/>
          <w:kern w:val="32"/>
          <w:sz w:val="32"/>
          <w:szCs w:val="32"/>
          <w:lang w:eastAsia="en-GB"/>
        </w:rPr>
        <w:t>THE ARCHAEOLOGICAL RECORD OF THE FURNESS PENINSULA</w:t>
      </w:r>
    </w:p>
    <w:p w:rsidR="005239FC" w:rsidRPr="003C3474" w:rsidRDefault="005239FC" w:rsidP="005239FC">
      <w:pPr>
        <w:spacing w:line="360" w:lineRule="auto"/>
        <w:rPr>
          <w:rFonts w:ascii="Times New Roman" w:eastAsia="Times New Roman" w:hAnsi="Times New Roman" w:cs="Times New Roman"/>
          <w:lang w:eastAsia="en-GB"/>
        </w:rPr>
      </w:pPr>
      <w:r w:rsidRPr="003C3474">
        <w:rPr>
          <w:rFonts w:ascii="Times New Roman" w:eastAsia="Times New Roman" w:hAnsi="Times New Roman" w:cs="Times New Roman"/>
          <w:lang w:eastAsia="en-GB"/>
        </w:rPr>
        <w:br w:type="page"/>
      </w:r>
    </w:p>
    <w:p w:rsidR="005239FC" w:rsidRPr="003C3474" w:rsidRDefault="005239FC" w:rsidP="005239FC">
      <w:pPr>
        <w:keepNext/>
        <w:spacing w:before="240" w:after="60" w:line="360" w:lineRule="auto"/>
        <w:jc w:val="center"/>
        <w:outlineLvl w:val="0"/>
        <w:rPr>
          <w:rFonts w:ascii="Arial" w:eastAsia="Times New Roman" w:hAnsi="Arial" w:cs="Arial"/>
          <w:b/>
          <w:bCs/>
          <w:kern w:val="32"/>
          <w:sz w:val="32"/>
          <w:szCs w:val="32"/>
          <w:lang w:eastAsia="en-GB"/>
        </w:rPr>
      </w:pPr>
      <w:r w:rsidRPr="003C3474">
        <w:rPr>
          <w:rFonts w:ascii="Arial" w:eastAsia="Times New Roman" w:hAnsi="Arial" w:cs="Arial"/>
          <w:b/>
          <w:bCs/>
          <w:kern w:val="32"/>
          <w:sz w:val="32"/>
          <w:szCs w:val="32"/>
          <w:lang w:eastAsia="en-GB"/>
        </w:rPr>
        <w:lastRenderedPageBreak/>
        <w:t>Chapter 2: The Prehistoric Archaeological Record from the Furness Peninsula</w:t>
      </w:r>
    </w:p>
    <w:p w:rsidR="005239FC" w:rsidRPr="003C3474" w:rsidRDefault="005239FC" w:rsidP="005239FC">
      <w:pPr>
        <w:keepNext/>
        <w:spacing w:before="240" w:after="60" w:line="360" w:lineRule="auto"/>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2.0</w:t>
      </w:r>
      <w:r w:rsidRPr="003C3474">
        <w:rPr>
          <w:rFonts w:ascii="Arial" w:eastAsia="Times New Roman" w:hAnsi="Arial" w:cs="Arial"/>
          <w:b/>
          <w:bCs/>
          <w:i/>
          <w:iCs/>
          <w:sz w:val="28"/>
          <w:szCs w:val="28"/>
          <w:lang w:eastAsia="en-GB"/>
        </w:rPr>
        <w:tab/>
        <w:t>Introduction</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Over the course of the last 150 years, a large quantity of Neolithic and Bronze Age material has been discovered upon the Furness Peninsula. Based on this rich archaeological record, it is believed that the Furness Peninsula was the focus for a significant density and variety of Neolithic and Bronze Age activity, alongside the western coastal plain, the Solway plain and the Eden Valley elsewhere in Cumbria. Until recently, the record from the Furness Peninsula was only used to augment the archaeological record from the rest of Cumbria, to inform regional-scale interpretations regarding prehistoric culture, palaeoeconomy and trade in Cumbria and beyond. In recent years, however, increasing emphasis has been placed upon the local-scale interpretation of prehistoric archaeology, in the context of individual landscape areas, in order to identify localised variations in human activity, and better understand the relationships between prehistoric people and their surrounding landscapes.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The first comprehensive appraisal and local-scale interpretation of the prehistoric archaeology of the Furness Peninsula was conducted by Evans (2008), as part of a larger thesis on the relationships between prehistoric communities and the landscapes of Cumbria. The problem facing this type of investigation, as acknowledged by Evans (2008:121), is that detailed palaeoenvironmental data, which is specific to both the time period and the localities in question, is currently lacking in many areas, including the Furness Peninsula. This makes the detailed local-scale interpretation of the archaeological record difficult, particularly the interpretation of subsistence and occupation practices. As a result of this, wider-scale interpretations regarding prehistoric activity, which are based on the amalgamation of local-scale interpretations, may lack detail and accuracy.</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This chapter will outline the local-scale interpretations regarding Neolithic and Bronze Age activity upon the Furness Peninsula as they stand today. This will be largely based upon the comprehensive study conducted by Evans (2008), alongside smaller local-scale studies and regional-scale interpretations. Archaeological information which has come to light since the publication of Evans’ thesis will also be used to augment these interpretations. This discussion will mostly be concerned with examining interpretations regarding the distribution of local prehistoric occupation and subsistence practices. These aspects of prehistoric human activity are the most likely to be influenced by localised palaeoenvironmental change and the interpretation of the archaeological record with regard to these themes is heavily reliant upon palaeoenvironmental information. The nature of Neolithic and Bronze Age funerary practices </w:t>
      </w:r>
      <w:r w:rsidRPr="003C3474">
        <w:rPr>
          <w:rFonts w:ascii="Times New Roman" w:eastAsia="Times New Roman" w:hAnsi="Times New Roman" w:cs="Times New Roman"/>
        </w:rPr>
        <w:lastRenderedPageBreak/>
        <w:t xml:space="preserve">and other ‘ritual’ activities will not be discussed in detail here, as these are more likely to be representative of regional and national-scale socio-political and cultural influences, and are unlikely to have been influenced by localised palaeoenvironmental change. The exception to this is the emergence of water-based ritual activities upon the Furness Peninsula in the Bronze Age, the distribution and archaeological representation of which may have been influenced by palaeoenvironmental changes, particularly coastline shift.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Throughout this discussion, interpretations which have been hindered by a lack of sufficiently detailed palaeoenvironmental information will be highlighted. Any key spatial and temporal shifts (or continuities) in anthropogenic activity which may have been influenced by palaeoenvironmental change will also be highlighted, so that they may be examined alongside an expanded palaeoenvironmental record later in the thesis.</w:t>
      </w:r>
    </w:p>
    <w:p w:rsidR="005239FC" w:rsidRPr="003C3474" w:rsidRDefault="005239FC" w:rsidP="005239FC">
      <w:pPr>
        <w:keepNext/>
        <w:spacing w:before="240" w:after="60" w:line="360" w:lineRule="auto"/>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2.1</w:t>
      </w:r>
      <w:r w:rsidRPr="003C3474">
        <w:rPr>
          <w:rFonts w:ascii="Arial" w:eastAsia="Times New Roman" w:hAnsi="Arial" w:cs="Arial"/>
          <w:b/>
          <w:bCs/>
          <w:i/>
          <w:iCs/>
          <w:sz w:val="28"/>
          <w:szCs w:val="28"/>
          <w:lang w:eastAsia="en-GB"/>
        </w:rPr>
        <w:tab/>
        <w:t>The character of the evidence</w:t>
      </w:r>
    </w:p>
    <w:p w:rsidR="005239FC" w:rsidRPr="003C3474" w:rsidRDefault="005239FC" w:rsidP="005239FC">
      <w:pPr>
        <w:keepNext/>
        <w:spacing w:before="240" w:after="60" w:line="360" w:lineRule="auto"/>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2.1.1.</w:t>
      </w:r>
      <w:r w:rsidRPr="003C3474">
        <w:rPr>
          <w:rFonts w:ascii="Arial" w:eastAsia="Times New Roman" w:hAnsi="Arial" w:cs="Arial"/>
          <w:b/>
          <w:bCs/>
          <w:sz w:val="26"/>
          <w:szCs w:val="26"/>
          <w:lang w:eastAsia="en-GB"/>
        </w:rPr>
        <w:tab/>
        <w:t>The Archaeological Record</w:t>
      </w:r>
    </w:p>
    <w:p w:rsidR="005239FC" w:rsidRPr="003C3474" w:rsidRDefault="005239FC" w:rsidP="005239FC">
      <w:pPr>
        <w:spacing w:line="360" w:lineRule="auto"/>
        <w:jc w:val="both"/>
        <w:rPr>
          <w:rFonts w:ascii="Times New Roman" w:eastAsia="Times New Roman" w:hAnsi="Times New Roman" w:cs="Times New Roman"/>
          <w:lang w:eastAsia="en-GB"/>
        </w:rPr>
      </w:pPr>
      <w:r w:rsidRPr="003C3474">
        <w:rPr>
          <w:rFonts w:ascii="Times New Roman" w:eastAsia="Times New Roman" w:hAnsi="Times New Roman" w:cs="Times New Roman"/>
          <w:lang w:eastAsia="en-GB"/>
        </w:rPr>
        <w:t xml:space="preserve">The Neolithic and Bronze Age record from Furness is diverse and, due to the activities of both academics and amateurs, extensive. Many lithic scatters have been identified by various surface surveys and fieldwalking programmes over the years (Evans, 2008:118-139; MBARS, 1995) and numerous lithic assemblages and tuff axes have also been found by chance as a result of day-to-day farming activity, quarrying and urban development (Cumbria SMR). The peninsula is also home to numerous monuments and funerary sites; various enclosures have also been identified (Cumbria SMR). On the limestone uplands there are also numerous cave shelters, which appear to have been used for the deposition of both human and animal remains during the Neolithic and Bronze Age (e.g. MBARS, 1995; Atkinson, 1927; Holland, 1960). Some settlement sites have been identified and excavated, including a stone-built site at Stonewalls (near Urswick) and smaller encampments at Holbeck (OAN, 2002), Roose Quarry (Jones, 2001), Sandscale (Evans, 2008:135-136) and Walney North End (Cross, 1938; 1939). Single bronze implements (mainly weapons) have been found in lowland wetland contexts (e.g. Cowper, 1907), and bronze hoards have been discovered in association with burial sites and large enclosures in the limestone uplands (Cumbria SMR). A significant quantity of prehistoric pottery has also been recovered from various archaeological contexts and landscape settings across the Peninsula (e.g. Barnes and Hobbs, 1952; Barnes, 1955; Fell, 1957; Jones, 2001).  In addition to this material and structural evidence, a number of faunal assemblages and a small collection of charred plant remains have been recovered from archaeological contexts. </w:t>
      </w:r>
      <w:r w:rsidRPr="003C3474">
        <w:rPr>
          <w:rFonts w:ascii="Times New Roman" w:eastAsia="Times New Roman" w:hAnsi="Times New Roman" w:cs="Times New Roman"/>
          <w:szCs w:val="24"/>
          <w:lang w:eastAsia="en-GB"/>
        </w:rPr>
        <w:t>There are however,</w:t>
      </w:r>
      <w:r w:rsidRPr="003C3474">
        <w:rPr>
          <w:rFonts w:ascii="Times New Roman" w:eastAsia="Times New Roman" w:hAnsi="Times New Roman" w:cs="Times New Roman"/>
        </w:rPr>
        <w:t xml:space="preserve"> pronounced biases in the character and distribution of the archaeological record which must be taken into account when interpreting this evidence. </w:t>
      </w:r>
    </w:p>
    <w:p w:rsidR="005239FC" w:rsidRPr="003C3474" w:rsidRDefault="005239FC" w:rsidP="005239FC">
      <w:pPr>
        <w:spacing w:line="360" w:lineRule="auto"/>
        <w:jc w:val="both"/>
        <w:rPr>
          <w:rFonts w:ascii="Times New Roman" w:eastAsia="Times New Roman" w:hAnsi="Times New Roman" w:cs="Times New Roman"/>
          <w:lang w:eastAsia="en-GB"/>
        </w:rPr>
      </w:pPr>
      <w:r w:rsidRPr="003C3474">
        <w:rPr>
          <w:rFonts w:ascii="Times New Roman" w:eastAsia="Times New Roman" w:hAnsi="Times New Roman" w:cs="Times New Roman"/>
        </w:rPr>
        <w:lastRenderedPageBreak/>
        <w:t>The rapid expansion of Barrow-in-Furness and, to a lesser degree, Dalton-in-Furness during the 19</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is likely to have either destroyed or buried archaeological deposits over the wide areas they now occupy. The growth of heavy industry, mining and associated infrastructure which accompanied the growth of these urban centres is also likely to have destroyed, moved or buried archaeological material across much of the western and central Peninsula. The construction of the Furness railroad in the 19</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may also have disturbed or destroyed archaeology along the north-eastern bank of Walney Channel and along much of the length of the Beckansgill Valley. As a result of this industrial-era activity, little archaeological material has been recovered from the western coast and central part of the Peninsula; the few artefacts which have been discovered may be severely out-of-context (see </w:t>
      </w:r>
      <w:r w:rsidRPr="003C3474">
        <w:rPr>
          <w:rFonts w:ascii="Times New Roman" w:eastAsia="Times New Roman" w:hAnsi="Times New Roman" w:cs="Times New Roman"/>
          <w:b/>
        </w:rPr>
        <w:t>Figure 2.1</w:t>
      </w:r>
      <w:r w:rsidRPr="003C3474">
        <w:rPr>
          <w:rFonts w:ascii="Times New Roman" w:eastAsia="Times New Roman" w:hAnsi="Times New Roman" w:cs="Times New Roman"/>
        </w:rPr>
        <w:t xml:space="preserve">). As a result of this, archaeological interpretation upon the Furness Peninsula is based primarily on material recovered from rural areas along the eastern part of the Peninsula, and upon Walney Island. The majority of the Neolithic and Bronze Age archaeological record from the southern and eastern peninsula has been recovered by systematic fieldwalking and </w:t>
      </w:r>
      <w:r w:rsidRPr="003C3474">
        <w:rPr>
          <w:rFonts w:ascii="Times New Roman" w:eastAsia="Times New Roman" w:hAnsi="Times New Roman" w:cs="Times New Roman"/>
          <w:i/>
        </w:rPr>
        <w:t>ad hoc</w:t>
      </w:r>
      <w:r w:rsidRPr="003C3474">
        <w:rPr>
          <w:rFonts w:ascii="Times New Roman" w:eastAsia="Times New Roman" w:hAnsi="Times New Roman" w:cs="Times New Roman"/>
        </w:rPr>
        <w:t xml:space="preserve"> survey along certain landscape features (such as the eroding western shore of Walney Island); notably those conducted by Evans (2008) and the Morecambe Bay Archaeological Research Society (MBARS, 1995). In addition to the widely recognised limitations and biases associated with this type of survey (e.g. </w:t>
      </w:r>
      <w:r w:rsidRPr="003C3474">
        <w:rPr>
          <w:rFonts w:ascii="Times New Roman" w:eastAsia="Times New Roman" w:hAnsi="Times New Roman" w:cs="Times New Roman"/>
          <w:lang w:eastAsia="en-GB"/>
        </w:rPr>
        <w:t xml:space="preserve">Banning </w:t>
      </w:r>
      <w:r w:rsidRPr="003C3474">
        <w:rPr>
          <w:rFonts w:ascii="Times New Roman" w:eastAsia="Times New Roman" w:hAnsi="Times New Roman" w:cs="Times New Roman"/>
          <w:i/>
          <w:lang w:eastAsia="en-GB"/>
        </w:rPr>
        <w:t>et al.</w:t>
      </w:r>
      <w:r w:rsidRPr="003C3474">
        <w:rPr>
          <w:rFonts w:ascii="Times New Roman" w:eastAsia="Times New Roman" w:hAnsi="Times New Roman" w:cs="Times New Roman"/>
          <w:lang w:eastAsia="en-GB"/>
        </w:rPr>
        <w:t>, 2006; Foard, 1978</w:t>
      </w:r>
      <w:r w:rsidRPr="003C3474">
        <w:rPr>
          <w:rFonts w:ascii="Times New Roman" w:eastAsia="Times New Roman" w:hAnsi="Times New Roman" w:cs="Times New Roman"/>
        </w:rPr>
        <w:t>), the diverse nature of the Furness landscape and modern land use practices has led to a significant variability in the type of archaeological material recovered from different landscape areas. The majority of land upon the Peninsula is used for pasture, with comparatively few fields ploughed for agriculture. As a result of this, coastal littoral areas, valley floors, limestone uplands and the Furness Fells have rarely been subject to effective fieldwalking. Despite this, a large proportion of the existing arable fields have been surveyed, mainly upon the low-lying glacial landscape of the southern Peninsula. Conversely, the majority of prehistoric monuments, enclosures, cave shelters and funerary sites have been identified upon the limestone upland areas, which are largely unsuitable for effective fieldwalking and have been subject to significant weathering. The lack of surface survey and poor preservation of shallow deposits means that evidence of occupation along the limestone ridges is comparatively sparse. The majority of the archaeological record from this area, therefore, has been recovered through the excavation and survey of resilient, stone-built, sites, which are often associated with funerary practices or Late Bronze Age settlement. The character of the archaeological record differs greatly between the lowlands of the southern Peninsula and the uplands of the eastern peninsula; with the former dominated by lithic assemblages and the latter dominated by structural evidence and artefacts associated with funerary or ‘ritual’ contexts.</w:t>
      </w:r>
    </w:p>
    <w:p w:rsidR="005239FC" w:rsidRPr="003C3474" w:rsidRDefault="005239FC" w:rsidP="005239FC">
      <w:pPr>
        <w:jc w:val="both"/>
        <w:rPr>
          <w:rFonts w:ascii="Times New Roman" w:eastAsia="Times New Roman" w:hAnsi="Times New Roman" w:cs="Times New Roman"/>
          <w:szCs w:val="24"/>
          <w:lang w:eastAsia="en-GB"/>
        </w:rPr>
      </w:pP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lastRenderedPageBreak/>
        <w:t>In line with recent research elsewhere in Cumbria, the archaeological record is now being interpreted at a local landscape scale, in terms of settlement practice and land use as well as ritual practices. The most recent local-scale analysis of the Neolithic and Bronze Age archaeology of the Furness Peninsula was conducted by Evans (2008), a study which significantly expanded the archaeological record through extensive field survey and provided a detailed and comprehensive appraisal of the existing record. The holistic and multi-scalar interpretative paradigm adopted by Evans for this research facilitated meaningful, local-scale, interpretation of the record, despite the limitations and biases outlined above. The interpretations presented in this chapter regarding local prehistoric occupation and land use will draw largely from this study. Evans’ research did not, however, take into account the substantial lithic assemblages recovered by the Morecambe Bay Archaeological Research Society (MBARS), in the 1990s, as the assemblages were unavailable for reassessment, and the associated records have never been fully published. In addition, naturally, new discov</w:t>
      </w:r>
      <w:r>
        <w:rPr>
          <w:rFonts w:ascii="Times New Roman" w:eastAsia="Times New Roman" w:hAnsi="Times New Roman" w:cs="Times New Roman"/>
          <w:szCs w:val="24"/>
          <w:lang w:eastAsia="en-GB"/>
        </w:rPr>
        <w:t>eries have been made since Evan</w:t>
      </w:r>
      <w:r w:rsidRPr="003C3474">
        <w:rPr>
          <w:rFonts w:ascii="Times New Roman" w:eastAsia="Times New Roman" w:hAnsi="Times New Roman" w:cs="Times New Roman"/>
          <w:szCs w:val="24"/>
          <w:lang w:eastAsia="en-GB"/>
        </w:rPr>
        <w:t>s</w:t>
      </w:r>
      <w:r>
        <w:rPr>
          <w:rFonts w:ascii="Times New Roman" w:eastAsia="Times New Roman" w:hAnsi="Times New Roman" w:cs="Times New Roman"/>
          <w:szCs w:val="24"/>
          <w:lang w:eastAsia="en-GB"/>
        </w:rPr>
        <w:t>’</w:t>
      </w:r>
      <w:r w:rsidRPr="003C3474">
        <w:rPr>
          <w:rFonts w:ascii="Times New Roman" w:eastAsia="Times New Roman" w:hAnsi="Times New Roman" w:cs="Times New Roman"/>
          <w:szCs w:val="24"/>
          <w:lang w:eastAsia="en-GB"/>
        </w:rPr>
        <w:t xml:space="preserve"> study. Although these new discoveries largely complement Evans’ interpretations, there are a few inconsistencies which will be addressed in this chapter. In order to effectively integrate the different types of archaeological and landscape evidence, from multiple sources, it is important to establish a common framework with regards to the dating of archaeological material and the definition of different landscape areas of Furness. This will be based largely upon Evans’ definitions.</w:t>
      </w:r>
    </w:p>
    <w:p w:rsidR="005239FC" w:rsidRPr="003C3474" w:rsidRDefault="005239FC" w:rsidP="005239FC">
      <w:pPr>
        <w:keepNext/>
        <w:spacing w:before="240" w:after="60" w:line="360" w:lineRule="auto"/>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2.1.2</w:t>
      </w:r>
      <w:r w:rsidRPr="003C3474">
        <w:rPr>
          <w:rFonts w:ascii="Arial" w:eastAsia="Times New Roman" w:hAnsi="Arial" w:cs="Arial"/>
          <w:b/>
          <w:bCs/>
          <w:sz w:val="26"/>
          <w:szCs w:val="26"/>
          <w:lang w:eastAsia="en-GB"/>
        </w:rPr>
        <w:tab/>
        <w:t>Dating</w:t>
      </w:r>
    </w:p>
    <w:p w:rsidR="005239FC" w:rsidRDefault="005239FC" w:rsidP="005239FC">
      <w:pPr>
        <w:spacing w:line="360" w:lineRule="auto"/>
        <w:jc w:val="both"/>
        <w:rPr>
          <w:rFonts w:ascii="Times New Roman" w:eastAsia="Times New Roman" w:hAnsi="Times New Roman" w:cs="Times New Roman"/>
          <w:szCs w:val="24"/>
          <w:lang w:eastAsia="en-GB"/>
        </w:rPr>
      </w:pPr>
      <w:r w:rsidRPr="003E696D">
        <w:rPr>
          <w:rFonts w:ascii="Times New Roman" w:eastAsia="Times New Roman" w:hAnsi="Times New Roman" w:cs="Times New Roman"/>
          <w:szCs w:val="24"/>
          <w:lang w:eastAsia="en-GB"/>
        </w:rPr>
        <w:t xml:space="preserve">In order to make meaningful interpretations regarding changes in human activity over the course of the Neolithic and Bronze Age, it is important to distinguish between different archaeological periods. Across Britain, numerous chronological frameworks have been used to define and sub-divide the Neolithic and Bronze Age, based on changing funerary traditions, pottery and metalwork typologies. The Neolithic is commonly defined as the period between c.4000 and 2500/2200BC, and may be divided into Early and Late phases at around 3000 cal. BC (Needham, 1996; Whittle, 1999:59). The Bronze Age has been defined in many ways, on the basis of artefact typology combined with radiometric dating (e.g. Knight, 2002; Needham </w:t>
      </w:r>
      <w:r w:rsidRPr="003E696D">
        <w:rPr>
          <w:rFonts w:ascii="Times New Roman" w:eastAsia="Times New Roman" w:hAnsi="Times New Roman" w:cs="Times New Roman"/>
          <w:i/>
          <w:szCs w:val="24"/>
          <w:lang w:eastAsia="en-GB"/>
        </w:rPr>
        <w:t>et al.</w:t>
      </w:r>
      <w:r w:rsidRPr="003E696D">
        <w:rPr>
          <w:rFonts w:ascii="Times New Roman" w:eastAsia="Times New Roman" w:hAnsi="Times New Roman" w:cs="Times New Roman"/>
          <w:szCs w:val="24"/>
          <w:lang w:eastAsia="en-GB"/>
        </w:rPr>
        <w:t xml:space="preserve">, 1998). Needham (1996), for example, has used bronze metalwork typology to subdivide the Bronze Age into eight separate chronological periods. The problem with these types of chronology, however, is that they are reliant upon cultural material, which may have spread and developed across different parts of Britain in different ways and at different times. More recently, Bayesian statistics have been applied to radiocarbon data to model chronology, and provide more detailed dating regimes for archaeological sites (Bayliss </w:t>
      </w:r>
      <w:r w:rsidRPr="003E696D">
        <w:rPr>
          <w:rFonts w:ascii="Times New Roman" w:eastAsia="Times New Roman" w:hAnsi="Times New Roman" w:cs="Times New Roman"/>
          <w:i/>
          <w:szCs w:val="24"/>
          <w:lang w:eastAsia="en-GB"/>
        </w:rPr>
        <w:t>et al.</w:t>
      </w:r>
      <w:r w:rsidRPr="003E696D">
        <w:rPr>
          <w:rFonts w:ascii="Times New Roman" w:eastAsia="Times New Roman" w:hAnsi="Times New Roman" w:cs="Times New Roman"/>
          <w:szCs w:val="24"/>
          <w:lang w:eastAsia="en-GB"/>
        </w:rPr>
        <w:t xml:space="preserve"> 2007; Whittle and Bayliss, 2007), but these are reliant upon extensive radiocarbon data from archaeological sites. Upon the Furness Peninsula, the nature of the archaeological record makes establishing a </w:t>
      </w:r>
      <w:r w:rsidRPr="003E696D">
        <w:rPr>
          <w:rFonts w:ascii="Times New Roman" w:eastAsia="Times New Roman" w:hAnsi="Times New Roman" w:cs="Times New Roman"/>
          <w:szCs w:val="24"/>
          <w:lang w:eastAsia="en-GB"/>
        </w:rPr>
        <w:lastRenderedPageBreak/>
        <w:t xml:space="preserve">detailed chronology difficult. Recently, Barrowclough (2010) assessed the prehistoric record of Cumbria using a chronological framework combining numerous studies from across Britain. The problem with this approach is that it assumes that cultural change was constant across Britain, and that the various dating methods applied to different artefacts, sites and palaeoenvironmental sequences correspond to the same ‘true’ timeline. As pointed out by Bayliss </w:t>
      </w:r>
      <w:r w:rsidRPr="003E696D">
        <w:rPr>
          <w:rFonts w:ascii="Times New Roman" w:eastAsia="Times New Roman" w:hAnsi="Times New Roman" w:cs="Times New Roman"/>
          <w:i/>
          <w:szCs w:val="24"/>
          <w:lang w:eastAsia="en-GB"/>
        </w:rPr>
        <w:t>et al.</w:t>
      </w:r>
      <w:r w:rsidRPr="003E696D">
        <w:rPr>
          <w:rFonts w:ascii="Times New Roman" w:eastAsia="Times New Roman" w:hAnsi="Times New Roman" w:cs="Times New Roman"/>
          <w:szCs w:val="24"/>
          <w:lang w:eastAsia="en-GB"/>
        </w:rPr>
        <w:t xml:space="preserve"> (2007): “</w:t>
      </w:r>
      <w:r w:rsidRPr="003E696D">
        <w:rPr>
          <w:rFonts w:ascii="Times New Roman" w:eastAsia="Times New Roman" w:hAnsi="Times New Roman" w:cs="Times New Roman"/>
          <w:i/>
          <w:szCs w:val="24"/>
          <w:lang w:eastAsia="en-GB"/>
        </w:rPr>
        <w:t>A date is just a number- a radiocarbon date just an expensive number!</w:t>
      </w:r>
      <w:r w:rsidRPr="003E696D">
        <w:rPr>
          <w:rFonts w:ascii="Times New Roman" w:eastAsia="Times New Roman" w:hAnsi="Times New Roman" w:cs="Times New Roman"/>
          <w:szCs w:val="24"/>
          <w:lang w:eastAsia="en-GB"/>
        </w:rPr>
        <w:t>”.</w:t>
      </w:r>
      <w:r>
        <w:rPr>
          <w:rFonts w:ascii="Times New Roman" w:eastAsia="Times New Roman" w:hAnsi="Times New Roman" w:cs="Times New Roman"/>
          <w:szCs w:val="24"/>
          <w:lang w:eastAsia="en-GB"/>
        </w:rPr>
        <w:t xml:space="preserve"> </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t>Radiocarbon dates from excavated contexts are very rare upon the Furness Peninsula, as the majority of excavations were conducted before radiometric dating was possible, or habitually employed. By the end of the 20</w:t>
      </w:r>
      <w:r w:rsidRPr="003C3474">
        <w:rPr>
          <w:rFonts w:ascii="Times New Roman" w:eastAsia="Times New Roman" w:hAnsi="Times New Roman" w:cs="Times New Roman"/>
          <w:szCs w:val="24"/>
          <w:vertAlign w:val="superscript"/>
          <w:lang w:eastAsia="en-GB"/>
        </w:rPr>
        <w:t>th</w:t>
      </w:r>
      <w:r w:rsidRPr="003C3474">
        <w:rPr>
          <w:rFonts w:ascii="Times New Roman" w:eastAsia="Times New Roman" w:hAnsi="Times New Roman" w:cs="Times New Roman"/>
          <w:szCs w:val="24"/>
          <w:lang w:eastAsia="en-GB"/>
        </w:rPr>
        <w:t xml:space="preserve"> Century, monuments and funerary sites upon</w:t>
      </w:r>
      <w:r>
        <w:rPr>
          <w:rFonts w:ascii="Times New Roman" w:eastAsia="Times New Roman" w:hAnsi="Times New Roman" w:cs="Times New Roman"/>
          <w:szCs w:val="24"/>
          <w:lang w:eastAsia="en-GB"/>
        </w:rPr>
        <w:t xml:space="preserve"> the Peninsula had been</w:t>
      </w:r>
      <w:r w:rsidRPr="003C3474">
        <w:rPr>
          <w:rFonts w:ascii="Times New Roman" w:eastAsia="Times New Roman" w:hAnsi="Times New Roman" w:cs="Times New Roman"/>
          <w:szCs w:val="24"/>
          <w:lang w:eastAsia="en-GB"/>
        </w:rPr>
        <w:t xml:space="preserve"> dated on the basis of structural ty</w:t>
      </w:r>
      <w:r>
        <w:rPr>
          <w:rFonts w:ascii="Times New Roman" w:eastAsia="Times New Roman" w:hAnsi="Times New Roman" w:cs="Times New Roman"/>
          <w:szCs w:val="24"/>
          <w:lang w:eastAsia="en-GB"/>
        </w:rPr>
        <w:t xml:space="preserve">pology and associated artefacts, </w:t>
      </w:r>
      <w:r w:rsidRPr="003C3474">
        <w:rPr>
          <w:rFonts w:ascii="Times New Roman" w:eastAsia="Times New Roman" w:hAnsi="Times New Roman" w:cs="Times New Roman"/>
          <w:szCs w:val="24"/>
          <w:lang w:eastAsia="en-GB"/>
        </w:rPr>
        <w:t xml:space="preserve">which are specific to certain periods (such as beaker pottery, bronze metalwork and Langdale-type tuff axes). Distinguishing between different periods was more problematic, however, when approaching the extensive lithic record from the Peninsula. Lithic scatters were dated on the basis of particular diagnostic artefact types. For example, leaf-shaped arrowheads and Langdale axes were considered indicative of Early Neolithic activity, barbed and tanged arrowheads of Bronze Age activity. The problem with this approach </w:t>
      </w:r>
      <w:r w:rsidRPr="003C3474">
        <w:rPr>
          <w:rFonts w:ascii="Times New Roman" w:eastAsia="Times New Roman" w:hAnsi="Times New Roman" w:cs="Times New Roman"/>
        </w:rPr>
        <w:t>is that many flint tool types could have been used for long, overlapping periods of time. In addition to this, many of the sites identified upon the Peninsula contain mixed lithic assemblages</w:t>
      </w:r>
      <w:r>
        <w:rPr>
          <w:rFonts w:ascii="Times New Roman" w:eastAsia="Times New Roman" w:hAnsi="Times New Roman" w:cs="Times New Roman"/>
        </w:rPr>
        <w:t>,</w:t>
      </w:r>
      <w:r w:rsidRPr="003C3474">
        <w:rPr>
          <w:rFonts w:ascii="Times New Roman" w:eastAsia="Times New Roman" w:hAnsi="Times New Roman" w:cs="Times New Roman"/>
        </w:rPr>
        <w:t xml:space="preserve"> which represent multiple periods of time. Furthermore, many lithic scatters recovered from the Furness Peninsula do not contain these diagnostic artefact types. As the majority of this material has been recovered by fieldwalking, recovery from erosional features or from early excavations lacking in contextual information, it is very difficult to identify the date and longevity of certain sites. This meant that a large proportion of the archaeological record from the Furness Peninsula could only be loosely dated to either the Neolithic and Bronze Age.</w:t>
      </w:r>
      <w:r w:rsidRPr="003C3474">
        <w:rPr>
          <w:rFonts w:ascii="Times New Roman" w:eastAsia="Times New Roman" w:hAnsi="Times New Roman" w:cs="Times New Roman"/>
          <w:szCs w:val="24"/>
          <w:lang w:eastAsia="en-GB"/>
        </w:rPr>
        <w:t xml:space="preserve"> This relatively low resolution dating was improved by Evans (2008) who, drawing upon research by Ford (1987) and Edmonds (1987; 1995), convincingly argued that through the analysis of prehistoric reduction technology and the detailed examination of the local lithic material, alongside the identification of diagnostic tool forms, it is possible to distinguish between Late Mesolithic/Early Neolithic scatters and Late Neolithic/Early Bronze Age scatters in Cumbria. Broadly speaking, Early Neolithic scatters are characterised by blade-based assemblages (containing blades and by-products of blade production) including a specific and restricted suite of tool forms (Evans, 2008:33). Late Neolithic/Early Bronze Age scatters are characterised by flake-based assemblages, including a wider variety of tool forms, which are generally larger and cruder than earlier types (with the exception of certain diagnostic forms such as arrowheads, thumbnail scrapers and knives) (Evans, 2008:33-34). Augmented by a limited number of available radiocarbon dates, diagnostic lithic forms and associated artefact typology (particularly the typology of pottery and </w:t>
      </w:r>
      <w:r w:rsidRPr="003C3474">
        <w:rPr>
          <w:rFonts w:ascii="Times New Roman" w:eastAsia="Times New Roman" w:hAnsi="Times New Roman" w:cs="Times New Roman"/>
          <w:szCs w:val="24"/>
          <w:lang w:eastAsia="en-GB"/>
        </w:rPr>
        <w:lastRenderedPageBreak/>
        <w:t>metalwork) it is possible to reliably identify continuities and changes in prehistoric practices between these three periods and, in some cases, make further distinctions. This chapter will therefore discuss interpretation of the local archaeological record, at the lowest resolution, in terms of the following periods:</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t>Late Mesolithic/Early Neolithic-</w:t>
      </w:r>
      <w:r w:rsidRPr="003C3474">
        <w:rPr>
          <w:rFonts w:ascii="Times New Roman" w:eastAsia="Times New Roman" w:hAnsi="Times New Roman" w:cs="Times New Roman"/>
          <w:szCs w:val="24"/>
          <w:lang w:eastAsia="en-GB"/>
        </w:rPr>
        <w:tab/>
      </w:r>
      <w:r w:rsidRPr="003C3474">
        <w:rPr>
          <w:rFonts w:ascii="Times New Roman" w:eastAsia="Times New Roman" w:hAnsi="Times New Roman" w:cs="Times New Roman"/>
          <w:szCs w:val="24"/>
          <w:lang w:eastAsia="en-GB"/>
        </w:rPr>
        <w:tab/>
        <w:t>~7000 - ~5300BP</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t>Late Neolithic/Early Bronze Age-</w:t>
      </w:r>
      <w:r w:rsidRPr="003C3474">
        <w:rPr>
          <w:rFonts w:ascii="Times New Roman" w:eastAsia="Times New Roman" w:hAnsi="Times New Roman" w:cs="Times New Roman"/>
          <w:szCs w:val="24"/>
          <w:lang w:eastAsia="en-GB"/>
        </w:rPr>
        <w:tab/>
        <w:t>~5300 - ~3200BP</w:t>
      </w:r>
    </w:p>
    <w:p w:rsidR="005239FC"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t>Late Bronze Age-</w:t>
      </w:r>
      <w:r w:rsidRPr="003C3474">
        <w:rPr>
          <w:rFonts w:ascii="Times New Roman" w:eastAsia="Times New Roman" w:hAnsi="Times New Roman" w:cs="Times New Roman"/>
          <w:szCs w:val="24"/>
          <w:lang w:eastAsia="en-GB"/>
        </w:rPr>
        <w:tab/>
      </w:r>
      <w:r w:rsidRPr="003C3474">
        <w:rPr>
          <w:rFonts w:ascii="Times New Roman" w:eastAsia="Times New Roman" w:hAnsi="Times New Roman" w:cs="Times New Roman"/>
          <w:szCs w:val="24"/>
          <w:lang w:eastAsia="en-GB"/>
        </w:rPr>
        <w:tab/>
      </w:r>
      <w:r w:rsidRPr="003C3474">
        <w:rPr>
          <w:rFonts w:ascii="Times New Roman" w:eastAsia="Times New Roman" w:hAnsi="Times New Roman" w:cs="Times New Roman"/>
          <w:szCs w:val="24"/>
          <w:lang w:eastAsia="en-GB"/>
        </w:rPr>
        <w:tab/>
        <w:t>~3200 - ~2750BP</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E696D">
        <w:rPr>
          <w:rFonts w:ascii="Times New Roman" w:eastAsia="Times New Roman" w:hAnsi="Times New Roman" w:cs="Times New Roman"/>
          <w:szCs w:val="24"/>
          <w:lang w:eastAsia="en-GB"/>
        </w:rPr>
        <w:t>This periodization is purposefully broad. A detailed chronology is untenable when assessing the variety of archaeological remains recovered from the Peninsula and the variety of palaeoenvironmental data utilised in this thesis, as all are dated to variable degrees of accuracy and resolution, often using different schema. Archaeological material from Furness regarding occupation and subsistence practices is particularly difficult to date, due to a lack of associated pottery and metalwork (which have largely been recovered from funerary contexts). The three periods outlined above describe the three key phases of human activity, which are distinguishable across Cumbria, and reflected in much of the available archaeological evidence. These will be used to describe long-term shifts in human practice alongside palaeoenvironmental change. More specific, short-term interactions between local prehistoric communities and the palaeoenvironment of Furness will be identified using directly correlative datasets; for example, pollen and geomorphological data from core samples.</w:t>
      </w:r>
    </w:p>
    <w:p w:rsidR="005239FC" w:rsidRPr="003C3474" w:rsidRDefault="005239FC" w:rsidP="005239FC">
      <w:pPr>
        <w:keepNext/>
        <w:spacing w:before="240" w:after="60" w:line="360" w:lineRule="auto"/>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2.1.3</w:t>
      </w:r>
      <w:r w:rsidRPr="003C3474">
        <w:rPr>
          <w:rFonts w:ascii="Arial" w:eastAsia="Times New Roman" w:hAnsi="Arial" w:cs="Arial"/>
          <w:b/>
          <w:bCs/>
          <w:sz w:val="26"/>
          <w:szCs w:val="26"/>
          <w:lang w:eastAsia="en-GB"/>
        </w:rPr>
        <w:tab/>
        <w:t>The Landscape of Furness</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szCs w:val="24"/>
          <w:lang w:eastAsia="en-GB"/>
        </w:rPr>
        <w:t xml:space="preserve">Evans also distinguished between particular distinct landscape zones of Furness when interpreting the archaeological record and identified that these landscape areas were used in different ways, and with differing intensity, by local communities over the course of the three archaeological periods outlined above. Evans described the Furness landscape in terms of four distinct areas: Walney Island, the coastal lowlands, the inland valley systems and the limestone uplands. As this chapter will largely be drawing on Evans’ interpretations of the archaeology, the landscape of Furness will be described along similar lines to Evans’ characterisation, but some adjustments will be made with regard to the coastal lowlands and valley systems (see </w:t>
      </w:r>
      <w:r w:rsidRPr="003C3474">
        <w:rPr>
          <w:rFonts w:ascii="Times New Roman" w:eastAsia="Times New Roman" w:hAnsi="Times New Roman" w:cs="Times New Roman"/>
          <w:b/>
          <w:szCs w:val="24"/>
          <w:lang w:eastAsia="en-GB"/>
        </w:rPr>
        <w:t>Figure 2.2</w:t>
      </w:r>
      <w:r w:rsidRPr="003C3474">
        <w:rPr>
          <w:rFonts w:ascii="Times New Roman" w:eastAsia="Times New Roman" w:hAnsi="Times New Roman" w:cs="Times New Roman"/>
          <w:szCs w:val="24"/>
          <w:lang w:eastAsia="en-GB"/>
        </w:rPr>
        <w:t>):</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b/>
          <w:szCs w:val="24"/>
          <w:lang w:eastAsia="en-GB"/>
        </w:rPr>
        <w:t xml:space="preserve">Walney Island Area: </w:t>
      </w:r>
      <w:r w:rsidRPr="003C3474">
        <w:rPr>
          <w:rFonts w:ascii="Times New Roman" w:eastAsia="Times New Roman" w:hAnsi="Times New Roman" w:cs="Times New Roman"/>
          <w:szCs w:val="24"/>
          <w:lang w:eastAsia="en-GB"/>
        </w:rPr>
        <w:t xml:space="preserve">encompassing Walney Island and Sandscale, on the western coast of the Furness Peninsula. This landscape area is characterised by low-lying land, punctuated by rises of glacial material and wind-blown sand dune systems. The eastern coast of Walney Island is characterised by intertidal environments, with terrestrial and salt-marsh wetlands along the </w:t>
      </w:r>
      <w:r w:rsidRPr="003C3474">
        <w:rPr>
          <w:rFonts w:ascii="Times New Roman" w:eastAsia="Times New Roman" w:hAnsi="Times New Roman" w:cs="Times New Roman"/>
          <w:szCs w:val="24"/>
          <w:lang w:eastAsia="en-GB"/>
        </w:rPr>
        <w:lastRenderedPageBreak/>
        <w:t>coastline. The western coast faces the Irish Sea and is subject to significant coastal erosion, which has led to the constant exposure of prehistoric archaeological material. Extensive sand dune systems also extend across the northern and southern ends of Walney Island and across Sandscale.</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b/>
          <w:szCs w:val="24"/>
          <w:lang w:eastAsia="en-GB"/>
        </w:rPr>
        <w:t>Coastal littoral:</w:t>
      </w:r>
      <w:r w:rsidRPr="003C3474">
        <w:rPr>
          <w:rFonts w:ascii="Times New Roman" w:eastAsia="Times New Roman" w:hAnsi="Times New Roman" w:cs="Times New Roman"/>
          <w:szCs w:val="24"/>
          <w:lang w:eastAsia="en-GB"/>
        </w:rPr>
        <w:t xml:space="preserve"> Along the southern and eastern coastlines of the Peninsula, a thin strip of low-lying coastal littoral (less than 8m above sea level) separates the modern coastline from the low-lying glacial landscape of the southern peninsula. This landscape feature was classified together with the low-lying hills along the coast by Evans (2008:118-139). Here it has been classified as a separate landscape zone, as it may represent land which was inundated by the sea throughout much of the Neolithic and Bronze Age period (discussed further in Chapter 5).</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b/>
          <w:szCs w:val="24"/>
          <w:lang w:eastAsia="en-GB"/>
        </w:rPr>
        <w:t>Glacial lowlands:</w:t>
      </w:r>
      <w:r w:rsidRPr="003C3474">
        <w:rPr>
          <w:rFonts w:ascii="Times New Roman" w:eastAsia="Times New Roman" w:hAnsi="Times New Roman" w:cs="Times New Roman"/>
          <w:szCs w:val="24"/>
          <w:lang w:eastAsia="en-GB"/>
        </w:rPr>
        <w:t xml:space="preserve"> Evans also distinguished between the ‘coastal’ lowlands of southern Furness and the ‘inland’ valley systems (</w:t>
      </w:r>
      <w:r w:rsidRPr="003C3474">
        <w:rPr>
          <w:rFonts w:ascii="Times New Roman" w:eastAsia="Times New Roman" w:hAnsi="Times New Roman" w:cs="Times New Roman"/>
          <w:i/>
          <w:szCs w:val="24"/>
          <w:lang w:eastAsia="en-GB"/>
        </w:rPr>
        <w:t>ibid.</w:t>
      </w:r>
      <w:r w:rsidRPr="003C3474">
        <w:rPr>
          <w:rFonts w:ascii="Times New Roman" w:eastAsia="Times New Roman" w:hAnsi="Times New Roman" w:cs="Times New Roman"/>
          <w:szCs w:val="24"/>
          <w:lang w:eastAsia="en-GB"/>
        </w:rPr>
        <w:t>). This division, however, was based upon the assumption that the coastline lay in a position similar to today. As will be explored later in this thesis, it is possible that the prehistoric coastline extended much further inland than previously assumed (see Chapter 4). Areas of prehistoric occupation defined by Evans as inland valley sites may, therefore, in fact represent coastal occupation. For this reason, all of the glacial lowlands of the southern peninsula are defined as one landscape unit. It is important, however, to no</w:t>
      </w:r>
      <w:r>
        <w:rPr>
          <w:rFonts w:ascii="Times New Roman" w:eastAsia="Times New Roman" w:hAnsi="Times New Roman" w:cs="Times New Roman"/>
          <w:szCs w:val="24"/>
          <w:lang w:eastAsia="en-GB"/>
        </w:rPr>
        <w:t xml:space="preserve">te the position of the </w:t>
      </w:r>
      <w:r w:rsidRPr="003E696D">
        <w:rPr>
          <w:rFonts w:ascii="Times New Roman" w:eastAsia="Times New Roman" w:hAnsi="Times New Roman" w:cs="Times New Roman"/>
          <w:szCs w:val="24"/>
          <w:lang w:eastAsia="en-GB"/>
        </w:rPr>
        <w:t>principal</w:t>
      </w:r>
      <w:r w:rsidRPr="003C3474">
        <w:rPr>
          <w:rFonts w:ascii="Times New Roman" w:eastAsia="Times New Roman" w:hAnsi="Times New Roman" w:cs="Times New Roman"/>
          <w:szCs w:val="24"/>
          <w:lang w:eastAsia="en-GB"/>
        </w:rPr>
        <w:t xml:space="preserve"> valley systems within these lowlands, as these were often the foci of Neolithic and Bronze Age occupation (Evans, 2008:136).</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b/>
          <w:szCs w:val="24"/>
          <w:lang w:eastAsia="en-GB"/>
        </w:rPr>
        <w:t xml:space="preserve">Limestone uplands and escarpments: </w:t>
      </w:r>
      <w:r w:rsidRPr="003C3474">
        <w:rPr>
          <w:rFonts w:ascii="Times New Roman" w:eastAsia="Times New Roman" w:hAnsi="Times New Roman" w:cs="Times New Roman"/>
          <w:szCs w:val="24"/>
          <w:lang w:eastAsia="en-GB"/>
        </w:rPr>
        <w:t>The landscape in the north-eastern part of the study area is dominated by two limestone ridges, running along each side of the Urswick Basin. These ridges are visible from the entirety of the southern peninsula and their summits provide extensive views of the surrounding landscape of Furness, North-west England and the northern Irish Sea. The majority of these uplands are covered with a thin superficial deposit of glacial boulder clay and there are many areas of exposed limestone pavement. In addition to this, the southern end of the Birkrigg ridge and the eastern side of the central limestone ridge are characterised by a series of rocky escarpments of outcropping limestone divided by flat, narrow terraces. A number of caves have also been eroded into the limestone. All of these upland landscape features have yielded evidence of different types of prehistoric activity.</w:t>
      </w:r>
    </w:p>
    <w:p w:rsidR="005239FC" w:rsidRPr="003C3474" w:rsidRDefault="005239FC" w:rsidP="005239FC">
      <w:pPr>
        <w:spacing w:line="360" w:lineRule="auto"/>
        <w:jc w:val="both"/>
        <w:rPr>
          <w:rFonts w:ascii="Times New Roman" w:eastAsia="Times New Roman" w:hAnsi="Times New Roman" w:cs="Times New Roman"/>
          <w:szCs w:val="24"/>
          <w:lang w:eastAsia="en-GB"/>
        </w:rPr>
      </w:pPr>
      <w:r w:rsidRPr="003C3474">
        <w:rPr>
          <w:rFonts w:ascii="Times New Roman" w:eastAsia="Times New Roman" w:hAnsi="Times New Roman" w:cs="Times New Roman"/>
          <w:b/>
          <w:szCs w:val="24"/>
          <w:lang w:eastAsia="en-GB"/>
        </w:rPr>
        <w:t>Furness Fells foothills:</w:t>
      </w:r>
      <w:r w:rsidRPr="003C3474">
        <w:rPr>
          <w:rFonts w:ascii="Times New Roman" w:eastAsia="Times New Roman" w:hAnsi="Times New Roman" w:cs="Times New Roman"/>
          <w:szCs w:val="24"/>
          <w:lang w:eastAsia="en-GB"/>
        </w:rPr>
        <w:t xml:space="preserve"> In the northernmost part of the research area, the southernmost foothills of the Furness Fells rise to the north. These steep, high slopes have not been subject to any significant archaeological survey and, as a result, very little archaeological material has been discovered in the area. Due to this lack of evidence, this landscape zone has been largely omitted from discussion in this chapter. Nevertheless, it should be noted that local prehistoric </w:t>
      </w:r>
      <w:r w:rsidRPr="003C3474">
        <w:rPr>
          <w:rFonts w:ascii="Times New Roman" w:eastAsia="Times New Roman" w:hAnsi="Times New Roman" w:cs="Times New Roman"/>
          <w:szCs w:val="24"/>
          <w:lang w:eastAsia="en-GB"/>
        </w:rPr>
        <w:lastRenderedPageBreak/>
        <w:t>communities did have access to upland heaths and valleys in close proximity to other lowland occupation areas.</w:t>
      </w:r>
    </w:p>
    <w:p w:rsidR="005239FC" w:rsidRPr="003C3474" w:rsidRDefault="005239FC" w:rsidP="005239FC">
      <w:pPr>
        <w:keepNext/>
        <w:spacing w:before="240" w:after="60" w:line="360" w:lineRule="auto"/>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2.2</w:t>
      </w:r>
      <w:r w:rsidRPr="003C3474">
        <w:rPr>
          <w:rFonts w:ascii="Arial" w:eastAsia="Times New Roman" w:hAnsi="Arial" w:cs="Arial"/>
          <w:b/>
          <w:bCs/>
          <w:i/>
          <w:iCs/>
          <w:sz w:val="28"/>
          <w:szCs w:val="28"/>
          <w:lang w:eastAsia="en-GB"/>
        </w:rPr>
        <w:tab/>
        <w:t xml:space="preserve">Neolithic and Bronze Age settlement patterns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The characterisation of prehistoric settlement practices upon the Furness Peninsula is based principally upon the distribution, density and character of the archaeological record across the local landscape. </w:t>
      </w:r>
      <w:r w:rsidRPr="003C3474">
        <w:rPr>
          <w:rFonts w:ascii="Times New Roman" w:eastAsia="Times New Roman" w:hAnsi="Times New Roman" w:cs="Times New Roman"/>
          <w:b/>
        </w:rPr>
        <w:t>Figures 2.3</w:t>
      </w:r>
      <w:r w:rsidRPr="003C3474">
        <w:rPr>
          <w:rFonts w:ascii="Times New Roman" w:eastAsia="Times New Roman" w:hAnsi="Times New Roman" w:cs="Times New Roman"/>
        </w:rPr>
        <w:t xml:space="preserve">, </w:t>
      </w:r>
      <w:r w:rsidRPr="003C3474">
        <w:rPr>
          <w:rFonts w:ascii="Times New Roman" w:eastAsia="Times New Roman" w:hAnsi="Times New Roman" w:cs="Times New Roman"/>
          <w:b/>
        </w:rPr>
        <w:t>2.6</w:t>
      </w:r>
      <w:r w:rsidRPr="003C3474">
        <w:rPr>
          <w:rFonts w:ascii="Times New Roman" w:eastAsia="Times New Roman" w:hAnsi="Times New Roman" w:cs="Times New Roman"/>
        </w:rPr>
        <w:t xml:space="preserve"> and </w:t>
      </w:r>
      <w:r w:rsidRPr="003C3474">
        <w:rPr>
          <w:rFonts w:ascii="Times New Roman" w:eastAsia="Times New Roman" w:hAnsi="Times New Roman" w:cs="Times New Roman"/>
          <w:b/>
        </w:rPr>
        <w:t>2.10</w:t>
      </w:r>
      <w:r w:rsidRPr="003C3474">
        <w:rPr>
          <w:rFonts w:ascii="Times New Roman" w:eastAsia="Times New Roman" w:hAnsi="Times New Roman" w:cs="Times New Roman"/>
        </w:rPr>
        <w:t xml:space="preserve"> illustrate the distribution of archaeology from each of the three distinguishable time periods (Late Mesolithic/Early Neolithic, Late Neolithic/Early Bronze Age, Late Bronze Age) across the Furness Peninsula. The archaeological information shown is derived primarily from fieldwalking data produced by Evans (2008) and MBARS (1995), excavation reports and accounts of chance discoveries recorded by the CWAAS and Cumbria SMR (see </w:t>
      </w:r>
      <w:r w:rsidRPr="003C3474">
        <w:rPr>
          <w:rFonts w:ascii="Times New Roman" w:eastAsia="Times New Roman" w:hAnsi="Times New Roman" w:cs="Times New Roman"/>
          <w:b/>
        </w:rPr>
        <w:t>Appendix 1</w:t>
      </w:r>
      <w:r w:rsidRPr="003C3474">
        <w:rPr>
          <w:rFonts w:ascii="Times New Roman" w:eastAsia="Times New Roman" w:hAnsi="Times New Roman" w:cs="Times New Roman"/>
        </w:rPr>
        <w:t>).</w:t>
      </w:r>
    </w:p>
    <w:p w:rsidR="005239FC" w:rsidRPr="003C3474" w:rsidRDefault="005239FC" w:rsidP="005239FC">
      <w:pPr>
        <w:keepNext/>
        <w:spacing w:before="240" w:after="60" w:line="360" w:lineRule="auto"/>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2.2.1</w:t>
      </w:r>
      <w:r w:rsidRPr="003C3474">
        <w:rPr>
          <w:rFonts w:ascii="Arial" w:eastAsia="Times New Roman" w:hAnsi="Arial" w:cs="Arial"/>
          <w:b/>
          <w:bCs/>
          <w:sz w:val="26"/>
          <w:szCs w:val="26"/>
          <w:lang w:eastAsia="en-GB"/>
        </w:rPr>
        <w:tab/>
        <w:t>Late Mesolithic/Early Neolithic occupation (~7000 to ~5300 BP)</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Late Mesolithic / Early Neolithic activity (between ~7000 and ~5300BP) seems to be concentrated, in particular, along the low-lying glacial hills close to the south-eastern coast of the mainland Peninsula. Occupation evidence is particularly abundant upon a particular ridge of fluvioglacial sand</w:t>
      </w:r>
      <w:r>
        <w:rPr>
          <w:rFonts w:ascii="Times New Roman" w:eastAsia="Times New Roman" w:hAnsi="Times New Roman" w:cs="Times New Roman"/>
        </w:rPr>
        <w:t>,</w:t>
      </w:r>
      <w:r w:rsidRPr="003C3474">
        <w:rPr>
          <w:rFonts w:ascii="Times New Roman" w:eastAsia="Times New Roman" w:hAnsi="Times New Roman" w:cs="Times New Roman"/>
        </w:rPr>
        <w:t xml:space="preserve"> which rises to ~+30m OD between Barrow Harbour and the Sarah Beck Valley. Fieldwalking has recovered ~500 lithics including ~300 tool forms, clustered between the 20 and 30m contours along the length of the ridge (Evans, 2008:206-238; MBARS, 1995), particularly at its northern end (see </w:t>
      </w:r>
      <w:r w:rsidRPr="003C3474">
        <w:rPr>
          <w:rFonts w:ascii="Times New Roman" w:eastAsia="Times New Roman" w:hAnsi="Times New Roman" w:cs="Times New Roman"/>
          <w:b/>
        </w:rPr>
        <w:t>Figures 2.3</w:t>
      </w:r>
      <w:r w:rsidRPr="003C3474">
        <w:rPr>
          <w:rFonts w:ascii="Times New Roman" w:eastAsia="Times New Roman" w:hAnsi="Times New Roman" w:cs="Times New Roman"/>
        </w:rPr>
        <w:t xml:space="preserve"> and </w:t>
      </w:r>
      <w:r w:rsidRPr="003C3474">
        <w:rPr>
          <w:rFonts w:ascii="Times New Roman" w:eastAsia="Times New Roman" w:hAnsi="Times New Roman" w:cs="Times New Roman"/>
          <w:b/>
        </w:rPr>
        <w:t>2.4</w:t>
      </w:r>
      <w:r w:rsidRPr="003C3474">
        <w:rPr>
          <w:rFonts w:ascii="Times New Roman" w:eastAsia="Times New Roman" w:hAnsi="Times New Roman" w:cs="Times New Roman"/>
        </w:rPr>
        <w:t xml:space="preserve">). Nearby, an excavation at Roose Quarry identified a number of pits and post-holes (Jones, 2001). One pit contained sherds of an Early Neolithic bowl, a fragment of polished tuff, two leaf-shaped arrowheads and a retouched blade. The fill of the same pit also contained a large quantity of charcoal, a single charred wheat grain, fire cracked quartz pebbles and a lump of ‘squeezed’ clay (ibid.). A clay lined pit and two postholes were also identified in the vicinity, and four empty pits were found to the north-west of the site (ibid.). Another excavation at Holbeck (OAN, 2002) uncovered two tree-throw pits and a number of associated shallower pits. One of the tree-throws contained carbonised wheat, hazelnut shells and oak charcoal, alongside 106 sherds of Early Neolithic pottery and 42 lithics (including 5 tool forms). North-east of the Moorhead ridge, further inland from the modern coastline, the low hills surrounding the Mill Dam Meadow (see </w:t>
      </w:r>
      <w:r w:rsidRPr="003C3474">
        <w:rPr>
          <w:rFonts w:ascii="Times New Roman" w:eastAsia="Times New Roman" w:hAnsi="Times New Roman" w:cs="Times New Roman"/>
          <w:b/>
        </w:rPr>
        <w:t>Figures 2.3</w:t>
      </w:r>
      <w:r w:rsidRPr="003C3474">
        <w:rPr>
          <w:rFonts w:ascii="Times New Roman" w:eastAsia="Times New Roman" w:hAnsi="Times New Roman" w:cs="Times New Roman"/>
        </w:rPr>
        <w:t xml:space="preserve"> and </w:t>
      </w:r>
      <w:r w:rsidRPr="003C3474">
        <w:rPr>
          <w:rFonts w:ascii="Times New Roman" w:eastAsia="Times New Roman" w:hAnsi="Times New Roman" w:cs="Times New Roman"/>
          <w:b/>
        </w:rPr>
        <w:t>2.5</w:t>
      </w:r>
      <w:r w:rsidRPr="003C3474">
        <w:rPr>
          <w:rFonts w:ascii="Times New Roman" w:eastAsia="Times New Roman" w:hAnsi="Times New Roman" w:cs="Times New Roman"/>
        </w:rPr>
        <w:t xml:space="preserve">) appear to have been another significant focal point for Early Neolithic occupation. Surveys carried out by Evans (2008:124) Salisbury and Coupe (1995) and MBARS (1995) have identified a number of lithic scatters in the area, with particularly dense concentrations of material clustered along slopes overlooking a valley confluence at the Mill Dam Meadow, close to a substantial natural freshwater spring (see </w:t>
      </w:r>
      <w:r w:rsidRPr="003C3474">
        <w:rPr>
          <w:rFonts w:ascii="Times New Roman" w:eastAsia="Times New Roman" w:hAnsi="Times New Roman" w:cs="Times New Roman"/>
          <w:b/>
        </w:rPr>
        <w:t>Figure 2.5</w:t>
      </w:r>
      <w:r w:rsidRPr="003C3474">
        <w:rPr>
          <w:rFonts w:ascii="Times New Roman" w:eastAsia="Times New Roman" w:hAnsi="Times New Roman" w:cs="Times New Roman"/>
        </w:rPr>
        <w:t xml:space="preserve">). The construction of a bungalow adjacent to this spring also reportedly yielded over a hundred microliths and bladelets (MBARS, 1995; Iain McNicol </w:t>
      </w:r>
      <w:r w:rsidRPr="003C3474">
        <w:rPr>
          <w:rFonts w:ascii="Times New Roman" w:eastAsia="Times New Roman" w:hAnsi="Times New Roman" w:cs="Times New Roman"/>
        </w:rPr>
        <w:lastRenderedPageBreak/>
        <w:t xml:space="preserve">pers.comm.), although precise details regarding this assemblage are unavailable. In a similar landscape setting, another substantial Early Neolithic lithic scatter has been identified by Evans (2008:124) at Breastmill Beck, in the Beckansgill Valley, on a slope overlooking a valley confluence.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The large quantity of material recovered from around the Moorhead ridge, Mill Dam Meadow and Breastmill Beck suggests that these places witnessed frequent, repeated episodes of Early Neolithic activity (Evans, 2008:120-125). Beyond these key sites, however, there are also a number of small, dispersed scatters, believed to be indicative of occasional, small-scale occupation (Evans, 2008:126), situated along inland valley systems across the glacial lowland landscapes of Furness. A small quantity of Early Neolithic material has also been recovered from Walney Island, in the form of small lithic scatters situated within dune systems and upon low rises which overlook the flat, low-lying landscape of the island. There is little occupation evidence from the limestone uplands, due to issues of poor preservation and recovery (see 2.1.1), aside from a few, small, isolated lithic scatters. Excavations into a number of limestone caves along the southern end of the Birkrigg ridge uncovered a large quantity of Mesolithic flints (mostly microliths) a bone harpoon point</w:t>
      </w:r>
      <w:r>
        <w:rPr>
          <w:rFonts w:ascii="Times New Roman" w:eastAsia="Times New Roman" w:hAnsi="Times New Roman" w:cs="Times New Roman"/>
        </w:rPr>
        <w:t>,</w:t>
      </w:r>
      <w:r w:rsidRPr="003C3474">
        <w:rPr>
          <w:rFonts w:ascii="Times New Roman" w:eastAsia="Times New Roman" w:hAnsi="Times New Roman" w:cs="Times New Roman"/>
        </w:rPr>
        <w:t xml:space="preserve"> which was radiocarbon dated to the Late Mesolithic (7160±60BP) (see </w:t>
      </w:r>
      <w:r w:rsidRPr="003C3474">
        <w:rPr>
          <w:rFonts w:ascii="Times New Roman" w:eastAsia="Times New Roman" w:hAnsi="Times New Roman" w:cs="Times New Roman"/>
          <w:b/>
        </w:rPr>
        <w:t>Appendix 2</w:t>
      </w:r>
      <w:r w:rsidRPr="003C3474">
        <w:rPr>
          <w:rFonts w:ascii="Times New Roman" w:eastAsia="Times New Roman" w:hAnsi="Times New Roman" w:cs="Times New Roman"/>
        </w:rPr>
        <w:t xml:space="preserve">), associated with a substantial faunal assemblage (MBARS, 1995; Bronk Ramsey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 This material is believed to represent Mesolithic domestic occupation, but a lack of Early Neolithic artefacts suggests that this occupation did not continue into this later period. It has been suggested by Evans, however, that the limestone escarpments associated with later Neolithic and Early Bronze Age monuments and funerary sites </w:t>
      </w:r>
      <w:r>
        <w:rPr>
          <w:rFonts w:ascii="Times New Roman" w:eastAsia="Times New Roman" w:hAnsi="Times New Roman" w:cs="Times New Roman"/>
        </w:rPr>
        <w:t>that</w:t>
      </w:r>
      <w:r w:rsidRPr="003C3474">
        <w:rPr>
          <w:rFonts w:ascii="Times New Roman" w:eastAsia="Times New Roman" w:hAnsi="Times New Roman" w:cs="Times New Roman"/>
        </w:rPr>
        <w:t xml:space="preserve"> surround the Urswick Basin may have been focal points for earlier, Late Mesolithic and Early Neolithic occupation (Evans, 2008:127-128). A portion of the numerous Langdale tuff axes which have been recovered from the limestone uplands may date to the Early Neolithic period; particularly around natural landscape features such as Skelmore Heads and Stone Close, which were focal points for Late Neolithic axe deposition (see 2.2.2 and </w:t>
      </w:r>
      <w:r w:rsidRPr="003C3474">
        <w:rPr>
          <w:rFonts w:ascii="Times New Roman" w:eastAsia="Times New Roman" w:hAnsi="Times New Roman" w:cs="Times New Roman"/>
          <w:b/>
        </w:rPr>
        <w:t>Figure 2.7</w:t>
      </w:r>
      <w:r w:rsidRPr="003C3474">
        <w:rPr>
          <w:rFonts w:ascii="Times New Roman" w:eastAsia="Times New Roman" w:hAnsi="Times New Roman" w:cs="Times New Roman"/>
        </w:rPr>
        <w:t xml:space="preserve">).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According to Evans’ interpretations (2008:126-127), Early Neolithic occupation of Furness was characterised by the transitory movement of people across the landscape between the low-lying hills along the southern coast of the Peninsula and small, scattered inland occupation sites. The valleys formed natural routeways through the landscape, and Early Neolithic activity was particularly concentrated where these routeways converged (e.g. the Mill Dam Meadow and Breastmill Beck) (</w:t>
      </w:r>
      <w:r w:rsidRPr="003C3474">
        <w:rPr>
          <w:rFonts w:ascii="Times New Roman" w:eastAsia="Times New Roman" w:hAnsi="Times New Roman" w:cs="Times New Roman"/>
          <w:i/>
        </w:rPr>
        <w:t>ibid.</w:t>
      </w:r>
      <w:r w:rsidRPr="003C3474">
        <w:rPr>
          <w:rFonts w:ascii="Times New Roman" w:eastAsia="Times New Roman" w:hAnsi="Times New Roman" w:cs="Times New Roman"/>
        </w:rPr>
        <w:t xml:space="preserve">). Evans also suggests that the distribution and character of lithic material at specific sites may be indicative of shifting occupation across certain landscape features. For example, Early Neolithic material upon the Moorhead ridge is scattered across a wide area and individual lithic scatters are widely dispersed. This suggests that although Early Neolithic communities frequently occupied the ridge, using the same </w:t>
      </w:r>
      <w:r w:rsidRPr="003C3474">
        <w:rPr>
          <w:rFonts w:ascii="Times New Roman" w:eastAsia="Times New Roman" w:hAnsi="Times New Roman" w:cs="Times New Roman"/>
          <w:i/>
        </w:rPr>
        <w:t>types</w:t>
      </w:r>
      <w:r w:rsidRPr="003C3474">
        <w:rPr>
          <w:rFonts w:ascii="Times New Roman" w:eastAsia="Times New Roman" w:hAnsi="Times New Roman" w:cs="Times New Roman"/>
        </w:rPr>
        <w:t xml:space="preserve"> of places (between the 20 and </w:t>
      </w:r>
      <w:r w:rsidRPr="003C3474">
        <w:rPr>
          <w:rFonts w:ascii="Times New Roman" w:eastAsia="Times New Roman" w:hAnsi="Times New Roman" w:cs="Times New Roman"/>
        </w:rPr>
        <w:lastRenderedPageBreak/>
        <w:t>30m contours on slopes overlooking coastal or alluvial lowland), there was no emphasis upon the occupation of specific locations.</w:t>
      </w:r>
    </w:p>
    <w:p w:rsidR="005239FC" w:rsidRPr="003C3474" w:rsidRDefault="005239FC" w:rsidP="005239FC">
      <w:pPr>
        <w:keepNext/>
        <w:spacing w:before="240" w:after="60" w:line="360" w:lineRule="auto"/>
        <w:ind w:left="720" w:hanging="720"/>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2.2.2</w:t>
      </w:r>
      <w:r w:rsidRPr="003C3474">
        <w:rPr>
          <w:rFonts w:ascii="Arial" w:eastAsia="Times New Roman" w:hAnsi="Arial" w:cs="Arial"/>
          <w:b/>
          <w:bCs/>
          <w:sz w:val="26"/>
          <w:szCs w:val="26"/>
          <w:lang w:eastAsia="en-GB"/>
        </w:rPr>
        <w:tab/>
        <w:t>Late Neolithic/Early Bronze Age occupation (~5300 to ~3200BP)</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Between the Early Neolithic and the Later Neolithic, there is a clear shift in activity across the southern Furness Peninsula. The Moorhead ridge area becomes less prominent in terms of prehistoric occupation. Although some later material has been recovered within Early Neolithic scatters, it appears that Late Neolithic activity on the Moorhead ridge became smaller in scale and occupation focussed more heavily on the lower landward slopes of the ridge (based on assemblages catalogued by Evans, 2008:203-238; MBARS, 1995). This may suggest that a greater emphasis upon the exploitation of the valley floors, as opposed to the summit of the ridge. Following the valleys northwards, Later Neolithic/EBA activity appears to become more widespread, though less intensive, with continuing occupation close to Early Neolithic sites (such as the Mill Dam Meadow and Breastmill Beck) (Evans, 2008:132). In contrast to the situation around Moorhead, it appears that activity moved upslope, away from the valley floors (</w:t>
      </w:r>
      <w:r w:rsidRPr="003C3474">
        <w:rPr>
          <w:rFonts w:ascii="Times New Roman" w:eastAsia="Times New Roman" w:hAnsi="Times New Roman" w:cs="Times New Roman"/>
          <w:i/>
        </w:rPr>
        <w:t>ibid.</w:t>
      </w:r>
      <w:r w:rsidRPr="003C3474">
        <w:rPr>
          <w:rFonts w:ascii="Times New Roman" w:eastAsia="Times New Roman" w:hAnsi="Times New Roman" w:cs="Times New Roman"/>
        </w:rPr>
        <w:t>). Many new Late Neolithic sites also appear, in both inland and coastal environments, represented by small, concentrated scatters indicative of periodic, small-scale occupation (</w:t>
      </w:r>
      <w:r w:rsidRPr="003C3474">
        <w:rPr>
          <w:rFonts w:ascii="Times New Roman" w:eastAsia="Times New Roman" w:hAnsi="Times New Roman" w:cs="Times New Roman"/>
          <w:i/>
        </w:rPr>
        <w:t>ibid.</w:t>
      </w:r>
      <w:r w:rsidRPr="003C3474">
        <w:rPr>
          <w:rFonts w:ascii="Times New Roman" w:eastAsia="Times New Roman" w:hAnsi="Times New Roman" w:cs="Times New Roman"/>
        </w:rPr>
        <w:t xml:space="preserve">). Beyond the occupation areas represented by lithic scatters and structural evidence, discoveries of Langdale tuff axes across the Peninsula also show a similar distribution of activity (see </w:t>
      </w:r>
      <w:r w:rsidRPr="003C3474">
        <w:rPr>
          <w:rFonts w:ascii="Times New Roman" w:eastAsia="Times New Roman" w:hAnsi="Times New Roman" w:cs="Times New Roman"/>
          <w:b/>
        </w:rPr>
        <w:t>Figure 2.7</w:t>
      </w:r>
      <w:r w:rsidRPr="003C3474">
        <w:rPr>
          <w:rFonts w:ascii="Times New Roman" w:eastAsia="Times New Roman" w:hAnsi="Times New Roman" w:cs="Times New Roman"/>
        </w:rPr>
        <w:t>) and may also suggest that occupation activity extended across the modern town of Barrow-in-Furness, where archaeological recovery is otherwise poor.</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Alongside this decrease in the scale of occupation across the glacial lowlands of the southern mainland of Furness, occupation activity on Walney Island intensifies considerably. There are numerous sites scattered along the length of the island, either buried beneath the dune systems along the northern and southern ends, or upon raised beaches or glacial material in the central part of the island. Many sites represent small-scale, occasional occupation but there are also a number of dense concentrations of archaeology which are considered to be representative of more frequent and intensive occupation. Discovered and explored in the early part of the 20</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the North End site is composed of dense scatters of lithic material, including numerous Langdale tuff axes (Cross, 1938; 1939; 1942; 1946; 1947; 1949; 1950). A number of midden deposits and areas of burning have been identified at the site, containing sherds of pottery (including beaker types), alongside various faunal remains (discussed later), large quantities of shellfish and brushwood charcoal (e.g. Cross, 1939; Barnes; 1955). Systematic survey of eroding deposits along the western shore of Walney Island by Evans (2008:133-135) identified other densities of Late Neolithic/Early Bronze Age material at Hillock Whins, and around Hare </w:t>
      </w:r>
      <w:r w:rsidRPr="003C3474">
        <w:rPr>
          <w:rFonts w:ascii="Times New Roman" w:eastAsia="Times New Roman" w:hAnsi="Times New Roman" w:cs="Times New Roman"/>
        </w:rPr>
        <w:lastRenderedPageBreak/>
        <w:t xml:space="preserve">Hill (see </w:t>
      </w:r>
      <w:r w:rsidRPr="003C3474">
        <w:rPr>
          <w:rFonts w:ascii="Times New Roman" w:eastAsia="Times New Roman" w:hAnsi="Times New Roman" w:cs="Times New Roman"/>
          <w:b/>
        </w:rPr>
        <w:t>Figure 2.8</w:t>
      </w:r>
      <w:r w:rsidRPr="003C3474">
        <w:rPr>
          <w:rFonts w:ascii="Times New Roman" w:eastAsia="Times New Roman" w:hAnsi="Times New Roman" w:cs="Times New Roman"/>
        </w:rPr>
        <w:t>). Further small-scale occupation areas have been identified within the large dune systems of Sandscale, which forms a headland jutting from the western shore of the mainland Peninsula, east of the Walney North End site. The erosion and movement of the dune systems has led to the discovery of numerous flint scatters and polished tuff axes (Dobson, 1914; Barnes and Hobbs, 1952; Barnes, 1954; Evans, 2008:134). A large scatter was also identified and excavated at the northern end of the promontory, revealing a stake-hole structure and a number of pits containing Late Neolithic/Early Bronze Age lithic material (Evans and Coward, 2003; Evans, 2008:134-135). 75m to the west of the site, a deposit of fire-cracked granite and burnt material has been identified (Evans, 2008:135)</w:t>
      </w:r>
      <w:r>
        <w:rPr>
          <w:rFonts w:ascii="Times New Roman" w:eastAsia="Times New Roman" w:hAnsi="Times New Roman" w:cs="Times New Roman"/>
        </w:rPr>
        <w:t>,</w:t>
      </w:r>
      <w:r w:rsidRPr="003C3474">
        <w:rPr>
          <w:rFonts w:ascii="Times New Roman" w:eastAsia="Times New Roman" w:hAnsi="Times New Roman" w:cs="Times New Roman"/>
        </w:rPr>
        <w:t xml:space="preserve"> which may represent a burnt mound deposit.</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There is also considerable evidence of Late Neolithic/Early Bronze Age activity upon the limestone uplands; particularly upon the limestone ridges surrounding the Urswick Basin (see </w:t>
      </w:r>
      <w:r w:rsidRPr="003C3474">
        <w:rPr>
          <w:rFonts w:ascii="Times New Roman" w:eastAsia="Times New Roman" w:hAnsi="Times New Roman" w:cs="Times New Roman"/>
          <w:b/>
        </w:rPr>
        <w:t>Figure 2.9</w:t>
      </w:r>
      <w:r w:rsidRPr="003C3474">
        <w:rPr>
          <w:rFonts w:ascii="Times New Roman" w:eastAsia="Times New Roman" w:hAnsi="Times New Roman" w:cs="Times New Roman"/>
        </w:rPr>
        <w:t xml:space="preserve">). The majority of the available evidence is representative of ‘ritual’ activities and funerary practices.  At the northern end of the central limestone ridge a large promontory rises to ~100m AOD, known locally as Skelmore Heads.  The summit of this hill is enclosed by outcropping limestone on three sides, with an artificial bank and ditch completing an enclosure around the northern side (Powell, 1963). This construction was originally interpreted as an Iron Age ‘hillfort’, because the enclosure was considered defensive. More recent survey, however, has suggested that the bank and ditch were not so easily defensible, forming a visual barrier more than a physical one (RCHME, 1996a). In addition to this, no Iron Age archaeology has been found in the direct vicinity. It has more recently been suggested that the enclosure was constructed and utilised during the Neolithic and continued to be used into the Bronze Age (RCHME, 1996a; Evans, 2008:131). A Neolithic long barrow is also situated nearby, to the north of the enclosure (Powell, 1963; 1972).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At the southern end of the central limestone ridge, quarrying into a promontory at Stone Close identified another enclosure, believed to date to the Late Neolithic/Early Bronze Age due to its association with numerous Langdale tuff axes (Dobson, 1912). Roughly equidistant between these two sites, situated between two limestone escarpments close to the base of the central limestone ridge, the Tosthills dolmen comprises a chamber constructed from two limestone uprights supporting a capstone (also of limestone), a form of</w:t>
      </w:r>
      <w:r>
        <w:rPr>
          <w:rFonts w:ascii="Times New Roman" w:eastAsia="Times New Roman" w:hAnsi="Times New Roman" w:cs="Times New Roman"/>
        </w:rPr>
        <w:t xml:space="preserve"> </w:t>
      </w:r>
      <w:r w:rsidRPr="003E696D">
        <w:rPr>
          <w:rFonts w:ascii="Times New Roman" w:eastAsia="Times New Roman" w:hAnsi="Times New Roman" w:cs="Times New Roman"/>
        </w:rPr>
        <w:t>Early Neolithic</w:t>
      </w:r>
      <w:r w:rsidRPr="003C3474">
        <w:rPr>
          <w:rFonts w:ascii="Times New Roman" w:eastAsia="Times New Roman" w:hAnsi="Times New Roman" w:cs="Times New Roman"/>
        </w:rPr>
        <w:t xml:space="preserve"> monument common around the Irish Sea coast (Cummings and Whittle, 2004; Richards, 2004). </w:t>
      </w:r>
      <w:r w:rsidRPr="003E696D">
        <w:rPr>
          <w:rFonts w:ascii="Times New Roman" w:eastAsia="Times New Roman" w:hAnsi="Times New Roman" w:cs="Times New Roman"/>
        </w:rPr>
        <w:t>Although the monument is difficult to date, it may have been a focal point for activity during the Later Neolithic and into the Bronze Age, as a bronze knife was recovered nearby (Dobson, 1912).</w:t>
      </w:r>
      <w:r w:rsidRPr="003C3474">
        <w:rPr>
          <w:rFonts w:ascii="Times New Roman" w:eastAsia="Times New Roman" w:hAnsi="Times New Roman" w:cs="Times New Roman"/>
        </w:rPr>
        <w:t xml:space="preserve"> A further three monuments were constructed during the Neolithic period upon the Birkrigg ridge: Birkrigg disc barrow (Dobson, 1927), Birkrigg stone circle (Gelderd and Dobson, 1912) and another small stone circle, discovered beneath a funerary cairn (Birkrigg 1) (Gelderd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w:t>
      </w:r>
      <w:r w:rsidRPr="003C3474">
        <w:rPr>
          <w:rFonts w:ascii="Times New Roman" w:eastAsia="Times New Roman" w:hAnsi="Times New Roman" w:cs="Times New Roman"/>
        </w:rPr>
        <w:lastRenderedPageBreak/>
        <w:t xml:space="preserve">1914). A further stone circle may also have been situated close to the nearby (Joplin, 1846), but has since been destroyed.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Over the course of the Late Neolithic and Early Bronze Age, these monuments were modified and reused. They also formed focal points for funerary activity and the token deposition of artefacts. For example, the Birkrigg Disc Barrow continued to be used for inhumation burials, with the token deposition of certain artefacts (Dobson, 1927). Birkrigg Stone Circle was also modified, with the interior of both concentric circles being paved with cobbles (Gelderd and Dobson, 1912) and numerous cremations being deposited within its boundaries. The original circle of stones at the Birkrigg 1 site was infilled, and became a location for the deposition of various items (Gelderd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1914) before being covered by a cairn in the Early Bronze Age, into which two inhumations were inserted. A further three Bronze Age funerary cairns were also constructed along the summit of the Birkrigg ridge, all of which have been excavated (Gelderd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1914). Limestone grykes and caves across the limestone uplands also became focal points for funerary activity and token deposition. Human remains and token offerings of Bronze Age artefacts have been recovered, alongside substantial assemblages of animal bones (see </w:t>
      </w:r>
      <w:r w:rsidRPr="003C3474">
        <w:rPr>
          <w:rFonts w:ascii="Times New Roman" w:eastAsia="Times New Roman" w:hAnsi="Times New Roman" w:cs="Times New Roman"/>
          <w:b/>
        </w:rPr>
        <w:t>2.3</w:t>
      </w:r>
      <w:r w:rsidRPr="003C3474">
        <w:rPr>
          <w:rFonts w:ascii="Times New Roman" w:eastAsia="Times New Roman" w:hAnsi="Times New Roman" w:cs="Times New Roman"/>
        </w:rPr>
        <w:t xml:space="preserve">), at Heaning Wood cave (Holland, 1960), Bart’s Shelter (MBARS, 1995; Hodgkinson </w:t>
      </w:r>
      <w:r w:rsidRPr="003C3474">
        <w:rPr>
          <w:rFonts w:ascii="Times New Roman" w:eastAsia="Times New Roman" w:hAnsi="Times New Roman" w:cs="Times New Roman"/>
          <w:i/>
        </w:rPr>
        <w:t xml:space="preserve">et al. </w:t>
      </w:r>
      <w:r w:rsidRPr="003C3474">
        <w:rPr>
          <w:rFonts w:ascii="Times New Roman" w:eastAsia="Times New Roman" w:hAnsi="Times New Roman" w:cs="Times New Roman"/>
        </w:rPr>
        <w:t>2000:35) and Bonfire Scar cave (Atkinson, 1927). In addition, an artificially widened fissure in a limestone exposure close to the summit of Birkrigg Common was excavated following the discovery of human remains, uncovering fragmented, unburned human and animal bones (Erskine and Wood, 1936). It has been suggested, on the basis of this evidence, that the limestone uplands of Furness formed a complex ritual landscape during the Late Neolithic/Early Bronze Age (Evans, 2008:128-129). Similarities may also be drawn between the evidence from the Furness limestone uplands and that of the eastern uplands of Cumbria, where limestone escarpment close to Neolithic monuments formed foci for extensive occupation, close to the sites of earlier activity (Evans:2008:127). Evans proposes that Birkrigg Common and the limestone escarpments overlooking the Urswick Basin may have similarly been the setting for significant occupation, and were perhaps an important centre for exchange and deposition of tuff axes (particularly upon Skelmore Heads and Stone Close), the seasonal ‘coming together’ of communities from the local area and further afield, and for the performance of funerary rites (</w:t>
      </w:r>
      <w:r w:rsidRPr="003C3474">
        <w:rPr>
          <w:rFonts w:ascii="Times New Roman" w:eastAsia="Times New Roman" w:hAnsi="Times New Roman" w:cs="Times New Roman"/>
          <w:i/>
        </w:rPr>
        <w:t>ibid.</w:t>
      </w:r>
      <w:r w:rsidRPr="003C3474">
        <w:rPr>
          <w:rFonts w:ascii="Times New Roman" w:eastAsia="Times New Roman" w:hAnsi="Times New Roman" w:cs="Times New Roman"/>
        </w:rPr>
        <w:t>).</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Overall, it is believed that Late Neolithic/Early Bronze Age settlement was transitory, with local communities moving between different sites to utilise different landscapes and natural resources. Unlike the shifting, scattered occupation represented in the earlier period, however, it has been suggested that Late Neolithic/Early Bronze Age occupation was more concentrated around specific places in the landscape. Occupation also became increasingly focussed upon inland and upland landscapes and upon Walney Island, alongside a slight decrease in the </w:t>
      </w:r>
      <w:r w:rsidRPr="003C3474">
        <w:rPr>
          <w:rFonts w:ascii="Times New Roman" w:eastAsia="Times New Roman" w:hAnsi="Times New Roman" w:cs="Times New Roman"/>
        </w:rPr>
        <w:lastRenderedPageBreak/>
        <w:t>intensity of activity upon the glacial lowlands. Although Late Neolithic/Early Bronze Age occupation continues in the vicinity of many Late Mesolithic/Early Neolithic sites, activity often seems to move upslope, away from the valley floors towards upper valley terraces. Upon the Moorhead ridge, however, activity moves downslope, closer to the adjacent valley floor.</w:t>
      </w:r>
    </w:p>
    <w:p w:rsidR="005239FC" w:rsidRPr="003C3474" w:rsidRDefault="005239FC" w:rsidP="005239FC">
      <w:pPr>
        <w:keepNext/>
        <w:spacing w:before="240" w:after="60" w:line="360" w:lineRule="auto"/>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2.2.3</w:t>
      </w:r>
      <w:r w:rsidRPr="003C3474">
        <w:rPr>
          <w:rFonts w:ascii="Arial" w:eastAsia="Times New Roman" w:hAnsi="Arial" w:cs="Arial"/>
          <w:b/>
          <w:bCs/>
          <w:sz w:val="26"/>
          <w:szCs w:val="26"/>
          <w:lang w:eastAsia="en-GB"/>
        </w:rPr>
        <w:tab/>
        <w:t>Late Bronze Age occupation (~3200 - ~2750BP)</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The archaeological record suggests that, into the Late Bronze Age, occupation concentrated and intensified upon the limestone uplands, in the inland interior of the Furness Peninsula (Evans, 2008:136-137) (see </w:t>
      </w:r>
      <w:r w:rsidRPr="003C3474">
        <w:rPr>
          <w:rFonts w:ascii="Times New Roman" w:eastAsia="Times New Roman" w:hAnsi="Times New Roman" w:cs="Times New Roman"/>
          <w:b/>
        </w:rPr>
        <w:t>Figure 2.10</w:t>
      </w:r>
      <w:r w:rsidRPr="003C3474">
        <w:rPr>
          <w:rFonts w:ascii="Times New Roman" w:eastAsia="Times New Roman" w:hAnsi="Times New Roman" w:cs="Times New Roman"/>
        </w:rPr>
        <w:t>). This is evidenced by the presence of numerous enclosures, which may represent the remains of enclosed settlements, typical of the Later Bronze Age, at Stone Close, Stone Walls, and Appleby Slack (</w:t>
      </w:r>
      <w:r w:rsidRPr="003C3474">
        <w:rPr>
          <w:rFonts w:ascii="Times New Roman" w:eastAsia="Times New Roman" w:hAnsi="Times New Roman" w:cs="Times New Roman"/>
          <w:i/>
        </w:rPr>
        <w:t>ibid.</w:t>
      </w:r>
      <w:r w:rsidRPr="003C3474">
        <w:rPr>
          <w:rFonts w:ascii="Times New Roman" w:eastAsia="Times New Roman" w:hAnsi="Times New Roman" w:cs="Times New Roman"/>
        </w:rPr>
        <w:t xml:space="preserve">). Although these sites have not been adequately examined for occupation evidence, and many are poorly preserved (particularly Stone Close, which has been completely destroyed by post-medieval quarrying), they have been loosely dated on the basis of associated Late Bronze Age material culture and funerary sites. At Stone Close a socketed bronze axe, ring and palstave have been found, along with a granite axe and many whole and fragmented quernstones (Dobson, 1912; Fell, 1957). Additionally, downslope of the Stone Close site, workmen quarrying for aggregates uncovered a small cremation cemetery, containing numerous cremation urns and bronze metalwork of Late Bronze Age type (Fell, 1957). The enclosure at Appleby Slack contains three hut circles and is associated with a large enclosure to the south-west, which has been interpreted as a ‘stock pen’ (NMR 38004). The Appleby Slack enclosure also adjoins a Late Bronze Age bowl barrow, which has been excavated and found to contain three cremation urns and various flint implements believed to date to the Late Bronze Age (Gelderd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1914). An extremely well-preserved enclosed settlement has been identified at the aptly named ‘Stone Walls’ site. The site consists of a rectilinear enclosure, which has been mostly destroyed by post-medieval quarrying, alongside an oval enclosure, which encloses an area of approximately 4800m</w:t>
      </w:r>
      <w:r w:rsidRPr="003C3474">
        <w:rPr>
          <w:rFonts w:ascii="Times New Roman" w:eastAsia="Times New Roman" w:hAnsi="Times New Roman" w:cs="Times New Roman"/>
          <w:vertAlign w:val="superscript"/>
        </w:rPr>
        <w:t xml:space="preserve">2 </w:t>
      </w:r>
      <w:r w:rsidRPr="003C3474">
        <w:rPr>
          <w:rFonts w:ascii="Times New Roman" w:eastAsia="Times New Roman" w:hAnsi="Times New Roman" w:cs="Times New Roman"/>
        </w:rPr>
        <w:t>(RCHME, 1996b). The oval enclosure is divided into six parts by a series of low banks, each containing the remains of a hut circle. It was initially believed that the square and oval enclosures represented two phases of settlement, but recent survey suggests that the two enclosures may have been contemporary (although were not constructed at the same time), and it has been suggested that the square enclosure may have been a stock pound for the adjacent settlement (</w:t>
      </w:r>
      <w:r w:rsidRPr="003C3474">
        <w:rPr>
          <w:rFonts w:ascii="Times New Roman" w:eastAsia="Times New Roman" w:hAnsi="Times New Roman" w:cs="Times New Roman"/>
          <w:i/>
        </w:rPr>
        <w:t>ibid.</w:t>
      </w:r>
      <w:r w:rsidRPr="003C3474">
        <w:rPr>
          <w:rFonts w:ascii="Times New Roman" w:eastAsia="Times New Roman" w:hAnsi="Times New Roman" w:cs="Times New Roman"/>
        </w:rPr>
        <w:t>). Downslope of the enclosures, on one of the lower terraces, a field system has been identified by archaeological survey (</w:t>
      </w:r>
      <w:r w:rsidRPr="003C3474">
        <w:rPr>
          <w:rFonts w:ascii="Times New Roman" w:eastAsia="Times New Roman" w:hAnsi="Times New Roman" w:cs="Times New Roman"/>
          <w:i/>
        </w:rPr>
        <w:t>ibid.</w:t>
      </w:r>
      <w:r w:rsidRPr="003C3474">
        <w:rPr>
          <w:rFonts w:ascii="Times New Roman" w:eastAsia="Times New Roman" w:hAnsi="Times New Roman" w:cs="Times New Roman"/>
        </w:rPr>
        <w:t>), consisting of a series of conjoined stone-built enclosures. It was previously believed that the Stone Walls site dated to the Iron Age or Romano-British period, because excavations in the early 20</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(Dobson, 1907) reportedly recovered Roman coins and pottery, but it has since transpired that the coins were not, in fact, recovered from Stone Walls, and that the pottery was not Roman (RCHME, 1996b). The </w:t>
      </w:r>
      <w:r w:rsidRPr="003C3474">
        <w:rPr>
          <w:rFonts w:ascii="Times New Roman" w:eastAsia="Times New Roman" w:hAnsi="Times New Roman" w:cs="Times New Roman"/>
        </w:rPr>
        <w:lastRenderedPageBreak/>
        <w:t>recovery of a flint scraper and a fragment of engraved bronze from the site (Dobson, 1907), Bronze Age deposition around the nearby Tosthills dolmen and the apparent intensity of Late Neolithic and EBA ritual activity identified along the central limestone ridge (see 2.2.2), suggests that Stone Walls may have been first occupied during the Later Bronze Age (Evans, 2008:137). Another possible settlement enclosure has been identified close to Skelmore Heads, where a hoard of socketed bronze axes have been recovered from a limestone fissure (SMR 2226), and is believed to have been constructed in the Late Bronze Age (Higham, 1986). A further two enclosures have been identified elsewhere upon the limestone escarpments overlooking the Urswick Basin, but have not been closely examined and have not yielded any associated archaeology, from any period. Nevertheless, these too are believed to represent Late Bronze Age settlement enclosures (Evans, 2008:137). Upon the glacial lowlands and the coastal landscapes of Walney Island, little Late Bronze Age occupation activity has been identified; however this may, in part, be due to difficulties in distinguishing Early and Late Bronze Age lithic technology. There is, however, clear evidence of Late Bronze Age activity at Walney North End (Barnes, 1956), which may suggest that small-scale, occasional occupation of earlier, Neolithic and Early Bronze Age, settlement sites continued into the later period. Bronze metalwork has also been recovered from across the glacial lowlands, either in funerary contexts (e.g. Fell and Coles, 1965; Walton, 1981; Fell, 1957) or wetland areas (e.g. Cross, 1946; Cowper, 1907; Fell, 1940). Overall, compared to earlier periods, it appears that Late Bronze Age settlement was focussed around inland, upland landscapes, characterised by the construction of permanent, stone-built settlements in association with both contemporary and earlier funerary sites and monuments. The coastal lowlands of the southern peninsula, in comparison, appear to have become peripheral to this central settlement area, with temporary, small-scale occupation continuing at earlier sites.</w:t>
      </w:r>
    </w:p>
    <w:p w:rsidR="005239FC" w:rsidRPr="003C3474" w:rsidRDefault="005239FC" w:rsidP="005239FC">
      <w:pPr>
        <w:keepNext/>
        <w:spacing w:before="240" w:after="60" w:line="360" w:lineRule="auto"/>
        <w:ind w:left="720" w:hanging="720"/>
        <w:jc w:val="both"/>
        <w:outlineLvl w:val="2"/>
        <w:rPr>
          <w:rFonts w:ascii="Arial" w:eastAsia="Times New Roman" w:hAnsi="Arial" w:cs="Arial"/>
          <w:b/>
          <w:bCs/>
          <w:sz w:val="26"/>
          <w:szCs w:val="26"/>
          <w:lang w:eastAsia="en-GB"/>
        </w:rPr>
      </w:pPr>
      <w:r w:rsidRPr="003C3474">
        <w:rPr>
          <w:rFonts w:ascii="Arial" w:eastAsia="Times New Roman" w:hAnsi="Arial" w:cs="Arial"/>
          <w:b/>
          <w:bCs/>
          <w:sz w:val="26"/>
          <w:szCs w:val="26"/>
          <w:lang w:eastAsia="en-GB"/>
        </w:rPr>
        <w:t>2.2.4</w:t>
      </w:r>
      <w:r w:rsidRPr="003C3474">
        <w:rPr>
          <w:rFonts w:ascii="Arial" w:eastAsia="Times New Roman" w:hAnsi="Arial" w:cs="Arial"/>
          <w:b/>
          <w:bCs/>
          <w:sz w:val="26"/>
          <w:szCs w:val="26"/>
          <w:lang w:eastAsia="en-GB"/>
        </w:rPr>
        <w:tab/>
        <w:t>Prehistoric settlement upon the Furness Peninsula: continuity and change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Current interpretations of the archaeological record from the Furness Peninsula suggest that there were a number of continuities and changes in the character of prehistoric occupation over the course of the Neolithic and Bronze Age. Settlement is believed to have been transitory, representing part of a larger-scale pattern of seasonal movement, closely tied to both subsistence practice and the Langdale axe trade (Evans, 2008:136-137). There also appears to be a certain degree of continuity in the places occupied by people across these periods, with Early Neolithic occupation sites being reused, to a greater or lesser degree, throughout later periods. The intensity of occupation across different sites and landscape zones, however, changes markedly. These shifts are summarised, in broad terms, as follows:</w:t>
      </w:r>
    </w:p>
    <w:p w:rsidR="005239FC" w:rsidRPr="003C3474" w:rsidRDefault="005239FC" w:rsidP="005239FC">
      <w:pPr>
        <w:numPr>
          <w:ilvl w:val="0"/>
          <w:numId w:val="2"/>
        </w:numPr>
        <w:spacing w:line="360" w:lineRule="auto"/>
        <w:contextualSpacing/>
        <w:jc w:val="both"/>
        <w:rPr>
          <w:rFonts w:ascii="Times New Roman" w:eastAsia="Times New Roman" w:hAnsi="Times New Roman" w:cs="Times New Roman"/>
        </w:rPr>
      </w:pPr>
      <w:r w:rsidRPr="003C3474">
        <w:rPr>
          <w:rFonts w:ascii="Times New Roman" w:eastAsia="Times New Roman" w:hAnsi="Times New Roman" w:cs="Times New Roman"/>
          <w:b/>
        </w:rPr>
        <w:lastRenderedPageBreak/>
        <w:t>Shift in the focus of activity across different landscape zones:</w:t>
      </w:r>
      <w:r w:rsidRPr="003C3474">
        <w:rPr>
          <w:rFonts w:ascii="Times New Roman" w:eastAsia="Times New Roman" w:hAnsi="Times New Roman" w:cs="Times New Roman"/>
        </w:rPr>
        <w:t xml:space="preserve"> extensive Early Neolithic activity is largely confined to the low-lying hills along the southern coast of the Peninsula, with small-scale occupation scattered across the glacial lowlands and Walney Island. In the Late Neolithic/Early Bronze Age, occupation intensifies upon Walney Island and, possibly, upon the limestone uplands; while settlement becomes less extensive across the glacial lowlands. By the Late Bronze Age, occupation is concentrated primarily upon the limestone uplands. </w:t>
      </w:r>
    </w:p>
    <w:p w:rsidR="005239FC" w:rsidRPr="003C3474" w:rsidRDefault="005239FC" w:rsidP="005239FC">
      <w:pPr>
        <w:numPr>
          <w:ilvl w:val="0"/>
          <w:numId w:val="2"/>
        </w:numPr>
        <w:spacing w:line="360" w:lineRule="auto"/>
        <w:contextualSpacing/>
        <w:jc w:val="both"/>
        <w:rPr>
          <w:rFonts w:ascii="Times New Roman" w:eastAsia="Times New Roman" w:hAnsi="Times New Roman" w:cs="Times New Roman"/>
        </w:rPr>
      </w:pPr>
      <w:r w:rsidRPr="003C3474">
        <w:rPr>
          <w:rFonts w:ascii="Times New Roman" w:eastAsia="Times New Roman" w:hAnsi="Times New Roman" w:cs="Times New Roman"/>
          <w:b/>
        </w:rPr>
        <w:t>Increasing nucleation of settlement sites:</w:t>
      </w:r>
      <w:r w:rsidRPr="003C3474">
        <w:rPr>
          <w:rFonts w:ascii="Times New Roman" w:eastAsia="Times New Roman" w:hAnsi="Times New Roman" w:cs="Times New Roman"/>
        </w:rPr>
        <w:t xml:space="preserve"> Early Neolithic occupation areas are characterised by scattered material, believed to represent transient movement across landscape features. Throughout the Late Neolithic and Early Bronze Age, settlement becomes increasingly concentrated around specific points in the landscape, culminating in the Late Bronze Age with the construction of permanent, stone-built settlements.</w:t>
      </w:r>
    </w:p>
    <w:p w:rsidR="005239FC" w:rsidRPr="003C3474" w:rsidRDefault="005239FC" w:rsidP="005239FC">
      <w:pPr>
        <w:numPr>
          <w:ilvl w:val="0"/>
          <w:numId w:val="2"/>
        </w:numPr>
        <w:spacing w:line="360" w:lineRule="auto"/>
        <w:contextualSpacing/>
        <w:jc w:val="both"/>
        <w:rPr>
          <w:rFonts w:ascii="Times New Roman" w:eastAsia="Times New Roman" w:hAnsi="Times New Roman" w:cs="Times New Roman"/>
        </w:rPr>
      </w:pPr>
      <w:r w:rsidRPr="003C3474">
        <w:rPr>
          <w:rFonts w:ascii="Times New Roman" w:eastAsia="Times New Roman" w:hAnsi="Times New Roman" w:cs="Times New Roman"/>
          <w:b/>
        </w:rPr>
        <w:t>Localised movement at specific settlement sites:</w:t>
      </w:r>
      <w:r w:rsidRPr="003C3474">
        <w:rPr>
          <w:rFonts w:ascii="Times New Roman" w:eastAsia="Times New Roman" w:hAnsi="Times New Roman" w:cs="Times New Roman"/>
        </w:rPr>
        <w:t xml:space="preserve"> Upon the Moorhead ridge, occupation activity moves downslope between the Early Neolithic and Late Neolithic/Early Bronze Age, towards the Sarah Beck Valley floor. Along the inland valleys, however, activity moves upslope, away from the valley floors and towards the upper valley terraces.</w:t>
      </w:r>
    </w:p>
    <w:p w:rsidR="005239FC" w:rsidRPr="003C3474" w:rsidRDefault="005239FC" w:rsidP="005239FC">
      <w:pPr>
        <w:spacing w:line="360" w:lineRule="auto"/>
        <w:jc w:val="both"/>
        <w:rPr>
          <w:rFonts w:ascii="Times New Roman" w:eastAsia="Times New Roman" w:hAnsi="Times New Roman" w:cs="Times New Roman"/>
        </w:rPr>
      </w:pP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However, purely in terms of distribution, a lack of sufficient local-scale palaeoenvironmental data may have led to the inaccurate interpretation of the archaeological record. As acknowledged by Evans (2008:121), the impact of changing sea levels upon the low-lying landscapes of Furness is difficult to quantify, making it difficult to interpret prehistoric archaeology upon the Peninsula in terms of landscape setting. For example, Evans suggests that Walney Island formed an archipelago of dry islands surrounded by intertidal areas throughout much of the Neolithic (</w:t>
      </w:r>
      <w:r w:rsidRPr="003C3474">
        <w:rPr>
          <w:rFonts w:ascii="Times New Roman" w:eastAsia="Times New Roman" w:hAnsi="Times New Roman" w:cs="Times New Roman"/>
          <w:i/>
        </w:rPr>
        <w:t>ibid.</w:t>
      </w:r>
      <w:r w:rsidRPr="003C3474">
        <w:rPr>
          <w:rFonts w:ascii="Times New Roman" w:eastAsia="Times New Roman" w:hAnsi="Times New Roman" w:cs="Times New Roman"/>
        </w:rPr>
        <w:t xml:space="preserve">), and that Early Neolithic occupation upon the island was periodic and smaller in scale compared to the Late Neolithic/Early Bronze Age (Evans, 2008:123). Although these interpretations do take into account the possible effects of sea-level change, they do not consider the potential effects of shoreline erosion along the western coast of Walney Island, which may have destroyed large areas of land and associated Early Neolithic archaeology. Evans also suggests that Late Mesolithic/Early Neolithic occupation upon the Furness mainland involved movement between coastal and inland sites, following inland valley systems (2008:124-125). This interpretation may, however, severely underestimate the inland extent of marine transgression during this period. Sites which are believed to represent ‘inland’ occupation may, in fact, have been much closer to coastal resources than previously believed. It is possible that Early Neolithic communities were, instead, using the lowland valley systems to move between different coastal sites. Furthermore, without the detailed quantification of the </w:t>
      </w:r>
      <w:r w:rsidRPr="003C3474">
        <w:rPr>
          <w:rFonts w:ascii="Times New Roman" w:eastAsia="Times New Roman" w:hAnsi="Times New Roman" w:cs="Times New Roman"/>
        </w:rPr>
        <w:lastRenderedPageBreak/>
        <w:t>rate, chronology and extent of local coastline movement over the course of the Neolithic and Bronze Age, it is difficult to assess the degree to which palaeoenvironmental change was a factor leading to shifts in occupation practice, on the scale of both the individual site and the wider landscape. The upslope or downslope movement of occupation, either towards or away from the valley floors, recorded at various sites across the glacial lowlands, for example, may not solely be related to changes in wider-scale subsistence practices, as Evans suggests (2008:136). It could instead be argued that changing palaeoenvironmental conditions upon the valley floors encouraged local prehistoric communities to adjust their occupation practices or subsistence strategies to suit. Overall, the dearth of detailed, quantitative palaeoenvironmental evidence from the Furness Peninsula, particularly regarding coastline change, has hindered the accurate interpretation of the archaeological record.</w:t>
      </w:r>
    </w:p>
    <w:p w:rsidR="005239FC" w:rsidRPr="003C3474" w:rsidRDefault="005239FC" w:rsidP="005239FC">
      <w:pPr>
        <w:keepNext/>
        <w:spacing w:before="240" w:after="60" w:line="360" w:lineRule="auto"/>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2.3</w:t>
      </w:r>
      <w:r w:rsidRPr="003C3474">
        <w:rPr>
          <w:rFonts w:ascii="Arial" w:eastAsia="Times New Roman" w:hAnsi="Arial" w:cs="Arial"/>
          <w:b/>
          <w:bCs/>
          <w:i/>
          <w:iCs/>
          <w:sz w:val="28"/>
          <w:szCs w:val="28"/>
          <w:lang w:eastAsia="en-GB"/>
        </w:rPr>
        <w:tab/>
        <w:t>Neolithic and Bronze Age subsistence practices</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Archaeological evidence of Neolithic and Bronze Age subsistence practices upon the Furness Peninsula is sparse, making detailed interpretations difficult. A number of faunal assemblages have been recovered from various contexts across the peninsula (see </w:t>
      </w:r>
      <w:r w:rsidRPr="003C3474">
        <w:rPr>
          <w:rFonts w:ascii="Times New Roman" w:eastAsia="Times New Roman" w:hAnsi="Times New Roman" w:cs="Times New Roman"/>
          <w:b/>
        </w:rPr>
        <w:t>Figure 2.11</w:t>
      </w:r>
      <w:r w:rsidRPr="003C3474">
        <w:rPr>
          <w:rFonts w:ascii="Times New Roman" w:eastAsia="Times New Roman" w:hAnsi="Times New Roman" w:cs="Times New Roman"/>
        </w:rPr>
        <w:t>). A large collection of animal bones was recovered from Bart’s Shelter, a cave shelter on the limestone uplands associated with Mesolithic domestic occupation (MBARS, 1995). This comprised numerous whole and fragmented bones of various wild mammal species, including bear, red deer, roe deer, elk, and reindeer alongside a large quantity of marine shells from cockles, mussels, oysters and periwinkles (</w:t>
      </w:r>
      <w:r w:rsidRPr="003C3474">
        <w:rPr>
          <w:rFonts w:ascii="Times New Roman" w:eastAsia="Times New Roman" w:hAnsi="Times New Roman" w:cs="Times New Roman"/>
          <w:i/>
        </w:rPr>
        <w:t>ibid</w:t>
      </w:r>
      <w:r w:rsidRPr="003C3474">
        <w:rPr>
          <w:rFonts w:ascii="Times New Roman" w:eastAsia="Times New Roman" w:hAnsi="Times New Roman" w:cs="Times New Roman"/>
        </w:rPr>
        <w:t>.). This suggests a reliance of hunting and shell-fishing in the Mesolithic period. Faunal remains from later deposits suggest that hunting and fishing remained an important part of subsistence into the Neolithic and Bronze Age, alongside the introduction of domesticates. The prehistoric occupation site at Walney North End was associated with a number of midden deposits. One of these was examined in the early 20</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(Cross, 1939); it was associated with Late Neolithic/Early Bronze Age lithic material and found to contain shellfish remains and animal bones: mainly cattle, but also sheep/goat, red deer, pig and porpoise. Hearths associated with Late Bronze Age material culture have also been identified at North End, where large quantities of shellfish had been cooked in “crude bucket-shaped pots” (Barnes, 1956:4).  The Neolithic/ Early Bronze Age funerary deposits in Heaning Wood cave included the bones of pigs, sheep/goat, horse, cow, deer, wolf and ‘Celtic Ox’, alongside deposited human remains (Holland, 1960:54). Similarly, alongside the deposition of human remains at Bonfire Scar Cave, dating to the Late Neolithic/Early Bronze Age, the remains of red deer, wild boar, sheep/goat, pig, cow, badger and marine molluscs were discovered (Atkinson, 1926). The remains of a red deer were also excavated from an eroding beach at Bardsea (just to the north-east of the Birkrigg ridge), and it has been suggested that the state of the skeleton could indicate that the carcass had been dragged from a nearby human </w:t>
      </w:r>
      <w:r w:rsidRPr="003C3474">
        <w:rPr>
          <w:rFonts w:ascii="Times New Roman" w:eastAsia="Times New Roman" w:hAnsi="Times New Roman" w:cs="Times New Roman"/>
        </w:rPr>
        <w:lastRenderedPageBreak/>
        <w:t xml:space="preserve">occupation site, possibly by a domesticated dog (Hodgkinson </w:t>
      </w:r>
      <w:r w:rsidRPr="003C3474">
        <w:rPr>
          <w:rFonts w:ascii="Times New Roman" w:eastAsia="Times New Roman" w:hAnsi="Times New Roman" w:cs="Times New Roman"/>
          <w:i/>
        </w:rPr>
        <w:t xml:space="preserve">et al. </w:t>
      </w:r>
      <w:r w:rsidRPr="003C3474">
        <w:rPr>
          <w:rFonts w:ascii="Times New Roman" w:eastAsia="Times New Roman" w:hAnsi="Times New Roman" w:cs="Times New Roman"/>
        </w:rPr>
        <w:t xml:space="preserve">2000:38). On the basis of relative stratigraphy and relation to known sea level changes around Morecambe Bay, the deposit was believed to date to the Early Neolithic period. A burnt mound in the Sarah Beck Valley, radiocarbon dated to the Early Bronze Age, contained sheep and cow teeth (Appley, 2008); however these may </w:t>
      </w:r>
      <w:r w:rsidRPr="003E696D">
        <w:rPr>
          <w:rFonts w:ascii="Times New Roman" w:eastAsia="Times New Roman" w:hAnsi="Times New Roman" w:cs="Times New Roman"/>
        </w:rPr>
        <w:t>represent deposits</w:t>
      </w:r>
      <w:r w:rsidRPr="003C3474">
        <w:rPr>
          <w:rFonts w:ascii="Times New Roman" w:eastAsia="Times New Roman" w:hAnsi="Times New Roman" w:cs="Times New Roman"/>
        </w:rPr>
        <w:t xml:space="preserve"> from a later period.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There are problems, however, with drawing conclusions from this evidence. None of the bone assemblages have been subjected to formal identification, radiocarbon dating or detailed analysis of animal age, health or diet. In addition, many of the individual finds of bones and small assemblages from the early 20</w:t>
      </w:r>
      <w:r w:rsidRPr="003C3474">
        <w:rPr>
          <w:rFonts w:ascii="Times New Roman" w:eastAsia="Times New Roman" w:hAnsi="Times New Roman" w:cs="Times New Roman"/>
          <w:vertAlign w:val="superscript"/>
        </w:rPr>
        <w:t>th</w:t>
      </w:r>
      <w:r w:rsidRPr="003C3474">
        <w:rPr>
          <w:rFonts w:ascii="Times New Roman" w:eastAsia="Times New Roman" w:hAnsi="Times New Roman" w:cs="Times New Roman"/>
        </w:rPr>
        <w:t xml:space="preserve"> century haven’t always been thoroughly provenanced in terms of either find location, archaeological or stratigraphic context (e.g. Kendall, 1900; W.G. Collingwood, 1926). In addition to this, with the exception of the Walney North End assemblage and the Bardsea red deer, the majority of excavated faunal remains come from contexts associated with ritual or funerary practices (e.g. Holland, 1960:54; Atkinson, 1926) and may not accurately reflect the character of local prehistoric subsistence. It is only certain that domesticated animals were reared upon the Furness Peninsula and that hunting and fishing was also taking place. The relative importance of these animal resources to local Neolithic and Bronze Age subsistence practices cannot be reliably determined on the basis of the animal bone assemblages. Archaeological evidence regarding the use of plant resources is similarly scant (see </w:t>
      </w:r>
      <w:r w:rsidRPr="003C3474">
        <w:rPr>
          <w:rFonts w:ascii="Times New Roman" w:eastAsia="Times New Roman" w:hAnsi="Times New Roman" w:cs="Times New Roman"/>
          <w:b/>
        </w:rPr>
        <w:t>Figure 2.11</w:t>
      </w:r>
      <w:r w:rsidRPr="003C3474">
        <w:rPr>
          <w:rFonts w:ascii="Times New Roman" w:eastAsia="Times New Roman" w:hAnsi="Times New Roman" w:cs="Times New Roman"/>
        </w:rPr>
        <w:t>). A small collection of charred nutshells was recovered from the Early Neolithic settlement site at Holbeck (OAN, 2002). The same site also yielded a number of blackberry and elderberry seeds, in the same charcoal-rich pit-fill, alongside carbonised wheat grains (</w:t>
      </w:r>
      <w:r w:rsidRPr="003C3474">
        <w:rPr>
          <w:rFonts w:ascii="Times New Roman" w:eastAsia="Times New Roman" w:hAnsi="Times New Roman" w:cs="Times New Roman"/>
          <w:i/>
        </w:rPr>
        <w:t>ibid.</w:t>
      </w:r>
      <w:r w:rsidRPr="003C3474">
        <w:rPr>
          <w:rFonts w:ascii="Times New Roman" w:eastAsia="Times New Roman" w:hAnsi="Times New Roman" w:cs="Times New Roman"/>
        </w:rPr>
        <w:t xml:space="preserve">). Another excavated Early Neolithic site at Roose Quarry, also identified a single carbonised wheat grain (Jones, 2001). This limited evidence seems to suggest that during the Early Neolithic period, local communities were gathering wild plant resources and also, possibly, conducting small-scale cereal agriculture (Evans, 2008:123).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There is also little palaeoenvironmental evidence of Neolithic and Bronze Age human activity. A single pollen sequence has been derived from Urswick Tarn (Oldfield and Statham, 1963) (see </w:t>
      </w:r>
      <w:r w:rsidRPr="003C3474">
        <w:rPr>
          <w:rFonts w:ascii="Times New Roman" w:eastAsia="Times New Roman" w:hAnsi="Times New Roman" w:cs="Times New Roman"/>
          <w:b/>
        </w:rPr>
        <w:t>Figure 2.11</w:t>
      </w:r>
      <w:r w:rsidRPr="003C3474">
        <w:rPr>
          <w:rFonts w:ascii="Times New Roman" w:eastAsia="Times New Roman" w:hAnsi="Times New Roman" w:cs="Times New Roman"/>
        </w:rPr>
        <w:t xml:space="preserve">), which is located inland and surrounded by limestone uplands. This pollen study was intended, however, to establish long-term, regional-scale patterns of vegetation change. As a result, the pollen analysis was relatively low-resolution, focused primarily upon changes in arboreal pollen frequencies, and episodes of human forest disturbance were not examined in detail. The sequence is also dated on the basis of regionally-identified forest fluctuations (such as the primary elm decline- radiocarbon dated by Hibbert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1971), rather than direct radiometric dating. The sequence does show, however, that there was some forest disturbance during the Early Neolithic period, characterised by a decline in elm pollen alongside an increase in open ground plants and plantains, believed to be indicative of pastoral farming </w:t>
      </w:r>
      <w:r w:rsidRPr="003C3474">
        <w:rPr>
          <w:rFonts w:ascii="Times New Roman" w:eastAsia="Times New Roman" w:hAnsi="Times New Roman" w:cs="Times New Roman"/>
        </w:rPr>
        <w:lastRenderedPageBreak/>
        <w:t>(Oldfield and Statham, 1963). However, due to the limited catchment area of the Urswick Basin, the pollen evidence from Urswick Tarn may only represent clearance activity which was taking place upon the limestone uplands; there is no available pollen data which applies to the coastal lowlands of the Peninsula.</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Due to this dearth of reliable evidence which is specific to the Furness Peninsula, current interpretations regarding local prehistoric subsistence practices are largely based on local settlement patterns and archaeological / palaeoenvironmental data from elsewhere in Cumbria. During the Late Mesolithic/Early Bronze Age hunting, gathering and fishing are believed to have remained important elements of subsistence practice across Cumbria, alongside the introduction of farming (Barrowclough, 2010:104). The concentration of activity close to the Furness coastline, at locations which may have been surrounded by a diversity of resources, seems to support this hypothesis. The Urswick Tarn pollen sequence, and pollen information from elsewhere around the Morecambe Bay coast, also demonstrate that forest clearances were limited, associated with small-scale, transient pastoral farming (Oldfield and Statham, 1963; Smith, 1958; Hodgkinson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2000:34). Furthermore, the charred cereal grains recovered from the Early Neolithic occupation sites at Holbeck (OAN, 2002) and Roose Quarry (Jones, 2001) demonstrate that some cereal agriculture was taking place. This mixed subsistence economy associated with transitory movement across the landscape is evidenced elsewhere in Cumbria (e.g. Bewley, 1994:58). Into the Late Neolithic/Early Bronze Age period, Evans suggests that the shifting focus of occupation inland from the coasts of the Furness Peninsula, and upslope away from the valley floors, may be indicative of an increased importance of farming, both pastoral and arable (2008:136). Although hunting and gathering was still an important aspect of local subsistence (as demonstrated by animal bone finds from Neolithic contexts upon the Peninsula), there appears to have been an increasing emphasis upon farming. Pollen sequences from Foulshaw and Helsington mosses, upon the Kent Estuary of southern Cumbria, show that small-scale forest clearances were taking place during the later Neolithic period, prior to a more widespread episode of short-lived forest clearances during the Early Bronze Age (Wimble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 Based upon the short-lived nature of forest clearances and the widespread, low density occupation reflected in the Late Neolithic/Early Bronze Age occupation record, it is widely believed that farming and settlement was transitory during this period; involving the seasonal movement of herds and communities between the high uplands and the lowland, coastal landscapes of Cumbria (Evans, 2008:137; Barrowclough, 2010:168). This seasonal movement is also closely tied to the production and exchange of Neolithic tuff axes (Langdale-type), which were quarried and ‘roughed out’ in the high uplands before being brought to the lowlands of Cumbria (including the Furness Peninsula) for finishing and exchange, on a seasonal basis (Bradley and Edmonds, 1993; Edmonds, 2004). The increasing importance of farming in </w:t>
      </w:r>
      <w:r w:rsidRPr="003C3474">
        <w:rPr>
          <w:rFonts w:ascii="Times New Roman" w:eastAsia="Times New Roman" w:hAnsi="Times New Roman" w:cs="Times New Roman"/>
        </w:rPr>
        <w:lastRenderedPageBreak/>
        <w:t xml:space="preserve">Furness throughout the Neolithic and Early Bronze Age is believed to culminate in the Late Bronze Age, with larger-scale forest clearances, associated with clear evidence of cereal agriculture, recorded in pollen sequences from across southern Cumbria (e.g. Wimble </w:t>
      </w:r>
      <w:r w:rsidRPr="003C3474">
        <w:rPr>
          <w:rFonts w:ascii="Times New Roman" w:eastAsia="Times New Roman" w:hAnsi="Times New Roman" w:cs="Times New Roman"/>
          <w:i/>
        </w:rPr>
        <w:t>et al</w:t>
      </w:r>
      <w:r w:rsidRPr="003C3474">
        <w:rPr>
          <w:rFonts w:ascii="Times New Roman" w:eastAsia="Times New Roman" w:hAnsi="Times New Roman" w:cs="Times New Roman"/>
        </w:rPr>
        <w:t>. 2000; Oldfield and Statham, 1963). Although pollen evidence from the Furness Peninsula itself is absent, the presence of permanent, stone-built settlements, sometimes associated with animal pens and field systems (RCHME, 1996b), upon the limestone uplands around the Urswick Basin may suggest that farming became a primary facet of the local palaeoeconomy. Evans suggests that, similar to medieval practices, local Late Bronze Age farming activity involved seasonal movement between summer pastures in the uplands of Cumbria to the north and winter/spring pastures and settlements upon the Furness Peninsula (Evans, 2008:137). Despite the increasing emphasis upon farming, however, shellfish and wild animal bones recovered from Late Bronze Age contexts at Walney North End clearly demonstrate that hunting and fishing still contributed to local subsistence.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Overall, Neolithic and Bronze Age subsistence is believed to be characterised by a gradual shift from a mixed-subsistence strategy, involving the exploitation of wild resources alongside small-scale pastoral and arable agriculture, to a more specialised regime primarily based upon pastoral farming. Beyond this, little detail can be provided regarding the pattern and chronology of this shift, the relative importance of each food resource (i.e. wild resources, domesticated animals, cereal crops), the forest management practices employed and the distribution of different types of activity across the local Furness landscape. These limitations are largely a result of insufficient quantitative evidence from Furness, and the lack of resolution provided by the Urswick Tarn pollen sequence (Oldfield and Statham, 1963).</w:t>
      </w:r>
    </w:p>
    <w:p w:rsidR="005239FC" w:rsidRPr="003C3474" w:rsidRDefault="005239FC" w:rsidP="005239FC">
      <w:pPr>
        <w:keepNext/>
        <w:spacing w:before="240" w:after="60" w:line="360" w:lineRule="auto"/>
        <w:ind w:left="720" w:hanging="720"/>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2.4</w:t>
      </w:r>
      <w:r w:rsidRPr="003C3474">
        <w:rPr>
          <w:rFonts w:ascii="Arial" w:eastAsia="Times New Roman" w:hAnsi="Arial" w:cs="Arial"/>
          <w:b/>
          <w:bCs/>
          <w:i/>
          <w:iCs/>
          <w:sz w:val="28"/>
          <w:szCs w:val="28"/>
          <w:lang w:eastAsia="en-GB"/>
        </w:rPr>
        <w:tab/>
        <w:t>Ritual practice: wetland deposition during the Bronze Age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Neolithic and Bronze Age monuments and funerary sites upon the Furness Peninsula, and across the wider region of Cumbria, have been extensively examined over the course of the last two centuries (e.g. Barrowclough, 2010; Burl, 1976; Clare 1979; 2007; 2009; Evans, 2004; 2008; Masters, 1984; Topping, 1992). As a result of this, Neolithic and Bronze Age ritual practices are well understood in comparison to subsistence and settlement practices. The primary concern of this thesis is to augment local-scale archaeological interpretation with palaeoenvironmental data and to assess the potential impact of palaeoenvironmental change upon local prehistoric communities. Localised environmental change is unlikely to have greatly influenced prehistoric ritual practices on a local level, compared to wider cultural, social and technological changes. However, an improved understanding of palaeoenvironmental setting could, potentially, inform our understanding on one particular aspect of prehistoric activity: wetland-based ritual during the Bronze Age.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lastRenderedPageBreak/>
        <w:t xml:space="preserve">The ritual deposition of bronze artefacts in various contexts throughout the Bronze Age is a phenomenon recorded across Britain (e.g. Burgess, 1980; Pryor, 1992; 1998) and Cumbria is no exception; numerous examples of metalwork have been analysed and classified, and the distribution of different forms has been widely discussed (e.g. </w:t>
      </w:r>
      <w:r>
        <w:rPr>
          <w:rFonts w:ascii="Times New Roman" w:eastAsia="Times New Roman" w:hAnsi="Times New Roman" w:cs="Times New Roman"/>
        </w:rPr>
        <w:t xml:space="preserve">Fell, 1940; </w:t>
      </w:r>
      <w:r w:rsidRPr="003E696D">
        <w:rPr>
          <w:rFonts w:ascii="Times New Roman" w:eastAsia="Times New Roman" w:hAnsi="Times New Roman" w:cs="Times New Roman"/>
        </w:rPr>
        <w:t>Clough, 1969</w:t>
      </w:r>
      <w:r w:rsidRPr="003C3474">
        <w:rPr>
          <w:rFonts w:ascii="Times New Roman" w:eastAsia="Times New Roman" w:hAnsi="Times New Roman" w:cs="Times New Roman"/>
        </w:rPr>
        <w:t xml:space="preserve">; Barrowclough, 2010:170-182). It has also been suggested by Barrowclough (2010:177-180) that particular types of bronze metalwork were deposited in different types of wetland environment across Cumbria (e.g. rivers, peat bogs, lakes etc…).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Four examples of bronze metalwork have been recovered from the low-lying coastal wetlands along the eastern coast of the Furness Peninsula (Cowper, 1907; Fell, 1940; Cumbria SMR) (see </w:t>
      </w:r>
      <w:r w:rsidRPr="003C3474">
        <w:rPr>
          <w:rFonts w:ascii="Times New Roman" w:eastAsia="Times New Roman" w:hAnsi="Times New Roman" w:cs="Times New Roman"/>
          <w:b/>
        </w:rPr>
        <w:t>Figure 2.12</w:t>
      </w:r>
      <w:r w:rsidRPr="003C3474">
        <w:rPr>
          <w:rFonts w:ascii="Times New Roman" w:eastAsia="Times New Roman" w:hAnsi="Times New Roman" w:cs="Times New Roman"/>
        </w:rPr>
        <w:t xml:space="preserve">). Of particular interest are two bronze weapons, a rapier and a spearhead, which were recovered from Page Bank Moss, close to the mouth of the Sarah Beck Valley (Cowper, 1907; Cumbria SMR). It has recently been discovered that these artefacts, which based on typology may date to the Early- Middle Bronze Age (Barrowclough, 2010:171), were deposited in close proximity to two burnt mound deposits, which have been excavated and radiocarbon dated to the Early Bronze Age (3570±35BP - 3510±35BP) (Appley, 2008; forthcoming). Although the purpose and origin of burnt mound deposits is in debate (e.g. Barfield and Hodder, 1987; Ehrenburg, 1991; Jeffery, 1991; O’Drisceoil, 1988), it is possible that they represent the remains of ‘sweat lodges’, which could have been the venue for some kind of ‘ritual’ activity, either social or spiritual (Barfield and Hodder, 1987). This is supported in this case by the lack of food remains, the scarcity of lithic material and the proximity of the sites to the aforementioned ritual deposition of bronze metalwork. Two more burnt mounds have been identified further north, along the current coast of the Peninsula, at Colt Park Farm and Aldingham. The former is situated in a shallow valley, associated with a stream, overlooking what may have once been a tidal inlet (Headland Archaeology, 2008). The latter was situated within a shallow basin and was built directly on top of a substantial layer of peat, again associated with a nearby stream (MBAS, 2006). Both have been radiocarbon dated to the Early Bronze Age (see </w:t>
      </w:r>
      <w:r w:rsidRPr="003C3474">
        <w:rPr>
          <w:rFonts w:ascii="Times New Roman" w:eastAsia="Times New Roman" w:hAnsi="Times New Roman" w:cs="Times New Roman"/>
          <w:b/>
        </w:rPr>
        <w:t>Appendix 2</w:t>
      </w:r>
      <w:r w:rsidRPr="003C3474">
        <w:rPr>
          <w:rFonts w:ascii="Times New Roman" w:eastAsia="Times New Roman" w:hAnsi="Times New Roman" w:cs="Times New Roman"/>
        </w:rPr>
        <w:t>). It appears that during the Early Bronze Age, the nationally-recognised Bronze Age affinity with water was manifesting upon the Furness Peninsula in the form of ritual activity along the eastern coast, which may have been characterised by coastal change. It has also been suggested by Evans (2008:132) that these places may have represented routes across wetland areas, between areas of dryer land, which formed focal points for ritual deposition. Given the coastal distribution of wetland metalwork deposition and burnt mound construction during the Early Bronze Age, it is important to assess the chronology of local palaeocoastline movement and the growth of terrestrial wetland. This information could augment current interpretations regarding this facet of Bronze Age ritual practice, both on a local and regional scale.</w:t>
      </w:r>
    </w:p>
    <w:p w:rsidR="005239FC" w:rsidRPr="003C3474" w:rsidRDefault="005239FC" w:rsidP="005239FC">
      <w:pPr>
        <w:keepNext/>
        <w:spacing w:before="240" w:after="60" w:line="360" w:lineRule="auto"/>
        <w:ind w:left="720" w:hanging="720"/>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lastRenderedPageBreak/>
        <w:t>2.5</w:t>
      </w:r>
      <w:r w:rsidRPr="003C3474">
        <w:rPr>
          <w:rFonts w:ascii="Arial" w:eastAsia="Times New Roman" w:hAnsi="Arial" w:cs="Arial"/>
          <w:b/>
          <w:bCs/>
          <w:i/>
          <w:iCs/>
          <w:sz w:val="28"/>
          <w:szCs w:val="28"/>
          <w:lang w:eastAsia="en-GB"/>
        </w:rPr>
        <w:tab/>
        <w:t>The occupation of the Furness Peninsula: a regional view</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When compared with other parts of Cumbria, interpretations of the archaeological and palaeoenvironmental records from the Furness Peninsula and southern Cumbria are, in terms of the relative scale of occupation, contradictory. The occupation record from across Cumbria displays many parallels, particularly along the coastlines (Evans, 2004:126; 2008:139; Barrowclough, 2010). Differentiation between areas of intensive occupation and ‘marginal’ settlement areas, on a regional scale, is largely interpreted based on the density of prehistoric material culture and, more importantly, palaeoenvironmental information; particularly the pollen record.</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In contrast to other parts of Cumbria, particularly the West Cumbrian coastal plain, where the pollen record indicates that numerous episodes of intensive forest clearance associated with pastoral and arable farming took place (Pennington, 1970; 1975; Tipping, 1994), pollen data from southern Cumbria suggests that throughout the Neolithic and into the Early Bronze Age, human activity upon the Furness Peninsula was relatively limited (Hodgkinson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 Wimble </w:t>
      </w:r>
      <w:r w:rsidRPr="003C3474">
        <w:rPr>
          <w:rFonts w:ascii="Times New Roman" w:eastAsia="Times New Roman" w:hAnsi="Times New Roman" w:cs="Times New Roman"/>
          <w:i/>
        </w:rPr>
        <w:t xml:space="preserve">et al. </w:t>
      </w:r>
      <w:r w:rsidRPr="003C3474">
        <w:rPr>
          <w:rFonts w:ascii="Times New Roman" w:eastAsia="Times New Roman" w:hAnsi="Times New Roman" w:cs="Times New Roman"/>
        </w:rPr>
        <w:t>2000). Again on the basis on the pollen record, it has been suggested that widespread cereal agriculture did not emerge in southern Cumbria until the Late Bronze Age (</w:t>
      </w:r>
      <w:r w:rsidRPr="003C3474">
        <w:rPr>
          <w:rFonts w:ascii="Times New Roman" w:eastAsia="Times New Roman" w:hAnsi="Times New Roman" w:cs="Times New Roman"/>
          <w:i/>
        </w:rPr>
        <w:t>ibid</w:t>
      </w:r>
      <w:r w:rsidRPr="003C3474">
        <w:rPr>
          <w:rFonts w:ascii="Times New Roman" w:eastAsia="Times New Roman" w:hAnsi="Times New Roman" w:cs="Times New Roman"/>
        </w:rPr>
        <w:t>.), possibly due to the largely rocky and marshy terrain surrounding the South Cumbrian estuaries (Evans, 2008:24). This lack of intensive forest clearance throughout the Neolithic and Early Bronze Age has been taken to mean that southern Cumbria, including the Furness Peninsula, was occupied by a relatively small p</w:t>
      </w:r>
      <w:r>
        <w:rPr>
          <w:rFonts w:ascii="Times New Roman" w:eastAsia="Times New Roman" w:hAnsi="Times New Roman" w:cs="Times New Roman"/>
        </w:rPr>
        <w:t xml:space="preserve">opulation, which did not </w:t>
      </w:r>
      <w:r w:rsidRPr="003E696D">
        <w:rPr>
          <w:rFonts w:ascii="Times New Roman" w:eastAsia="Times New Roman" w:hAnsi="Times New Roman" w:cs="Times New Roman"/>
        </w:rPr>
        <w:t>practise</w:t>
      </w:r>
      <w:r w:rsidRPr="003C3474">
        <w:rPr>
          <w:rFonts w:ascii="Times New Roman" w:eastAsia="Times New Roman" w:hAnsi="Times New Roman" w:cs="Times New Roman"/>
        </w:rPr>
        <w:t xml:space="preserve"> sustained large-scale farming, compared to other coastal landscapes of Cumbria (Hodgkinson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2000:41-42; Evans, 2008:24); . The archaeological record from the Furness Peninsula, however, does not seem to reflect this interpretation. Similar to other rich archaeological landscapes across Cumbria, such as the Eden Valley, the West Cumbrian coastal plain and the Solway Plain, the Furness Peninsula has yielded a significant quantity of diverse archaeological material from the Neolithic period. Over half of all of the Langdale-type Neolithic stone axes found in Cumbria have been recovered from the Furness Peninsula and surrounding southern Cumbrian coastline (Barrowclough, 2010:89). Although fieldwalking survey upon the Furness Peninsula has not been as intensive as parts of the West Cumbrian coastal plain, a substantial quantity of lithic material has been recovered from the Peninsula. Furness has also yielded the largest quantity and concentration of Neolithic and Early Bronze Age pottery outside of the eastern Cumbrian limestone uplands, and a significant density of Bronze Age metalwork (Barrowclough, 2010:79, 173-177). This density and abundance of archaeological material seems to suggest that the Furness Peninsula was regularly and intensively occupied throughout the Neolithic and Bronze Age.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lastRenderedPageBreak/>
        <w:t>The disparity between the findings of palaeoenvironmental studies and the examination of the local archaeological record may, in part, be due to the location of pollen sampling sites relative to the Peninsula. The majority of analysed pollen assemblages from southern Cumbria have been recovered from the</w:t>
      </w:r>
      <w:r>
        <w:rPr>
          <w:rFonts w:ascii="Times New Roman" w:eastAsia="Times New Roman" w:hAnsi="Times New Roman" w:cs="Times New Roman"/>
        </w:rPr>
        <w:t xml:space="preserve"> large, expansive wetlands that</w:t>
      </w:r>
      <w:r w:rsidRPr="003C3474">
        <w:rPr>
          <w:rFonts w:ascii="Times New Roman" w:eastAsia="Times New Roman" w:hAnsi="Times New Roman" w:cs="Times New Roman"/>
        </w:rPr>
        <w:t xml:space="preserve"> border the South Cumbrian estuaries and valleys (particularly along the Duddon, Leven and Kent estuaries) (e.g. Wimble </w:t>
      </w:r>
      <w:r w:rsidRPr="003C3474">
        <w:rPr>
          <w:rFonts w:ascii="Times New Roman" w:eastAsia="Times New Roman" w:hAnsi="Times New Roman" w:cs="Times New Roman"/>
          <w:i/>
        </w:rPr>
        <w:t>et al.</w:t>
      </w:r>
      <w:r w:rsidRPr="003C3474">
        <w:rPr>
          <w:rFonts w:ascii="Times New Roman" w:eastAsia="Times New Roman" w:hAnsi="Times New Roman" w:cs="Times New Roman"/>
        </w:rPr>
        <w:t xml:space="preserve"> 2000; Birks, 1982; Oldfield, 1960a; 1960b; 1965). These lie between 12 and 25 kilometres to the north and north-east of the southern Furness Peninsula, within areas where archaeological evidence is comparatively sparse. The landscapes of the Furness Peninsula, particularly the glacial lowlands, are also much better suited to farming than the environs of the estuaries to the north. It is not inconceivable, therefore, that many episodes of human forest clearance and farming activity were taking place upon the Furness Peninsula, but have not been be detected by previous pollen studies. The only pollen sequence available from the Furness Peninsula (Oldfield and Statham, 1963) is low in resolution and does not represent the majority of the Neolithic or Bronze Age period. It therefore provides limited evidence regarding the scale and character of local human activity. </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Even if the regional pollen record is assumed to apply to the Furness Peninsula, limited forest clearance and a lack of large-scale crop agriculture does not necessarily equate to a lack of farming, or small-scale local occupation by a limited population. Many farming practices, particularly associated with the rearing of domesticated animals, can have a very small impact upon arboreal pollen frequencies. Local communities may have moved herds between numerous scattered, small clearings across a wide area of the landscape, as suggested by the distribution of occupation evidence from the Peninsula (Evans, 2008:126, 136). Areas of naturally-occurring open ground and open woodland could also have been used for grazing, with little impact upon the relative proportions of woodland and open-ground pollen. The forests themselves may also have been grazed or foraged by domesticates, or harvested for leaf fodder (Rasmussen, 1989; Halstead and Tierney, 1998). Although such practices are poorly reflected in the pollen record, preserved wood assemblages from prehistoric contexts across Britain do indicate that forest management was a common aspect of Neolithic and Bronze Age subsistence (e.g. Edmonds, 1999, Pryor, 1999). Such practices can only be identified in the pollen record if sampling sites lie close to small-scale clearings, and if detailed analysis is conducted at a high enough resolution to detect repetitive, short-term episodes of activity. Such analysis has not yet been conducted upon the Furness Peninsula.</w:t>
      </w:r>
    </w:p>
    <w:p w:rsidR="005239FC" w:rsidRPr="003C3474" w:rsidRDefault="005239FC" w:rsidP="005239FC">
      <w:pPr>
        <w:keepNext/>
        <w:spacing w:before="240" w:after="60" w:line="240" w:lineRule="auto"/>
        <w:jc w:val="both"/>
        <w:outlineLvl w:val="1"/>
        <w:rPr>
          <w:rFonts w:ascii="Arial" w:eastAsia="Times New Roman" w:hAnsi="Arial" w:cs="Arial"/>
          <w:b/>
          <w:bCs/>
          <w:i/>
          <w:iCs/>
          <w:sz w:val="28"/>
          <w:szCs w:val="28"/>
          <w:lang w:eastAsia="en-GB"/>
        </w:rPr>
      </w:pPr>
      <w:r w:rsidRPr="003C3474">
        <w:rPr>
          <w:rFonts w:ascii="Arial" w:eastAsia="Times New Roman" w:hAnsi="Arial" w:cs="Arial"/>
          <w:b/>
          <w:bCs/>
          <w:i/>
          <w:iCs/>
          <w:sz w:val="28"/>
          <w:szCs w:val="28"/>
          <w:lang w:eastAsia="en-GB"/>
        </w:rPr>
        <w:t>2.6</w:t>
      </w:r>
      <w:r w:rsidRPr="003C3474">
        <w:rPr>
          <w:rFonts w:ascii="Arial" w:eastAsia="Times New Roman" w:hAnsi="Arial" w:cs="Arial"/>
          <w:b/>
          <w:bCs/>
          <w:i/>
          <w:iCs/>
          <w:sz w:val="28"/>
          <w:szCs w:val="28"/>
          <w:lang w:eastAsia="en-GB"/>
        </w:rPr>
        <w:tab/>
        <w:t>Conclusion</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 xml:space="preserve">Based upon current interpretations of the local archaeological record, Neolithic and Bronze Age human activity upon the Furness Peninsula can be summarised in terms of three main trends, illustrated in </w:t>
      </w:r>
      <w:r w:rsidRPr="003C3474">
        <w:rPr>
          <w:rFonts w:ascii="Times New Roman" w:eastAsia="Times New Roman" w:hAnsi="Times New Roman" w:cs="Times New Roman"/>
          <w:b/>
        </w:rPr>
        <w:t>Figure 2.14</w:t>
      </w:r>
      <w:r w:rsidRPr="003C3474">
        <w:rPr>
          <w:rFonts w:ascii="Times New Roman" w:eastAsia="Times New Roman" w:hAnsi="Times New Roman" w:cs="Times New Roman"/>
        </w:rPr>
        <w:t xml:space="preserve">. In addition to these gradual patterns of change, there is a substantial </w:t>
      </w:r>
      <w:r w:rsidRPr="003C3474">
        <w:rPr>
          <w:rFonts w:ascii="Times New Roman" w:eastAsia="Times New Roman" w:hAnsi="Times New Roman" w:cs="Times New Roman"/>
        </w:rPr>
        <w:lastRenderedPageBreak/>
        <w:t>degree of continuity in the places people occupied over the course of the Neolithic and Bronze Age. Many Early Neolithic sites continued to be used, to some extent, throughout the Late Neolithic and into the Bronze Age.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rPr>
        <w:t>However, current local-scale interpretations of Neolithic and Bronze Age archaeology from the Furness Peninsula rely heavily on qualitative archaeological evidence, regionally observed patterns and palaeoenvironmental records which either lack sufficient detail or have limited applicability to the local landscape. Improved, quantitative analysis of subsurface deposits from across the Peninsula, aimed at establishing patterns of local climate, coastline and vegetation change will serve to refute, confirm or augment the archaeological interpretations presented in this chapter. This thesis intends to begin this process by assessing in detail existing local and regional evidence for palaeoenvironmental change and providing quantitative data from local wetland and coastal environments. This will provide evidence which will allow us to address a number of specific archaeological problems relating to the distribution of the archaeological record, the interpretation of local prehistoric subsistence practices and the responses of prehistoric people to palaeoenvironmental change.</w:t>
      </w:r>
    </w:p>
    <w:p w:rsidR="005239FC" w:rsidRPr="003C3474" w:rsidRDefault="005239FC" w:rsidP="005239FC">
      <w:pPr>
        <w:spacing w:line="360" w:lineRule="auto"/>
        <w:jc w:val="both"/>
        <w:rPr>
          <w:rFonts w:ascii="Times New Roman" w:eastAsia="Times New Roman" w:hAnsi="Times New Roman" w:cs="Times New Roman"/>
        </w:rPr>
      </w:pPr>
      <w:r w:rsidRPr="003C3474">
        <w:rPr>
          <w:rFonts w:ascii="Times New Roman" w:eastAsia="Times New Roman" w:hAnsi="Times New Roman" w:cs="Times New Roman"/>
          <w:noProof/>
          <w:lang w:eastAsia="en-GB"/>
        </w:rPr>
        <w:drawing>
          <wp:inline distT="0" distB="0" distL="0" distR="0" wp14:anchorId="574EDAE9" wp14:editId="0731107D">
            <wp:extent cx="5381624" cy="352343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5888" cy="3526228"/>
                    </a:xfrm>
                    <a:prstGeom prst="rect">
                      <a:avLst/>
                    </a:prstGeom>
                    <a:noFill/>
                  </pic:spPr>
                </pic:pic>
              </a:graphicData>
            </a:graphic>
          </wp:inline>
        </w:drawing>
      </w:r>
    </w:p>
    <w:p w:rsidR="005239FC" w:rsidRPr="003C3474" w:rsidRDefault="005239FC" w:rsidP="005239FC">
      <w:pPr>
        <w:spacing w:line="360" w:lineRule="auto"/>
        <w:rPr>
          <w:rFonts w:ascii="Times New Roman" w:eastAsia="Times New Roman" w:hAnsi="Times New Roman" w:cs="Times New Roman"/>
          <w:sz w:val="20"/>
          <w:szCs w:val="20"/>
        </w:rPr>
      </w:pPr>
      <w:r w:rsidRPr="003C3474">
        <w:rPr>
          <w:rFonts w:ascii="Times New Roman" w:eastAsia="Times New Roman" w:hAnsi="Times New Roman" w:cs="Times New Roman"/>
          <w:b/>
          <w:sz w:val="20"/>
          <w:szCs w:val="20"/>
        </w:rPr>
        <w:t>Figure 2.14:</w:t>
      </w:r>
      <w:r w:rsidRPr="003C3474">
        <w:rPr>
          <w:rFonts w:ascii="Times New Roman" w:eastAsia="Times New Roman" w:hAnsi="Times New Roman" w:cs="Times New Roman"/>
          <w:sz w:val="20"/>
          <w:szCs w:val="20"/>
        </w:rPr>
        <w:t xml:space="preserve"> Summary of the main trends in human settlement and subsistence activity over the course of the Neolithic and Bronze Age upon the Furness Peninsula, according to current interpretations of the local archaeological record (mainly by Evans, 2008). </w:t>
      </w:r>
    </w:p>
    <w:p w:rsidR="005239FC" w:rsidRPr="003C3474" w:rsidRDefault="005239FC" w:rsidP="005239FC">
      <w:pPr>
        <w:rPr>
          <w:rFonts w:ascii="Times New Roman" w:eastAsia="Times New Roman" w:hAnsi="Times New Roman" w:cs="Times New Roman"/>
          <w:sz w:val="20"/>
          <w:szCs w:val="20"/>
        </w:rPr>
      </w:pPr>
    </w:p>
    <w:p w:rsidR="005239FC" w:rsidRDefault="005239FC">
      <w:r>
        <w:br w:type="page"/>
      </w:r>
    </w:p>
    <w:p w:rsidR="00B76CCD" w:rsidRPr="00D90967" w:rsidRDefault="00B76CCD" w:rsidP="00B76CCD">
      <w:pPr>
        <w:keepNext/>
        <w:spacing w:before="240" w:after="60" w:line="360" w:lineRule="auto"/>
        <w:jc w:val="center"/>
        <w:outlineLvl w:val="0"/>
        <w:rPr>
          <w:rFonts w:ascii="Arial" w:eastAsia="Times New Roman" w:hAnsi="Arial" w:cs="Arial"/>
          <w:b/>
          <w:bCs/>
          <w:kern w:val="32"/>
          <w:sz w:val="32"/>
          <w:szCs w:val="32"/>
          <w:lang w:eastAsia="en-GB"/>
        </w:rPr>
      </w:pPr>
      <w:r w:rsidRPr="00D90967">
        <w:rPr>
          <w:rFonts w:ascii="Arial" w:eastAsia="Times New Roman" w:hAnsi="Arial" w:cs="Arial"/>
          <w:b/>
          <w:bCs/>
          <w:kern w:val="32"/>
          <w:sz w:val="32"/>
          <w:szCs w:val="32"/>
          <w:lang w:eastAsia="en-GB"/>
        </w:rPr>
        <w:lastRenderedPageBreak/>
        <w:t>PART 2:</w:t>
      </w:r>
    </w:p>
    <w:p w:rsidR="00B76CCD" w:rsidRPr="00D90967" w:rsidRDefault="00B76CCD" w:rsidP="00B76CCD">
      <w:pPr>
        <w:keepNext/>
        <w:spacing w:before="240" w:after="60" w:line="360" w:lineRule="auto"/>
        <w:jc w:val="center"/>
        <w:outlineLvl w:val="0"/>
        <w:rPr>
          <w:rFonts w:ascii="Arial" w:eastAsia="Times New Roman" w:hAnsi="Arial" w:cs="Arial"/>
          <w:b/>
          <w:bCs/>
          <w:kern w:val="32"/>
          <w:sz w:val="32"/>
          <w:szCs w:val="32"/>
          <w:lang w:eastAsia="en-GB"/>
        </w:rPr>
      </w:pPr>
      <w:r w:rsidRPr="00D90967">
        <w:rPr>
          <w:rFonts w:ascii="Arial" w:eastAsia="Times New Roman" w:hAnsi="Arial" w:cs="Arial"/>
          <w:b/>
          <w:bCs/>
          <w:kern w:val="32"/>
          <w:sz w:val="32"/>
          <w:szCs w:val="32"/>
          <w:lang w:eastAsia="en-GB"/>
        </w:rPr>
        <w:t>REGIONAL AND LOCAL PATTERNS OF PALAEOENVIRONMENTAL CHANGE</w:t>
      </w:r>
    </w:p>
    <w:p w:rsidR="00B76CCD" w:rsidRPr="00D90967" w:rsidRDefault="00B76CCD" w:rsidP="00B76CCD">
      <w:pPr>
        <w:rPr>
          <w:rFonts w:ascii="Times New Roman" w:eastAsia="Times New Roman" w:hAnsi="Times New Roman" w:cs="Times New Roman"/>
        </w:rPr>
      </w:pPr>
      <w:r w:rsidRPr="00D90967">
        <w:rPr>
          <w:rFonts w:ascii="Times New Roman" w:eastAsia="Times New Roman" w:hAnsi="Times New Roman" w:cs="Times New Roman"/>
        </w:rPr>
        <w:br w:type="page"/>
      </w:r>
    </w:p>
    <w:p w:rsidR="00B76CCD" w:rsidRPr="00D90967" w:rsidRDefault="00B76CCD" w:rsidP="00B76CCD">
      <w:pPr>
        <w:keepNext/>
        <w:spacing w:before="240" w:after="60" w:line="360" w:lineRule="auto"/>
        <w:jc w:val="center"/>
        <w:outlineLvl w:val="0"/>
        <w:rPr>
          <w:rFonts w:ascii="Arial" w:eastAsia="Times New Roman" w:hAnsi="Arial" w:cs="Arial"/>
          <w:b/>
          <w:bCs/>
          <w:kern w:val="32"/>
          <w:sz w:val="32"/>
          <w:szCs w:val="32"/>
          <w:lang w:eastAsia="en-GB"/>
        </w:rPr>
      </w:pPr>
      <w:r w:rsidRPr="00D90967">
        <w:rPr>
          <w:rFonts w:ascii="Arial" w:eastAsia="Times New Roman" w:hAnsi="Arial" w:cs="Arial"/>
          <w:b/>
          <w:bCs/>
          <w:kern w:val="32"/>
          <w:sz w:val="32"/>
          <w:szCs w:val="32"/>
          <w:lang w:eastAsia="en-GB"/>
        </w:rPr>
        <w:lastRenderedPageBreak/>
        <w:t>Chapter 3: Climate Change</w:t>
      </w:r>
    </w:p>
    <w:p w:rsidR="00B76CCD" w:rsidRPr="00D90967" w:rsidRDefault="00B76CCD" w:rsidP="00B76CCD">
      <w:pPr>
        <w:rPr>
          <w:rFonts w:ascii="Times New Roman" w:eastAsia="Times New Roman" w:hAnsi="Times New Roman" w:cs="Times New Roman"/>
          <w:lang w:eastAsia="en-GB"/>
        </w:rPr>
      </w:pPr>
    </w:p>
    <w:p w:rsidR="00B76CCD" w:rsidRPr="00D90967" w:rsidRDefault="00B76CCD" w:rsidP="00B76CCD">
      <w:pPr>
        <w:keepNext/>
        <w:spacing w:before="240" w:after="60" w:line="360" w:lineRule="auto"/>
        <w:jc w:val="both"/>
        <w:outlineLvl w:val="1"/>
        <w:rPr>
          <w:rFonts w:ascii="Arial" w:eastAsia="Times New Roman" w:hAnsi="Arial" w:cs="Arial"/>
          <w:b/>
          <w:bCs/>
          <w:i/>
          <w:iCs/>
          <w:sz w:val="28"/>
          <w:szCs w:val="28"/>
          <w:lang w:eastAsia="en-GB"/>
        </w:rPr>
      </w:pPr>
      <w:r w:rsidRPr="00D90967">
        <w:rPr>
          <w:rFonts w:ascii="Arial" w:eastAsia="Times New Roman" w:hAnsi="Arial" w:cs="Arial"/>
          <w:b/>
          <w:bCs/>
          <w:i/>
          <w:iCs/>
          <w:sz w:val="28"/>
          <w:szCs w:val="28"/>
          <w:lang w:eastAsia="en-GB"/>
        </w:rPr>
        <w:t>3.0</w:t>
      </w:r>
      <w:r w:rsidRPr="00D90967">
        <w:rPr>
          <w:rFonts w:ascii="Arial" w:eastAsia="Times New Roman" w:hAnsi="Arial" w:cs="Arial"/>
          <w:b/>
          <w:bCs/>
          <w:i/>
          <w:iCs/>
          <w:sz w:val="28"/>
          <w:szCs w:val="28"/>
          <w:lang w:eastAsia="en-GB"/>
        </w:rPr>
        <w:tab/>
        <w:t>Introduction</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Changes in temperature and precipitation over the course of the Neolithic and Bronze Age could have had a profound effect upon communities’ subsistence strategies and the distribution of their habitation across landscape zones, particularly where agriculture is involved. Similarly, localised microclimates and seasonal variations may have had an influence on the regional distribution and nature of anthropogenic activity.</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The ultimate aim of this chapter is to present a timeline of long-term and short-term climate change (temperature and precipitation)</w:t>
      </w:r>
      <w:r>
        <w:rPr>
          <w:rFonts w:ascii="Times New Roman" w:eastAsia="Times New Roman" w:hAnsi="Times New Roman" w:cs="Times New Roman"/>
        </w:rPr>
        <w:t>,</w:t>
      </w:r>
      <w:r w:rsidRPr="00D90967">
        <w:rPr>
          <w:rFonts w:ascii="Times New Roman" w:eastAsia="Times New Roman" w:hAnsi="Times New Roman" w:cs="Times New Roman"/>
        </w:rPr>
        <w:t xml:space="preserve"> which is relevant to the Furness Peninsula over the course of the Neolithic and Bronze Age. This chapter will begin by outlining our current understanding of mid-Holocene climate change in northern Europe. Following this, relevant research from Cumbria will be synthesised and discussed, in order to determine long- and short-term regional-scale patterns of climate change. The possibility of localised variation in climate will then be explored. Finally, the possible implications of regional and localised climate upon prehistoric settlement, land use and regional distribution will be outlined.</w:t>
      </w:r>
    </w:p>
    <w:p w:rsidR="00B76CCD" w:rsidRPr="00D90967" w:rsidRDefault="00B76CCD" w:rsidP="00B76CCD">
      <w:pPr>
        <w:keepNext/>
        <w:spacing w:before="240" w:after="60" w:line="360" w:lineRule="auto"/>
        <w:jc w:val="both"/>
        <w:outlineLvl w:val="1"/>
        <w:rPr>
          <w:rFonts w:ascii="Arial" w:eastAsia="Times New Roman" w:hAnsi="Arial" w:cs="Arial"/>
          <w:b/>
          <w:bCs/>
          <w:i/>
          <w:iCs/>
          <w:sz w:val="28"/>
          <w:szCs w:val="28"/>
          <w:lang w:eastAsia="en-GB"/>
        </w:rPr>
      </w:pPr>
      <w:r w:rsidRPr="00D90967">
        <w:rPr>
          <w:rFonts w:ascii="Arial" w:eastAsia="Times New Roman" w:hAnsi="Arial" w:cs="Arial"/>
          <w:b/>
          <w:bCs/>
          <w:i/>
          <w:iCs/>
          <w:sz w:val="28"/>
          <w:szCs w:val="28"/>
          <w:lang w:eastAsia="en-GB"/>
        </w:rPr>
        <w:t>3.1</w:t>
      </w:r>
      <w:r w:rsidRPr="00D90967">
        <w:rPr>
          <w:rFonts w:ascii="Arial" w:eastAsia="Times New Roman" w:hAnsi="Arial" w:cs="Arial"/>
          <w:b/>
          <w:bCs/>
          <w:i/>
          <w:iCs/>
          <w:sz w:val="28"/>
          <w:szCs w:val="28"/>
          <w:lang w:eastAsia="en-GB"/>
        </w:rPr>
        <w:tab/>
        <w:t>Northern European Patterns of Climate Change</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Since the 1940s, researchers have been working to reconstruct patterns of global climate change over time. In order to reconstruct ancient changes in temperature and precipitation numerous proxy indicators are utilised, including fossil plant and animal micro- and macro-fossils (e.g. Davis, 1984; Peacock, 1989; Coope, 1977). Examining the distribution of thermophilic plants and animals can determine past temperatures, both by looking at pan-continental distributions and the altitude at which certain species occur (e.g. Huntley and Birks, 1983; Kullman, 1988). The increased or decreased occurrence of hydrophilic plant and animal species can also allow the identification of changing levels of precipitation (e.g. Charman and Hendon, 2000). In addition to fossil plants and animals, stratigraphic information, particularly from peat bogs, lakes, coastal and marine sediments, can be utilised to determine past climatic conditions (e.g. Digerfeldt, 1988; Barber, 1985). Marine and coastal sequences can allow the reconstruction of past sea level changes, which often reflects global temperature (for example Tooley, 1974; 1978). Incidences of increased or decreased hill-slope erosion and previous water-table levels can be determined by the analysis of palaeosols, which in turn can indicate changes in the levels of precipitation (for example Charman and Hendon, 2000; Hatfield and Maher, 2009).</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lastRenderedPageBreak/>
        <w:t>By far the most reliable, precise and comprehensive proxy for continental-scale climate change, however, is the analysis of ice cores from northern polar regions. Polar ice is composed of discrete layers of frozen seawater and snowmelt which, cumulatively, represent periods spanning tens of thousands of years. Sampling and analysing these discrete layers provides high-resolution data which can detect long-term and short term variations with precision, especially when coupled with r</w:t>
      </w:r>
      <w:r>
        <w:rPr>
          <w:rFonts w:ascii="Times New Roman" w:eastAsia="Times New Roman" w:hAnsi="Times New Roman" w:cs="Times New Roman"/>
        </w:rPr>
        <w:t xml:space="preserve">adiometric dating.  In the </w:t>
      </w:r>
      <w:r w:rsidRPr="00CF090B">
        <w:rPr>
          <w:rFonts w:ascii="Times New Roman" w:eastAsia="Times New Roman" w:hAnsi="Times New Roman" w:cs="Times New Roman"/>
        </w:rPr>
        <w:t>1970s</w:t>
      </w:r>
      <w:r w:rsidRPr="00D90967">
        <w:rPr>
          <w:rFonts w:ascii="Times New Roman" w:eastAsia="Times New Roman" w:hAnsi="Times New Roman" w:cs="Times New Roman"/>
        </w:rPr>
        <w:t xml:space="preserve"> it was recognised that analysis of the variations in the stable isotope composition of polar ice sheets were a viable and precise proxy indicator of palaeoclimate (Johnsen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1972). The levels of </w:t>
      </w:r>
      <w:r w:rsidRPr="00D90967">
        <w:rPr>
          <w:rFonts w:ascii="Times New Roman" w:eastAsia="Times New Roman" w:hAnsi="Times New Roman" w:cs="Times New Roman"/>
          <w:vertAlign w:val="superscript"/>
        </w:rPr>
        <w:t>16</w:t>
      </w:r>
      <w:r w:rsidRPr="00D90967">
        <w:rPr>
          <w:rFonts w:ascii="Times New Roman" w:eastAsia="Times New Roman" w:hAnsi="Times New Roman" w:cs="Times New Roman"/>
        </w:rPr>
        <w:t xml:space="preserve">O and </w:t>
      </w:r>
      <w:r w:rsidRPr="00D90967">
        <w:rPr>
          <w:rFonts w:ascii="Times New Roman" w:eastAsia="Times New Roman" w:hAnsi="Times New Roman" w:cs="Times New Roman"/>
          <w:vertAlign w:val="superscript"/>
        </w:rPr>
        <w:t>18</w:t>
      </w:r>
      <w:r w:rsidRPr="00D90967">
        <w:rPr>
          <w:rFonts w:ascii="Times New Roman" w:eastAsia="Times New Roman" w:hAnsi="Times New Roman" w:cs="Times New Roman"/>
        </w:rPr>
        <w:t>O isotopes in the atmosphere, for example, are highly sensitive to changes in atmospheric temperature (</w:t>
      </w:r>
      <w:r w:rsidRPr="00D90967">
        <w:rPr>
          <w:rFonts w:ascii="Times New Roman" w:eastAsia="Times New Roman" w:hAnsi="Times New Roman" w:cs="Times New Roman"/>
          <w:i/>
        </w:rPr>
        <w:t>ibid.</w:t>
      </w:r>
      <w:r w:rsidRPr="00D90967">
        <w:rPr>
          <w:rFonts w:ascii="Times New Roman" w:eastAsia="Times New Roman" w:hAnsi="Times New Roman" w:cs="Times New Roman"/>
        </w:rPr>
        <w:t xml:space="preserve">). At higher temperatures </w:t>
      </w:r>
      <w:r w:rsidRPr="00D90967">
        <w:rPr>
          <w:rFonts w:ascii="Times New Roman" w:eastAsia="Times New Roman" w:hAnsi="Times New Roman" w:cs="Times New Roman"/>
          <w:vertAlign w:val="superscript"/>
        </w:rPr>
        <w:t>18</w:t>
      </w:r>
      <w:r w:rsidRPr="00D90967">
        <w:rPr>
          <w:rFonts w:ascii="Times New Roman" w:eastAsia="Times New Roman" w:hAnsi="Times New Roman" w:cs="Times New Roman"/>
        </w:rPr>
        <w:t xml:space="preserve">O levels decrease, while at lower temperatures they increase. The changing isotope composition of polar ice can therefore be measured, and used as a proxy indicator of palaeoclimate. Coupled with the high temporal resolution provided by ice cores, research into isotopic climate indicators has provided firm evidence regarding patterns of Holocene temperature change (e.g. Dansgaard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1975; Dansgaard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 xml:space="preserve">1982; Johnsen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1972; Rasmussen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2007).</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In north-west Europe, two key episodes of climate change have been identified which would have occurred during the Neolithic and Bronze Age. It is believed that these widespread and marked climate changes were caused by a combination of factors, the most prominent including variations in solar output (Schove and Fairbridge, 1984; Mörner, 1984), the presence of volcanic dust (Lamb, 1982), shifts in geomagnetism (Fairbridge, 1984; Mörner, 1984) and changes in oceanic circulation (such as the gulf stream) (Mörner, 1984).  The first key episode is the Hypsithermal, or the mid-Holocene Climatic Optimum (Bell and Walker, 1992:70-71).  This began during the Mesolithic period with higher temperatures and drier conditions than today, continuing into the Early Neolithic period with similarly higher temperatures, but higher levels of rainfall (Simmons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1981). The rise in temperature in this period is demonstrated by the northward shift in distribution mixed woodland species through northern Europe (Huntley and Birks, 1983), and an increase in the altitude of the treeline in mountainous regions to levels higher than those today (Kullmann, 1988), as represented by the fossil pollen record. Isotopic data from Arctic ice cores indicates that temperatures were 1 – 2</w:t>
      </w:r>
      <w:r w:rsidRPr="00D90967">
        <w:rPr>
          <w:rFonts w:ascii="Calibri" w:eastAsia="Times New Roman" w:hAnsi="Calibri" w:cs="Calibri"/>
        </w:rPr>
        <w:t>⁰</w:t>
      </w:r>
      <w:r w:rsidRPr="00D90967">
        <w:rPr>
          <w:rFonts w:ascii="Times New Roman" w:eastAsia="Times New Roman" w:hAnsi="Times New Roman" w:cs="Times New Roman"/>
        </w:rPr>
        <w:t xml:space="preserve">C higher than today (Paterson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1977). The study of fossil stratigraphy and the microfossils therein, from peat and lake-bed sequences across Europe, has identified the drying of mire surfaces, reduction of water tables and the lowering of lake levels during the Neolithic (e.g. Godwin, 1975; Simmons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1981). This suggests that precipitation was also significantly less than today during this period. </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second key episode of climate change relevant to this thesis is known as the Late Holocene deterioration. Through the Late Neolithic and Early Bronze Age (~5000 - ~3000BP), this was a period of fluctuation in temperature and precipitation rates, with a general trend of deterioration </w:t>
      </w:r>
      <w:r w:rsidRPr="00D90967">
        <w:rPr>
          <w:rFonts w:ascii="Times New Roman" w:eastAsia="Times New Roman" w:hAnsi="Times New Roman" w:cs="Times New Roman"/>
        </w:rPr>
        <w:lastRenderedPageBreak/>
        <w:t xml:space="preserve">towards colder and wetter conditions (Dansgaard </w:t>
      </w:r>
      <w:r w:rsidRPr="00D90967">
        <w:rPr>
          <w:rFonts w:ascii="Times New Roman" w:eastAsia="Times New Roman" w:hAnsi="Times New Roman" w:cs="Times New Roman"/>
          <w:i/>
        </w:rPr>
        <w:t>et al.</w:t>
      </w:r>
      <w:r w:rsidRPr="00D90967">
        <w:rPr>
          <w:rFonts w:ascii="Times New Roman" w:eastAsia="Times New Roman" w:hAnsi="Times New Roman" w:cs="Times New Roman"/>
        </w:rPr>
        <w:t>, 1982, Godwin, 1975; Kullman, 1988; Lamb, 1982) . This deterioration became more marked during the Late Bronze Age (between 3000 and 2500BP).</w:t>
      </w:r>
    </w:p>
    <w:p w:rsidR="00B76CCD"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From warm and wet conditions in the early to middle Neolithic, through a fluctuating deterioration in the late Neolithic and early Bronze Age, to a marked decrease in in temperatures and increase in precipitation during the later Bronze Age, it is clear that prehistoric communities throughout the landscapes of northern Europe would have been faced with significant climate change. To facilitate the interpretation of local-scale human/environment relationships upon the Furness Peninsula, however, it is also important to assess, in more detail, the specific chronology and character o</w:t>
      </w:r>
      <w:r>
        <w:rPr>
          <w:rFonts w:ascii="Times New Roman" w:eastAsia="Times New Roman" w:hAnsi="Times New Roman" w:cs="Times New Roman"/>
        </w:rPr>
        <w:t xml:space="preserve">f climate change in Cumbria. </w:t>
      </w:r>
    </w:p>
    <w:p w:rsidR="00B76CCD" w:rsidRDefault="00B76CCD" w:rsidP="00B76CCD">
      <w:pPr>
        <w:spacing w:line="360" w:lineRule="auto"/>
        <w:jc w:val="both"/>
        <w:rPr>
          <w:rFonts w:ascii="Arial" w:eastAsia="Times New Roman" w:hAnsi="Arial" w:cs="Arial"/>
          <w:b/>
          <w:i/>
          <w:sz w:val="28"/>
          <w:szCs w:val="28"/>
        </w:rPr>
      </w:pPr>
      <w:r>
        <w:rPr>
          <w:rFonts w:ascii="Arial" w:eastAsia="Times New Roman" w:hAnsi="Arial" w:cs="Arial"/>
          <w:b/>
          <w:i/>
          <w:sz w:val="28"/>
          <w:szCs w:val="28"/>
        </w:rPr>
        <w:t>3.2.</w:t>
      </w:r>
      <w:r>
        <w:rPr>
          <w:rFonts w:ascii="Arial" w:eastAsia="Times New Roman" w:hAnsi="Arial" w:cs="Arial"/>
          <w:b/>
          <w:i/>
          <w:sz w:val="28"/>
          <w:szCs w:val="28"/>
        </w:rPr>
        <w:tab/>
        <w:t>Palaeoclimate Research in Britain</w:t>
      </w:r>
    </w:p>
    <w:p w:rsidR="00B76CCD" w:rsidRPr="00CF090B" w:rsidRDefault="00B76CCD" w:rsidP="00B76CCD">
      <w:pPr>
        <w:spacing w:line="360" w:lineRule="auto"/>
      </w:pPr>
      <w:r w:rsidRPr="00CF090B">
        <w:t xml:space="preserve">At various sites across Britain, climate proxy records have been analysed in order to provide a more detailed chronology of palaeoclimate fluctuation on a regional scale. The stratigraphy of ombrotrophic peat bogs has long been used as a high-resolution indicator of past mire wetness, which in turn provides evidence of short-term regional climate change (e.g. Aaby, 1976; White </w:t>
      </w:r>
      <w:r w:rsidRPr="00CF090B">
        <w:rPr>
          <w:i/>
        </w:rPr>
        <w:t>et al</w:t>
      </w:r>
      <w:r w:rsidRPr="00CF090B">
        <w:t xml:space="preserve">. 1994; Barber </w:t>
      </w:r>
      <w:r w:rsidRPr="00CF090B">
        <w:rPr>
          <w:i/>
        </w:rPr>
        <w:t>et al.</w:t>
      </w:r>
      <w:r w:rsidRPr="00CF090B">
        <w:t xml:space="preserve"> 1994; Mauquoy and Barber, 1999). Analysis of samples recovered from upland bogs in northern England and Scotland demonstrate that, over the course of the Neolithic and Bronze Age, there were a number of periods of cooler or wetter conditions which affected the British Isles during the long-term climatic optimum and deterioration recorded across Europe. For example, Anderson </w:t>
      </w:r>
      <w:r w:rsidRPr="00CF090B">
        <w:rPr>
          <w:i/>
        </w:rPr>
        <w:t>et al.</w:t>
      </w:r>
      <w:r w:rsidRPr="00CF090B">
        <w:t xml:space="preserve"> (1998) have identified a period of climatic downturn in the Scottish Highlands, dated to between 1950 and 1550 cal. BC. A synchronous climatic deterioration was identified in the Scottish borders by Chambers </w:t>
      </w:r>
      <w:r w:rsidRPr="00CF090B">
        <w:rPr>
          <w:i/>
        </w:rPr>
        <w:t>et al.</w:t>
      </w:r>
      <w:r w:rsidRPr="00CF090B">
        <w:t xml:space="preserve"> (1997) between 1883 and 1641 cal. BC and another, later, event between 823 and 599 cal. BC. Several further short-term climatic deteriorations have also been identified from peat stratigraphy in Cumbria, which will be discussed later (see section 3.3). The majority of mire wetness records from Britain, however, have been obtained from upland sites and may not, therefore, accurately reflect patterns of regional palaeoclimate change in lowland landscapes. In addition, the proximity of the palaeocoastline to sampled mire sites has not been taken into account. Although Barber </w:t>
      </w:r>
      <w:r w:rsidRPr="00CF090B">
        <w:rPr>
          <w:i/>
        </w:rPr>
        <w:t>et al.</w:t>
      </w:r>
      <w:r w:rsidRPr="00CF090B">
        <w:t xml:space="preserve"> (2000) argue that mire wetness records from upland sites may reflect regional patterns of short-term climate change in lowland areas; this study was based on just two mire sites, both in the northern British Isles and both from inland mires. </w:t>
      </w:r>
    </w:p>
    <w:p w:rsidR="00B76CCD" w:rsidRPr="00CF090B" w:rsidRDefault="00B76CCD" w:rsidP="00B76CCD">
      <w:pPr>
        <w:spacing w:line="360" w:lineRule="auto"/>
      </w:pPr>
      <w:r w:rsidRPr="00CF090B">
        <w:t xml:space="preserve">The geomorphology of alluvial sediment sequences may also reflect palaeoclimatic change. Many river systems across Britain have been examined, providing data from a variety of inland, </w:t>
      </w:r>
      <w:r w:rsidRPr="00CF090B">
        <w:lastRenderedPageBreak/>
        <w:t xml:space="preserve">coastal, upland and lowland landscapes (e.g. Knight and Howard, 2004; Macklin </w:t>
      </w:r>
      <w:r w:rsidRPr="00CF090B">
        <w:rPr>
          <w:i/>
        </w:rPr>
        <w:t>et al.</w:t>
      </w:r>
      <w:r w:rsidRPr="00CF090B">
        <w:t xml:space="preserve"> 1992). It has been argued by Macklin (1999) that periods of increased fluvial activity, reflected in alluvial sequences across Britain (e.g. Needham, 1992), correspond to climatic deteriorations identified by mire wetness studies. However, fluvial activity can also be heavily influenced by other factors, which are not constant across Britain. In the Trent Valley, for example, a trend of increasing fluvial activity has been identified spanning the Neolithic and Early Bronze Age, which does not appear to correspond to known patterns of climate change (Knight and Howard, 2004:50). Instead, it has been argued that changes in silt deposition and groundwater levels in the lower Trent Valley during this period were caused by both localised sea level change (Long </w:t>
      </w:r>
      <w:r w:rsidRPr="00CF090B">
        <w:rPr>
          <w:i/>
        </w:rPr>
        <w:t>et al.</w:t>
      </w:r>
      <w:r w:rsidRPr="00CF090B">
        <w:t xml:space="preserve"> 1998) and anthropogenic woodland clearance (Knight and Howard, 2004:51). The relationship between alluvial geomorphological records and patterns of palaeoclimate change is therefore complex, and tenuous when applied to national- or regional-scale questions, because interpretation is reliant upon numerous site- and landscape-specific variables. </w:t>
      </w:r>
    </w:p>
    <w:p w:rsidR="00B76CCD" w:rsidRPr="00820D19" w:rsidRDefault="00B76CCD" w:rsidP="00B76CCD">
      <w:pPr>
        <w:spacing w:line="360" w:lineRule="auto"/>
      </w:pPr>
      <w:r w:rsidRPr="00CF090B">
        <w:t>In order to accurately assess short-term patterns of regional and localised climate change which would have affected the Furness Peninsula, therefore, it is necessary to assess climate records from the same geographic area. The landscapes of Cumbria have been subject to numerous palaeoclimate studies, including a number of new methods which have been developed in recent years, which utilise environmentally sensitive microfossils and detailed stratigraphic analyses, alongside mire wetness and palynological data.</w:t>
      </w:r>
    </w:p>
    <w:p w:rsidR="00B76CCD" w:rsidRPr="00D90967" w:rsidRDefault="00B76CCD" w:rsidP="00B76CCD">
      <w:pPr>
        <w:keepNext/>
        <w:spacing w:before="240" w:after="60" w:line="360" w:lineRule="auto"/>
        <w:jc w:val="both"/>
        <w:outlineLvl w:val="1"/>
        <w:rPr>
          <w:rFonts w:ascii="Arial" w:eastAsia="Times New Roman" w:hAnsi="Arial" w:cs="Arial"/>
          <w:b/>
          <w:bCs/>
          <w:i/>
          <w:iCs/>
          <w:sz w:val="28"/>
          <w:szCs w:val="28"/>
          <w:lang w:eastAsia="en-GB"/>
        </w:rPr>
      </w:pPr>
      <w:r>
        <w:rPr>
          <w:rFonts w:ascii="Arial" w:eastAsia="Times New Roman" w:hAnsi="Arial" w:cs="Arial"/>
          <w:b/>
          <w:bCs/>
          <w:i/>
          <w:iCs/>
          <w:sz w:val="28"/>
          <w:szCs w:val="28"/>
          <w:lang w:eastAsia="en-GB"/>
        </w:rPr>
        <w:t>3.3</w:t>
      </w:r>
      <w:r w:rsidRPr="00D90967">
        <w:rPr>
          <w:rFonts w:ascii="Arial" w:eastAsia="Times New Roman" w:hAnsi="Arial" w:cs="Arial"/>
          <w:b/>
          <w:bCs/>
          <w:i/>
          <w:iCs/>
          <w:sz w:val="28"/>
          <w:szCs w:val="28"/>
          <w:lang w:eastAsia="en-GB"/>
        </w:rPr>
        <w:t>.</w:t>
      </w:r>
      <w:r w:rsidRPr="00D90967">
        <w:rPr>
          <w:rFonts w:ascii="Arial" w:eastAsia="Times New Roman" w:hAnsi="Arial" w:cs="Arial"/>
          <w:b/>
          <w:bCs/>
          <w:i/>
          <w:iCs/>
          <w:sz w:val="28"/>
          <w:szCs w:val="28"/>
          <w:lang w:eastAsia="en-GB"/>
        </w:rPr>
        <w:tab/>
        <w:t>Patterns of Climate Change in Cumbria</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Due to the abundance and variety of landscapes and deposits suitable for palaeoenvironmental sampling, numerous studies into regional climate have been carried out in Cumbria. The majority of these studies utilise pollen as a palaeoenvironmental proxy, but other microfossils such as diatoms, </w:t>
      </w:r>
      <w:r w:rsidRPr="00D90967">
        <w:rPr>
          <w:rFonts w:ascii="Times New Roman" w:eastAsia="Times New Roman" w:hAnsi="Times New Roman" w:cs="Times New Roman"/>
          <w:i/>
        </w:rPr>
        <w:t>Chironomidae</w:t>
      </w:r>
      <w:r w:rsidRPr="00D90967">
        <w:rPr>
          <w:rFonts w:ascii="Times New Roman" w:eastAsia="Times New Roman" w:hAnsi="Times New Roman" w:cs="Times New Roman"/>
        </w:rPr>
        <w:t xml:space="preserve"> and </w:t>
      </w:r>
      <w:r w:rsidRPr="00D90967">
        <w:rPr>
          <w:rFonts w:ascii="Times New Roman" w:eastAsia="Times New Roman" w:hAnsi="Times New Roman" w:cs="Times New Roman"/>
          <w:i/>
        </w:rPr>
        <w:t>Testate amoebae</w:t>
      </w:r>
      <w:r w:rsidRPr="00D90967">
        <w:rPr>
          <w:rFonts w:ascii="Times New Roman" w:eastAsia="Times New Roman" w:hAnsi="Times New Roman" w:cs="Times New Roman"/>
        </w:rPr>
        <w:t xml:space="preserve"> have also been used (for example Tooley, 1974; 1978;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Bedford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Charman and Hendon, 2000).  Lakes, tarns, marine sediments and both widespread and localised wetlands have been sampled from all over Cumbria and nearby areas of northwest England. </w:t>
      </w:r>
      <w:r w:rsidRPr="00D90967">
        <w:rPr>
          <w:rFonts w:ascii="Times New Roman" w:eastAsia="Times New Roman" w:hAnsi="Times New Roman" w:cs="Times New Roman"/>
          <w:b/>
        </w:rPr>
        <w:t>Figure 3.1</w:t>
      </w:r>
      <w:r w:rsidRPr="00D90967">
        <w:rPr>
          <w:rFonts w:ascii="Times New Roman" w:eastAsia="Times New Roman" w:hAnsi="Times New Roman" w:cs="Times New Roman"/>
        </w:rPr>
        <w:t xml:space="preserve"> shows the locations of key sampling sites used in the studies mentioned in this chapter.</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regional pattern of climate change has been determined in Cumbria through the study of numerous types of proxy data. Ancient pollen assemblages have been extensively studied to reconstruct regional vegetation history in Cumbria, and the distribution of certain species have allowed certain inferences to be made as to regional patterns of climate change. The changing </w:t>
      </w:r>
      <w:r w:rsidRPr="00D90967">
        <w:rPr>
          <w:rFonts w:ascii="Times New Roman" w:eastAsia="Times New Roman" w:hAnsi="Times New Roman" w:cs="Times New Roman"/>
        </w:rPr>
        <w:lastRenderedPageBreak/>
        <w:t xml:space="preserve">distribution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(lime tree) pollen over time is particularly interesting. Cumbria lies at the north-western extreme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distribution in Europe, further north and the temperature is too low to allow for seed germination (Piggott and Huntley, 1981). In the present, lime trees are extremely rare in southern Cumbria, but pollen evidence shows that the limit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distribution moved further north on various occasions during the prehistoric period, suggesting periods of warmer temperature (for example Birks, 1982;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Oldfield, 1960a; Piggott and Huntley, 1980). In order for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seeds to germinate, late summer temperatures have to exceed 19°C, so when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pollen disappears it suggests a number of years where summer temperatures lower than this (preventing the propagation of new lime trees) (Piggott and Huntley, 1981). In addition to this the pollen record has been used in conjunction with stratigraphic evidence and sedimentological analysis to facilitate the reconstruction of wetland dynamics. The expansion and reduction of wetland areas, changes in water depth, wetland plant assemblages and the height of water tables can all suggest changes in annual temperature and precipitation levels over time (for example Hatfield and Maher, 2009; Oldfield, 1960a; Oldfield and Statham, 1963;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Barber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1998). Long-term patterns of climate change have also been inferred from eustatic sea level changes, measured around Morecambe Bay using combined stratigraphic and microfossil analysis (for example Tooley, 1974; 1978; Zong, 1997). More recently, assemblages of environmentally sensitive microorganisms have been studied to provide detailed, high-resolution proxies for palaeoclimate (for example Langdon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 xml:space="preserve">2004; Charman and Hendon, 2000; Bedford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Lang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2011). </w:t>
      </w:r>
      <w:r w:rsidRPr="00D90967">
        <w:rPr>
          <w:rFonts w:ascii="Times New Roman" w:eastAsia="Times New Roman" w:hAnsi="Times New Roman" w:cs="Times New Roman"/>
          <w:i/>
        </w:rPr>
        <w:t>Chironomidae</w:t>
      </w:r>
      <w:r w:rsidRPr="00D90967">
        <w:rPr>
          <w:rFonts w:ascii="Times New Roman" w:eastAsia="Times New Roman" w:hAnsi="Times New Roman" w:cs="Times New Roman"/>
        </w:rPr>
        <w:t xml:space="preserve"> and </w:t>
      </w:r>
      <w:r w:rsidRPr="00D90967">
        <w:rPr>
          <w:rFonts w:ascii="Times New Roman" w:eastAsia="Times New Roman" w:hAnsi="Times New Roman" w:cs="Times New Roman"/>
          <w:i/>
        </w:rPr>
        <w:t>Testate amoebae</w:t>
      </w:r>
      <w:r w:rsidRPr="00D90967">
        <w:rPr>
          <w:rFonts w:ascii="Times New Roman" w:eastAsia="Times New Roman" w:hAnsi="Times New Roman" w:cs="Times New Roman"/>
        </w:rPr>
        <w:t xml:space="preserve"> are both highly sensitive to temperature and soil moisture respectively (Hofman, 1986:724; Charman and Hendon, 2000 46-47), and are widely preserved in wetland contexts; diatoms and foraminifera, which reside in bodies of water, are also sensitive to environmental conditions including temperature and water depth (Battarbee, 1986:528; Haynes, 1981:8). Studies which have utilised these microfossils, alongside high resolution radiometric dating, provide us with the most detailed and precise palaeoclimatic record from northwest England. Unfortunately, at the moment these types of study are currently geographically limited to certain specific places in northwest England, and are relatively rare in Cumbria itself. The only studies which have produced data relating to the Neolithic and Bronze Age period are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(2004) on Chironomidae from Talkin Tarn, and Charman and Hendon (2000) on testate amoebae at Butterburn Flow and Coom Rigg Moss.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results of these studies suggest that regional patterns of climate change conform broadly to the Northern European model outlined above, with slight differences on the chronology of events. The most accurate measure of temperature in the Neolithic and Bronze Age comes from a study on </w:t>
      </w:r>
      <w:r w:rsidRPr="00D90967">
        <w:rPr>
          <w:rFonts w:ascii="Times New Roman" w:eastAsia="Times New Roman" w:hAnsi="Times New Roman" w:cs="Times New Roman"/>
          <w:i/>
        </w:rPr>
        <w:t xml:space="preserve">Chironomidae </w:t>
      </w:r>
      <w:r w:rsidRPr="00D90967">
        <w:rPr>
          <w:rFonts w:ascii="Times New Roman" w:eastAsia="Times New Roman" w:hAnsi="Times New Roman" w:cs="Times New Roman"/>
        </w:rPr>
        <w:t xml:space="preserve">from Talkin Tarn (see </w:t>
      </w:r>
      <w:r w:rsidRPr="00D90967">
        <w:rPr>
          <w:rFonts w:ascii="Times New Roman" w:eastAsia="Times New Roman" w:hAnsi="Times New Roman" w:cs="Times New Roman"/>
          <w:b/>
        </w:rPr>
        <w:t>Figure 3.2</w:t>
      </w:r>
      <w:r w:rsidRPr="00D90967">
        <w:rPr>
          <w:rFonts w:ascii="Times New Roman" w:eastAsia="Times New Roman" w:hAnsi="Times New Roman" w:cs="Times New Roman"/>
        </w:rPr>
        <w:t xml:space="preserve">)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This study shows an increasing average temperature and reasonably warm conditions at the start of the </w:t>
      </w:r>
      <w:r w:rsidRPr="00D90967">
        <w:rPr>
          <w:rFonts w:ascii="Times New Roman" w:eastAsia="Times New Roman" w:hAnsi="Times New Roman" w:cs="Times New Roman"/>
        </w:rPr>
        <w:lastRenderedPageBreak/>
        <w:t xml:space="preserve">Neolithic, reaching a maximum at ~5800cal. BP (between 13 and 15°C)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2004:209). This corresponds to the end of the Hypsithermal climatic optimum recorded across Europe (Bell and Walker, 1992:70-71). Between ~5800 and ~3100 cal. BP, during the mid- to Late Neolithic and Early Bronze Age, there is a trend of decreasing temperature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2004:209). Throughout this period there are alternating phases of cooler conditions and warmer conditions, though never reaching the same temperatures measured during the Hypsithermal (</w:t>
      </w:r>
      <w:r w:rsidRPr="00D90967">
        <w:rPr>
          <w:rFonts w:ascii="Times New Roman" w:eastAsia="Times New Roman" w:hAnsi="Times New Roman" w:cs="Times New Roman"/>
          <w:i/>
        </w:rPr>
        <w:t>ibid.</w:t>
      </w:r>
      <w:r w:rsidRPr="00D90967">
        <w:rPr>
          <w:rFonts w:ascii="Times New Roman" w:eastAsia="Times New Roman" w:hAnsi="Times New Roman" w:cs="Times New Roman"/>
        </w:rPr>
        <w:t xml:space="preserve">). This period corresponds to the beginning of the pan-European Late Holocene deterioration (Bell and Walker, 1992:71-72). From ~3100 cal. BP into the Iron Age the climatic deterioration becomes more marked, with a significant decrease in average temperatures, reaching the lowest temperatures recorded across the Neolithic and Bronze Age (between 11 and 13°C); this again corresponds to the European model of climate change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2004:209; Bell and Walker, 1992:71-72).</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This pattern is similarly represented in the stratigraphy and floral assemblages from various wetland sites across Cumbria, including both areas of standing water (lakes and tarns) and peat marshes. Key areas of study include Walton Moss and Bolton Fell Moss in north-western Cumbria (for example Barber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1998; Barber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1994; Barber, 1981; 1994; Hughes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and Foulshaw, Heslington and White Mosses in southern Cumbria (e.g.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These studies have shown that floral assemblages occupying the mire sites over the course of the Neolithic and Bronze Age shifted on numerous occasions towards communities of wet-loving plants, sometimes alongside an increase in silt / clay sediment, indicating periods of increased mire wetness. Increased water tables and mire wetness is usually caused by increased precipitation coupled with cool temperatures; if temperatures are warm then evaporation can cancel out the effects of increased precipitation (Charman and Hendon, 2000:50). </w:t>
      </w:r>
      <w:r w:rsidRPr="00D90967">
        <w:rPr>
          <w:rFonts w:ascii="Times New Roman" w:eastAsia="Times New Roman" w:hAnsi="Times New Roman" w:cs="Times New Roman"/>
          <w:b/>
        </w:rPr>
        <w:t>Table 3.1</w:t>
      </w:r>
      <w:r w:rsidRPr="00D90967">
        <w:rPr>
          <w:rFonts w:ascii="Times New Roman" w:eastAsia="Times New Roman" w:hAnsi="Times New Roman" w:cs="Times New Roman"/>
        </w:rPr>
        <w:t xml:space="preserve"> displays the main trends in temperature change indicated by the Talkin Tarn </w:t>
      </w:r>
      <w:r w:rsidRPr="00D90967">
        <w:rPr>
          <w:rFonts w:ascii="Times New Roman" w:eastAsia="Times New Roman" w:hAnsi="Times New Roman" w:cs="Times New Roman"/>
          <w:i/>
        </w:rPr>
        <w:t>Chironomid</w:t>
      </w:r>
      <w:r w:rsidRPr="00D90967">
        <w:rPr>
          <w:rFonts w:ascii="Times New Roman" w:eastAsia="Times New Roman" w:hAnsi="Times New Roman" w:cs="Times New Roman"/>
        </w:rPr>
        <w:t xml:space="preserve"> study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alongside periods of increased mire wetness indicated in the studies at Walton, Bolton Fell, Foulshaw, Heslington, and White Mosses (Barber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1994; 1998; Hughes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 xml:space="preserve">2000;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Most of the recorded periods of wetness are measured after 4500BP. This may be partially due to the lack of stratigraphic evidence before this time, but this in turn may be due to the increased temperatures and reduced precipitation in earlier periods, preventing the accumulation of peat at certain sites. The increased temperatures from earlier periods and the subsequent climate deterioration are, however, reflected in the pollen record from other sites. As mentioned earlier, northern Lancashire lies at the current north-western limit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(lime tree) distribution in Britain (Birks, 1982:349). The pollen record from Roudsea Wood, on the Leven estuary in southern Cumbria (very close to the Furness Peninsula), covers the period between 6680 – 5150 cal. BP (the early Neolithic period) (Birks, 1982). The study indicates an expansion in the local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population between 6000 and </w:t>
      </w:r>
      <w:r w:rsidRPr="00D90967">
        <w:rPr>
          <w:rFonts w:ascii="Times New Roman" w:eastAsia="Times New Roman" w:hAnsi="Times New Roman" w:cs="Times New Roman"/>
        </w:rPr>
        <w:lastRenderedPageBreak/>
        <w:t xml:space="preserve">5000cal. BP (Birks, 1982:348-349). This expansion is similarly represented in other studies from southern Cumbria, including Smith (1958) at Witherslack Hall, Piggott and Huntley (1980) at Cunswick Tarn and Oldfield (1960b) at Hawes Water. Following this, studies which represent later periods indicate fluctuating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pollen frequency, between periods when</w:t>
      </w:r>
      <w:r w:rsidRPr="00D90967">
        <w:rPr>
          <w:rFonts w:ascii="Times New Roman" w:eastAsia="Times New Roman" w:hAnsi="Times New Roman" w:cs="Times New Roman"/>
          <w:i/>
        </w:rPr>
        <w:t xml:space="preserve"> Tilia</w:t>
      </w:r>
      <w:r w:rsidRPr="00D90967">
        <w:rPr>
          <w:rFonts w:ascii="Times New Roman" w:eastAsia="Times New Roman" w:hAnsi="Times New Roman" w:cs="Times New Roman"/>
        </w:rPr>
        <w:t xml:space="preserve"> is present in small quantities and periods when it is absent, throughout the mid- to Late Neolithic and Bronze Age (for example Oldfield 1960b; 1965; Oldfield and Statham 1963; Wimble et al. 2000). This pattern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distribution seems to correspond to the regional pattern of climate change: with lime trees occupying southern Cumbria during the early Neolithic, when temperatures where higher and disappearing during and after the climate deterioration of the mid-Neolithic. The short periods when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reappears in small quantities probably correspond to warmer periods during the fluctuating climate conditions of the Bronze Age. However, many of the representative palynological studies conducted before 2000 have not been subject to comprehensive radiometric dating.</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In summary, the regional pattern of climate change in Cumbria appears to be similar to the pattern recorded from across northern Europe. During the early Neolithic the Hypsithermal climatic optimum produced warm temperatures and varying degrees of precipitation. Throughout the Late Neolithic and Early Bronze Age Cumbria was influenced by a long-term climate deterioration, but temperature and levels of precipitation oscillated, creating alternating periods of warm, dry and cold, wet conditions. These fluctuations became particularly pronounced during the Bronze Age, culminating in a period of marked deterioration towards the end of the Late Bronze Age.</w:t>
      </w:r>
    </w:p>
    <w:p w:rsidR="00B76CCD" w:rsidRPr="00D90967" w:rsidRDefault="00B76CCD" w:rsidP="00B76CCD">
      <w:pPr>
        <w:keepNext/>
        <w:spacing w:before="240" w:after="60" w:line="240" w:lineRule="auto"/>
        <w:outlineLvl w:val="1"/>
        <w:rPr>
          <w:rFonts w:ascii="Arial" w:eastAsia="Times New Roman" w:hAnsi="Arial" w:cs="Arial"/>
          <w:b/>
          <w:bCs/>
          <w:i/>
          <w:iCs/>
          <w:sz w:val="28"/>
          <w:szCs w:val="28"/>
          <w:lang w:eastAsia="en-GB"/>
        </w:rPr>
      </w:pPr>
      <w:r>
        <w:rPr>
          <w:rFonts w:ascii="Arial" w:eastAsia="Times New Roman" w:hAnsi="Arial" w:cs="Arial"/>
          <w:b/>
          <w:bCs/>
          <w:i/>
          <w:iCs/>
          <w:sz w:val="28"/>
          <w:szCs w:val="28"/>
          <w:lang w:eastAsia="en-GB"/>
        </w:rPr>
        <w:t>3.4</w:t>
      </w:r>
      <w:r w:rsidRPr="00D90967">
        <w:rPr>
          <w:rFonts w:ascii="Arial" w:eastAsia="Times New Roman" w:hAnsi="Arial" w:cs="Arial"/>
          <w:b/>
          <w:bCs/>
          <w:i/>
          <w:iCs/>
          <w:sz w:val="28"/>
          <w:szCs w:val="28"/>
          <w:lang w:eastAsia="en-GB"/>
        </w:rPr>
        <w:tab/>
        <w:t>Localised climates</w:t>
      </w:r>
    </w:p>
    <w:p w:rsidR="00B76CCD" w:rsidRPr="00D90967" w:rsidRDefault="00B76CCD" w:rsidP="00B76CCD">
      <w:pPr>
        <w:rPr>
          <w:rFonts w:ascii="Times New Roman" w:eastAsia="Times New Roman" w:hAnsi="Times New Roman" w:cs="Times New Roman"/>
          <w:lang w:eastAsia="en-GB"/>
        </w:rPr>
      </w:pP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Now that the regional pattern of climate change has been established it is necessary to explore the possibility of localised variations in temperature and precipitation across Cumbria, particularly the conditions upon the Furness Peninsula relative to its surroundings.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Unfortunately, the palaeoclimatic record from the Neolithic and Bronze Age does not provide us with a high enough degree of spatial resolution to accurately characterise these localised variations. This is partially due to the age and subsequent natural compaction and mixing of stratigraphic layers. However it is also due the paucity of studies across Cumbria which represent Neolithic and Bronze Age stratigraphy. It is clear, however, from the existing studies that temperatures in the south of Cumbria were slightly warmer than the central and northern areas, from the periodic appearance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pollen (see 3.2).  It is also evident from measurements of ancient mire wetness that some parts of Cumbria may have been exposed to more annual rainfall than others. This information, however, only confirms the possible </w:t>
      </w:r>
      <w:r w:rsidRPr="00D90967">
        <w:rPr>
          <w:rFonts w:ascii="Times New Roman" w:eastAsia="Times New Roman" w:hAnsi="Times New Roman" w:cs="Times New Roman"/>
        </w:rPr>
        <w:lastRenderedPageBreak/>
        <w:t>existence of localised variations in climate; in order to quantify these variations to a level of precision suitable for archaeological interpretation, it is necessary to fall back onto uniformitarian assumptions.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Today, localised variations in climate across Cumbria are dictated by two factors: the first is the relief of the landscape. Rainfall increases in areas of high altitude, so central and western Cumbria, which is dominated by mountains, experiences much higher levels of rainfall than the lowland areas surrounding it (see </w:t>
      </w:r>
      <w:r w:rsidRPr="00D90967">
        <w:rPr>
          <w:rFonts w:ascii="Times New Roman" w:eastAsia="Times New Roman" w:hAnsi="Times New Roman" w:cs="Times New Roman"/>
          <w:b/>
        </w:rPr>
        <w:t>Figure 3.6</w:t>
      </w:r>
      <w:r w:rsidRPr="00D90967">
        <w:rPr>
          <w:rFonts w:ascii="Times New Roman" w:eastAsia="Times New Roman" w:hAnsi="Times New Roman" w:cs="Times New Roman"/>
        </w:rPr>
        <w:t>). In addition to this, areas of lowland adjacent to upland areas also experience higher levels of rainfall than lowlands which do not border uplands. As clouds collide with mountains and hills they must shed density in order to move over them, in the form of precipitation. In Cumbria, as with the rest of England, weather systems most commonly travel from west to east. As a result of this, lowland areas on the west coast of Cumbria, which lie directly to the west of the mountainous central region, and the Eden valley (in eastern Cumbria) which lies directly to the west of the Pennines, tend to experience slightly more rainfall than places like the Furness Peninsula and the north Cumbrian plain (around Carlisle)</w:t>
      </w:r>
      <w:r>
        <w:rPr>
          <w:rFonts w:ascii="Times New Roman" w:eastAsia="Times New Roman" w:hAnsi="Times New Roman" w:cs="Times New Roman"/>
        </w:rPr>
        <w:t>,</w:t>
      </w:r>
      <w:r w:rsidRPr="00D90967">
        <w:rPr>
          <w:rFonts w:ascii="Times New Roman" w:eastAsia="Times New Roman" w:hAnsi="Times New Roman" w:cs="Times New Roman"/>
        </w:rPr>
        <w:t xml:space="preserve"> which are not bordered to the east by mountainous regions. The proximity of th</w:t>
      </w:r>
      <w:r>
        <w:rPr>
          <w:rFonts w:ascii="Times New Roman" w:eastAsia="Times New Roman" w:hAnsi="Times New Roman" w:cs="Times New Roman"/>
        </w:rPr>
        <w:t>e sea is the second factor that</w:t>
      </w:r>
      <w:r w:rsidRPr="00D90967">
        <w:rPr>
          <w:rFonts w:ascii="Times New Roman" w:eastAsia="Times New Roman" w:hAnsi="Times New Roman" w:cs="Times New Roman"/>
        </w:rPr>
        <w:t xml:space="preserve"> dictates climate variation across Cumbria, particularly temperature. During the winter the sea retains the heat of the summer for longer than the land, and is also warmer due to the Gulf Stream of the North Atlantic. This has the effect of keeping the coastlines of Cumbria slightly warmer than more inland areas throughout the year, particularly upon the Furness Peninsula which is virtually surrounded by sea (see </w:t>
      </w:r>
      <w:r w:rsidRPr="00D90967">
        <w:rPr>
          <w:rFonts w:ascii="Times New Roman" w:eastAsia="Times New Roman" w:hAnsi="Times New Roman" w:cs="Times New Roman"/>
          <w:b/>
        </w:rPr>
        <w:t>Figures 3.3</w:t>
      </w:r>
      <w:r w:rsidRPr="00D90967">
        <w:rPr>
          <w:rFonts w:ascii="Times New Roman" w:eastAsia="Times New Roman" w:hAnsi="Times New Roman" w:cs="Times New Roman"/>
        </w:rPr>
        <w:t xml:space="preserve"> and </w:t>
      </w:r>
      <w:r w:rsidRPr="00D90967">
        <w:rPr>
          <w:rFonts w:ascii="Times New Roman" w:eastAsia="Times New Roman" w:hAnsi="Times New Roman" w:cs="Times New Roman"/>
          <w:b/>
        </w:rPr>
        <w:t>3.4</w:t>
      </w:r>
      <w:r w:rsidRPr="00D90967">
        <w:rPr>
          <w:rFonts w:ascii="Times New Roman" w:eastAsia="Times New Roman" w:hAnsi="Times New Roman" w:cs="Times New Roman"/>
        </w:rPr>
        <w:t xml:space="preserve">). The coldest month of the year is usually February, when the Irish Sea reaches its lowest temperatures (Met Office, 2011). These slightly higher temperatures also cause the coasts of Cumbria, including the Furness Peninsula, to experience less ground frost and snow than more inland areas (see </w:t>
      </w:r>
      <w:r w:rsidRPr="00D90967">
        <w:rPr>
          <w:rFonts w:ascii="Times New Roman" w:eastAsia="Times New Roman" w:hAnsi="Times New Roman" w:cs="Times New Roman"/>
          <w:b/>
        </w:rPr>
        <w:t>Figure 3.5</w:t>
      </w:r>
      <w:r w:rsidRPr="00D90967">
        <w:rPr>
          <w:rFonts w:ascii="Times New Roman" w:eastAsia="Times New Roman" w:hAnsi="Times New Roman" w:cs="Times New Roman"/>
        </w:rPr>
        <w:t>). These modern localised variations in climate are illustrated by the maps below which display various climate averages from the northwest of England as measured by the British Met Office from 1971 to 2000 (Met Office, 2011).</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Given that the physical relief of the landscape in Cumbria has probably not changed too greatly over the last seven thousand years, and that the sea will always have had its capacity to retain summer heat, it is likely that these localised variations in climate were present in the Neolithic and Bronze Age. Even fluctuations in the temperature of the Gulf Stream are likely to have caused large-scale climate shift across Britain, while still having the effect of slightly warming the coastlines relative to inland areas. So, if we apply uniformitarianism to the localised climates of Cumbria, in tandem with our understanding of regional climate shifts, we can suggest that during the Neolithic and Bronze Age the Furness Peninsula experienced a similar </w:t>
      </w:r>
      <w:r w:rsidRPr="00D90967">
        <w:rPr>
          <w:rFonts w:ascii="Times New Roman" w:eastAsia="Times New Roman" w:hAnsi="Times New Roman" w:cs="Times New Roman"/>
          <w:i/>
        </w:rPr>
        <w:t>pattern</w:t>
      </w:r>
      <w:r w:rsidRPr="00D90967">
        <w:rPr>
          <w:rFonts w:ascii="Times New Roman" w:eastAsia="Times New Roman" w:hAnsi="Times New Roman" w:cs="Times New Roman"/>
        </w:rPr>
        <w:t xml:space="preserve"> of climate change to the rest of Cumbria. Throughout these shifts, however, it always </w:t>
      </w:r>
      <w:r w:rsidRPr="00D90967">
        <w:rPr>
          <w:rFonts w:ascii="Times New Roman" w:eastAsia="Times New Roman" w:hAnsi="Times New Roman" w:cs="Times New Roman"/>
        </w:rPr>
        <w:lastRenderedPageBreak/>
        <w:t>experienced slightly milder winters, warmer summers and less annual precipitation and ground frost than the surrounding landscapes of southern and central Cumbria.</w:t>
      </w:r>
    </w:p>
    <w:p w:rsidR="00B76CCD" w:rsidRPr="00D90967" w:rsidRDefault="00B76CCD" w:rsidP="00B76CCD">
      <w:pPr>
        <w:keepNext/>
        <w:spacing w:before="240" w:after="60" w:line="360" w:lineRule="auto"/>
        <w:ind w:left="720" w:hanging="720"/>
        <w:jc w:val="both"/>
        <w:outlineLvl w:val="1"/>
        <w:rPr>
          <w:rFonts w:ascii="Arial" w:eastAsia="Times New Roman" w:hAnsi="Arial" w:cs="Arial"/>
          <w:b/>
          <w:bCs/>
          <w:i/>
          <w:iCs/>
          <w:sz w:val="28"/>
          <w:szCs w:val="28"/>
          <w:lang w:eastAsia="en-GB"/>
        </w:rPr>
      </w:pPr>
      <w:r>
        <w:rPr>
          <w:rFonts w:ascii="Arial" w:eastAsia="Times New Roman" w:hAnsi="Arial" w:cs="Arial"/>
          <w:b/>
          <w:bCs/>
          <w:i/>
          <w:iCs/>
          <w:sz w:val="28"/>
          <w:szCs w:val="28"/>
          <w:lang w:eastAsia="en-GB"/>
        </w:rPr>
        <w:t>3.5</w:t>
      </w:r>
      <w:r w:rsidRPr="00D90967">
        <w:rPr>
          <w:rFonts w:ascii="Arial" w:eastAsia="Times New Roman" w:hAnsi="Arial" w:cs="Arial"/>
          <w:b/>
          <w:bCs/>
          <w:i/>
          <w:iCs/>
          <w:sz w:val="28"/>
          <w:szCs w:val="28"/>
          <w:lang w:eastAsia="en-GB"/>
        </w:rPr>
        <w:tab/>
        <w:t>Summary: Neolithic and Bronze Age climate change</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 On the Furness Peninsula, it is likely that climate change conformed to the following timeline, based upon palynological studies from the Peninsula and its surroundings and other microfossil and stratigraphic information from elsewhere in Cumbria (see </w:t>
      </w:r>
      <w:r w:rsidRPr="00D90967">
        <w:rPr>
          <w:rFonts w:ascii="Times New Roman" w:eastAsia="Times New Roman" w:hAnsi="Times New Roman" w:cs="Times New Roman"/>
          <w:b/>
        </w:rPr>
        <w:t>Table 3.2</w:t>
      </w:r>
      <w:r w:rsidRPr="00D90967">
        <w:rPr>
          <w:rFonts w:ascii="Times New Roman" w:eastAsia="Times New Roman" w:hAnsi="Times New Roman" w:cs="Times New Roman"/>
        </w:rPr>
        <w:t>):</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noProof/>
          <w:lang w:eastAsia="en-GB"/>
        </w:rPr>
        <w:drawing>
          <wp:inline distT="0" distB="0" distL="0" distR="0" wp14:anchorId="005237D9" wp14:editId="6D35284A">
            <wp:extent cx="5229224" cy="4495504"/>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30568" cy="4496660"/>
                    </a:xfrm>
                    <a:prstGeom prst="rect">
                      <a:avLst/>
                    </a:prstGeom>
                    <a:noFill/>
                  </pic:spPr>
                </pic:pic>
              </a:graphicData>
            </a:graphic>
          </wp:inline>
        </w:drawing>
      </w:r>
    </w:p>
    <w:p w:rsidR="00B76CCD" w:rsidRPr="00D90967" w:rsidRDefault="00B76CCD" w:rsidP="00B76CCD">
      <w:pPr>
        <w:spacing w:line="360" w:lineRule="auto"/>
        <w:jc w:val="both"/>
        <w:rPr>
          <w:rFonts w:ascii="Times New Roman" w:eastAsia="Times New Roman" w:hAnsi="Times New Roman" w:cs="Times New Roman"/>
          <w:sz w:val="20"/>
          <w:szCs w:val="20"/>
        </w:rPr>
      </w:pPr>
      <w:r w:rsidRPr="00D90967">
        <w:rPr>
          <w:rFonts w:ascii="Times New Roman" w:eastAsia="Times New Roman" w:hAnsi="Times New Roman" w:cs="Times New Roman"/>
          <w:b/>
          <w:sz w:val="20"/>
          <w:szCs w:val="20"/>
        </w:rPr>
        <w:t xml:space="preserve">Table 3.2: </w:t>
      </w:r>
      <w:r w:rsidRPr="00D90967">
        <w:rPr>
          <w:rFonts w:ascii="Times New Roman" w:eastAsia="Times New Roman" w:hAnsi="Times New Roman" w:cs="Times New Roman"/>
          <w:sz w:val="20"/>
          <w:szCs w:val="20"/>
        </w:rPr>
        <w:t>Summary of long- and short-term climate changes over the course of the Neolithic and Bronze Age as measured across Northern Europe and within Cumbria.</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rPr>
        <w:t>The Early Neolithic (c.6500 to c.5300BP)</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Furness Peninsula would have experienced increasing average annual temperatures, corresponding to the Hypsithermal, as demonstrated by </w:t>
      </w:r>
      <w:r w:rsidRPr="00D90967">
        <w:rPr>
          <w:rFonts w:ascii="Times New Roman" w:eastAsia="Times New Roman" w:hAnsi="Times New Roman" w:cs="Times New Roman"/>
          <w:i/>
        </w:rPr>
        <w:t>Chironomidae</w:t>
      </w:r>
      <w:r w:rsidRPr="00D90967">
        <w:rPr>
          <w:rFonts w:ascii="Times New Roman" w:eastAsia="Times New Roman" w:hAnsi="Times New Roman" w:cs="Times New Roman"/>
        </w:rPr>
        <w:t xml:space="preserve"> assemblages from Talkin Tarn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From the Furness Peninsula itself, and from nearby Roudsea Wood on the Leven estuary, pollen assemblages from this period contain increasing amounts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pollen, demonstrating the northward migration of lime trees due to these increased temperatures (Oldfield and Statham, 1963; Birks, 1982).</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rPr>
        <w:lastRenderedPageBreak/>
        <w:t>The Middle Neolithic (c.5300 to c.4900BP)</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In this period the beginning of the Late Holocene deterioration would have begun. Temperatures would have steadily fallen, causing the northern boundary of </w:t>
      </w:r>
      <w:r w:rsidRPr="00D90967">
        <w:rPr>
          <w:rFonts w:ascii="Times New Roman" w:eastAsia="Times New Roman" w:hAnsi="Times New Roman" w:cs="Times New Roman"/>
          <w:i/>
        </w:rPr>
        <w:t>Tilia</w:t>
      </w:r>
      <w:r w:rsidRPr="00D90967">
        <w:rPr>
          <w:rFonts w:ascii="Times New Roman" w:eastAsia="Times New Roman" w:hAnsi="Times New Roman" w:cs="Times New Roman"/>
        </w:rPr>
        <w:t xml:space="preserve"> distribution in Britain to shift south of the Furness Peninsula, leading to the decrease and disappearance of lime trees in the area (Langdon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 xml:space="preserve">2004; Birks, 1982; Oldfield and Statham, 1963). At this point peat accumulation at wetlands sites on and around the Peninsula accelerated, probably indicating lowering temperatures coupled with previous levels of precipitation (Oldfield and Statham, 1963;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2000).</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rPr>
        <w:t>The Late Neolithic (c.4900 to c.4100BP)</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Although the temperatures during the late Neolithic would never have reached the same level as those in the early Neolithic period, there would have been fluctuating climate conditions upon the Peninsula. Up until c.4750BP temperatures would have continued to fall, then for the rest of the period there would have been a period of warming and subsequent cooling (Langdon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 xml:space="preserve">2004). During this period of warming, stratigraphic and microfossil evidence from mire sites across Cumbria shows that there would have been increased water tables in wetland areas (Hughes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Barber </w:t>
      </w:r>
      <w:r w:rsidRPr="00D90967">
        <w:rPr>
          <w:rFonts w:ascii="Times New Roman" w:eastAsia="Times New Roman" w:hAnsi="Times New Roman" w:cs="Times New Roman"/>
          <w:i/>
        </w:rPr>
        <w:t xml:space="preserve">et al. </w:t>
      </w:r>
      <w:r w:rsidRPr="00D90967">
        <w:rPr>
          <w:rFonts w:ascii="Times New Roman" w:eastAsia="Times New Roman" w:hAnsi="Times New Roman" w:cs="Times New Roman"/>
        </w:rPr>
        <w:t>1994). This suggests that this warm period would have been coupled with a significant increase in rainfall, because a greater input of water would have been required to overcome the effects of increased evaporation and thus raise the water tables (Charman and Hendon, 2000:50). Throughout the Late Neolithic and the Bronze Age</w:t>
      </w:r>
      <w:r w:rsidRPr="00D90967">
        <w:rPr>
          <w:rFonts w:ascii="Times New Roman" w:eastAsia="Times New Roman" w:hAnsi="Times New Roman" w:cs="Times New Roman"/>
          <w:i/>
        </w:rPr>
        <w:t xml:space="preserve"> Tilia</w:t>
      </w:r>
      <w:r w:rsidRPr="00D90967">
        <w:rPr>
          <w:rFonts w:ascii="Times New Roman" w:eastAsia="Times New Roman" w:hAnsi="Times New Roman" w:cs="Times New Roman"/>
        </w:rPr>
        <w:t xml:space="preserve"> pollen occasionally reappears and fluctuates in frequency, possibly correlating to the warm phases demonstrated throughout these periods (as shown at Urswick Tarn by Oldfield and Statham, 1963; and on the Duddon estuary at White Moss by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2000).</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rPr>
        <w:t>The Early Bronze Age (c.4100 to c.3200BP)</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At the beginning of the EBA, temperatures would have been much lower than previously experienced on the Peninsula. However, at around 3750BP there would have been a brief period of warming, followed by a subsequent decrease in temperatures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2004). Following this, there would have been a significant increase in rainfall, leading to increased mire wetness between 3500 and 3400BP, as shown at Foulshaw and Heslington Mosses in the Winster and Lyth valleys, and White Moss on the Duddon estuary (Wimble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The end of the EBA would have been characterised by a steady and marked increase in temperatures. In the north of Cumbria (at Walton and Bolton Fell Mosses) this was accompanied by an increase in rainfall leading to increased mire wetness (Hughes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Barber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1994); but this has not been recorded at mire sites from the south of Cumbria and </w:t>
      </w:r>
      <w:r w:rsidRPr="00D90967">
        <w:rPr>
          <w:rFonts w:ascii="Times New Roman" w:eastAsia="Times New Roman" w:hAnsi="Times New Roman" w:cs="Times New Roman"/>
        </w:rPr>
        <w:lastRenderedPageBreak/>
        <w:t xml:space="preserve">may not, therefore, have occurred upon the Furness Peninsula (at least until the beginning of the LBA). </w:t>
      </w:r>
    </w:p>
    <w:p w:rsidR="00B76CCD" w:rsidRPr="00D90967" w:rsidRDefault="00B76CCD" w:rsidP="00B76CCD">
      <w:pPr>
        <w:spacing w:line="360" w:lineRule="auto"/>
        <w:jc w:val="both"/>
        <w:rPr>
          <w:rFonts w:ascii="Times New Roman" w:eastAsia="Times New Roman" w:hAnsi="Times New Roman" w:cs="Times New Roman"/>
          <w:b/>
        </w:rPr>
      </w:pPr>
      <w:r w:rsidRPr="00D90967">
        <w:rPr>
          <w:rFonts w:ascii="Times New Roman" w:eastAsia="Times New Roman" w:hAnsi="Times New Roman" w:cs="Times New Roman"/>
          <w:b/>
        </w:rPr>
        <w:t>The Late Bronze Age (c.3200 to 2750BP)</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beginning of the LBA (between 3200 and 3000BP) would have witnessed the continuation of the warming trend from the end of the EBA, with temperatures reaching levels almost as warm as those of the Hypsithermal of the early Neolithic (Langdon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2004). Following this, from c.3000BP and continuing into the Iron Age, there would have been a severe deterioration in climate conditions, with temperatures dropping to the coldest levels ever witnessed in the Neolithic and Bronze Age (</w:t>
      </w:r>
      <w:r w:rsidRPr="00D90967">
        <w:rPr>
          <w:rFonts w:ascii="Times New Roman" w:eastAsia="Times New Roman" w:hAnsi="Times New Roman" w:cs="Times New Roman"/>
          <w:i/>
        </w:rPr>
        <w:t>ibid.</w:t>
      </w:r>
      <w:r w:rsidRPr="00D90967">
        <w:rPr>
          <w:rFonts w:ascii="Times New Roman" w:eastAsia="Times New Roman" w:hAnsi="Times New Roman" w:cs="Times New Roman"/>
        </w:rPr>
        <w:t>). The beginning of this deterioration would have been accompanied by an increase in rainfall, as evidenced by increasing mire wetness across Cumbria at around c.2900BP (see Table 3.1).</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Throughout the Neolithic and Bronze Age, it is likely that there would have been slightly less rainfall upon the Peninsula, relative to other parts of Cumbria. Summers and winters may also have been milder, with less frost and settled snow than neighbouring Cumbrian landscape.</w:t>
      </w:r>
    </w:p>
    <w:p w:rsidR="00B76CCD" w:rsidRPr="00D90967" w:rsidRDefault="00B76CCD" w:rsidP="00B76CCD">
      <w:pPr>
        <w:keepNext/>
        <w:spacing w:before="240" w:after="60" w:line="240" w:lineRule="auto"/>
        <w:ind w:left="720" w:hanging="720"/>
        <w:outlineLvl w:val="1"/>
        <w:rPr>
          <w:rFonts w:ascii="Arial" w:eastAsia="Times New Roman" w:hAnsi="Arial" w:cs="Arial"/>
          <w:b/>
          <w:bCs/>
          <w:i/>
          <w:iCs/>
          <w:sz w:val="28"/>
          <w:szCs w:val="28"/>
          <w:lang w:eastAsia="en-GB"/>
        </w:rPr>
      </w:pPr>
      <w:r>
        <w:rPr>
          <w:rFonts w:ascii="Arial" w:eastAsia="Times New Roman" w:hAnsi="Arial" w:cs="Arial"/>
          <w:b/>
          <w:bCs/>
          <w:i/>
          <w:iCs/>
          <w:sz w:val="28"/>
          <w:szCs w:val="28"/>
          <w:lang w:eastAsia="en-GB"/>
        </w:rPr>
        <w:t>3.6</w:t>
      </w:r>
      <w:r w:rsidRPr="00D90967">
        <w:rPr>
          <w:rFonts w:ascii="Arial" w:eastAsia="Times New Roman" w:hAnsi="Arial" w:cs="Arial"/>
          <w:b/>
          <w:bCs/>
          <w:i/>
          <w:iCs/>
          <w:sz w:val="28"/>
          <w:szCs w:val="28"/>
          <w:lang w:eastAsia="en-GB"/>
        </w:rPr>
        <w:tab/>
        <w:t>Possible implications to archaeological interpretation</w:t>
      </w:r>
    </w:p>
    <w:p w:rsidR="00B76CCD" w:rsidRPr="00D90967" w:rsidRDefault="00B76CCD" w:rsidP="00B76CCD">
      <w:pPr>
        <w:rPr>
          <w:rFonts w:ascii="Times New Roman" w:eastAsia="Times New Roman" w:hAnsi="Times New Roman" w:cs="Times New Roman"/>
          <w:lang w:eastAsia="en-GB"/>
        </w:rPr>
      </w:pP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palaeoclimatic evidence from Cumbria suggests that the Neolithic and Bronze Age would have been a time of notable climate changes, witnessing some of the highest and lowest average annual temperatures recorded in the last 7000 years. It is possible that prehistoric communities living upon the Furness Peninsula would have adjusted their subsistence and occupation practices in response to these fluctuating conditions. </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Late Mesolithic/Early Neolithic would have been a period of warm, wet climate conditions. This may have been favourable to early agriculture, especially coupled with the Furness Peninsula having milder conditions than its surroundings. Warmer conditions may also have allowed pasture to have become more luscious, meaning that a smaller area would have been needed to provide nutrition for domesticates. The pollen record also shows that during the early Neolithic the local woodland became more dense and mixed, and migrated further into upland areas (Oldfield and Statham, 1963; Hodgkinson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2000; Oldfield, 1960). This would have made larger areas of land productive for forage, game, timber and fuel. </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The rest of Late Neolithic period and the EBA would have experienced a fluctuating climate deterioration, with temperatures falling and precipitation rising. This deterioration would have led to the expansion of wetland areas, and possibly increased incidences of flooding in lowland areas. This may have impacted upon settlement distribution. The lower temperatures could have </w:t>
      </w:r>
      <w:r w:rsidRPr="00D90967">
        <w:rPr>
          <w:rFonts w:ascii="Times New Roman" w:eastAsia="Times New Roman" w:hAnsi="Times New Roman" w:cs="Times New Roman"/>
        </w:rPr>
        <w:lastRenderedPageBreak/>
        <w:t>made cereal agriculture less effective, and pastoral farming may have been more arduous, with severe winters taking their toll on animal herds and making pastures less productive. The end of the Bronze Age would have witnessed the most severe climate deterioration since the last Ice Age, with high annual rainfall and cold annual temperatures</w:t>
      </w:r>
      <w:r>
        <w:rPr>
          <w:rFonts w:ascii="Times New Roman" w:eastAsia="Times New Roman" w:hAnsi="Times New Roman" w:cs="Times New Roman"/>
        </w:rPr>
        <w:t>,</w:t>
      </w:r>
      <w:r w:rsidRPr="00D90967">
        <w:rPr>
          <w:rFonts w:ascii="Times New Roman" w:eastAsia="Times New Roman" w:hAnsi="Times New Roman" w:cs="Times New Roman"/>
        </w:rPr>
        <w:t xml:space="preserve"> which would have continued into the Iron Age. This may have had further negative effects upon farming productivity upon the Peninsula, and an increase in flooding in valley bottoms and around the coasts.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Also, shifts in temperature and average annual cloud cover could have had an impact upon the productivity of the sea. Climate change leads to changes in the migration patterns, abundance and global distribution of many species of fish and birds (Rijnsdorp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2009; Stenseth </w:t>
      </w:r>
      <w:r w:rsidRPr="00D90967">
        <w:rPr>
          <w:rFonts w:ascii="Times New Roman" w:eastAsia="Times New Roman" w:hAnsi="Times New Roman" w:cs="Times New Roman"/>
          <w:i/>
        </w:rPr>
        <w:t>et al.</w:t>
      </w:r>
      <w:r w:rsidRPr="00D90967">
        <w:rPr>
          <w:rFonts w:ascii="Times New Roman" w:eastAsia="Times New Roman" w:hAnsi="Times New Roman" w:cs="Times New Roman"/>
        </w:rPr>
        <w:t xml:space="preserve"> 2002) . Climate changes could therefore have had a positive or negative impact upon the numbers and species of fish living in the Irish Sea and Morecambe Bay, and the local availability of certain marine mammals and birds. Changes in the abundance of sea-foods may have had a significant impact upon people living upon the Furness Peninsula, as fishing may have been an important element of local subsistence, given the proximity of the sea and the extent of the Furness coastline. Regional climate change also had an impact upon sea levels and coastal erosion, which may subsequently have altered the coastlines and influenced local prehistoric subsistence and settlement patterns.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In addition to the impact of climate fluctuation, the localised climate conditions upon the Furness Peninsula relative to other landscapes of Cumbria, as inferred from current climate conditions, may have made the Furness Peninsula a more desirable or productive location for prehistoric communities. Milder winters, warmer summers and a lower frequency of ground frost and settled snow may have made agricultural land and pasture more productive, and may have allowed crops to ripen slightly earlier in the year to more inland areas of Cumbria. This could have given prehistoric people a slight economic advantage, by creating a slightly larger surplus of food which may be traded weeks before competitors from other areas of northern England where crops ripen later. Slightly milder climate conditions may also have been advantageous to pastoral farming, causing fewer winter deaths of domesticates (both due to cold and starvation) and allowing larger herds to be sustained on smaller, more productive pastures, relative to other areas of Cumbria. Conversely, however, warmer summer temperatures coupled with less annual rainfall may have made the Furness Peninsula more susceptible to drought than the rest of Cumbria, which may have been a significant disadvantage during warm regional climate events, such as the Hypsithermal of the early Neolithic. </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As well as these economic factors, the slightly warmer, dryer and sunnier conditions on the Furness Peninsula may have had ideological significance to prehistoric communities of the time. Today (from personal experience, having spent the first twenty years of my life living in </w:t>
      </w:r>
      <w:r w:rsidRPr="00D90967">
        <w:rPr>
          <w:rFonts w:ascii="Times New Roman" w:eastAsia="Times New Roman" w:hAnsi="Times New Roman" w:cs="Times New Roman"/>
        </w:rPr>
        <w:lastRenderedPageBreak/>
        <w:t>Furness), it is noticeable how fair weather conditions appear to be in comparison to neighbouring areas. It is not an uncommon event to be able to stand upon Birkrigg Common (one of the highest points upon the southern Peninsula) and survey the panorama from the Cumbrian mountains, down the coast of Lancashire, and out into the Irish Sea, and feel as though the Furness Peninsula is an island of sun and clear skies surrounded by clouds and rain. It is also not uncommon to drive north from the frost-free peninsula in the winter and encounter, less than ten miles north, several inches of settled snow. It is not unimaginable that such regularly occurring and well-known modern phenomena may have been similarly noted by local prehistoric communities, and given some ideological significance. This may, in part, be one of the reasons why the Furness Peninsula became a regional focal point for the regular deposition of large numbers of stone axes.</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Unfortunately, as it stands today, the archaeological record from the Furness Peninsula can only be interpreted in terms of long-term trends, between three archaeological periods which each span many centuries. In addition, our knowledge of local prehistoric subsistence practices is severely limited. This means that we may only make tentative inferences regarding long-term human responses to long-term climatic shifts. Until changing patterns of human occupation and subsistence are understood at a higher temporal resolution, it will be difficult to explore how local Neolithic and Bronze Age communities responded to short-term episodes of climate change. This higher resolution will be achieved through the pollen analysis of Neolithic and Bronze Age wetland deposits upon the Furness Peninsula (presented in Chapter 4). This could, potentially, detect long- and short-term changes in human forest clearance activity and subsistence practice, which may correspond to regional patterns of climatic fluctuation. The effects of long- and short-term climate change upon the Neolithic and Bronze Age communities of Furness, therefore, will be discussed in Chapter 8, in light of the new pollen evidence.</w:t>
      </w:r>
    </w:p>
    <w:p w:rsidR="00B76CCD" w:rsidRPr="00D90967" w:rsidRDefault="00B76CCD" w:rsidP="00B76CCD">
      <w:pPr>
        <w:keepNext/>
        <w:spacing w:before="240" w:after="60" w:line="240" w:lineRule="auto"/>
        <w:outlineLvl w:val="1"/>
        <w:rPr>
          <w:rFonts w:ascii="Arial" w:eastAsia="Times New Roman" w:hAnsi="Arial" w:cs="Arial"/>
          <w:b/>
          <w:bCs/>
          <w:i/>
          <w:iCs/>
          <w:sz w:val="28"/>
          <w:szCs w:val="28"/>
          <w:lang w:eastAsia="en-GB"/>
        </w:rPr>
      </w:pPr>
      <w:r w:rsidRPr="00D90967">
        <w:rPr>
          <w:rFonts w:ascii="Arial" w:eastAsia="Times New Roman" w:hAnsi="Arial" w:cs="Arial"/>
          <w:b/>
          <w:bCs/>
          <w:i/>
          <w:iCs/>
          <w:sz w:val="28"/>
          <w:szCs w:val="28"/>
          <w:lang w:eastAsia="en-GB"/>
        </w:rPr>
        <w:t>3.6</w:t>
      </w:r>
      <w:r w:rsidRPr="00D90967">
        <w:rPr>
          <w:rFonts w:ascii="Arial" w:eastAsia="Times New Roman" w:hAnsi="Arial" w:cs="Arial"/>
          <w:b/>
          <w:bCs/>
          <w:i/>
          <w:iCs/>
          <w:sz w:val="28"/>
          <w:szCs w:val="28"/>
          <w:lang w:eastAsia="en-GB"/>
        </w:rPr>
        <w:tab/>
        <w:t>Conclusion</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Overall, the climate of the Neolithic and Bronze Age in Cumbria was dynamic. Communities living in the region would have experienced over the millennia some of the warmest and coldest extremes of temperature recorded since the last Ice Age, and significant fluctuations in rainfall. These changing climate conditions would have had an impact upon the productivity and viability of land for farming, the extent and vegetation of wetlands and forests, and the productivity of the sea. In turn, climate change had the potential to significantly affect the subsistence of prehistoric communities, the locations of their settlements, and their perception of the landscapes they inhabited.</w:t>
      </w:r>
    </w:p>
    <w:p w:rsidR="00B76CCD" w:rsidRPr="00D90967" w:rsidRDefault="00B76CCD" w:rsidP="00B76CCD">
      <w:pPr>
        <w:spacing w:line="360" w:lineRule="auto"/>
        <w:jc w:val="both"/>
        <w:rPr>
          <w:rFonts w:ascii="Times New Roman" w:eastAsia="Times New Roman" w:hAnsi="Times New Roman" w:cs="Times New Roman"/>
        </w:rPr>
      </w:pPr>
      <w:r w:rsidRPr="00D90967">
        <w:rPr>
          <w:rFonts w:ascii="Times New Roman" w:eastAsia="Times New Roman" w:hAnsi="Times New Roman" w:cs="Times New Roman"/>
        </w:rPr>
        <w:t xml:space="preserve">This chapter has provided a timeline of climate change in Cumbria and the Furness Peninsula over the course of the Neolithic and Bronze Age. It has also been suggested that the Furness </w:t>
      </w:r>
      <w:r w:rsidRPr="00D90967">
        <w:rPr>
          <w:rFonts w:ascii="Times New Roman" w:eastAsia="Times New Roman" w:hAnsi="Times New Roman" w:cs="Times New Roman"/>
        </w:rPr>
        <w:lastRenderedPageBreak/>
        <w:t xml:space="preserve">Peninsula may have had a microclimate similar to that present today, slightly warmer and dryer than other areas of Cumbria. This synthesised climate data will be used, alongside new data relating to local vegetation and palaeocoastline change, to assess the impact of palaeoenvironmental change upon the Neolithic and Bronze Age inhabitants of the Furness Peninsula. </w:t>
      </w:r>
    </w:p>
    <w:p w:rsidR="00B76CCD" w:rsidRDefault="00B76CCD" w:rsidP="00B76CCD">
      <w:pPr>
        <w:rPr>
          <w:rFonts w:ascii="Times New Roman" w:eastAsia="Times New Roman" w:hAnsi="Times New Roman" w:cs="Times New Roman"/>
        </w:rPr>
      </w:pPr>
      <w:r>
        <w:rPr>
          <w:rFonts w:ascii="Times New Roman" w:eastAsia="Times New Roman" w:hAnsi="Times New Roman" w:cs="Times New Roman"/>
        </w:rPr>
        <w:br w:type="page"/>
      </w:r>
    </w:p>
    <w:p w:rsidR="00B76CCD" w:rsidRPr="006F78FF" w:rsidRDefault="00B76CCD" w:rsidP="00B76CCD">
      <w:pPr>
        <w:keepNext/>
        <w:spacing w:before="240" w:after="60" w:line="360" w:lineRule="auto"/>
        <w:jc w:val="center"/>
        <w:outlineLvl w:val="0"/>
        <w:rPr>
          <w:rFonts w:ascii="Arial" w:eastAsia="Times New Roman" w:hAnsi="Arial" w:cs="Arial"/>
          <w:b/>
          <w:bCs/>
          <w:kern w:val="32"/>
          <w:sz w:val="32"/>
          <w:szCs w:val="32"/>
          <w:lang w:eastAsia="en-GB"/>
        </w:rPr>
      </w:pPr>
      <w:r w:rsidRPr="006F78FF">
        <w:rPr>
          <w:rFonts w:ascii="Arial" w:eastAsia="Times New Roman" w:hAnsi="Arial" w:cs="Arial"/>
          <w:b/>
          <w:bCs/>
          <w:kern w:val="32"/>
          <w:sz w:val="32"/>
          <w:szCs w:val="32"/>
          <w:lang w:eastAsia="en-GB"/>
        </w:rPr>
        <w:lastRenderedPageBreak/>
        <w:t>Chapter 4: Expanding and reassessing the pollen record from the Furness peninsula</w:t>
      </w:r>
    </w:p>
    <w:p w:rsidR="00B76CCD" w:rsidRPr="006F78FF" w:rsidRDefault="00B76CCD" w:rsidP="00B76CCD">
      <w:pPr>
        <w:spacing w:line="360" w:lineRule="auto"/>
        <w:rPr>
          <w:rFonts w:ascii="Times New Roman" w:eastAsia="Times New Roman" w:hAnsi="Times New Roman" w:cs="Times New Roman"/>
          <w:lang w:eastAsia="en-GB"/>
        </w:rPr>
      </w:pPr>
    </w:p>
    <w:p w:rsidR="00B76CCD" w:rsidRPr="006F78FF" w:rsidRDefault="00B76CCD" w:rsidP="00B76CCD">
      <w:pPr>
        <w:keepNext/>
        <w:spacing w:before="240" w:after="60" w:line="240" w:lineRule="auto"/>
        <w:outlineLvl w:val="1"/>
        <w:rPr>
          <w:rFonts w:ascii="Arial" w:eastAsia="Times New Roman" w:hAnsi="Arial" w:cs="Arial"/>
          <w:b/>
          <w:bCs/>
          <w:i/>
          <w:iCs/>
          <w:sz w:val="28"/>
          <w:szCs w:val="28"/>
          <w:lang w:eastAsia="en-GB"/>
        </w:rPr>
      </w:pPr>
      <w:r w:rsidRPr="006F78FF">
        <w:rPr>
          <w:rFonts w:ascii="Arial" w:eastAsia="Times New Roman" w:hAnsi="Arial" w:cs="Arial"/>
          <w:b/>
          <w:bCs/>
          <w:i/>
          <w:iCs/>
          <w:sz w:val="28"/>
          <w:szCs w:val="28"/>
          <w:lang w:eastAsia="en-GB"/>
        </w:rPr>
        <w:t>4.0</w:t>
      </w:r>
      <w:r w:rsidRPr="006F78FF">
        <w:rPr>
          <w:rFonts w:ascii="Arial" w:eastAsia="Times New Roman" w:hAnsi="Arial" w:cs="Arial"/>
          <w:b/>
          <w:bCs/>
          <w:i/>
          <w:iCs/>
          <w:sz w:val="28"/>
          <w:szCs w:val="28"/>
          <w:lang w:eastAsia="en-GB"/>
        </w:rPr>
        <w:tab/>
        <w:t>Introduction</w:t>
      </w:r>
    </w:p>
    <w:p w:rsidR="00B76CCD" w:rsidRPr="006F78FF" w:rsidRDefault="00B76CCD" w:rsidP="00B76CCD">
      <w:pPr>
        <w:spacing w:after="0" w:line="360" w:lineRule="auto"/>
        <w:jc w:val="both"/>
        <w:rPr>
          <w:rFonts w:ascii="Times New Roman" w:eastAsia="Times New Roman" w:hAnsi="Times New Roman" w:cs="Times New Roman"/>
          <w:lang w:eastAsia="en-GB"/>
        </w:rPr>
      </w:pPr>
      <w:r w:rsidRPr="006F78FF">
        <w:rPr>
          <w:rFonts w:ascii="Times New Roman" w:eastAsia="Times New Roman" w:hAnsi="Times New Roman" w:cs="Times New Roman"/>
          <w:lang w:eastAsia="en-GB"/>
        </w:rPr>
        <w:t xml:space="preserve">Since the 1960s there have been numerous palynological analyses carried out in southern Cumbria, particularly focussing on the large open wetlands surrounding the Duddon, Leven and Kent estuaries (see </w:t>
      </w:r>
      <w:r w:rsidRPr="006F78FF">
        <w:rPr>
          <w:rFonts w:ascii="Times New Roman" w:eastAsia="Times New Roman" w:hAnsi="Times New Roman" w:cs="Times New Roman"/>
          <w:b/>
          <w:lang w:eastAsia="en-GB"/>
        </w:rPr>
        <w:t>Figure 4.1</w:t>
      </w:r>
      <w:r w:rsidRPr="006F78FF">
        <w:rPr>
          <w:rFonts w:ascii="Times New Roman" w:eastAsia="Times New Roman" w:hAnsi="Times New Roman" w:cs="Times New Roman"/>
          <w:lang w:eastAsia="en-GB"/>
        </w:rPr>
        <w:t xml:space="preserve">). Long-term, regional-scale patterns of vegetation change are, therefore, well understood. Recent studies, however, have shown that high-resolution, radiocarbon dated pollen analysis can detect small-scale, localised episodes of prehistoric human activity. Based on these studies, it appears that prior to the Late Bronze Age (~3200BP), there was some, small-scale anthropogenic forest disturbance in southern Cumbria. However, no high-resolution pollen analysis has been carried out upon the Furness Peninsula, which is dense in prehistoric archaeology compared to the sampled wetlands of southern Cumbria.  Only one comprehensive sequence has been obtained from the peninsula, by Oldfield and Statham (1963) at Urswick Tarn, and is relatively low in resolution. To remedy this situation, this chapter will present three new pollen sequences, procured from prehistoric contexts upon the Furness Peninsula. These will be examined in order to determine localised palaeoenvironmental conditions and to seek evidence regarding prehistoric human activity in the area. Episodes of Neolithic and Early Bronze Age forest clearance will be identified, and interpretations will be made regarding associated subsistence practices. </w:t>
      </w:r>
    </w:p>
    <w:p w:rsidR="00B76CCD" w:rsidRPr="006F78FF" w:rsidRDefault="00B76CCD" w:rsidP="00B76CCD">
      <w:pPr>
        <w:keepNext/>
        <w:spacing w:before="240" w:after="60" w:line="360" w:lineRule="auto"/>
        <w:outlineLvl w:val="1"/>
        <w:rPr>
          <w:rFonts w:ascii="Arial" w:eastAsia="Times New Roman" w:hAnsi="Arial" w:cs="Arial"/>
          <w:b/>
          <w:bCs/>
          <w:i/>
          <w:iCs/>
          <w:sz w:val="28"/>
          <w:szCs w:val="28"/>
          <w:lang w:eastAsia="en-GB"/>
        </w:rPr>
      </w:pPr>
      <w:r w:rsidRPr="006F78FF">
        <w:rPr>
          <w:rFonts w:ascii="Arial" w:eastAsia="Times New Roman" w:hAnsi="Arial" w:cs="Arial"/>
          <w:b/>
          <w:bCs/>
          <w:i/>
          <w:iCs/>
          <w:sz w:val="28"/>
          <w:szCs w:val="28"/>
          <w:lang w:eastAsia="en-GB"/>
        </w:rPr>
        <w:t>4.1</w:t>
      </w:r>
      <w:r w:rsidRPr="006F78FF">
        <w:rPr>
          <w:rFonts w:ascii="Arial" w:eastAsia="Times New Roman" w:hAnsi="Arial" w:cs="Arial"/>
          <w:b/>
          <w:bCs/>
          <w:i/>
          <w:iCs/>
          <w:sz w:val="28"/>
          <w:szCs w:val="28"/>
          <w:lang w:eastAsia="en-GB"/>
        </w:rPr>
        <w:tab/>
        <w:t>The palynological record from southern Cumbria</w:t>
      </w:r>
    </w:p>
    <w:p w:rsidR="00B76CCD" w:rsidRPr="00D90967" w:rsidRDefault="00B76CCD" w:rsidP="00B76CCD">
      <w:pPr>
        <w:spacing w:line="360" w:lineRule="auto"/>
        <w:rPr>
          <w:rFonts w:ascii="Times New Roman" w:eastAsia="Times New Roman" w:hAnsi="Times New Roman" w:cs="Times New Roman"/>
        </w:rPr>
      </w:pPr>
      <w:r w:rsidRPr="006F78FF">
        <w:rPr>
          <w:rFonts w:ascii="Times New Roman" w:eastAsia="Times New Roman" w:hAnsi="Times New Roman" w:cs="Times New Roman"/>
          <w:lang w:eastAsia="en-GB"/>
        </w:rPr>
        <w:t>Pollen studies conducted in southern Cumbria prior to 1980 (e.g. Oldfield, 1960a; 1960b; 1965; Oldfield and Statham, 1963; and Smith, 1959) were relatively low-resolution, and were intended to produce a broad regional vegetation history of the north-west of England. Prior to the widespread use of radiocarbon dating, the majority of these studies were dated and described in terms of Godwin’s (1956) Flandrian pollen zonation. Subsequent radiocarbon dating, however, has provided some degree of chronological precision to accompany this zonation in Cumbria. In terms of broad patterns of changing prehistoric forest composition prior to the Early Neolithic elm decline, the finding</w:t>
      </w:r>
      <w:r>
        <w:rPr>
          <w:rFonts w:ascii="Times New Roman" w:eastAsia="Times New Roman" w:hAnsi="Times New Roman" w:cs="Times New Roman"/>
          <w:lang w:eastAsia="en-GB"/>
        </w:rPr>
        <w:t>s of</w:t>
      </w:r>
      <w:r w:rsidRPr="006F78FF">
        <w:rPr>
          <w:rFonts w:ascii="Times New Roman" w:eastAsia="Times New Roman" w:hAnsi="Times New Roman" w:cs="Times New Roman"/>
          <w:lang w:eastAsia="en-GB"/>
        </w:rPr>
        <w:t xml:space="preserve"> early studies have been confirmed by all subsequent research and appear to display little intra-regional variability (Hodgkinson </w:t>
      </w:r>
      <w:r w:rsidRPr="006F78FF">
        <w:rPr>
          <w:rFonts w:ascii="Times New Roman" w:eastAsia="Times New Roman" w:hAnsi="Times New Roman" w:cs="Times New Roman"/>
          <w:i/>
          <w:lang w:eastAsia="en-GB"/>
        </w:rPr>
        <w:t xml:space="preserve">et al </w:t>
      </w:r>
      <w:r w:rsidRPr="006F78FF">
        <w:rPr>
          <w:rFonts w:ascii="Times New Roman" w:eastAsia="Times New Roman" w:hAnsi="Times New Roman" w:cs="Times New Roman"/>
          <w:lang w:eastAsia="en-GB"/>
        </w:rPr>
        <w:t>2000). This low-resolution, regional zonation can therefore be considered to accurately reflect the major, long-term patterns of changing forest composition across southern Cumbria up to the Late Neolithic. Beyond this, however, the character of changing forest composition varies across the region due, in part, to human agency. The regional pollen zonation from southern Cumbria, as recorded at Urswick</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lastRenderedPageBreak/>
        <w:t xml:space="preserve">Tarn and Ellerside Moss (Oldfield and Statham, 1963), is presented in </w:t>
      </w:r>
      <w:r w:rsidRPr="008F378D">
        <w:rPr>
          <w:rFonts w:ascii="Times New Roman" w:eastAsia="Times New Roman" w:hAnsi="Times New Roman" w:cs="Times New Roman"/>
          <w:b/>
          <w:lang w:eastAsia="en-GB"/>
        </w:rPr>
        <w:t>Table 4.1</w:t>
      </w:r>
      <w:r w:rsidRPr="008F378D">
        <w:rPr>
          <w:rFonts w:ascii="Times New Roman" w:eastAsia="Times New Roman" w:hAnsi="Times New Roman" w:cs="Times New Roman"/>
          <w:lang w:eastAsia="en-GB"/>
        </w:rPr>
        <w:t xml:space="preserve">. This zonation will be used for comparison and aid in the dating and interpretation of the new pollen sequences presented later in this chapter. </w:t>
      </w:r>
    </w:p>
    <w:p w:rsidR="00B76CCD" w:rsidRPr="008F378D" w:rsidRDefault="00B76CCD" w:rsidP="00B76CCD">
      <w:pPr>
        <w:spacing w:after="0" w:line="360" w:lineRule="auto"/>
        <w:jc w:val="both"/>
        <w:rPr>
          <w:rFonts w:ascii="Times New Roman" w:eastAsia="Times New Roman" w:hAnsi="Times New Roman" w:cs="Times New Roman"/>
          <w:sz w:val="24"/>
          <w:szCs w:val="24"/>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The low-resolution of early pollen research in southern Cumbria failed to detect episodes of human forest disturbance prior to the Early Bronze Age (~4100- ~3200BP), and widespread forest clearance was not identified until the Late Bronze Age (~3200-2750BP) (Hodgkinson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 The Urswick Tarn sequence (Oldfield and Statham, 1963) did record some limited Neolithic forest disturbance, including the regionally-identified primary elm decline, but Late Neolithic and Bronze Age stratigraphy was not represented. It was suggested by Pennington (1970) that high-resolution, widespread pollen analysis in the area may detect small-scale, short-term episodes of Neolithic human activity. In response to this, between 1980 and 2000, numerous studies were carried out in order to identify intra-regional variations in the pollen record and to assess the intensity of past human activity in the area (e.g. Zong, 1997; Wells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.1997; Middleton et al., 1995; Hodgkinson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 The increased resolution and accurate dating of these later studies made it clear that there were, indeed, some small-scale episodes of human activity which predated the large-scale clearances of the Bronze Age (see </w:t>
      </w:r>
      <w:r w:rsidRPr="008F378D">
        <w:rPr>
          <w:rFonts w:ascii="Times New Roman" w:eastAsia="Times New Roman" w:hAnsi="Times New Roman" w:cs="Times New Roman"/>
          <w:b/>
          <w:lang w:eastAsia="en-GB"/>
        </w:rPr>
        <w:t>Table 4.2</w:t>
      </w:r>
      <w:r w:rsidRPr="008F378D">
        <w:rPr>
          <w:rFonts w:ascii="Times New Roman" w:eastAsia="Times New Roman" w:hAnsi="Times New Roman" w:cs="Times New Roman"/>
          <w:lang w:eastAsia="en-GB"/>
        </w:rPr>
        <w:t>). For example, Birks’ (1982) study at Roudsea Wood, on the Leven Estuary, identified an episode characterised by increased anthropogenic indicator species and declines in elm pollen. This episode was radiocarbon dated to between 5850 and 5150 BP: during the Early Neolithic period (</w:t>
      </w:r>
      <w:r w:rsidRPr="008F378D">
        <w:rPr>
          <w:rFonts w:ascii="Times New Roman" w:eastAsia="Times New Roman" w:hAnsi="Times New Roman" w:cs="Times New Roman"/>
          <w:i/>
          <w:lang w:eastAsia="en-GB"/>
        </w:rPr>
        <w:t>ibid.</w:t>
      </w:r>
      <w:r w:rsidRPr="008F378D">
        <w:rPr>
          <w:rFonts w:ascii="Times New Roman" w:eastAsia="Times New Roman" w:hAnsi="Times New Roman" w:cs="Times New Roman"/>
          <w:lang w:eastAsia="en-GB"/>
        </w:rPr>
        <w:t xml:space="preserve">), and may be conducive to human disturbances detected at Urswick Tarn (Oldfield and Statham, 1963). Clear evidence of small-scale, Late Neolithic, forest disturbance was also discovered in a study conducted by Wimble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 which produced a number of high resolution, radiocarbon dated pollen sequences from nine sampling sites across the Kent and Duddon estuaries. This study showed that during the Neolithic and into the Early Bronze Age a number of small-scale clearances took place, occurring at different times and having differing effects upon the pollen record between the two estuaries (</w:t>
      </w:r>
      <w:r w:rsidRPr="008F378D">
        <w:rPr>
          <w:rFonts w:ascii="Times New Roman" w:eastAsia="Times New Roman" w:hAnsi="Times New Roman" w:cs="Times New Roman"/>
          <w:i/>
          <w:lang w:eastAsia="en-GB"/>
        </w:rPr>
        <w:t>ibid</w:t>
      </w:r>
      <w:r w:rsidRPr="008F378D">
        <w:rPr>
          <w:rFonts w:ascii="Times New Roman" w:eastAsia="Times New Roman" w:hAnsi="Times New Roman" w:cs="Times New Roman"/>
          <w:lang w:eastAsia="en-GB"/>
        </w:rPr>
        <w:t xml:space="preserve">.). Over the course of the Bronze Age forest disturbance became more widespread and prolonged, and clear indicators of cereal agriculture appear in quantity for the first time (Hodgkinson </w:t>
      </w:r>
      <w:r w:rsidRPr="008F378D">
        <w:rPr>
          <w:rFonts w:ascii="Times New Roman" w:eastAsia="Times New Roman" w:hAnsi="Times New Roman" w:cs="Times New Roman"/>
          <w:i/>
          <w:lang w:eastAsia="en-GB"/>
        </w:rPr>
        <w:t xml:space="preserve">et al., 2000; </w:t>
      </w:r>
      <w:r w:rsidRPr="008F378D">
        <w:rPr>
          <w:rFonts w:ascii="Times New Roman" w:eastAsia="Times New Roman" w:hAnsi="Times New Roman" w:cs="Times New Roman"/>
          <w:lang w:eastAsia="en-GB"/>
        </w:rPr>
        <w:t xml:space="preserve">Wimble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 This is then followed by a widespread forest regeneration, in some places interrupted by small-scale clearance activity (Wimble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w:t>
      </w:r>
    </w:p>
    <w:p w:rsidR="00B76CCD" w:rsidRPr="008F378D" w:rsidRDefault="00B76CCD" w:rsidP="00B76CCD">
      <w:pPr>
        <w:spacing w:after="0" w:line="360" w:lineRule="auto"/>
        <w:jc w:val="both"/>
        <w:rPr>
          <w:rFonts w:ascii="Times New Roman" w:eastAsia="Times New Roman" w:hAnsi="Times New Roman" w:cs="Times New Roman"/>
          <w:sz w:val="24"/>
          <w:szCs w:val="24"/>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Overall, despite the identification of a few, small-scale Neolithic and Early Bronze Age clearances, it is believed that the southern coast of Cumbria experienced very little human activity prior to the Late Bronze Age, when widespread forest clearance and cereal agriculture took place (Hodkginson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2000:40-41) However, this interpretation is based largely upon studies carried out along the south Cumbrian estuaries. It is not unreasonable to suggest that the </w:t>
      </w:r>
      <w:r w:rsidRPr="008F378D">
        <w:rPr>
          <w:rFonts w:ascii="Times New Roman" w:eastAsia="Times New Roman" w:hAnsi="Times New Roman" w:cs="Times New Roman"/>
          <w:lang w:eastAsia="en-GB"/>
        </w:rPr>
        <w:lastRenderedPageBreak/>
        <w:t xml:space="preserve">pattern of human forest disturbance upon the Furness Peninsula may differ to that of the estuaries to the north, considering the marked differences in landscape and geography. It could also be argued that small-scale clearances are likely to be more frequent, intense and easier to detect upon the Furness Peninsula, given its comparative wealth of prehistoric archaeology. The only comprehensive pollen sequence derived from the Furness Peninsula (Oldfield and Statham, 1963) is not sufficiently detailed to detect small-scale episodes, such as those identified by Wimble </w:t>
      </w:r>
      <w:r w:rsidRPr="008F378D">
        <w:rPr>
          <w:rFonts w:ascii="Times New Roman" w:eastAsia="Times New Roman" w:hAnsi="Times New Roman" w:cs="Times New Roman"/>
          <w:i/>
          <w:lang w:eastAsia="en-GB"/>
        </w:rPr>
        <w:t>et al.</w:t>
      </w:r>
      <w:r w:rsidRPr="008F378D">
        <w:rPr>
          <w:rFonts w:ascii="Times New Roman" w:eastAsia="Times New Roman" w:hAnsi="Times New Roman" w:cs="Times New Roman"/>
          <w:lang w:eastAsia="en-GB"/>
        </w:rPr>
        <w:t xml:space="preserve"> (2000) and Birks (1982); high-resolution prehistoric pollen sequences which are specific to the Furness Peninsula are therefore required. </w:t>
      </w:r>
    </w:p>
    <w:p w:rsidR="00B76CCD" w:rsidRPr="008F378D" w:rsidRDefault="00B76CCD" w:rsidP="00B76CCD">
      <w:pPr>
        <w:keepNext/>
        <w:spacing w:before="240" w:after="60" w:line="240" w:lineRule="auto"/>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t>4.2</w:t>
      </w:r>
      <w:r w:rsidRPr="008F378D">
        <w:rPr>
          <w:rFonts w:ascii="Arial" w:eastAsia="Times New Roman" w:hAnsi="Arial" w:cs="Arial"/>
          <w:b/>
          <w:bCs/>
          <w:i/>
          <w:iCs/>
          <w:sz w:val="28"/>
          <w:szCs w:val="28"/>
          <w:lang w:eastAsia="en-GB"/>
        </w:rPr>
        <w:tab/>
        <w:t>Objectives</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In recent years, the Furness peninsula has largely been omitted from palynological investigations due to the lack of suitable large mire sites. However, there are a number of buried prehistoric deposits which are suitable for sampling. The sampling of such sites may shed light on the vegetation history of the peninsula itself, and potentially yield information regarding prehistoric anthropogenic forest disturbance and subsistence practices. Small, isolated sites are also more likely to represent local flora, as opposed to regional pollen, due to their smaller catchment areas. It is evident that the pattern of prehistoric human forest disturbance from southern Cumbria is varied prior to the Late Bronze Age. Forest management and farming appear to have occurred at different places at different times and with differing effects upon the pollen record. The pollen record from the peninsula itself, largely provided by Oldfield and Statham (1963), was not produced in a great enough resolution to allow short-lived, small scale clearances to be visible. It is therefore the objective of this chapter to produce a number of higher-resolution pollen sequences from the Furness Peninsula</w:t>
      </w:r>
      <w:r>
        <w:rPr>
          <w:rFonts w:ascii="Times New Roman" w:eastAsia="Times New Roman" w:hAnsi="Times New Roman" w:cs="Times New Roman"/>
          <w:lang w:eastAsia="en-GB"/>
        </w:rPr>
        <w:t>,</w:t>
      </w:r>
      <w:r w:rsidRPr="008F378D">
        <w:rPr>
          <w:rFonts w:ascii="Times New Roman" w:eastAsia="Times New Roman" w:hAnsi="Times New Roman" w:cs="Times New Roman"/>
          <w:lang w:eastAsia="en-GB"/>
        </w:rPr>
        <w:t xml:space="preserve"> which correspond specifically to the Neolithic and Bronze Age. This will both expand the regional pollen record for these periods, and augment the reinterpretation of the local archaeological record later in this thesis.</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These new pollen sequences will be examined in order to identify:</w:t>
      </w:r>
    </w:p>
    <w:p w:rsidR="00B76CCD" w:rsidRPr="008F378D" w:rsidRDefault="00B76CCD" w:rsidP="00B76CCD">
      <w:pPr>
        <w:numPr>
          <w:ilvl w:val="0"/>
          <w:numId w:val="3"/>
        </w:num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Prevalent environmental conditions in the environs of the sampling sites over the course of the Neolithic and Bronze Age, and episodes of marked change in these palaeoenvironmental conditions.</w:t>
      </w:r>
    </w:p>
    <w:p w:rsidR="00B76CCD" w:rsidRPr="008F378D" w:rsidRDefault="00B76CCD" w:rsidP="00B76CCD">
      <w:pPr>
        <w:numPr>
          <w:ilvl w:val="0"/>
          <w:numId w:val="3"/>
        </w:num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Periods where changes in the pollen assemblage may indicate climate changes (based mainly on the changing frequency of </w:t>
      </w:r>
      <w:r w:rsidRPr="008F378D">
        <w:rPr>
          <w:rFonts w:ascii="Times New Roman" w:eastAsia="Times New Roman" w:hAnsi="Times New Roman" w:cs="Times New Roman"/>
          <w:i/>
          <w:lang w:eastAsia="en-GB"/>
        </w:rPr>
        <w:t>Tilia</w:t>
      </w:r>
      <w:r w:rsidRPr="008F378D">
        <w:rPr>
          <w:rFonts w:ascii="Times New Roman" w:eastAsia="Times New Roman" w:hAnsi="Times New Roman" w:cs="Times New Roman"/>
          <w:lang w:eastAsia="en-GB"/>
        </w:rPr>
        <w:t xml:space="preserve"> pollen within the assemblages), and possible correlations between these climate fluctuations and periods of increased human activity.</w:t>
      </w:r>
    </w:p>
    <w:p w:rsidR="00B76CCD" w:rsidRPr="008F378D" w:rsidRDefault="00B76CCD" w:rsidP="00B76CCD">
      <w:pPr>
        <w:numPr>
          <w:ilvl w:val="0"/>
          <w:numId w:val="3"/>
        </w:num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Episodes of anthropogenic activity (through the identification of forest clearances, the frequency of charcoal and anthropogenic indicator species).</w:t>
      </w:r>
    </w:p>
    <w:p w:rsidR="00B76CCD" w:rsidRPr="008F378D" w:rsidRDefault="00B76CCD" w:rsidP="00B76CCD">
      <w:pPr>
        <w:keepNext/>
        <w:spacing w:before="240" w:after="60" w:line="240" w:lineRule="auto"/>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lastRenderedPageBreak/>
        <w:t>4.3</w:t>
      </w:r>
      <w:r w:rsidRPr="008F378D">
        <w:rPr>
          <w:rFonts w:ascii="Arial" w:eastAsia="Times New Roman" w:hAnsi="Arial" w:cs="Arial"/>
          <w:b/>
          <w:bCs/>
          <w:i/>
          <w:iCs/>
          <w:sz w:val="28"/>
          <w:szCs w:val="28"/>
          <w:lang w:eastAsia="en-GB"/>
        </w:rPr>
        <w:tab/>
        <w:t>Sampling Sites</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Two sampling sites were chosen for coring. These were situated in areas which were not already subjected to pollen analysis by Oldfield and Statham (1963), so that differences in vegetation across the peninsula could be assessed (see </w:t>
      </w:r>
      <w:r w:rsidRPr="008F378D">
        <w:rPr>
          <w:rFonts w:ascii="Times New Roman" w:eastAsia="Times New Roman" w:hAnsi="Times New Roman" w:cs="Times New Roman"/>
          <w:b/>
          <w:lang w:eastAsia="en-GB"/>
        </w:rPr>
        <w:t>Figure 4.2</w:t>
      </w:r>
      <w:r w:rsidRPr="008F378D">
        <w:rPr>
          <w:rFonts w:ascii="Times New Roman" w:eastAsia="Times New Roman" w:hAnsi="Times New Roman" w:cs="Times New Roman"/>
          <w:lang w:eastAsia="en-GB"/>
        </w:rPr>
        <w:t>). Unfortunately, a lack of suitable deposits along the western coast of the peninsula, which have not been heavily contaminated by 19</w:t>
      </w:r>
      <w:r w:rsidRPr="008F378D">
        <w:rPr>
          <w:rFonts w:ascii="Times New Roman" w:eastAsia="Times New Roman" w:hAnsi="Times New Roman" w:cs="Times New Roman"/>
          <w:vertAlign w:val="superscript"/>
          <w:lang w:eastAsia="en-GB"/>
        </w:rPr>
        <w:t>th</w:t>
      </w:r>
      <w:r w:rsidRPr="008F378D">
        <w:rPr>
          <w:rFonts w:ascii="Times New Roman" w:eastAsia="Times New Roman" w:hAnsi="Times New Roman" w:cs="Times New Roman"/>
          <w:lang w:eastAsia="en-GB"/>
        </w:rPr>
        <w:t xml:space="preserve"> and 20</w:t>
      </w:r>
      <w:r w:rsidRPr="008F378D">
        <w:rPr>
          <w:rFonts w:ascii="Times New Roman" w:eastAsia="Times New Roman" w:hAnsi="Times New Roman" w:cs="Times New Roman"/>
          <w:vertAlign w:val="superscript"/>
          <w:lang w:eastAsia="en-GB"/>
        </w:rPr>
        <w:t>th</w:t>
      </w:r>
      <w:r w:rsidRPr="008F378D">
        <w:rPr>
          <w:rFonts w:ascii="Times New Roman" w:eastAsia="Times New Roman" w:hAnsi="Times New Roman" w:cs="Times New Roman"/>
          <w:lang w:eastAsia="en-GB"/>
        </w:rPr>
        <w:t xml:space="preserve"> century industry, restricted coring to the eastern part of the peninsula. The two locations have differing underlying geology, and represent different types of palaeoenvironment. They are both, however, situated in areas of known Neolithic and Bronze Age activity and, through the dating of archaeological features which sit upon the sampled deposits, it is known that they will produce pollen sequences dating to the Neolithic and Early Bronze Age.</w:t>
      </w:r>
    </w:p>
    <w:p w:rsidR="00B76CCD" w:rsidRPr="008F378D" w:rsidRDefault="00B76CCD" w:rsidP="00B76CCD">
      <w:pPr>
        <w:keepNext/>
        <w:spacing w:before="240" w:after="60" w:line="240" w:lineRule="auto"/>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4.3.1</w:t>
      </w:r>
      <w:r w:rsidRPr="008F378D">
        <w:rPr>
          <w:rFonts w:ascii="Arial" w:eastAsia="Times New Roman" w:hAnsi="Arial" w:cs="Arial"/>
          <w:b/>
          <w:bCs/>
          <w:sz w:val="26"/>
          <w:szCs w:val="26"/>
          <w:lang w:eastAsia="en-GB"/>
        </w:rPr>
        <w:tab/>
        <w:t>Sarah Beck Valley: PB1 and PB3</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The first sampling site chosen for analysis was Page Bank Moss, situated within the Sarah Beck Valley, which has also been subjected to detailed geoarchaeological survey for this project (see Chapters 6 and 7). The Sarah Beck Valley is located on the southern tip of the Furness peninsula, which has a geology consisting largely of glacial sand and boulder clay deposits. The valley itself is shallow, approximately 2km long and 0.5km at its widest point. The valley sides consist of ~30m high fluvioglacial sand ridges. The deposits on the valley bottom consist of marine and tidal silts and clays, which are in some places overlain by a shallow layer of peat (see Chapter 7). The archaeological record from the environs of the Sarah Beck Valley shows that there was significant human activity in the area over the course of the Neolithic and Bronze Age, particularly upon the Moorhead ridge, which forms the western valley side (see Chapter 2). Sampling the valley floor deposits for pollen analysis, therefore, could potentially inform our interpretations regarding the prehistoric occupation of this particular landscape feature, on a sub-local scale.</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On the valley floor, two burnt mounds sit directly upon the silt/clay deposits. These have been radiocarbon dated to the early Bronze Age: 3570 ± 35 BP (2030 – 1770 cal. BC) and 3510 ± 35 BP (1930 – 1740 cal. BC) (Appley, 2008). For this reason it is assumed that the top of the marine silts date to this period. As established in Chapter 7, through radiocarbon dating, the upper silts/clays, which are sampled for pollen analysis, post-date the Late Mesolithic. These sediments were sampled, therefore, as they represent a period between the Early Neolithic and the Early Bronze Age (between ~6500 and ~3200BP). Core samples were taken from NGR SD 24530 68112 (</w:t>
      </w:r>
      <w:r w:rsidRPr="008F378D">
        <w:rPr>
          <w:rFonts w:ascii="Times New Roman" w:eastAsia="Times New Roman" w:hAnsi="Times New Roman" w:cs="Times New Roman"/>
          <w:b/>
          <w:lang w:eastAsia="en-GB"/>
        </w:rPr>
        <w:t>PB1</w:t>
      </w:r>
      <w:r w:rsidRPr="008F378D">
        <w:rPr>
          <w:rFonts w:ascii="Times New Roman" w:eastAsia="Times New Roman" w:hAnsi="Times New Roman" w:cs="Times New Roman"/>
          <w:lang w:eastAsia="en-GB"/>
        </w:rPr>
        <w:t>) and SD 24701 68094 (</w:t>
      </w:r>
      <w:r w:rsidRPr="008F378D">
        <w:rPr>
          <w:rFonts w:ascii="Times New Roman" w:eastAsia="Times New Roman" w:hAnsi="Times New Roman" w:cs="Times New Roman"/>
          <w:b/>
          <w:lang w:eastAsia="en-GB"/>
        </w:rPr>
        <w:t>PB3</w:t>
      </w:r>
      <w:r w:rsidRPr="008F378D">
        <w:rPr>
          <w:rFonts w:ascii="Times New Roman" w:eastAsia="Times New Roman" w:hAnsi="Times New Roman" w:cs="Times New Roman"/>
          <w:lang w:eastAsia="en-GB"/>
        </w:rPr>
        <w:t xml:space="preserve">). </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lastRenderedPageBreak/>
        <w:t xml:space="preserve">Core </w:t>
      </w:r>
      <w:r w:rsidRPr="008F378D">
        <w:rPr>
          <w:rFonts w:ascii="Times New Roman" w:eastAsia="Times New Roman" w:hAnsi="Times New Roman" w:cs="Times New Roman"/>
          <w:b/>
          <w:lang w:eastAsia="en-GB"/>
        </w:rPr>
        <w:t>PB1</w:t>
      </w:r>
      <w:r w:rsidRPr="008F378D">
        <w:rPr>
          <w:rFonts w:ascii="Times New Roman" w:eastAsia="Times New Roman" w:hAnsi="Times New Roman" w:cs="Times New Roman"/>
          <w:lang w:eastAsia="en-GB"/>
        </w:rPr>
        <w:t xml:space="preserve"> was taken from Page Bank Moss in 2006 and subjected to pollen analysis as part of the author’s BSc dissertation (Appley, 2007). This sequence is reassessed here alongside two new sequences. The PB1 core sampled the upper silt/clay layers of the Sarah Beck Valley floor, which represent tidal marine deposition. Marine deposits are not ideal for the examination of pollen sequences, as the sea will have transported pollen from all around Morecambe Bay and added it to the record. As a result, the sequences produced here will largely reflect the regional record. However, due to the tidal nature of the valley (particularly towards the top of the sequence), it is also possible that large amounts of pollen originating from the valley itself will have been deposited. With this in mind, any species which are particularly abundant may be assumed to be representative of the local flora, and any frequencies which differ greatly from the regional record may also represent differences in the local vegetation. The pollen derived from the marine sequences is also surprisingly well preserved, which may suggest that a large proportion of the record derives from local species, and were deposited and buried in quick succession. </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Core </w:t>
      </w:r>
      <w:r w:rsidRPr="008F378D">
        <w:rPr>
          <w:rFonts w:ascii="Times New Roman" w:eastAsia="Times New Roman" w:hAnsi="Times New Roman" w:cs="Times New Roman"/>
          <w:b/>
          <w:lang w:eastAsia="en-GB"/>
        </w:rPr>
        <w:t>PB3</w:t>
      </w:r>
      <w:r w:rsidRPr="008F378D">
        <w:rPr>
          <w:rFonts w:ascii="Times New Roman" w:eastAsia="Times New Roman" w:hAnsi="Times New Roman" w:cs="Times New Roman"/>
          <w:lang w:eastAsia="en-GB"/>
        </w:rPr>
        <w:t xml:space="preserve"> was taken from within an extinct palaeochannel</w:t>
      </w:r>
      <w:r>
        <w:rPr>
          <w:rFonts w:ascii="Times New Roman" w:eastAsia="Times New Roman" w:hAnsi="Times New Roman" w:cs="Times New Roman"/>
          <w:lang w:eastAsia="en-GB"/>
        </w:rPr>
        <w:t>,</w:t>
      </w:r>
      <w:r w:rsidRPr="008F378D">
        <w:rPr>
          <w:rFonts w:ascii="Times New Roman" w:eastAsia="Times New Roman" w:hAnsi="Times New Roman" w:cs="Times New Roman"/>
          <w:lang w:eastAsia="en-GB"/>
        </w:rPr>
        <w:t xml:space="preserve"> which runs alongside both of the Early Bronze Age burnt mound deposits. The core samples both the upper marine silt/clay layers, and the palaeochannel fills. The assemblage from the silt/clay layers may be correlated and compared with the </w:t>
      </w:r>
      <w:r w:rsidRPr="008F378D">
        <w:rPr>
          <w:rFonts w:ascii="Times New Roman" w:eastAsia="Times New Roman" w:hAnsi="Times New Roman" w:cs="Times New Roman"/>
          <w:b/>
          <w:lang w:eastAsia="en-GB"/>
        </w:rPr>
        <w:t>PB1</w:t>
      </w:r>
      <w:r w:rsidRPr="008F378D">
        <w:rPr>
          <w:rFonts w:ascii="Times New Roman" w:eastAsia="Times New Roman" w:hAnsi="Times New Roman" w:cs="Times New Roman"/>
          <w:lang w:eastAsia="en-GB"/>
        </w:rPr>
        <w:t xml:space="preserve"> assemblage. The assemblage from the palaeochannel fills, on the other hand, represents deposition dating to the Early Bronze Age and beyond, as evidenced by the high quantities of visible charcoal in the fills, reworked from the nearby radiocarbon dated burnt mound. Between the </w:t>
      </w:r>
      <w:r w:rsidRPr="008F378D">
        <w:rPr>
          <w:rFonts w:ascii="Times New Roman" w:eastAsia="Times New Roman" w:hAnsi="Times New Roman" w:cs="Times New Roman"/>
          <w:b/>
          <w:lang w:eastAsia="en-GB"/>
        </w:rPr>
        <w:t>PB1</w:t>
      </w:r>
      <w:r w:rsidRPr="008F378D">
        <w:rPr>
          <w:rFonts w:ascii="Times New Roman" w:eastAsia="Times New Roman" w:hAnsi="Times New Roman" w:cs="Times New Roman"/>
          <w:lang w:eastAsia="en-GB"/>
        </w:rPr>
        <w:t xml:space="preserve"> and </w:t>
      </w:r>
      <w:r w:rsidRPr="008F378D">
        <w:rPr>
          <w:rFonts w:ascii="Times New Roman" w:eastAsia="Times New Roman" w:hAnsi="Times New Roman" w:cs="Times New Roman"/>
          <w:b/>
          <w:lang w:eastAsia="en-GB"/>
        </w:rPr>
        <w:t>PB3</w:t>
      </w:r>
      <w:r w:rsidRPr="008F378D">
        <w:rPr>
          <w:rFonts w:ascii="Times New Roman" w:eastAsia="Times New Roman" w:hAnsi="Times New Roman" w:cs="Times New Roman"/>
          <w:lang w:eastAsia="en-GB"/>
        </w:rPr>
        <w:t xml:space="preserve"> sequences, therefore, a period spanning both the Neolithic and the Bronze Age will be represented. The pollen assemblage from the </w:t>
      </w:r>
      <w:r w:rsidRPr="008F378D">
        <w:rPr>
          <w:rFonts w:ascii="Times New Roman" w:eastAsia="Times New Roman" w:hAnsi="Times New Roman" w:cs="Times New Roman"/>
          <w:b/>
          <w:lang w:eastAsia="en-GB"/>
        </w:rPr>
        <w:t>PB3</w:t>
      </w:r>
      <w:r w:rsidRPr="008F378D">
        <w:rPr>
          <w:rFonts w:ascii="Times New Roman" w:eastAsia="Times New Roman" w:hAnsi="Times New Roman" w:cs="Times New Roman"/>
          <w:lang w:eastAsia="en-GB"/>
        </w:rPr>
        <w:t xml:space="preserve"> palaeochannel fills is also more likely to be representative of vegetation from the valley catchment area, rather than regional pollen transported to the site by the sea.</w:t>
      </w:r>
    </w:p>
    <w:p w:rsidR="00B76CCD" w:rsidRPr="008F378D" w:rsidRDefault="00B76CCD" w:rsidP="00B76CCD">
      <w:pPr>
        <w:keepNext/>
        <w:spacing w:before="240" w:after="60" w:line="240" w:lineRule="auto"/>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4.3.2</w:t>
      </w:r>
      <w:r w:rsidRPr="008F378D">
        <w:rPr>
          <w:rFonts w:ascii="Arial" w:eastAsia="Times New Roman" w:hAnsi="Arial" w:cs="Arial"/>
          <w:b/>
          <w:bCs/>
          <w:sz w:val="26"/>
          <w:szCs w:val="26"/>
          <w:lang w:eastAsia="en-GB"/>
        </w:rPr>
        <w:tab/>
        <w:t>Aldingham burnt mound: ALDBM</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Aldingham is a small village, medieval in origin, situated on the eastern coast of the peninsula at NGR SD 2825 7110. The site chosen for sampling is located less than a kilometre south of the village, and is situated in a small basin</w:t>
      </w:r>
      <w:r>
        <w:rPr>
          <w:rFonts w:ascii="Times New Roman" w:eastAsia="Times New Roman" w:hAnsi="Times New Roman" w:cs="Times New Roman"/>
          <w:lang w:eastAsia="en-GB"/>
        </w:rPr>
        <w:t>,</w:t>
      </w:r>
      <w:r w:rsidRPr="008F378D">
        <w:rPr>
          <w:rFonts w:ascii="Times New Roman" w:eastAsia="Times New Roman" w:hAnsi="Times New Roman" w:cs="Times New Roman"/>
          <w:lang w:eastAsia="en-GB"/>
        </w:rPr>
        <w:t xml:space="preserve"> which sits at the base of a valley carved by a small stream, which would have run from the limestone ridge of Scales Haggs to the Morecambe Bay coast (see Figures  4.2 and 4.3). The basin is separated from the modern coastline (which lies ~200m from the sampling site) by a low raised storm beach deposit (GSGB, 1976). Within the basin are the excavated remains of a burnt mound. This mound was recorded as sitting upon a layer of peat, and was radiocarbon dated to the Early Bronze Age (MBAS, 2006), meaning that the stratigraphy beneath the topsoil of the field represents Neolithic/ Early Bronze Age deposition, which is likely to contain well preserved microfossils. The vegetation within the </w:t>
      </w:r>
      <w:r w:rsidRPr="008F378D">
        <w:rPr>
          <w:rFonts w:ascii="Times New Roman" w:eastAsia="Times New Roman" w:hAnsi="Times New Roman" w:cs="Times New Roman"/>
          <w:lang w:eastAsia="en-GB"/>
        </w:rPr>
        <w:lastRenderedPageBreak/>
        <w:t>basin consists of hawthorn-dominated hedgerows and grassy pasture, alongside sedges and nettles in the marshy bottom of the basin. The basin is cut by a man-made drainage channel</w:t>
      </w:r>
      <w:r>
        <w:rPr>
          <w:rFonts w:ascii="Times New Roman" w:eastAsia="Times New Roman" w:hAnsi="Times New Roman" w:cs="Times New Roman"/>
          <w:lang w:eastAsia="en-GB"/>
        </w:rPr>
        <w:t>,</w:t>
      </w:r>
      <w:r w:rsidRPr="008F378D">
        <w:rPr>
          <w:rFonts w:ascii="Times New Roman" w:eastAsia="Times New Roman" w:hAnsi="Times New Roman" w:cs="Times New Roman"/>
          <w:lang w:eastAsia="en-GB"/>
        </w:rPr>
        <w:t xml:space="preserve"> which now contains a stream</w:t>
      </w:r>
      <w:r>
        <w:rPr>
          <w:rFonts w:ascii="Times New Roman" w:eastAsia="Times New Roman" w:hAnsi="Times New Roman" w:cs="Times New Roman"/>
          <w:lang w:eastAsia="en-GB"/>
        </w:rPr>
        <w:t>,</w:t>
      </w:r>
      <w:r w:rsidRPr="008F378D">
        <w:rPr>
          <w:rFonts w:ascii="Times New Roman" w:eastAsia="Times New Roman" w:hAnsi="Times New Roman" w:cs="Times New Roman"/>
          <w:lang w:eastAsia="en-GB"/>
        </w:rPr>
        <w:t xml:space="preserve"> which emerges from a natural spring within the field, and flows into the nearby sea.</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 xml:space="preserve">The ALDBM core was extracted from the middle of the basin, close to the excavated burnt mound site, at NGR SD 27975 70701. The core was sub-sampled at a slightly higher resolution, and covered a greater depth, than the </w:t>
      </w:r>
      <w:r w:rsidRPr="008F378D">
        <w:rPr>
          <w:rFonts w:ascii="Times New Roman" w:eastAsia="Times New Roman" w:hAnsi="Times New Roman" w:cs="Times New Roman"/>
          <w:b/>
          <w:szCs w:val="24"/>
          <w:lang w:eastAsia="en-GB"/>
        </w:rPr>
        <w:t>PB1</w:t>
      </w:r>
      <w:r w:rsidRPr="008F378D">
        <w:rPr>
          <w:rFonts w:ascii="Times New Roman" w:eastAsia="Times New Roman" w:hAnsi="Times New Roman" w:cs="Times New Roman"/>
          <w:szCs w:val="24"/>
          <w:lang w:eastAsia="en-GB"/>
        </w:rPr>
        <w:t xml:space="preserve"> and </w:t>
      </w:r>
      <w:r w:rsidRPr="008F378D">
        <w:rPr>
          <w:rFonts w:ascii="Times New Roman" w:eastAsia="Times New Roman" w:hAnsi="Times New Roman" w:cs="Times New Roman"/>
          <w:b/>
          <w:szCs w:val="24"/>
          <w:lang w:eastAsia="en-GB"/>
        </w:rPr>
        <w:t>PB3</w:t>
      </w:r>
      <w:r w:rsidRPr="008F378D">
        <w:rPr>
          <w:rFonts w:ascii="Times New Roman" w:eastAsia="Times New Roman" w:hAnsi="Times New Roman" w:cs="Times New Roman"/>
          <w:szCs w:val="24"/>
          <w:lang w:eastAsia="en-GB"/>
        </w:rPr>
        <w:t xml:space="preserve"> cores, in order to produce a continuous pollen sequence from the Neolithic period. The pollen assemblage derived from this discrete basin mire, with its limited catchment area and separation from the sea, is more likely to reflect the local vegetation, as opposed to regionally-derived pollen. Although the immediate area surrounding the coring site is largely void of prehistoric archaeology (with the exception of the burnt mound), the important prehistoric occupation areas around Mill Dam Meadow and Scales Haggs lie within 2 kilometres (see Chapter 2). </w:t>
      </w:r>
    </w:p>
    <w:p w:rsidR="00B76CCD" w:rsidRPr="008F378D" w:rsidRDefault="00B76CCD" w:rsidP="00B76CCD">
      <w:pPr>
        <w:keepNext/>
        <w:spacing w:before="240" w:after="60" w:line="240" w:lineRule="auto"/>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t>4.4</w:t>
      </w:r>
      <w:r w:rsidRPr="008F378D">
        <w:rPr>
          <w:rFonts w:ascii="Arial" w:eastAsia="Times New Roman" w:hAnsi="Arial" w:cs="Arial"/>
          <w:b/>
          <w:bCs/>
          <w:i/>
          <w:iCs/>
          <w:sz w:val="28"/>
          <w:szCs w:val="28"/>
          <w:lang w:eastAsia="en-GB"/>
        </w:rPr>
        <w:tab/>
        <w:t>Methodology</w:t>
      </w: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 xml:space="preserve">Due to the softness of the sediments and peats at the sampling sites, cores were extracted manually using a wide-bore (10cm diameter) Russian corer in overlapping 50cm units. Following extraction, each core segment was individually placed into a length of plastic guttering, triple-wrapped in plastic film. Wrapped cores were labelled and placed into heavy-duty plastic sacks, sealed with duct-tape. Recovered cores were immediately transported to the University of Sheffield: Department of Archaeology for cold storage. Each core was sub-sampled in the laboratory, in order to avoid modern contamination, in line with methods outlined by Moore and Webb (1978:21-22). PB1 was sub-sampled at approximately 10cm intervals, PB3 and ALDBM were sampled at approximately 8cm intervals. The depth of each pollen sample is recorded in </w:t>
      </w:r>
      <w:r w:rsidRPr="008F378D">
        <w:rPr>
          <w:rFonts w:ascii="Times New Roman" w:eastAsia="Times New Roman" w:hAnsi="Times New Roman" w:cs="Times New Roman"/>
          <w:b/>
          <w:szCs w:val="24"/>
          <w:lang w:eastAsia="en-GB"/>
        </w:rPr>
        <w:t>Table 4.3</w:t>
      </w:r>
      <w:r w:rsidRPr="008F378D">
        <w:rPr>
          <w:rFonts w:ascii="Times New Roman" w:eastAsia="Times New Roman" w:hAnsi="Times New Roman" w:cs="Times New Roman"/>
          <w:szCs w:val="24"/>
          <w:lang w:eastAsia="en-GB"/>
        </w:rPr>
        <w:t>.</w:t>
      </w:r>
    </w:p>
    <w:p w:rsidR="00B76CCD" w:rsidRPr="008F378D" w:rsidRDefault="00B76CCD" w:rsidP="00B76CCD">
      <w:pPr>
        <w:spacing w:after="0" w:line="360" w:lineRule="auto"/>
        <w:jc w:val="both"/>
        <w:rPr>
          <w:rFonts w:ascii="Times New Roman" w:eastAsia="Times New Roman" w:hAnsi="Times New Roman" w:cs="Times New Roman"/>
          <w:sz w:val="24"/>
          <w:szCs w:val="24"/>
          <w:lang w:eastAsia="en-GB"/>
        </w:rPr>
      </w:pP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 xml:space="preserve">Pollen samples were prepared for counting using Potassium Hydroxide digestion, Pyrophosphate treatment, Hydrofluoric acid treatment and acetolysis, following the methodologies outlined by Moore </w:t>
      </w:r>
      <w:r w:rsidRPr="008F378D">
        <w:rPr>
          <w:rFonts w:ascii="Times New Roman" w:eastAsia="Times New Roman" w:hAnsi="Times New Roman" w:cs="Times New Roman"/>
          <w:i/>
          <w:szCs w:val="24"/>
          <w:lang w:eastAsia="en-GB"/>
        </w:rPr>
        <w:t>et al.</w:t>
      </w:r>
      <w:r w:rsidRPr="008F378D">
        <w:rPr>
          <w:rFonts w:ascii="Times New Roman" w:eastAsia="Times New Roman" w:hAnsi="Times New Roman" w:cs="Times New Roman"/>
          <w:szCs w:val="24"/>
          <w:lang w:eastAsia="en-GB"/>
        </w:rPr>
        <w:t xml:space="preserve"> (1991). All the water used during preparation was distilled in order to prevent pollen contamination. Exotic pollen (</w:t>
      </w:r>
      <w:r w:rsidRPr="008F378D">
        <w:rPr>
          <w:rFonts w:ascii="Times New Roman" w:eastAsia="Times New Roman" w:hAnsi="Times New Roman" w:cs="Times New Roman"/>
          <w:i/>
          <w:szCs w:val="24"/>
          <w:lang w:eastAsia="en-GB"/>
        </w:rPr>
        <w:t>Lycopodium)</w:t>
      </w:r>
      <w:r w:rsidRPr="008F378D">
        <w:rPr>
          <w:rFonts w:ascii="Times New Roman" w:eastAsia="Times New Roman" w:hAnsi="Times New Roman" w:cs="Times New Roman"/>
          <w:szCs w:val="24"/>
          <w:lang w:eastAsia="en-GB"/>
        </w:rPr>
        <w:t xml:space="preserve"> tablets were added to samples (one tablet for each sample) in order to facilitate the calculation of pollen concentrations. These procedures were carried out in the palynological laboratory of the University of Sheffield: Department of Archaeology. Processed samples were examined using a binocular microscope with 10x, 20x and 40x magnification lenses. Pollen grains were identified using the key provided by Moore and Webb (1978:30-73) and a reference collection. Experienced palynologists, Robert Craigie and Michael Charles, were also consulted to confirm </w:t>
      </w:r>
      <w:r w:rsidRPr="008F378D">
        <w:rPr>
          <w:rFonts w:ascii="Times New Roman" w:eastAsia="Times New Roman" w:hAnsi="Times New Roman" w:cs="Times New Roman"/>
          <w:szCs w:val="24"/>
          <w:lang w:eastAsia="en-GB"/>
        </w:rPr>
        <w:lastRenderedPageBreak/>
        <w:t xml:space="preserve">difficult or important identifications (such as the identification of </w:t>
      </w:r>
      <w:r w:rsidRPr="008F378D">
        <w:rPr>
          <w:rFonts w:ascii="Times New Roman" w:eastAsia="Times New Roman" w:hAnsi="Times New Roman" w:cs="Times New Roman"/>
          <w:i/>
          <w:szCs w:val="24"/>
          <w:lang w:eastAsia="en-GB"/>
        </w:rPr>
        <w:t>Plantago</w:t>
      </w:r>
      <w:r w:rsidRPr="008F378D">
        <w:rPr>
          <w:rFonts w:ascii="Times New Roman" w:eastAsia="Times New Roman" w:hAnsi="Times New Roman" w:cs="Times New Roman"/>
          <w:szCs w:val="24"/>
          <w:lang w:eastAsia="en-GB"/>
        </w:rPr>
        <w:t xml:space="preserve"> species). During the analysis of the </w:t>
      </w:r>
      <w:r w:rsidRPr="008F378D">
        <w:rPr>
          <w:rFonts w:ascii="Times New Roman" w:eastAsia="Times New Roman" w:hAnsi="Times New Roman" w:cs="Times New Roman"/>
          <w:b/>
          <w:szCs w:val="24"/>
          <w:lang w:eastAsia="en-GB"/>
        </w:rPr>
        <w:t>PB3</w:t>
      </w:r>
      <w:r w:rsidRPr="008F378D">
        <w:rPr>
          <w:rFonts w:ascii="Times New Roman" w:eastAsia="Times New Roman" w:hAnsi="Times New Roman" w:cs="Times New Roman"/>
          <w:szCs w:val="24"/>
          <w:lang w:eastAsia="en-GB"/>
        </w:rPr>
        <w:t xml:space="preserve"> and </w:t>
      </w:r>
      <w:r w:rsidRPr="008F378D">
        <w:rPr>
          <w:rFonts w:ascii="Times New Roman" w:eastAsia="Times New Roman" w:hAnsi="Times New Roman" w:cs="Times New Roman"/>
          <w:b/>
          <w:szCs w:val="24"/>
          <w:lang w:eastAsia="en-GB"/>
        </w:rPr>
        <w:t>ALDBM</w:t>
      </w:r>
      <w:r w:rsidRPr="008F378D">
        <w:rPr>
          <w:rFonts w:ascii="Times New Roman" w:eastAsia="Times New Roman" w:hAnsi="Times New Roman" w:cs="Times New Roman"/>
          <w:szCs w:val="24"/>
          <w:lang w:eastAsia="en-GB"/>
        </w:rPr>
        <w:t xml:space="preserve"> samples (analysed specifically for this project), microscopic charcoal was also identified and counted.</w:t>
      </w:r>
    </w:p>
    <w:p w:rsidR="00B76CCD" w:rsidRPr="008F378D" w:rsidRDefault="00B76CCD" w:rsidP="00B76CCD">
      <w:pPr>
        <w:spacing w:after="0" w:line="360" w:lineRule="auto"/>
        <w:jc w:val="both"/>
        <w:rPr>
          <w:rFonts w:ascii="Times New Roman" w:eastAsia="Times New Roman" w:hAnsi="Times New Roman" w:cs="Times New Roman"/>
          <w:sz w:val="24"/>
          <w:szCs w:val="24"/>
          <w:highlight w:val="yellow"/>
          <w:lang w:eastAsia="en-GB"/>
        </w:rPr>
      </w:pP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szCs w:val="24"/>
          <w:lang w:eastAsia="en-GB"/>
        </w:rPr>
        <w:t xml:space="preserve">Pollen diagrams were created using TILIA and TILIA.GRAPH computer software. Diagrams showing the relative proportions of different species within the pollen assemblage (Figures 4.4, 4.5 and 4.7) were constructed by calculating the relative percentage contribution of each pollen taxa to the assemblage, expressed as a percentage of total land pollen (trees+shrubs+heaths+herbs). Diagrams showing the relative proportions of tree, shrub and herbaceous pollen and the proportion of microscopic charcoal (Figures 4.6 and 4.8) are also presented. The proportions of tree, shrub and herb pollen percentages represented in these diagrams are expressed as percentages of total land pollen excluding </w:t>
      </w:r>
      <w:r w:rsidRPr="008F378D">
        <w:rPr>
          <w:rFonts w:ascii="Times New Roman" w:eastAsia="Times New Roman" w:hAnsi="Times New Roman" w:cs="Times New Roman"/>
          <w:i/>
          <w:szCs w:val="24"/>
          <w:lang w:eastAsia="en-GB"/>
        </w:rPr>
        <w:t>Alnus</w:t>
      </w:r>
      <w:r w:rsidRPr="008F378D">
        <w:rPr>
          <w:rFonts w:ascii="Times New Roman" w:eastAsia="Times New Roman" w:hAnsi="Times New Roman" w:cs="Times New Roman"/>
          <w:szCs w:val="24"/>
          <w:lang w:eastAsia="en-GB"/>
        </w:rPr>
        <w:t xml:space="preserve">. </w:t>
      </w:r>
      <w:r w:rsidRPr="008F378D">
        <w:rPr>
          <w:rFonts w:ascii="Times New Roman" w:eastAsia="Times New Roman" w:hAnsi="Times New Roman" w:cs="Times New Roman"/>
        </w:rPr>
        <w:t xml:space="preserve">It has been noted across southern Cumbria that fluctuations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percentages occur independently of other species (e.g. Birks, 1986; Oldfield, 1960a; 1960b; Oldfield and Statham, 1965). Within the Sarah Beck Valley,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may have colonised the wetlands of the valley floor, and fluctuated in frequency in response to localised changes in hydrology. To offset the effects of these independent fluctuations upon the proportions of other pollen taxa,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has been subtracted from the total land pollen values in Figures 4.6 and 4.8. This will make episodes of forest clearance more easily discernible.</w:t>
      </w:r>
    </w:p>
    <w:p w:rsidR="00B76CCD" w:rsidRPr="008F378D" w:rsidRDefault="00B76CCD" w:rsidP="00B76CCD">
      <w:pPr>
        <w:keepNext/>
        <w:spacing w:before="240" w:after="60" w:line="360" w:lineRule="auto"/>
        <w:jc w:val="both"/>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t>4.5</w:t>
      </w:r>
      <w:r w:rsidRPr="008F378D">
        <w:rPr>
          <w:rFonts w:ascii="Arial" w:eastAsia="Times New Roman" w:hAnsi="Arial" w:cs="Arial"/>
          <w:b/>
          <w:bCs/>
          <w:i/>
          <w:iCs/>
          <w:sz w:val="28"/>
          <w:szCs w:val="28"/>
          <w:lang w:eastAsia="en-GB"/>
        </w:rPr>
        <w:tab/>
        <w:t>Results</w:t>
      </w:r>
    </w:p>
    <w:p w:rsidR="00B76CCD" w:rsidRPr="008F378D" w:rsidRDefault="00B76CCD" w:rsidP="00B76CCD">
      <w:pPr>
        <w:keepNext/>
        <w:spacing w:before="240" w:after="60" w:line="360" w:lineRule="auto"/>
        <w:jc w:val="both"/>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4.5.1</w:t>
      </w:r>
      <w:r w:rsidRPr="008F378D">
        <w:rPr>
          <w:rFonts w:ascii="Arial" w:eastAsia="Times New Roman" w:hAnsi="Arial" w:cs="Arial"/>
          <w:b/>
          <w:bCs/>
          <w:sz w:val="26"/>
          <w:szCs w:val="26"/>
          <w:lang w:eastAsia="en-GB"/>
        </w:rPr>
        <w:tab/>
        <w:t>Sarah Beck Valley</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4.5.1.1</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Stratigraphy</w:t>
      </w: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The cores taken from the Sarah Beck Valley are largely characterised by greyish marine and tidal silt deposits, which were probably deposited over the course of the Neolithic period.</w:t>
      </w: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The pollen samples taken from PB1 are derived solely from the upper silt/clay layers identified by the geoarchaeological survey of the valley (presented in Chapter 6 and 7), and represent tidal marine deposition in either a tidal mudflat or saltmarsh environment. Pollen samples were taken from the layers below 50cm, as the top of the sequence was disturbed by modern vegetation, water flow and animal trampling. The sampled layers contain occasional plant macrofossils, and the uppermost layers contain large pockets of peaty organic material</w:t>
      </w:r>
      <w:r>
        <w:rPr>
          <w:rFonts w:ascii="Times New Roman" w:eastAsia="Times New Roman" w:hAnsi="Times New Roman" w:cs="Times New Roman"/>
          <w:szCs w:val="24"/>
          <w:lang w:eastAsia="en-GB"/>
        </w:rPr>
        <w:t>,</w:t>
      </w:r>
      <w:r w:rsidRPr="008F378D">
        <w:rPr>
          <w:rFonts w:ascii="Times New Roman" w:eastAsia="Times New Roman" w:hAnsi="Times New Roman" w:cs="Times New Roman"/>
          <w:szCs w:val="24"/>
          <w:lang w:eastAsia="en-GB"/>
        </w:rPr>
        <w:t xml:space="preserve"> which may represent fragments of loose vegetation or eroded peat</w:t>
      </w:r>
      <w:r>
        <w:rPr>
          <w:rFonts w:ascii="Times New Roman" w:eastAsia="Times New Roman" w:hAnsi="Times New Roman" w:cs="Times New Roman"/>
          <w:szCs w:val="24"/>
          <w:lang w:eastAsia="en-GB"/>
        </w:rPr>
        <w:t>,</w:t>
      </w:r>
      <w:r w:rsidRPr="008F378D">
        <w:rPr>
          <w:rFonts w:ascii="Times New Roman" w:eastAsia="Times New Roman" w:hAnsi="Times New Roman" w:cs="Times New Roman"/>
          <w:szCs w:val="24"/>
          <w:lang w:eastAsia="en-GB"/>
        </w:rPr>
        <w:t xml:space="preserve"> which have been buried after being transported from elsewhere in the valley. PB1, therefore, represents relatively stable marine and tidal deposition upon the valley floor during a period of marine inundation. The pollen sequence is likely to represent a mixture of locally-derived pollen from the Sarah Beck Valley catchment </w:t>
      </w:r>
      <w:r w:rsidRPr="008F378D">
        <w:rPr>
          <w:rFonts w:ascii="Times New Roman" w:eastAsia="Times New Roman" w:hAnsi="Times New Roman" w:cs="Times New Roman"/>
          <w:szCs w:val="24"/>
          <w:lang w:eastAsia="en-GB"/>
        </w:rPr>
        <w:lastRenderedPageBreak/>
        <w:t xml:space="preserve">and regionally-derived pollen transported to the site by the sea. The stratigraphy of the PB1 core is presented in </w:t>
      </w:r>
      <w:r w:rsidRPr="008F378D">
        <w:rPr>
          <w:rFonts w:ascii="Times New Roman" w:eastAsia="Times New Roman" w:hAnsi="Times New Roman" w:cs="Times New Roman"/>
          <w:b/>
          <w:szCs w:val="24"/>
          <w:lang w:eastAsia="en-GB"/>
        </w:rPr>
        <w:t>Table 4.5</w:t>
      </w:r>
      <w:r w:rsidRPr="008F378D">
        <w:rPr>
          <w:rFonts w:ascii="Times New Roman" w:eastAsia="Times New Roman" w:hAnsi="Times New Roman" w:cs="Times New Roman"/>
          <w:szCs w:val="24"/>
          <w:lang w:eastAsia="en-GB"/>
        </w:rPr>
        <w:t>; for a more detailed overview of the stratigraphy, see Chapter 6.</w:t>
      </w: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p>
    <w:p w:rsidR="00B76CCD" w:rsidRPr="008F378D" w:rsidRDefault="00B76CCD" w:rsidP="00B76CCD">
      <w:pPr>
        <w:spacing w:after="0" w:line="360" w:lineRule="auto"/>
        <w:jc w:val="both"/>
        <w:rPr>
          <w:rFonts w:ascii="Times New Roman" w:eastAsia="Times New Roman" w:hAnsi="Times New Roman" w:cs="Times New Roman"/>
          <w:szCs w:val="24"/>
          <w:lang w:eastAsia="en-GB"/>
        </w:rPr>
      </w:pPr>
      <w:r w:rsidRPr="008F378D">
        <w:rPr>
          <w:rFonts w:ascii="Times New Roman" w:eastAsia="Times New Roman" w:hAnsi="Times New Roman" w:cs="Times New Roman"/>
          <w:szCs w:val="24"/>
          <w:lang w:eastAsia="en-GB"/>
        </w:rPr>
        <w:t>The PB3 core was taken from a large palaeochannel</w:t>
      </w:r>
      <w:r>
        <w:rPr>
          <w:rFonts w:ascii="Times New Roman" w:eastAsia="Times New Roman" w:hAnsi="Times New Roman" w:cs="Times New Roman"/>
          <w:szCs w:val="24"/>
          <w:lang w:eastAsia="en-GB"/>
        </w:rPr>
        <w:t>,</w:t>
      </w:r>
      <w:r w:rsidRPr="008F378D">
        <w:rPr>
          <w:rFonts w:ascii="Times New Roman" w:eastAsia="Times New Roman" w:hAnsi="Times New Roman" w:cs="Times New Roman"/>
          <w:szCs w:val="24"/>
          <w:lang w:eastAsia="en-GB"/>
        </w:rPr>
        <w:t xml:space="preserve"> which meanders along much of the lower valley. The channel was incised into the underlying marine deposits at some point during the Early Bronze Age, as evidenced by the presence of charcoal in the lowermost fills, reworked from the nearby radiocarbon dated burnt mound (see Chapter 7). The lowermost samples taken from PB3 (60, 70 and 80cm) come from the upper silt/clay deposits, predating the incision of the palaeochannel. These deposits are contiguous to those sampled in the PB1 core, and represent tidal marine deposition upon the valley floor. Excavations as part of the geoarchaeological survey of the valley established that the palaeochannel cuts the upper silts/clays at a depth of ~54cm. Pollen samples taken from 50, 42, 30, 20 and 10cm, therefore, are derived from palaeochannel fills. The lowermost palaeochannel fill is defined by a thin, loose layer of charcoal fragments (ranging between 1 and 4mm in diameter), which most likely represents reworked material from the nearby burnt mound site. Above the charcoal deposit is a layer of silt loam, with a mottled brownish yellow and dark greyish-brown colouration, believed to represent semi-tidal alluvial deposition within the palaeochannel. Two pollen samples were taken from this layer (at 50 and 42cm). Overlying this are two layers of dark reddish brown silt loam, representing alluvial deposition within the palaeochannel. Pollen samples were taken from these layers at depths of 30, 20 and 10cm. It should be noted, however, that the surface of the uppermost palaeochannel fill (sampled at 10cm) has been subject to modern pedogenesis, and bioturbation may have caused a certain amount of mixing and pollen contamination. All of the palaeochannel fills also contain reworked charcoal from the nearby burnt mound site, decreasing in frequency towards the surface. The stratigraphy of the PB3 core is summarised in </w:t>
      </w:r>
      <w:r w:rsidRPr="008F378D">
        <w:rPr>
          <w:rFonts w:ascii="Times New Roman" w:eastAsia="Times New Roman" w:hAnsi="Times New Roman" w:cs="Times New Roman"/>
          <w:b/>
          <w:szCs w:val="24"/>
          <w:lang w:eastAsia="en-GB"/>
        </w:rPr>
        <w:t>Table 4.6</w:t>
      </w:r>
      <w:r w:rsidRPr="008F378D">
        <w:rPr>
          <w:rFonts w:ascii="Times New Roman" w:eastAsia="Times New Roman" w:hAnsi="Times New Roman" w:cs="Times New Roman"/>
          <w:szCs w:val="24"/>
          <w:lang w:eastAsia="en-GB"/>
        </w:rPr>
        <w:t>; for a more detailed overview of the stratigraphy, see Chapter 6.</w:t>
      </w:r>
    </w:p>
    <w:p w:rsidR="00B76CCD" w:rsidRPr="008F378D" w:rsidRDefault="00B76CCD" w:rsidP="00B76CCD">
      <w:pPr>
        <w:spacing w:after="0" w:line="360" w:lineRule="auto"/>
        <w:jc w:val="both"/>
        <w:rPr>
          <w:rFonts w:ascii="Times New Roman" w:eastAsia="Times New Roman" w:hAnsi="Times New Roman" w:cs="Times New Roman"/>
          <w:sz w:val="24"/>
          <w:szCs w:val="24"/>
          <w:lang w:eastAsia="en-GB"/>
        </w:rPr>
      </w:pP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4.5.1.2</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PB1 Pollen Sequence: Diagrams and Zonation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PB1 pollen sequence was analysed as part of the author’s undergraduate dissertation, and is subject to a better-informed reassessment here. The percentage pollen diagram for the PB1 assemblage (from Appley, 2007) is presented in </w:t>
      </w:r>
      <w:r w:rsidRPr="008F378D">
        <w:rPr>
          <w:rFonts w:ascii="Times New Roman" w:eastAsia="Times New Roman" w:hAnsi="Times New Roman" w:cs="Times New Roman"/>
          <w:b/>
        </w:rPr>
        <w:t>Figure 4.4.</w:t>
      </w:r>
      <w:r w:rsidRPr="008F378D">
        <w:rPr>
          <w:rFonts w:ascii="Times New Roman" w:eastAsia="Times New Roman" w:hAnsi="Times New Roman" w:cs="Times New Roman"/>
        </w:rPr>
        <w:t xml:space="preserve">. The PB1 sequence is fairly homogenous in terms of the representation of different vegetation types. Arboreal pollen dominates the assemblage, alongside a smaller proportion of herbaceous taxa and spores. Heaths are virtually absent from the assemblage, and shrubs are comparatively rare; only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pollen makes a notable contribution to the assemblage. The sequence can be described in terms of two distinct zones:</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PB1 Pollen Zone A (&gt;154 – ~125cm)</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lastRenderedPageBreak/>
        <w:t xml:space="preserve">Zone A is characterised by a marked increase in arboreal pollen, principally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This is accompanied by a decrease in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and a significant decrease in the proportion of herbaceous taxa. At the base of the zone (154cm) the assemblage is composed mostly of herbaceous species, principally Chenopodiaceae and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The rest of the assemblage is largely composed of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other fern taxa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Pteropsida</w:t>
      </w:r>
      <w:r w:rsidRPr="008F378D">
        <w:rPr>
          <w:rFonts w:ascii="Times New Roman" w:eastAsia="Times New Roman" w:hAnsi="Times New Roman" w:cs="Times New Roman"/>
        </w:rPr>
        <w:t xml:space="preserve">), alongside a small proportion of arboreal species, including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With decreasing depth,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pollen increases significantly, with other arboreal species remaining stable. Alongside this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values decrease. During this period of forestation, small quantities of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lanceolata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major</w:t>
      </w:r>
      <w:r w:rsidRPr="008F378D">
        <w:rPr>
          <w:rFonts w:ascii="Times New Roman" w:eastAsia="Times New Roman" w:hAnsi="Times New Roman" w:cs="Times New Roman"/>
        </w:rPr>
        <w:t xml:space="preserve"> briefly appear in the sequence at 144cm, alongside a slight increase in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Solidago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virgaurea</w:t>
      </w:r>
      <w:r w:rsidRPr="008F378D">
        <w:rPr>
          <w:rFonts w:ascii="Times New Roman" w:eastAsia="Times New Roman" w:hAnsi="Times New Roman" w:cs="Times New Roman"/>
        </w:rPr>
        <w:t xml:space="preserve">-type and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values. By the end of Zone A (at 135cm),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values reach their maximum and arboreal pollen dominates the assemblage. </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marked increase in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alongside a decrease in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and low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values suggests that PB1 Zone A correlates to regional zone VIb2 identified by Oldfield and Statham (1963) at Urswick Tarn and across southern Cumbria (Oldfield, 1965), which is believed to date to the Late Mesolithic/ Early Neolithic transition (~6500BP). Overall, pollen Zone A in the PB1 sequence may represent the initial growth of mixed deciduous woodland in the Sarah Beck Valley environs, replacing scrubby open woodland dominated by hazel, bracken and herbaceous Chenopodiaceae (goosefoot family).</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PB1 Pollen Zone B (~125 - &lt;69cm)</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relative proportion of trees, shrubs and herbs remains stable throughout Zone B, suggesting that woodland cover remained relatively constant throughout the represented period. The Zone B assemblage is dominated by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alongside significant proportions of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values decrease steadily with decreasing depth, while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values remain relatively stable (taking into account the effect of reworked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pollen upon the relative percentages).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 xml:space="preserve">Pteropsida </w:t>
      </w:r>
      <w:r w:rsidRPr="008F378D">
        <w:rPr>
          <w:rFonts w:ascii="Times New Roman" w:eastAsia="Times New Roman" w:hAnsi="Times New Roman" w:cs="Times New Roman"/>
        </w:rPr>
        <w:t>(indet.) values also remain constant throughout the zone, at low levels.</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Between ~100 and ~75cm there is an episode of vegetation change</w:t>
      </w:r>
      <w:r>
        <w:rPr>
          <w:rFonts w:ascii="Times New Roman" w:eastAsia="Times New Roman" w:hAnsi="Times New Roman" w:cs="Times New Roman"/>
        </w:rPr>
        <w:t>,</w:t>
      </w:r>
      <w:r w:rsidRPr="008F378D">
        <w:rPr>
          <w:rFonts w:ascii="Times New Roman" w:eastAsia="Times New Roman" w:hAnsi="Times New Roman" w:cs="Times New Roman"/>
        </w:rPr>
        <w:t xml:space="preserve"> which punctuated this period of relative stability, characterised by a short-lived dramatic increase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alongside the brief appearance of a significant proportion of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in the sequence. Between ~93 and ~69cm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values decrease and other species return to their previous values. Although the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increase in this episode affects the relative proportions of pollen taxa in the diagrams, it is possible that vegetation in the environs </w:t>
      </w:r>
      <w:r w:rsidRPr="008F378D">
        <w:rPr>
          <w:rFonts w:ascii="Times New Roman" w:eastAsia="Times New Roman" w:hAnsi="Times New Roman" w:cs="Times New Roman"/>
        </w:rPr>
        <w:lastRenderedPageBreak/>
        <w:t xml:space="preserve">of the PB1 site remained fairly stable. Instead, it is likely that the brief and marked increase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represents the growth of vegetation upon the damp valley floor. The sediment within which this episode occurs contains many large pockets of peaty organic material, transported to the PB1 site from elsewhere in the valley, suggesting that terrestrial wetlands were growing in the valley environs at the time of deposition. The pollen samples taken from 93 and 85cm were located very close to one of these large pockets of material. It is possible, therefore, that the short-lived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increase in the PB1 sequence represents pollen derived from this reworked peat material, and is representative of vegetation growing upon the upper valley floor, rather than the immediate surroundings of the sampling site.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relatively stable arboreal pollen values across the zone, the high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values, and low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suggests that Zone B in the PB1 sequence corresponds to zone VIc identified by Oldfield and Statham (1963) at Urswick Tarn and across southern Cumbria (Oldfield, 1965). The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decline and the marked and prolonged increase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evident at the regional zone VI/VII boundary (Oldfield and Statham, 1963; Oldfield, 1965), is not evident in the sequence. This suggests that Zone B also dates to the beginning of the Early Neolithic (between ~6500 and ~6000BP), an assertion supported by radiocarbon dates recovered from the marine sediments as part of the geoarchaeological survey of the valley, presented in Chapters 6 and 7. Overall, Zone B of the PB1 sequence represents stable mixed deciduous woodland conditions, dominated by oak and pine. It also demonstrates that parts of the valley floor may have been terrestrial at this time, characterised by alder-carr-type woodland.</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4.5.1.3</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PB3 Pollen Sequence: Diagrams and Zonation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PB3 pollen sequence, in actuality, is two separate sequences representing two different periods in the palaeoenvironmental history of the valley. The lower part of the sequence (sampled at 60, 70 and 80cm) represents a period of tidal marine deposition upon the valley floor during the Neolithic period, and corresponds to the stratigraphy sampled to produce the PB1 sequence. These deposits are truncated by the cut of a palaeochannel at 54cm, The upper part of the sequence (sampled at 50, 42, 30, 20 and 10cm) represents deposition within a palaeochannel, which was incised after the valley floor had become terrestrial, following marine regression in the Early Bronze Age (see Chapter 7). The PB3 sequence, therefore, can be described in terms of two zones, one representing the pollen assemblage from the tidal marine deposits (Zone B) and the other representing the assemblage from the palaeochannel fills (Zone C). </w:t>
      </w:r>
      <w:r w:rsidRPr="008F378D">
        <w:rPr>
          <w:rFonts w:ascii="Times New Roman" w:eastAsia="Times New Roman" w:hAnsi="Times New Roman" w:cs="Times New Roman"/>
          <w:b/>
        </w:rPr>
        <w:t>Figure 4.5</w:t>
      </w:r>
      <w:r w:rsidRPr="008F378D">
        <w:rPr>
          <w:rFonts w:ascii="Times New Roman" w:eastAsia="Times New Roman" w:hAnsi="Times New Roman" w:cs="Times New Roman"/>
        </w:rPr>
        <w:t xml:space="preserve"> shows the relative proportions of each represented species. </w:t>
      </w:r>
      <w:r w:rsidRPr="008F378D">
        <w:rPr>
          <w:rFonts w:ascii="Times New Roman" w:eastAsia="Times New Roman" w:hAnsi="Times New Roman" w:cs="Times New Roman"/>
          <w:b/>
        </w:rPr>
        <w:t>Figure 4.6</w:t>
      </w:r>
      <w:r w:rsidRPr="008F378D">
        <w:rPr>
          <w:rFonts w:ascii="Times New Roman" w:eastAsia="Times New Roman" w:hAnsi="Times New Roman" w:cs="Times New Roman"/>
        </w:rPr>
        <w:t xml:space="preserve"> shows the relative proportions of tree, shrub and herb taxa, and the proportion of charcoal in the sequence. </w:t>
      </w:r>
    </w:p>
    <w:p w:rsidR="00B76CCD" w:rsidRPr="008F378D" w:rsidRDefault="00B76CCD" w:rsidP="00B76CCD">
      <w:pPr>
        <w:spacing w:line="360" w:lineRule="auto"/>
        <w:jc w:val="both"/>
        <w:rPr>
          <w:rFonts w:ascii="Times New Roman" w:eastAsia="Times New Roman" w:hAnsi="Times New Roman" w:cs="Times New Roman"/>
        </w:rPr>
      </w:pP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lastRenderedPageBreak/>
        <w:t>PB3 Pollen Zone B</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pollen assemblage within the tidal marine sediments of PB3 is very similar in composition to that of Zone B in the PB1 sequence, and has therefore also been classified as Zone B. The assemblage is dominated by arboreal pollen, particularly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with significant proportions of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Herbaceous pollen primarily includes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and, later in the sequence, </w:t>
      </w:r>
      <w:r w:rsidRPr="008F378D">
        <w:rPr>
          <w:rFonts w:ascii="Times New Roman" w:eastAsia="Times New Roman" w:hAnsi="Times New Roman" w:cs="Times New Roman"/>
          <w:i/>
        </w:rPr>
        <w:t>Urtica</w:t>
      </w:r>
      <w:r w:rsidRPr="008F378D">
        <w:rPr>
          <w:rFonts w:ascii="Times New Roman" w:eastAsia="Times New Roman" w:hAnsi="Times New Roman" w:cs="Times New Roman"/>
        </w:rPr>
        <w:t>. There is also a small quantity of microscopic charcoal occurring consistently throughout the zone. At 70cm, there is a brief clearanc</w:t>
      </w:r>
      <w:r>
        <w:rPr>
          <w:rFonts w:ascii="Times New Roman" w:eastAsia="Times New Roman" w:hAnsi="Times New Roman" w:cs="Times New Roman"/>
        </w:rPr>
        <w:t>e episode, discussed below (see 4.6.3.1</w:t>
      </w:r>
      <w:r w:rsidRPr="008F378D">
        <w:rPr>
          <w:rFonts w:ascii="Times New Roman" w:eastAsia="Times New Roman" w:hAnsi="Times New Roman" w:cs="Times New Roman"/>
        </w:rPr>
        <w:t xml:space="preserve">). Following this event, at 60cm, small quantities of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lanceolata</w:t>
      </w:r>
      <w:r w:rsidRPr="008F378D">
        <w:rPr>
          <w:rFonts w:ascii="Times New Roman" w:eastAsia="Times New Roman" w:hAnsi="Times New Roman" w:cs="Times New Roman"/>
        </w:rPr>
        <w:t xml:space="preserve"> appear in the sequence.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high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low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indicates that the assemblage pre-dates the regional Zone VI/VII transition. The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decline and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increase of this transition is not represented in the PB3 sequence, and may have been truncated by the palaeochannel. The high proportions of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the notable presence of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suggest that, like the PB1 sequence, Zone B corresponds to regional zone VIc (Oldfield, 1965; Oldfield and Statham, 1963), and may to date to the Early Neolithic period (between ~7000 and ~6000BP). An early Neolithic date for this zone is also supported by radiocarbon dates recovered from the marine silt deposits as part of the geoarchaeological survey of the valley (see Chapters 6 and 7).</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PB3 Pollen Zone C</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pollen assemblage derived from the palaeochannel fills clearly differs from Zone B in both the PB1 and PB3 sequences.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values are significantly reduced, and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is greatly increased. The proportion of herbaceous pollen is also increased, relative to arboreal pollen. The geoarchaeological survey of the Sarah Beck Valley (see Chapter 7) determined that the palaeochannel was incised following the terrestrialisation of the valley floor, subsequent to marine regression. The increased proportion of both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and herbaceous taxa may, in part, represent vegetation colonising the valley floor. Throughout the zone, the relative proportions of tree, shrub and herbaceous taxa remain fairly constant. The relative proportions of different species, however, fluctuate across the zone, compared to the relatively stable species composition represented in Zone B. These fluctuations are discussed later (see 4.6.3). Charcoal is present throughout the zone, particularly towards the base of the zone; however this may represent the reworking of charcoal-rich material from the nearby burnt mound site, and therefore cannot be used to make interpretations regarding prehistoric land use in the vicinity of the site.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low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high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across the zone suggest that it post-dates the regional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decline, observed at the regional zone VI/VII transition (Oldfield, 1965; Oldfield and </w:t>
      </w:r>
      <w:r w:rsidRPr="008F378D">
        <w:rPr>
          <w:rFonts w:ascii="Times New Roman" w:eastAsia="Times New Roman" w:hAnsi="Times New Roman" w:cs="Times New Roman"/>
        </w:rPr>
        <w:lastRenderedPageBreak/>
        <w:t>Statham, 1963). The findings of the geoarchaeological survey of the Sarah Beck Valley (Chapter 7) have determined that the palaeochannel was incised during the Early Bronze Age (after ~3500BP). PB3 pollen Zone C, therefore, corresponds to regional zone VIIb (Oldfield, 1965; Oldfield and Statham, 1963) and dates to around ~3500BP.</w:t>
      </w:r>
    </w:p>
    <w:p w:rsidR="00B76CCD" w:rsidRPr="008F378D" w:rsidRDefault="00B76CCD" w:rsidP="00B76CCD">
      <w:pPr>
        <w:keepNext/>
        <w:spacing w:before="240" w:after="60" w:line="240" w:lineRule="auto"/>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4.5.2</w:t>
      </w:r>
      <w:r w:rsidRPr="008F378D">
        <w:rPr>
          <w:rFonts w:ascii="Arial" w:eastAsia="Times New Roman" w:hAnsi="Arial" w:cs="Arial"/>
          <w:b/>
          <w:bCs/>
          <w:sz w:val="26"/>
          <w:szCs w:val="26"/>
          <w:lang w:eastAsia="en-GB"/>
        </w:rPr>
        <w:tab/>
        <w:t>Aldingham Burnt Mound</w:t>
      </w:r>
    </w:p>
    <w:p w:rsidR="00B76CCD" w:rsidRPr="008F378D" w:rsidRDefault="00B76CCD" w:rsidP="00B76CCD">
      <w:pPr>
        <w:keepNext/>
        <w:keepLines/>
        <w:spacing w:before="200" w:after="0"/>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4.5.2.1</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Stratigraphy</w:t>
      </w: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The ALDBM core is characterised by layers of peaty, organic material, occasionally punctuated by layers of silt/clay loam, particularly in the upper half of the sequence. The stratigraphy of the core is presented in </w:t>
      </w:r>
      <w:r w:rsidRPr="008F378D">
        <w:rPr>
          <w:rFonts w:ascii="Times New Roman" w:eastAsia="Times New Roman" w:hAnsi="Times New Roman" w:cs="Times New Roman"/>
          <w:b/>
          <w:lang w:eastAsia="en-GB"/>
        </w:rPr>
        <w:t>Table 4.7</w:t>
      </w:r>
      <w:r w:rsidRPr="008F378D">
        <w:rPr>
          <w:rFonts w:ascii="Times New Roman" w:eastAsia="Times New Roman" w:hAnsi="Times New Roman" w:cs="Times New Roman"/>
          <w:lang w:eastAsia="en-GB"/>
        </w:rPr>
        <w:t xml:space="preserve">. The peat layers represent periods of relative stability in the environment of the basin, where the area was waterlogged and not subject to the influx of large amounts of sediment from the surrounding hills. This means that the peat layers are likely to contain pollen </w:t>
      </w:r>
      <w:r>
        <w:rPr>
          <w:rFonts w:ascii="Times New Roman" w:eastAsia="Times New Roman" w:hAnsi="Times New Roman" w:cs="Times New Roman"/>
          <w:lang w:eastAsia="en-GB"/>
        </w:rPr>
        <w:t>that</w:t>
      </w:r>
      <w:r w:rsidRPr="008F378D">
        <w:rPr>
          <w:rFonts w:ascii="Times New Roman" w:eastAsia="Times New Roman" w:hAnsi="Times New Roman" w:cs="Times New Roman"/>
          <w:lang w:eastAsia="en-GB"/>
        </w:rPr>
        <w:t xml:space="preserve"> has fallen directly from the surrounding vegetation.</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The layers of silty loams could represent periods of marine transgression, where sea levels increased sufficiently to inundate the basin on a tidal basis. Alternatively, they may represent periods where parts of the basin became areas of open freshwater, possibly resulting from the increase in freshwater influx from the valley catchment area. The proximity of the basin to the sea, however, makes the former scenario more likely, especially during the Neolithic period when marked fluctuations in sea levels may have led to repeated inundations and regressions. The alternating silt/clay and peat layers may support this hypothesis. In addition, the laminations and sandy lenses visible within the clays may have resulted from the tidal inundation of the basin, over the low sandy rise which separates the basin from the sea today. Tenuous interpretations of the stratigraphy are provided in </w:t>
      </w:r>
      <w:r w:rsidRPr="008F378D">
        <w:rPr>
          <w:rFonts w:ascii="Times New Roman" w:eastAsia="Times New Roman" w:hAnsi="Times New Roman" w:cs="Times New Roman"/>
          <w:b/>
          <w:lang w:eastAsia="en-GB"/>
        </w:rPr>
        <w:t>Table 4.7</w:t>
      </w:r>
      <w:r w:rsidRPr="008F378D">
        <w:rPr>
          <w:rFonts w:ascii="Times New Roman" w:eastAsia="Times New Roman" w:hAnsi="Times New Roman" w:cs="Times New Roman"/>
          <w:lang w:eastAsia="en-GB"/>
        </w:rPr>
        <w:t>.</w:t>
      </w:r>
    </w:p>
    <w:p w:rsidR="00B76CCD" w:rsidRPr="008F378D" w:rsidRDefault="00B76CCD" w:rsidP="00B76CCD">
      <w:pPr>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Due to the small size of the mire and associated catchment area, it is unlikely that the mire has been heavily contaminated by regional pollen carried by wind or rain. Unlike the Sarah Beck Valley sampling sites, which may have been surrounded by open ground, there is a high likelihood that the ALDBM basin was surrounded by forested slopes, which could further prevent the influx of wind-borne regionally-derived pollen. There is, however, a possibility that periodic marine inundations of the basin led to the occasional influx of regionally-derived pollen. Modern pollen contamination is unlikely, because the majority of the stratigraphy is sealed beneath the uppermost clay loam layer.</w:t>
      </w:r>
    </w:p>
    <w:p w:rsidR="00B76CCD" w:rsidRPr="008F378D" w:rsidRDefault="00B76CCD" w:rsidP="00B76CCD">
      <w:pPr>
        <w:tabs>
          <w:tab w:val="left" w:pos="2490"/>
        </w:tabs>
        <w:spacing w:after="0" w:line="360" w:lineRule="auto"/>
        <w:jc w:val="both"/>
        <w:rPr>
          <w:rFonts w:ascii="Times New Roman" w:eastAsia="Times New Roman" w:hAnsi="Times New Roman" w:cs="Times New Roman"/>
          <w:lang w:eastAsia="en-GB"/>
        </w:rPr>
      </w:pPr>
    </w:p>
    <w:p w:rsidR="00B76CCD" w:rsidRPr="008F378D" w:rsidRDefault="00B76CCD" w:rsidP="00B76CCD">
      <w:pPr>
        <w:spacing w:after="0"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lang w:eastAsia="en-GB"/>
        </w:rPr>
        <w:t xml:space="preserve">Close to the ALDBM sampling site, an Early Bronze Age burnt mound has been excavated (MBAS 2006). This radiocarbon dated anthropogenic deposit sat upon a layer of peat. This </w:t>
      </w:r>
      <w:r w:rsidRPr="008F378D">
        <w:rPr>
          <w:rFonts w:ascii="Times New Roman" w:eastAsia="Times New Roman" w:hAnsi="Times New Roman" w:cs="Times New Roman"/>
          <w:lang w:eastAsia="en-GB"/>
        </w:rPr>
        <w:lastRenderedPageBreak/>
        <w:t>suggests that the ALDBM sequence will represent a period of time up to and including the Early Bronze Age.</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4.5.2.2</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ALDBM Pollen Sequence: Diagrams and Zonation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ALDBM sequence represents relatively stable mixed deciduous woodland vegetation. The relative proportions of trees, shrubs and herbs remain relatively constant across the zone (approximately 40% trees, 25% shrubs and 35% herbs). The entire sequence is therefore described in terms of one zone. Two diagrams are presented in this section: </w:t>
      </w:r>
      <w:r w:rsidRPr="008F378D">
        <w:rPr>
          <w:rFonts w:ascii="Times New Roman" w:eastAsia="Times New Roman" w:hAnsi="Times New Roman" w:cs="Times New Roman"/>
          <w:b/>
        </w:rPr>
        <w:t>Figure 4.7</w:t>
      </w:r>
      <w:r w:rsidRPr="008F378D">
        <w:rPr>
          <w:rFonts w:ascii="Times New Roman" w:eastAsia="Times New Roman" w:hAnsi="Times New Roman" w:cs="Times New Roman"/>
        </w:rPr>
        <w:t xml:space="preserve"> shows the relative proportions of each represented species. </w:t>
      </w:r>
      <w:r w:rsidRPr="008F378D">
        <w:rPr>
          <w:rFonts w:ascii="Times New Roman" w:eastAsia="Times New Roman" w:hAnsi="Times New Roman" w:cs="Times New Roman"/>
          <w:b/>
        </w:rPr>
        <w:t>Figure 4.8</w:t>
      </w:r>
      <w:r w:rsidRPr="008F378D">
        <w:rPr>
          <w:rFonts w:ascii="Times New Roman" w:eastAsia="Times New Roman" w:hAnsi="Times New Roman" w:cs="Times New Roman"/>
        </w:rPr>
        <w:t xml:space="preserve"> shows the relative proportions of tree, shrub and herb taxa and the proportion of charcoal in the sequence. </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ALDBM Pollen Zone B2</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Throughout the sequence, arboreal pollen is dominated by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with smaller proportions of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Fraxinus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Salix</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values decrease markedly over the course of the zone, and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rise sharply at 116cm and remain high for the remainder of the sequence.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is very rare across the majority of the sequence, but does appear in significant quantity between 96 and 80cm, and briefly at 22cm. The majority of non-arboreal pollen consists of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In the lower part of the zone (between 133 and ~56cm)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Caryophyllaceae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also contribute significantly to the pollen assemblage. In the upper part of the zone (between ~56 and 11cm)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Sphagnum</w:t>
      </w:r>
      <w:r w:rsidRPr="008F378D">
        <w:rPr>
          <w:rFonts w:ascii="Times New Roman" w:eastAsia="Times New Roman" w:hAnsi="Times New Roman" w:cs="Times New Roman"/>
        </w:rPr>
        <w:t xml:space="preserve"> become more common. Throughout the zone, there are three clear episodes of forest clearance (see 4.6.3.2).</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marked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decline in the lower part of the sequence, accompanied by an increase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suggests that the lower part of the sequence corresponds to regional zone VIIa (Oldfield, 1965; Oldfield and Statham, 1963), dated to the Early Neolithic period (between ~6000 and ~ 5000BP). The small-scale clearances throughout the zone (see 4.6.3.2) are also comparable to those identified by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in the Duddon and Kent Estuaries, which correspond to regional zone VIIb. The nearby burnt mound, which sits upon a bed of peat, and has been radiocarbon dated to 3740-3640BP (2290-1910 cal. BC) (MBAS, 2000). This may suggest that the uppermost layers of the ALDBM sequence represent the period up to and including the Early Bronze Age. Overall, the ALDBM sequence (pollen zone B2) dates to the Neolithic period and the beginning of the Early Bronze Age (6000 - ~4000BP) and represents stable mixed deciduous woodland conditions, with terrestrial wetland vegetation (dominated by </w:t>
      </w:r>
      <w:r w:rsidRPr="008F378D">
        <w:rPr>
          <w:rFonts w:ascii="Times New Roman" w:eastAsia="Times New Roman" w:hAnsi="Times New Roman" w:cs="Times New Roman"/>
          <w:i/>
        </w:rPr>
        <w:t>Alder</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Sphagnum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in the vicinity of the sampling site. Open scrubby woodland composed of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may also have colonised upland areas and rocky limestone outcrops upon the nearby Birkrigg ridge.</w:t>
      </w:r>
    </w:p>
    <w:p w:rsidR="00B76CCD" w:rsidRPr="008F378D" w:rsidRDefault="00B76CCD" w:rsidP="00B76CCD">
      <w:pPr>
        <w:keepNext/>
        <w:spacing w:before="240" w:after="60" w:line="240" w:lineRule="auto"/>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lastRenderedPageBreak/>
        <w:t>4.6</w:t>
      </w:r>
      <w:r w:rsidRPr="008F378D">
        <w:rPr>
          <w:rFonts w:ascii="Arial" w:eastAsia="Times New Roman" w:hAnsi="Arial" w:cs="Arial"/>
          <w:b/>
          <w:bCs/>
          <w:i/>
          <w:iCs/>
          <w:sz w:val="28"/>
          <w:szCs w:val="28"/>
          <w:lang w:eastAsia="en-GB"/>
        </w:rPr>
        <w:tab/>
        <w:t>Discussion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The three pollen sequences presented in this chapter, alongside the pollen sequence derived from Urswick Tarn by Oldfield and Statham (1963) and the regional record, may be used to augment our understanding of local-scale palaeoenvironmental conditions upon the Furness Peninsula during the Neolithic and Early Bronze Age (~7000 - ~3200BP). The implications of this new data to our understanding of localised palaeoenvironmental conditions, climate change and anthropogenic activity will now be discussed.</w:t>
      </w:r>
    </w:p>
    <w:p w:rsidR="00B76CCD" w:rsidRPr="008F378D" w:rsidRDefault="00B76CCD" w:rsidP="00B76CCD">
      <w:pPr>
        <w:keepNext/>
        <w:spacing w:before="240" w:after="60" w:line="240" w:lineRule="auto"/>
        <w:ind w:left="720" w:hanging="720"/>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4.6.1</w:t>
      </w:r>
      <w:r w:rsidRPr="008F378D">
        <w:rPr>
          <w:rFonts w:ascii="Arial" w:eastAsia="Times New Roman" w:hAnsi="Arial" w:cs="Arial"/>
          <w:b/>
          <w:bCs/>
          <w:sz w:val="26"/>
          <w:szCs w:val="26"/>
          <w:lang w:eastAsia="en-GB"/>
        </w:rPr>
        <w:tab/>
        <w:t>Vegetation across the Furness Peninsula during the Neolithic and Bronze Age</w:t>
      </w:r>
    </w:p>
    <w:p w:rsidR="00B76CCD" w:rsidRPr="008F378D" w:rsidRDefault="00B76CCD" w:rsidP="00B76CCD">
      <w:pPr>
        <w:spacing w:line="360" w:lineRule="auto"/>
        <w:rPr>
          <w:rFonts w:ascii="Times New Roman" w:eastAsia="Times New Roman" w:hAnsi="Times New Roman" w:cs="Times New Roman"/>
        </w:rPr>
      </w:pPr>
      <w:r w:rsidRPr="008F378D">
        <w:rPr>
          <w:rFonts w:ascii="Times New Roman" w:eastAsia="Times New Roman" w:hAnsi="Times New Roman" w:cs="Times New Roman"/>
        </w:rPr>
        <w:t xml:space="preserve">The three new pollen sequences presented in this chapter provide, between them, a record of changing vegetation across the Neolithic and into the Early Bronze Age. A summary of each pollen zone is provided in </w:t>
      </w:r>
      <w:r w:rsidRPr="008F378D">
        <w:rPr>
          <w:rFonts w:ascii="Times New Roman" w:eastAsia="Times New Roman" w:hAnsi="Times New Roman" w:cs="Times New Roman"/>
          <w:b/>
        </w:rPr>
        <w:t>Table 4.8</w:t>
      </w:r>
      <w:r w:rsidRPr="008F378D">
        <w:rPr>
          <w:rFonts w:ascii="Times New Roman" w:eastAsia="Times New Roman" w:hAnsi="Times New Roman" w:cs="Times New Roman"/>
        </w:rPr>
        <w:t>.</w:t>
      </w:r>
    </w:p>
    <w:tbl>
      <w:tblPr>
        <w:tblStyle w:val="TableGrid"/>
        <w:tblW w:w="0" w:type="auto"/>
        <w:tblLook w:val="04A0" w:firstRow="1" w:lastRow="0" w:firstColumn="1" w:lastColumn="0" w:noHBand="0" w:noVBand="1"/>
      </w:tblPr>
      <w:tblGrid>
        <w:gridCol w:w="917"/>
        <w:gridCol w:w="3125"/>
        <w:gridCol w:w="1676"/>
        <w:gridCol w:w="1328"/>
        <w:gridCol w:w="1674"/>
      </w:tblGrid>
      <w:tr w:rsidR="00B76CCD" w:rsidRPr="008F378D" w:rsidTr="00F077F0">
        <w:tc>
          <w:tcPr>
            <w:tcW w:w="957" w:type="dxa"/>
          </w:tcPr>
          <w:p w:rsidR="00B76CCD" w:rsidRPr="008F378D" w:rsidRDefault="00B76CCD" w:rsidP="00F077F0">
            <w:pPr>
              <w:rPr>
                <w:b/>
              </w:rPr>
            </w:pPr>
            <w:r w:rsidRPr="008F378D">
              <w:rPr>
                <w:b/>
              </w:rPr>
              <w:t>Zone</w:t>
            </w:r>
          </w:p>
        </w:tc>
        <w:tc>
          <w:tcPr>
            <w:tcW w:w="3404" w:type="dxa"/>
          </w:tcPr>
          <w:p w:rsidR="00B76CCD" w:rsidRPr="008F378D" w:rsidRDefault="00B76CCD" w:rsidP="00F077F0">
            <w:pPr>
              <w:rPr>
                <w:b/>
              </w:rPr>
            </w:pPr>
            <w:r w:rsidRPr="008F378D">
              <w:rPr>
                <w:b/>
              </w:rPr>
              <w:t>Description</w:t>
            </w:r>
          </w:p>
        </w:tc>
        <w:tc>
          <w:tcPr>
            <w:tcW w:w="1701" w:type="dxa"/>
          </w:tcPr>
          <w:p w:rsidR="00B76CCD" w:rsidRPr="008F378D" w:rsidRDefault="00B76CCD" w:rsidP="00F077F0">
            <w:pPr>
              <w:rPr>
                <w:b/>
              </w:rPr>
            </w:pPr>
            <w:r w:rsidRPr="008F378D">
              <w:rPr>
                <w:b/>
              </w:rPr>
              <w:t>Corresponding regional zone (sensu Oldfield, 1965)</w:t>
            </w:r>
          </w:p>
        </w:tc>
        <w:tc>
          <w:tcPr>
            <w:tcW w:w="1417" w:type="dxa"/>
          </w:tcPr>
          <w:p w:rsidR="00B76CCD" w:rsidRPr="008F378D" w:rsidRDefault="00B76CCD" w:rsidP="00F077F0">
            <w:pPr>
              <w:rPr>
                <w:b/>
              </w:rPr>
            </w:pPr>
            <w:r w:rsidRPr="008F378D">
              <w:rPr>
                <w:b/>
              </w:rPr>
              <w:t>Date (BP)</w:t>
            </w:r>
          </w:p>
        </w:tc>
        <w:tc>
          <w:tcPr>
            <w:tcW w:w="1701" w:type="dxa"/>
          </w:tcPr>
          <w:p w:rsidR="00B76CCD" w:rsidRPr="008F378D" w:rsidRDefault="00B76CCD" w:rsidP="00F077F0">
            <w:pPr>
              <w:rPr>
                <w:b/>
              </w:rPr>
            </w:pPr>
            <w:r w:rsidRPr="008F378D">
              <w:rPr>
                <w:b/>
              </w:rPr>
              <w:t>Archaeological Period</w:t>
            </w:r>
          </w:p>
        </w:tc>
      </w:tr>
      <w:tr w:rsidR="00B76CCD" w:rsidRPr="008F378D" w:rsidTr="00F077F0">
        <w:tc>
          <w:tcPr>
            <w:tcW w:w="957" w:type="dxa"/>
          </w:tcPr>
          <w:p w:rsidR="00B76CCD" w:rsidRPr="008F378D" w:rsidRDefault="00B76CCD" w:rsidP="00F077F0">
            <w:pPr>
              <w:rPr>
                <w:b/>
              </w:rPr>
            </w:pPr>
            <w:r w:rsidRPr="008F378D">
              <w:rPr>
                <w:b/>
              </w:rPr>
              <w:t>C</w:t>
            </w:r>
          </w:p>
        </w:tc>
        <w:tc>
          <w:tcPr>
            <w:tcW w:w="3404" w:type="dxa"/>
          </w:tcPr>
          <w:p w:rsidR="00B76CCD" w:rsidRPr="008F378D" w:rsidRDefault="00B76CCD" w:rsidP="00F077F0">
            <w:r w:rsidRPr="008F378D">
              <w:t>Stable oak dominated woodland. Declines in elm (at both PB3 and ALDBM sites). Increased open conditions and alder-carr woodland around PB3 site.</w:t>
            </w:r>
          </w:p>
        </w:tc>
        <w:tc>
          <w:tcPr>
            <w:tcW w:w="1701" w:type="dxa"/>
          </w:tcPr>
          <w:p w:rsidR="00B76CCD" w:rsidRPr="008F378D" w:rsidRDefault="00B76CCD" w:rsidP="00F077F0">
            <w:r w:rsidRPr="008F378D">
              <w:t>VIIb</w:t>
            </w:r>
          </w:p>
        </w:tc>
        <w:tc>
          <w:tcPr>
            <w:tcW w:w="1417" w:type="dxa"/>
          </w:tcPr>
          <w:p w:rsidR="00B76CCD" w:rsidRPr="008F378D" w:rsidRDefault="00B76CCD" w:rsidP="00F077F0">
            <w:r w:rsidRPr="008F378D">
              <w:t>~3500</w:t>
            </w:r>
          </w:p>
        </w:tc>
        <w:tc>
          <w:tcPr>
            <w:tcW w:w="1701" w:type="dxa"/>
          </w:tcPr>
          <w:p w:rsidR="00B76CCD" w:rsidRPr="008F378D" w:rsidRDefault="00B76CCD" w:rsidP="00F077F0">
            <w:r w:rsidRPr="008F378D">
              <w:t>Early Bronze Age</w:t>
            </w:r>
          </w:p>
        </w:tc>
      </w:tr>
      <w:tr w:rsidR="00B76CCD" w:rsidRPr="008F378D" w:rsidTr="00F077F0">
        <w:tc>
          <w:tcPr>
            <w:tcW w:w="957" w:type="dxa"/>
          </w:tcPr>
          <w:p w:rsidR="00B76CCD" w:rsidRPr="008F378D" w:rsidRDefault="00B76CCD" w:rsidP="00F077F0">
            <w:pPr>
              <w:rPr>
                <w:b/>
              </w:rPr>
            </w:pPr>
            <w:r w:rsidRPr="008F378D">
              <w:rPr>
                <w:b/>
              </w:rPr>
              <w:t>B2</w:t>
            </w:r>
          </w:p>
        </w:tc>
        <w:tc>
          <w:tcPr>
            <w:tcW w:w="3404" w:type="dxa"/>
          </w:tcPr>
          <w:p w:rsidR="00B76CCD" w:rsidRPr="008F378D" w:rsidRDefault="00B76CCD" w:rsidP="00F077F0">
            <w:r w:rsidRPr="008F378D">
              <w:t>Stable mixed deciduous woodland, dominated by oak and elm. Alder-carr woodland and wetland vegetation around ALDBM site. Marked decline in pine and increase in alder.</w:t>
            </w:r>
          </w:p>
        </w:tc>
        <w:tc>
          <w:tcPr>
            <w:tcW w:w="1701" w:type="dxa"/>
          </w:tcPr>
          <w:p w:rsidR="00B76CCD" w:rsidRPr="008F378D" w:rsidRDefault="00B76CCD" w:rsidP="00F077F0">
            <w:r w:rsidRPr="008F378D">
              <w:t>VIIa / VIIb</w:t>
            </w:r>
          </w:p>
        </w:tc>
        <w:tc>
          <w:tcPr>
            <w:tcW w:w="1417" w:type="dxa"/>
          </w:tcPr>
          <w:p w:rsidR="00B76CCD" w:rsidRPr="008F378D" w:rsidRDefault="00B76CCD" w:rsidP="00F077F0">
            <w:r w:rsidRPr="008F378D">
              <w:t>~6000 - ~4000</w:t>
            </w:r>
          </w:p>
        </w:tc>
        <w:tc>
          <w:tcPr>
            <w:tcW w:w="1701" w:type="dxa"/>
          </w:tcPr>
          <w:p w:rsidR="00B76CCD" w:rsidRPr="008F378D" w:rsidRDefault="00B76CCD" w:rsidP="00F077F0">
            <w:r w:rsidRPr="008F378D">
              <w:t>Neolithic</w:t>
            </w:r>
          </w:p>
        </w:tc>
      </w:tr>
      <w:tr w:rsidR="00B76CCD" w:rsidRPr="008F378D" w:rsidTr="00F077F0">
        <w:tc>
          <w:tcPr>
            <w:tcW w:w="957" w:type="dxa"/>
          </w:tcPr>
          <w:p w:rsidR="00B76CCD" w:rsidRPr="008F378D" w:rsidRDefault="00B76CCD" w:rsidP="00F077F0">
            <w:pPr>
              <w:rPr>
                <w:b/>
              </w:rPr>
            </w:pPr>
            <w:r w:rsidRPr="008F378D">
              <w:rPr>
                <w:b/>
              </w:rPr>
              <w:t>B</w:t>
            </w:r>
          </w:p>
        </w:tc>
        <w:tc>
          <w:tcPr>
            <w:tcW w:w="3404" w:type="dxa"/>
          </w:tcPr>
          <w:p w:rsidR="00B76CCD" w:rsidRPr="008F378D" w:rsidRDefault="00B76CCD" w:rsidP="00F077F0">
            <w:r w:rsidRPr="008F378D">
              <w:t>Stable oak and pine dominated woodland, little open ground, some alder-carr wetlands in environs of PB1 site.</w:t>
            </w:r>
          </w:p>
        </w:tc>
        <w:tc>
          <w:tcPr>
            <w:tcW w:w="1701" w:type="dxa"/>
          </w:tcPr>
          <w:p w:rsidR="00B76CCD" w:rsidRPr="008F378D" w:rsidRDefault="00B76CCD" w:rsidP="00F077F0">
            <w:r w:rsidRPr="008F378D">
              <w:t>VIc</w:t>
            </w:r>
          </w:p>
        </w:tc>
        <w:tc>
          <w:tcPr>
            <w:tcW w:w="1417" w:type="dxa"/>
          </w:tcPr>
          <w:p w:rsidR="00B76CCD" w:rsidRPr="008F378D" w:rsidRDefault="00B76CCD" w:rsidP="00F077F0">
            <w:r w:rsidRPr="008F378D">
              <w:t>~6500 - ~6000</w:t>
            </w:r>
          </w:p>
        </w:tc>
        <w:tc>
          <w:tcPr>
            <w:tcW w:w="1701" w:type="dxa"/>
          </w:tcPr>
          <w:p w:rsidR="00B76CCD" w:rsidRPr="008F378D" w:rsidRDefault="00B76CCD" w:rsidP="00F077F0">
            <w:r w:rsidRPr="008F378D">
              <w:t>Early Neolithic</w:t>
            </w:r>
          </w:p>
        </w:tc>
      </w:tr>
      <w:tr w:rsidR="00B76CCD" w:rsidRPr="008F378D" w:rsidTr="00F077F0">
        <w:tc>
          <w:tcPr>
            <w:tcW w:w="957" w:type="dxa"/>
          </w:tcPr>
          <w:p w:rsidR="00B76CCD" w:rsidRPr="008F378D" w:rsidRDefault="00B76CCD" w:rsidP="00F077F0">
            <w:pPr>
              <w:rPr>
                <w:b/>
              </w:rPr>
            </w:pPr>
            <w:r w:rsidRPr="008F378D">
              <w:rPr>
                <w:b/>
              </w:rPr>
              <w:t>A</w:t>
            </w:r>
          </w:p>
        </w:tc>
        <w:tc>
          <w:tcPr>
            <w:tcW w:w="3404" w:type="dxa"/>
          </w:tcPr>
          <w:p w:rsidR="00B76CCD" w:rsidRPr="008F378D" w:rsidRDefault="00B76CCD" w:rsidP="00F077F0">
            <w:r w:rsidRPr="008F378D">
              <w:t>Colonisation of oak and pine woodland, replacing hazel-dominated open woodland. Plantago lanceolata first appears.</w:t>
            </w:r>
          </w:p>
        </w:tc>
        <w:tc>
          <w:tcPr>
            <w:tcW w:w="1701" w:type="dxa"/>
          </w:tcPr>
          <w:p w:rsidR="00B76CCD" w:rsidRPr="008F378D" w:rsidRDefault="00B76CCD" w:rsidP="00F077F0">
            <w:r w:rsidRPr="008F378D">
              <w:t>VIb2</w:t>
            </w:r>
          </w:p>
        </w:tc>
        <w:tc>
          <w:tcPr>
            <w:tcW w:w="1417" w:type="dxa"/>
          </w:tcPr>
          <w:p w:rsidR="00B76CCD" w:rsidRPr="008F378D" w:rsidRDefault="00B76CCD" w:rsidP="00F077F0">
            <w:r w:rsidRPr="008F378D">
              <w:t>~6500</w:t>
            </w:r>
          </w:p>
        </w:tc>
        <w:tc>
          <w:tcPr>
            <w:tcW w:w="1701" w:type="dxa"/>
          </w:tcPr>
          <w:p w:rsidR="00B76CCD" w:rsidRPr="008F378D" w:rsidRDefault="00B76CCD" w:rsidP="00F077F0">
            <w:r w:rsidRPr="008F378D">
              <w:t>Late Mesolithic/</w:t>
            </w:r>
          </w:p>
          <w:p w:rsidR="00B76CCD" w:rsidRPr="008F378D" w:rsidRDefault="00B76CCD" w:rsidP="00F077F0">
            <w:r w:rsidRPr="008F378D">
              <w:t>Early Neolithic transition</w:t>
            </w:r>
          </w:p>
        </w:tc>
      </w:tr>
    </w:tbl>
    <w:p w:rsidR="00B76CCD" w:rsidRPr="008F378D" w:rsidRDefault="00B76CCD" w:rsidP="00B76CCD">
      <w:pPr>
        <w:rPr>
          <w:rFonts w:ascii="Times New Roman" w:eastAsia="Times New Roman" w:hAnsi="Times New Roman" w:cs="Times New Roman"/>
          <w:sz w:val="20"/>
          <w:szCs w:val="20"/>
        </w:rPr>
      </w:pPr>
      <w:r w:rsidRPr="008F378D">
        <w:rPr>
          <w:rFonts w:ascii="Times New Roman" w:eastAsia="Times New Roman" w:hAnsi="Times New Roman" w:cs="Times New Roman"/>
          <w:b/>
          <w:sz w:val="20"/>
          <w:szCs w:val="20"/>
        </w:rPr>
        <w:t xml:space="preserve">Table 4.8: </w:t>
      </w:r>
      <w:r w:rsidRPr="008F378D">
        <w:rPr>
          <w:rFonts w:ascii="Times New Roman" w:eastAsia="Times New Roman" w:hAnsi="Times New Roman" w:cs="Times New Roman"/>
          <w:sz w:val="20"/>
          <w:szCs w:val="20"/>
        </w:rPr>
        <w:t>Summary of main vegetation changes recorded in the PB1, PB3 and ALDBM pollen assemblages.</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In terms of general trends, particularly those involving the relative proportions of arboreal taxa, the pollen sequences from the Furness Peninsula largely correspond to regional zonation. This is demonstrated by the sequence from Urswick Tarn (Oldfield and Statham, 1963), and is corroborated by the sequences presented in this chapter. In the Late Mesolithic/Early Neolithic (between ~7000 and ~6500BP), mixed deciduous woodland, dominated by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(oak),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(pine) and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(elm), colonise the Furness Peninsula, replacing open woodlands dominated by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(hazel). Mixed deciduous woodlands dominate local vegetation throughout the Neolithic period, but experiences fluctuations in species composition; </w:t>
      </w:r>
      <w:r w:rsidRPr="008F378D">
        <w:rPr>
          <w:rFonts w:ascii="Times New Roman" w:eastAsia="Times New Roman" w:hAnsi="Times New Roman" w:cs="Times New Roman"/>
        </w:rPr>
        <w:lastRenderedPageBreak/>
        <w:t xml:space="preserve">particularly a decrease in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(pine) and increase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(alder) throughout the mid- to late-Neolithic (between ~6000 and ~4000BP). Radiocarbon dated in the regional pollen record to ~3690±70BP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2000), a large decline in elm occurs during the Early Bronze Age, with little effect upon the proportion of herbaceous pollen. A Late Bronze Age pollen assemblage from the Furness Peninsula is not available, however from regional records it is possible to suggest that alternating episodes of widespread, sustained forest clearance and forest regeneration occurred over the course of the period. Beyond this general record of forest composition, however, the local-scale studies presented in this chapter, alongside the information provided by the Urswick Tarn study (Oldfield and Statham, 1963), allow us to assess the differing palaeoenvironmental conditions surrounding the sampling sites over the course of the Neolithic and into the Early Bronze Age.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There appears to be slight differences in the species composition of the vegetation surrounding the Sarah Beck Valley (represented by the PB1 and PB3 cores) and surrounding the ALDBM site. It is difficult to make accurate comparisons between the two sampling areas, as there is little crossover between the periods represented by the three sequences. Over the course of the Neolithic and Early Bronze Age, however,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(elm),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(birch)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(hazel) values are much lower in the Sarah Beck Valley compared to the ALDBM site. The comparative lack of elm in the Sarah Beck Valley may be due to differences in the geology of the catchment area. Whereas the Aldingham site is surrounded by glacial boulder clay, underlain by limestone, the superficial geology of the Sarah Beck Valley catchment is largely composed of fluvioglacial sand deposits. The Sarah Beck Valley is also surrounded by comparatively low-lying land (below +50m OD) whereas the catchment of the ALDBM basin includes limestone upland areas (over +50m OD). It is possible that the comparatively high proportions of birch and hazel in the ALDBM sequence represents pollen derived from scrubby hazel- and birch-dominated woodlands occupying limestone outcrops in these upland areas. There also appears to be a greater diversity of species (both arboreal and non-arboreal) at the ALDBM site. This may, again, result from the presence of both lowland and upland environments within the catchment of the site. Alternatively, this difference in species diversity may represent differing palaeoenvironmental conditions in the immediate vicinity of the sampling sites. The Sarah Beck Valley sequences are largely derived from marine sediments, whereas the ALDBM sequence represents a mixture of both terrestrial wetland and open-water deposits. If the Sarah Beck Valley was consistently inundated by the sea, then the immediate surroundings of the PB1 and PB3 sites may not have been vegetated; this means that the pollen sequences largely represent vegetation occupying the nearby valley sides. At the ALDBM site, however, it is possible that a large variety of terrestrial wetland vegetation was growing around the sampling site, leading to a wider variety of herb and shrub species in the pollen assemblage.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lastRenderedPageBreak/>
        <w:t xml:space="preserve">There are also subtle differences between the pollen assemblages presented in this chapter and the sequence derived from Urswick Tarn (Oldfield and Statham, 1963). Urswick Tarn lies within a very different landscape setting to the PB1, PB3 and ALDBM sampling sites. It lies at the head of a substantial valley (the Urswick Basin), which is surrounded on three sides by limestone escarpments. Urswick Tarn lies 3 kilometres from the coast as the crow flies, 6 kilometres following the valleys. The stratigraphy of the core analysed by Oldfield and Statham (1963) and the derivative pollen assemblage shows that Urswick Tarn was originally a much larger body of fresh water during the Late Mesolithic/Early Neolithic, before becoming a large fen by the Late Neolithic. Conversely, the ALDBM and Sarah Beck Valley sampling sites both represent coastal lowlands, lie within one kilometre of the modern shoreline and, during the periods represented by the pollen sequences, may have originally been part of the contemporary palaeocoastline (forming intertidal, supratidal or backshore environments). The Urswick Tarn pollen sequence shows a significantly lower proportion of herbaceous species during the Neolithic period, compared to the ALDBM and Sarah Beck Valley sequences. This suggests that there was more open ground surrounding the coastal sites. This may have been natural, occurring along the shoreline or upon supratidal areas, or anthropogenic, resulting from the maintenance of small cleared areas around occupation sites. During the Neolithic period, as established in </w:t>
      </w:r>
      <w:r w:rsidRPr="008F378D">
        <w:rPr>
          <w:rFonts w:ascii="Times New Roman" w:eastAsia="Times New Roman" w:hAnsi="Times New Roman" w:cs="Times New Roman"/>
          <w:b/>
        </w:rPr>
        <w:t>Chapter 2</w:t>
      </w:r>
      <w:r w:rsidRPr="008F378D">
        <w:rPr>
          <w:rFonts w:ascii="Times New Roman" w:eastAsia="Times New Roman" w:hAnsi="Times New Roman" w:cs="Times New Roman"/>
        </w:rPr>
        <w:t xml:space="preserve">, occupation was concentrated along the southern coast, which may support the latter hypothesis. Larger proportions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pollen, relative to the Urswick Tarn site, appear in the PB1, PB3 and ALDBM sequences earlier and in larger quantity. It is possible that lime colonised the coastlines of Furness before the inland Urswick Tarn area.</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Throughout the period represented by the ALDBM sequence, there appears to have been terrestrial wetland vegetation occupying the basin</w:t>
      </w:r>
      <w:r>
        <w:rPr>
          <w:rFonts w:ascii="Times New Roman" w:eastAsia="Times New Roman" w:hAnsi="Times New Roman" w:cs="Times New Roman"/>
        </w:rPr>
        <w:t>,</w:t>
      </w:r>
      <w:r w:rsidRPr="008F378D">
        <w:rPr>
          <w:rFonts w:ascii="Times New Roman" w:eastAsia="Times New Roman" w:hAnsi="Times New Roman" w:cs="Times New Roman"/>
        </w:rPr>
        <w:t xml:space="preserve"> which surrounds the sampling site, including </w:t>
      </w:r>
      <w:r w:rsidRPr="008F378D">
        <w:rPr>
          <w:rFonts w:ascii="Times New Roman" w:eastAsia="Times New Roman" w:hAnsi="Times New Roman" w:cs="Times New Roman"/>
          <w:i/>
        </w:rPr>
        <w:t>Sphagnum</w:t>
      </w:r>
      <w:r w:rsidRPr="008F378D">
        <w:rPr>
          <w:rFonts w:ascii="Times New Roman" w:eastAsia="Times New Roman" w:hAnsi="Times New Roman" w:cs="Times New Roman"/>
        </w:rPr>
        <w:t xml:space="preserve"> (moss),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(ferns),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(nettle) and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(sedge). Alder woodland also occupied the basin; alongside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(alder), stands of </w:t>
      </w:r>
      <w:r w:rsidRPr="008F378D">
        <w:rPr>
          <w:rFonts w:ascii="Times New Roman" w:eastAsia="Times New Roman" w:hAnsi="Times New Roman" w:cs="Times New Roman"/>
          <w:i/>
        </w:rPr>
        <w:t>Salix</w:t>
      </w:r>
      <w:r w:rsidRPr="008F378D">
        <w:rPr>
          <w:rFonts w:ascii="Times New Roman" w:eastAsia="Times New Roman" w:hAnsi="Times New Roman" w:cs="Times New Roman"/>
        </w:rPr>
        <w:t xml:space="preserve"> (willow) and possibly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(birch)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(hazel) were also present in the area. The presence of small amounts of aquatic pollen throughout the sequence suggests that there were some pools of standing water within the basin. The stratigraphy of the ALDBM core indicates that the wetlands represented by this vegetation consisted of peat wetland, interspersed with periods of open water conditions, possibly representing marine transgressions.</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In the Sarah Beck Valley, there appears to have been little herbaceous or wetland vegetation upon the valley floor during the Early Neolithic period (Zone B). This is probably due to marine tidal conditions upon the valley floor (see Chapter 7) preventing plant colonisation. Pockets of peat material in the PB1 core and the associated pollen assemblage (PB1 ~100 - ~75cm) suggests that there was alder-woodland and peat wetland present along the fringes of the valley floor, colonised by sedge, nettle and alder. The pollen assemblage from the palaeochannel fills </w:t>
      </w:r>
      <w:r w:rsidRPr="008F378D">
        <w:rPr>
          <w:rFonts w:ascii="Times New Roman" w:eastAsia="Times New Roman" w:hAnsi="Times New Roman" w:cs="Times New Roman"/>
        </w:rPr>
        <w:lastRenderedPageBreak/>
        <w:t>(PB3 Zone C) suggests that, by the Early Bronze Age, the valley floor was colonised by open ground vegetation (including nettle, sedge and grasses) alongside stands of alder-carr woodland. This, alongside the sedimentological information provided in Chapters 6 and 7, suggests that the Sarah Beck Valley floor was no longer a marine intertidal environment.</w:t>
      </w:r>
    </w:p>
    <w:p w:rsidR="00B76CCD" w:rsidRPr="008F378D" w:rsidRDefault="00B76CCD" w:rsidP="00B76CCD">
      <w:pPr>
        <w:keepNext/>
        <w:spacing w:before="240" w:after="60" w:line="360" w:lineRule="auto"/>
        <w:jc w:val="both"/>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t>4.6.2</w:t>
      </w:r>
      <w:r w:rsidRPr="008F378D">
        <w:rPr>
          <w:rFonts w:ascii="Arial" w:eastAsia="Times New Roman" w:hAnsi="Arial" w:cs="Arial"/>
          <w:b/>
          <w:bCs/>
          <w:sz w:val="26"/>
          <w:szCs w:val="26"/>
          <w:lang w:eastAsia="en-GB"/>
        </w:rPr>
        <w:tab/>
        <w:t>Evidence of climate change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As discussed in Chapter 3, although pollen is not a reliable proxy for climate change directly, the distribution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(lime) throughout Cumbria may have been influenced by climate fluctuations. Lying at the extreme north-western limit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distribution in Britain, Cumbria is only colonised during periods of increased temperature. This may be reflected in the PB3 and ALDBM sequences.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is virtually absent from the pollen assemblage except for a few episodes where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proportions increase sharply for short periods. These occur once in Zone B (PB3), which dates to the Early Neolithic period (~6500-6000BP), twice in Zone B2 (ALDBM) which dates to the later Neolithic (~6000-~4000BP) and once in Zone C (PB3)</w:t>
      </w:r>
      <w:r>
        <w:rPr>
          <w:rFonts w:ascii="Times New Roman" w:eastAsia="Times New Roman" w:hAnsi="Times New Roman" w:cs="Times New Roman"/>
        </w:rPr>
        <w:t>,</w:t>
      </w:r>
      <w:r w:rsidRPr="008F378D">
        <w:rPr>
          <w:rFonts w:ascii="Times New Roman" w:eastAsia="Times New Roman" w:hAnsi="Times New Roman" w:cs="Times New Roman"/>
        </w:rPr>
        <w:t xml:space="preserve"> which dates to the Early Bronze Age (~4100-~3200). The temperature increases represented by these appearances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may correlate to the temperate fluctuations recorded across Cumbria in climate-sensitive microfossil studies (e.g.  Charman and Hendon, 2000; Langdon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2004). Warm events have been identified which date to ~5500BP, ~4250BP and ~3750BP (Langdon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2004). This pattern of temperature fluctuation seems to fit the broad chronology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fluctuations in the pollen sequences (see </w:t>
      </w:r>
      <w:r w:rsidRPr="008F378D">
        <w:rPr>
          <w:rFonts w:ascii="Times New Roman" w:eastAsia="Times New Roman" w:hAnsi="Times New Roman" w:cs="Times New Roman"/>
          <w:b/>
        </w:rPr>
        <w:t>Table 4.9</w:t>
      </w:r>
      <w:r w:rsidRPr="008F378D">
        <w:rPr>
          <w:rFonts w:ascii="Times New Roman" w:eastAsia="Times New Roman" w:hAnsi="Times New Roman" w:cs="Times New Roman"/>
        </w:rPr>
        <w:t>).</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increases in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visible in the pollen sequences are often associated with short-lived episodes of prehistoric farming activity (see 4.6.3). If the increased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values do, indeed, represent the regionally-recorded warm periods of the Neolithic and Early Bronze Age, this may suggest a relationship between climate fluctuation and human subsistence practices upon the Furness Peninsula. The earlier appearance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in the ALDBM and PB3 sequences compared to the pollen assemblage from Urswick Tarn (Oldfield and Statham, 1963) suggests that lime colonised the coasts first, possibly because conditions were more favourable due to the warming effect of the nearby sea. The archaeological record from the Furness Peninsula suggests that during the Neolithic period, occupation was concentrated along the coastline (see Chapter 2), corresponding to the first appearance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in the ALDBM and Sarah Beck Valley pollen sequences. By the Early Bronze Age, however, occupation seems to move inland, corresponding to the first appearance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and large-scale forest clearance recorded in the Urswick Tarn sequence (Oldfield and Statham, 1963). This too may suggest a relationship between climate change and shifts in prehistoric subsistence and settlement practices. This subject is discussed in further detail in Chapter 8.</w:t>
      </w:r>
    </w:p>
    <w:p w:rsidR="00B76CCD" w:rsidRPr="008F378D" w:rsidRDefault="00B76CCD" w:rsidP="00B76CCD">
      <w:pPr>
        <w:keepNext/>
        <w:spacing w:before="240" w:after="60" w:line="240" w:lineRule="auto"/>
        <w:outlineLvl w:val="2"/>
        <w:rPr>
          <w:rFonts w:ascii="Arial" w:eastAsia="Times New Roman" w:hAnsi="Arial" w:cs="Arial"/>
          <w:b/>
          <w:bCs/>
          <w:sz w:val="26"/>
          <w:szCs w:val="26"/>
          <w:lang w:eastAsia="en-GB"/>
        </w:rPr>
      </w:pPr>
      <w:r w:rsidRPr="008F378D">
        <w:rPr>
          <w:rFonts w:ascii="Arial" w:eastAsia="Times New Roman" w:hAnsi="Arial" w:cs="Arial"/>
          <w:b/>
          <w:bCs/>
          <w:sz w:val="26"/>
          <w:szCs w:val="26"/>
          <w:lang w:eastAsia="en-GB"/>
        </w:rPr>
        <w:lastRenderedPageBreak/>
        <w:t>4.6.3</w:t>
      </w:r>
      <w:r w:rsidRPr="008F378D">
        <w:rPr>
          <w:rFonts w:ascii="Arial" w:eastAsia="Times New Roman" w:hAnsi="Arial" w:cs="Arial"/>
          <w:b/>
          <w:bCs/>
          <w:sz w:val="26"/>
          <w:szCs w:val="26"/>
          <w:lang w:eastAsia="en-GB"/>
        </w:rPr>
        <w:tab/>
        <w:t>Anthropogenic activity</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Within all three of the pollen sequences presented in this chapter, there is clear evidence of human activity impacting upon local vegetation. Episodes of anthropogenic forest clearance can be identified on the basis of changes in the relative proportion of arboreal and herbaceous pollen, the presence of microscopic charcoal and the presence of significant proportions of anthropogenic indicator species (</w:t>
      </w:r>
      <w:r w:rsidRPr="008F378D">
        <w:rPr>
          <w:rFonts w:ascii="Times New Roman" w:eastAsia="Times New Roman" w:hAnsi="Times New Roman" w:cs="Times New Roman"/>
          <w:i/>
        </w:rPr>
        <w:t>sensu</w:t>
      </w:r>
      <w:r w:rsidRPr="008F378D">
        <w:rPr>
          <w:rFonts w:ascii="Times New Roman" w:eastAsia="Times New Roman" w:hAnsi="Times New Roman" w:cs="Times New Roman"/>
        </w:rPr>
        <w:t xml:space="preserve"> Behre, 1981; 1988). Due to the fact that the PB1, PB3 and ALDBM sequences represent terrestrial wetland and coastal palaeoenvironments, however, changes in the proportions of certain anthropogenic indicator species, including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(sedge),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(nettle),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(grasses),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(ferns) and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(bracken) may reflect natural palaeoenvironmental changes in the environs of the sampling sites. These species are therefore tentative indicators of local human activity, and will only be considered when accompanied by significant increases in the following anthropogenic indicator species: </w:t>
      </w:r>
      <w:r w:rsidRPr="008F378D">
        <w:rPr>
          <w:rFonts w:ascii="Times New Roman" w:eastAsia="Times New Roman" w:hAnsi="Times New Roman" w:cs="Times New Roman"/>
          <w:i/>
        </w:rPr>
        <w:t>Apiaceae</w:t>
      </w:r>
      <w:r w:rsidRPr="008F378D">
        <w:rPr>
          <w:rFonts w:ascii="Times New Roman" w:eastAsia="Times New Roman" w:hAnsi="Times New Roman" w:cs="Times New Roman"/>
        </w:rPr>
        <w:t xml:space="preserve"> (parsley family), </w:t>
      </w:r>
      <w:r w:rsidRPr="008F378D">
        <w:rPr>
          <w:rFonts w:ascii="Times New Roman" w:eastAsia="Times New Roman" w:hAnsi="Times New Roman" w:cs="Times New Roman"/>
          <w:i/>
        </w:rPr>
        <w:t>Artemisia</w:t>
      </w:r>
      <w:r w:rsidRPr="008F378D">
        <w:rPr>
          <w:rFonts w:ascii="Times New Roman" w:eastAsia="Times New Roman" w:hAnsi="Times New Roman" w:cs="Times New Roman"/>
        </w:rPr>
        <w:t xml:space="preserve"> (wormwood family), </w:t>
      </w:r>
      <w:r w:rsidRPr="008F378D">
        <w:rPr>
          <w:rFonts w:ascii="Times New Roman" w:eastAsia="Times New Roman" w:hAnsi="Times New Roman" w:cs="Times New Roman"/>
          <w:i/>
        </w:rPr>
        <w:t>Asteraceae</w:t>
      </w:r>
      <w:r w:rsidRPr="008F378D">
        <w:rPr>
          <w:rFonts w:ascii="Times New Roman" w:eastAsia="Times New Roman" w:hAnsi="Times New Roman" w:cs="Times New Roman"/>
        </w:rPr>
        <w:t xml:space="preserve"> (daisy family), </w:t>
      </w:r>
      <w:r w:rsidRPr="008F378D">
        <w:rPr>
          <w:rFonts w:ascii="Times New Roman" w:eastAsia="Times New Roman" w:hAnsi="Times New Roman" w:cs="Times New Roman"/>
          <w:i/>
        </w:rPr>
        <w:t>Brassicaceae</w:t>
      </w:r>
      <w:r w:rsidRPr="008F378D">
        <w:rPr>
          <w:rFonts w:ascii="Times New Roman" w:eastAsia="Times New Roman" w:hAnsi="Times New Roman" w:cs="Times New Roman"/>
        </w:rPr>
        <w:t xml:space="preserve"> (cabbage family), </w:t>
      </w:r>
      <w:r w:rsidRPr="008F378D">
        <w:rPr>
          <w:rFonts w:ascii="Times New Roman" w:eastAsia="Times New Roman" w:hAnsi="Times New Roman" w:cs="Times New Roman"/>
          <w:i/>
        </w:rPr>
        <w:t>Caryophyllaceae</w:t>
      </w:r>
      <w:r w:rsidRPr="008F378D">
        <w:rPr>
          <w:rFonts w:ascii="Times New Roman" w:eastAsia="Times New Roman" w:hAnsi="Times New Roman" w:cs="Times New Roman"/>
        </w:rPr>
        <w:t xml:space="preserve"> (‘pink’ family), </w:t>
      </w:r>
      <w:r w:rsidRPr="008F378D">
        <w:rPr>
          <w:rFonts w:ascii="Times New Roman" w:eastAsia="Times New Roman" w:hAnsi="Times New Roman" w:cs="Times New Roman"/>
          <w:i/>
        </w:rPr>
        <w:t>Centaurea</w:t>
      </w:r>
      <w:r w:rsidRPr="008F378D">
        <w:rPr>
          <w:rFonts w:ascii="Times New Roman" w:eastAsia="Times New Roman" w:hAnsi="Times New Roman" w:cs="Times New Roman"/>
        </w:rPr>
        <w:t xml:space="preserve"> (thistle-type),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(goosefoot family),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lanceolata</w:t>
      </w:r>
      <w:r w:rsidRPr="008F378D">
        <w:rPr>
          <w:rFonts w:ascii="Times New Roman" w:eastAsia="Times New Roman" w:hAnsi="Times New Roman" w:cs="Times New Roman"/>
        </w:rPr>
        <w:t xml:space="preserve"> (ribwort plantain),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major</w:t>
      </w:r>
      <w:r w:rsidRPr="008F378D">
        <w:rPr>
          <w:rFonts w:ascii="Times New Roman" w:eastAsia="Times New Roman" w:hAnsi="Times New Roman" w:cs="Times New Roman"/>
        </w:rPr>
        <w:t xml:space="preserve"> (broadleaf plantain),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media</w:t>
      </w:r>
      <w:r w:rsidRPr="008F378D">
        <w:rPr>
          <w:rFonts w:ascii="Times New Roman" w:eastAsia="Times New Roman" w:hAnsi="Times New Roman" w:cs="Times New Roman"/>
        </w:rPr>
        <w:t xml:space="preserve"> (hoary plantain), </w:t>
      </w:r>
      <w:r w:rsidRPr="008F378D">
        <w:rPr>
          <w:rFonts w:ascii="Times New Roman" w:eastAsia="Times New Roman" w:hAnsi="Times New Roman" w:cs="Times New Roman"/>
          <w:i/>
        </w:rPr>
        <w:t>Polygonum</w:t>
      </w:r>
      <w:r w:rsidRPr="008F378D">
        <w:rPr>
          <w:rFonts w:ascii="Times New Roman" w:eastAsia="Times New Roman" w:hAnsi="Times New Roman" w:cs="Times New Roman"/>
        </w:rPr>
        <w:t xml:space="preserve"> (knotgrass), </w:t>
      </w:r>
      <w:r w:rsidRPr="008F378D">
        <w:rPr>
          <w:rFonts w:ascii="Times New Roman" w:eastAsia="Times New Roman" w:hAnsi="Times New Roman" w:cs="Times New Roman"/>
          <w:i/>
        </w:rPr>
        <w:t>Ranunculus acris</w:t>
      </w:r>
      <w:r w:rsidRPr="008F378D">
        <w:rPr>
          <w:rFonts w:ascii="Times New Roman" w:eastAsia="Times New Roman" w:hAnsi="Times New Roman" w:cs="Times New Roman"/>
        </w:rPr>
        <w:t xml:space="preserve">-type (buttercup-type), </w:t>
      </w:r>
      <w:r w:rsidRPr="008F378D">
        <w:rPr>
          <w:rFonts w:ascii="Times New Roman" w:eastAsia="Times New Roman" w:hAnsi="Times New Roman" w:cs="Times New Roman"/>
          <w:i/>
        </w:rPr>
        <w:t>Rumex acetosa</w:t>
      </w:r>
      <w:r w:rsidRPr="008F378D">
        <w:rPr>
          <w:rFonts w:ascii="Times New Roman" w:eastAsia="Times New Roman" w:hAnsi="Times New Roman" w:cs="Times New Roman"/>
        </w:rPr>
        <w:t xml:space="preserve"> (sorrel). Of these,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is the most reliable anthropogenic indicator, but in its absence, episodes where the total proportion of indicator species totals 5% or more are considered likely to be representative of human activity. Determining the nature of this human activity, however, is more difficult. Since the publication of Behre’s schema of anthropogenic indicator taxa (1981), palynologists have been conducting research aimed at reconstructing ancient land use and subsistence practices based on the pollen record. Numerous studies have examined modern anthropogenic ecosystems to identify the species composition of plant communities associated with different types of human disturbance, such as upland and lowland pastures, cultivated fields, ruderal environments, meadows and grazed forests (e.g. Vorren, 1986; Berglund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1986; Hicks, 1988; Brun, 2011). The relationship between modern anthropogenic plant communities and their contribution to the pollen record has also been extensively examined (e.g. Gaillard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1992; Hjelle, 1999; Broström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2008). It is clear from this research that in order to accurately determine ancient land use practices based on the pollen record, many indicator taxa must be identified to the level of genus or species. During the analysis of the PB1, PB3 and ALDBM assemblages, however, many plant taxa could only be identified in terms of family or genus (e.g. Caryophyllaceae, Polygonum). In addition, the landscape and palaeoenvironmental diversity in the environs of the sampling sites (including upland, lowland, coastal, wetland and alluvial environments) means that local human activity may have been similarly diverse. This could potentially mean that indicator pollen from numerous different small-scale anthropogenic habitats could be mixed together in the sequences, making precise, reliable interpretation of local prehistoric land use </w:t>
      </w:r>
      <w:r w:rsidRPr="008F378D">
        <w:rPr>
          <w:rFonts w:ascii="Times New Roman" w:eastAsia="Times New Roman" w:hAnsi="Times New Roman" w:cs="Times New Roman"/>
        </w:rPr>
        <w:lastRenderedPageBreak/>
        <w:t xml:space="preserve">practices difficult. Also, it has been demonstrated that certain species represent different types of anthropogenic activity depending on the study area or methodology. For example, Behre (1981) identified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as being representative of pastures or wet meadows in central Europe; whereas Brun (2011) determined that it is associated with all types of anthropogenic habitat in eastern France. The following interpretations regarding prehistoric subsistence practices upon the Furness Peninsula are, therefore, tentative. Only broad interpretations will be made, based on the relative abundance of different indicator species, primarily using Behre’s schema (1981; 1988) as a reference. </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Figures 4.9</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4.11</w:t>
      </w:r>
      <w:r w:rsidRPr="008F378D">
        <w:rPr>
          <w:rFonts w:ascii="Times New Roman" w:eastAsia="Times New Roman" w:hAnsi="Times New Roman" w:cs="Times New Roman"/>
        </w:rPr>
        <w:t xml:space="preserve"> show the changing proportions of anthropogenic indicator species across the PB3 and ALDBM sequences, alongside the relative proportions of total trees, herbs, shrubs and charcoal. </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Figures 4.10</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4.12</w:t>
      </w:r>
      <w:r w:rsidRPr="008F378D">
        <w:rPr>
          <w:rFonts w:ascii="Times New Roman" w:eastAsia="Times New Roman" w:hAnsi="Times New Roman" w:cs="Times New Roman"/>
        </w:rPr>
        <w:t xml:space="preserve"> show the total proportions of selected anthropogenic indicator species across the PB3 and ALDBM sequences. Indicator taxa which may be representative of natural plant communities have been excluded from the calculation of these totals (notably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Unfortunately, the raw data from the PB1 pollen study is unavailable for further analysis, so interpretation is based upon the general percentage diagram shown in </w:t>
      </w:r>
      <w:r w:rsidRPr="008F378D">
        <w:rPr>
          <w:rFonts w:ascii="Times New Roman" w:eastAsia="Times New Roman" w:hAnsi="Times New Roman" w:cs="Times New Roman"/>
          <w:b/>
        </w:rPr>
        <w:t>Figure 4.4</w:t>
      </w:r>
      <w:r w:rsidRPr="008F378D">
        <w:rPr>
          <w:rFonts w:ascii="Times New Roman" w:eastAsia="Times New Roman" w:hAnsi="Times New Roman" w:cs="Times New Roman"/>
        </w:rPr>
        <w:t>.</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Within the three pollen sequences, seven episodes of small-scale anthropogenic activity are clearly discernible spanning the entire Neolithic and part of the Early Bronze Age:</w:t>
      </w:r>
    </w:p>
    <w:p w:rsidR="00B76CCD" w:rsidRPr="008F378D" w:rsidRDefault="00B76CCD" w:rsidP="00B76CCD">
      <w:pPr>
        <w:keepNext/>
        <w:keepLines/>
        <w:spacing w:before="200" w:after="0" w:line="360" w:lineRule="auto"/>
        <w:ind w:left="1440" w:hanging="1440"/>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4.6.3.1</w:t>
      </w:r>
      <w:r w:rsidRPr="008F378D">
        <w:rPr>
          <w:rFonts w:ascii="Arial" w:eastAsia="Times New Roman" w:hAnsi="Arial" w:cs="Times New Roman"/>
          <w:b/>
          <w:bCs/>
          <w:i/>
          <w:iCs/>
          <w:color w:val="4F81BD"/>
        </w:rPr>
        <w:tab/>
        <w:t>Late Mesolithic/ Early Neolithic (Pollen Zone A and B) ~6500 to ~6000BP</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Episode 1</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PB1 pollen sequence, representing the period between ~6500 and 6000BP (Early Neolithic), within the Sarah Beck Valley, does not display any clear evidence of forest clearance. The dramatic increase in arboreal pollen values during Zone A may represent the initial colonisation of mixed deciduous woodland in the area. The accompanying high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and increased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values probably represent an open woodland environment within the valley catchment area, rather than maintained human clearances.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may also have grown within a natural habitat along the fringes of the intertidal zone</w:t>
      </w:r>
      <w:r>
        <w:rPr>
          <w:rFonts w:ascii="Times New Roman" w:eastAsia="Times New Roman" w:hAnsi="Times New Roman" w:cs="Times New Roman"/>
        </w:rPr>
        <w:t>,</w:t>
      </w:r>
      <w:r w:rsidRPr="008F378D">
        <w:rPr>
          <w:rFonts w:ascii="Times New Roman" w:eastAsia="Times New Roman" w:hAnsi="Times New Roman" w:cs="Times New Roman"/>
        </w:rPr>
        <w:t xml:space="preserve"> which occupied the Sarah Beck Valley at the time (see Chapter 7), and may not in this case be indicative of human activity. During Zone C, however, alongside the colonisation of mixed deciduous woodland, at a depth of 144cm,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Plantago major</w:t>
      </w:r>
      <w:r w:rsidRPr="008F378D">
        <w:rPr>
          <w:rFonts w:ascii="Times New Roman" w:eastAsia="Times New Roman" w:hAnsi="Times New Roman" w:cs="Times New Roman"/>
        </w:rPr>
        <w:t xml:space="preserve"> appear briefly, indicating short-lived human activity towards the beginning of the Early Neolithic period (~6500BP). This possibly represents human exploitation of natural clearings </w:t>
      </w:r>
      <w:r w:rsidRPr="008F378D">
        <w:rPr>
          <w:rFonts w:ascii="Times New Roman" w:eastAsia="Times New Roman" w:hAnsi="Times New Roman" w:cs="Times New Roman"/>
        </w:rPr>
        <w:lastRenderedPageBreak/>
        <w:t>and areas of open ground prior to the colonisation of mixed deciduous woodland. The purpose of this activity cannot be established, however, on the basis of just two indicator species.</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Episode 2</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Also representing the Early Neolithic period (approx. ~6500 – ~6000BP), Zone B in the PB3 sequence seems to represent a larger degree of human activity (see </w:t>
      </w:r>
      <w:r w:rsidRPr="008F378D">
        <w:rPr>
          <w:rFonts w:ascii="Times New Roman" w:eastAsia="Times New Roman" w:hAnsi="Times New Roman" w:cs="Times New Roman"/>
          <w:b/>
        </w:rPr>
        <w:t>Figures 4.9</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4.10</w:t>
      </w:r>
      <w:r w:rsidRPr="008F378D">
        <w:rPr>
          <w:rFonts w:ascii="Times New Roman" w:eastAsia="Times New Roman" w:hAnsi="Times New Roman" w:cs="Times New Roman"/>
        </w:rPr>
        <w:t xml:space="preserve">). At a depth of 70cm a short-lived episode of small-scale forest clearance is identifiable, and characterised by a brief decline in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(oak) values. Other tree species appear largely unaffected, particularly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which is the other dominant forest species during Zone B. This may suggest that clearance was taking place upon the boulder clay hills north of the Sarah Beck Valley, rather than the fluvioglacial sand ridges to the west and east where pine, which favours sandy soils, may have grown in greater abundance. Throughout Zone B, however, between ~80 and ~60cm, significant proportions of anthropogenic indicators are present. </w:t>
      </w:r>
      <w:r w:rsidRPr="008F378D">
        <w:rPr>
          <w:rFonts w:ascii="Times New Roman" w:eastAsia="Times New Roman" w:hAnsi="Times New Roman" w:cs="Times New Roman"/>
          <w:i/>
        </w:rPr>
        <w:t>Ranunculus-acris</w:t>
      </w:r>
      <w:r w:rsidRPr="008F378D">
        <w:rPr>
          <w:rFonts w:ascii="Times New Roman" w:eastAsia="Times New Roman" w:hAnsi="Times New Roman" w:cs="Times New Roman"/>
        </w:rPr>
        <w:t xml:space="preserve"> type, </w:t>
      </w:r>
      <w:r w:rsidRPr="008F378D">
        <w:rPr>
          <w:rFonts w:ascii="Times New Roman" w:eastAsia="Times New Roman" w:hAnsi="Times New Roman" w:cs="Times New Roman"/>
          <w:i/>
        </w:rPr>
        <w:t>Polygonum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are dominant amongst these, alongside large proportions of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also appears at 60cm, during the woodland recovery following Episode 2. These pollen taxa are widely associated with pastures and/or ruderal areas (Behre, 1981; 1988). Small amounts of charcoal are also present throughout the sequence, indicating small-scale human occupation in the environs of the Sarah Beck Valley.</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4.6.3.2</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Early to Late Neolithic (Pollen Zone B2) ~6000 to ~4000BP</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Later in the Neolithic period (between ~6000 - ~4000BP), represented by the ALDBM sequence, Zone B2, there are three clear episodes of forest clearance associated with anthropogenic indicators:</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Episode 3</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At the base of the ALDBM sequence, between ~133 and ~116cm, there is a period of increasing arboreal and shrub pollen values following a period of significantly increased herbaceous pollen values. This may represent a period of woodland recovery following a clearance. At 133cm, possibly representing the end of this clearance episode,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are particularly reduced, while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appears to be unaffected. This is accompanied by a large increase in the proportion of anthropogenic indicators (see </w:t>
      </w:r>
      <w:r w:rsidRPr="008F378D">
        <w:rPr>
          <w:rFonts w:ascii="Times New Roman" w:eastAsia="Times New Roman" w:hAnsi="Times New Roman" w:cs="Times New Roman"/>
          <w:b/>
        </w:rPr>
        <w:t>Figure 4.12</w:t>
      </w:r>
      <w:r w:rsidRPr="008F378D">
        <w:rPr>
          <w:rFonts w:ascii="Times New Roman" w:eastAsia="Times New Roman" w:hAnsi="Times New Roman" w:cs="Times New Roman"/>
        </w:rPr>
        <w:t xml:space="preserve">). These include </w:t>
      </w:r>
      <w:r w:rsidRPr="008F378D">
        <w:rPr>
          <w:rFonts w:ascii="Times New Roman" w:eastAsia="Times New Roman" w:hAnsi="Times New Roman" w:cs="Times New Roman"/>
          <w:i/>
        </w:rPr>
        <w:t>Apiaceae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Caryophyllaceae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w:t>
      </w:r>
      <w:r w:rsidRPr="008F378D">
        <w:rPr>
          <w:rFonts w:ascii="Times New Roman" w:eastAsia="Times New Roman" w:hAnsi="Times New Roman" w:cs="Times New Roman"/>
          <w:i/>
        </w:rPr>
        <w:t>Rumex acetosa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Plantago major</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values are also increased. Using Behre’s schema (1988:635) this suite of anthropogenic indicators represents the presence of pastures or wet meadows. The marked impact upon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during this clearance episode may suggest that Neolithic people were clearing small areas of land in the vicinity of limestone </w:t>
      </w:r>
      <w:r w:rsidRPr="008F378D">
        <w:rPr>
          <w:rFonts w:ascii="Times New Roman" w:eastAsia="Times New Roman" w:hAnsi="Times New Roman" w:cs="Times New Roman"/>
        </w:rPr>
        <w:lastRenderedPageBreak/>
        <w:t>outcrops, or around the fringes of the ALDBM wetland basin, where stands of hazel may have been more abundant. A small amount of charcoal is also present in the assemblage at this depth, clearly indicating human activity, but not enough to suggest that fire was being used to create clearances in the nearby area.</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Episode 4</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Between 104 and ~64cm in the ALDBM core, there is an episode of forest clearance</w:t>
      </w:r>
      <w:r>
        <w:rPr>
          <w:rFonts w:ascii="Times New Roman" w:eastAsia="Times New Roman" w:hAnsi="Times New Roman" w:cs="Times New Roman"/>
        </w:rPr>
        <w:t>,</w:t>
      </w:r>
      <w:r w:rsidRPr="008F378D">
        <w:rPr>
          <w:rFonts w:ascii="Times New Roman" w:eastAsia="Times New Roman" w:hAnsi="Times New Roman" w:cs="Times New Roman"/>
        </w:rPr>
        <w:t xml:space="preserve"> which is larger and longer in duration to any other clearance recorded in the pollen sequences (see </w:t>
      </w:r>
      <w:r w:rsidRPr="008F378D">
        <w:rPr>
          <w:rFonts w:ascii="Times New Roman" w:eastAsia="Times New Roman" w:hAnsi="Times New Roman" w:cs="Times New Roman"/>
          <w:b/>
        </w:rPr>
        <w:t>Figures 4.11</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4.12</w:t>
      </w:r>
      <w:r w:rsidRPr="008F378D">
        <w:rPr>
          <w:rFonts w:ascii="Times New Roman" w:eastAsia="Times New Roman" w:hAnsi="Times New Roman" w:cs="Times New Roman"/>
        </w:rPr>
        <w:t>). The clearance occurs in two phases (</w:t>
      </w:r>
      <w:r w:rsidRPr="008F378D">
        <w:rPr>
          <w:rFonts w:ascii="Times New Roman" w:eastAsia="Times New Roman" w:hAnsi="Times New Roman" w:cs="Times New Roman"/>
          <w:b/>
        </w:rPr>
        <w:t>4a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4b</w:t>
      </w:r>
      <w:r w:rsidRPr="008F378D">
        <w:rPr>
          <w:rFonts w:ascii="Times New Roman" w:eastAsia="Times New Roman" w:hAnsi="Times New Roman" w:cs="Times New Roman"/>
        </w:rPr>
        <w:t>), separated by a short period of limited forest regeneration: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4a</w:t>
      </w:r>
      <w:r w:rsidRPr="008F378D">
        <w:rPr>
          <w:rFonts w:ascii="Times New Roman" w:eastAsia="Times New Roman" w:hAnsi="Times New Roman" w:cs="Times New Roman"/>
        </w:rPr>
        <w:t xml:space="preserve">: between ~104 and ~96cm there is a sharp increase in herbaceous pollen values, alongside an increase in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pollen, accompanied by a decrease in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The decrease in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values which also occurs during the episode, but this may be a natural shift, as it is recorded across the region without associated evidence of human activity (Oldfield, 1965; Oldfield and Statham, 1963). Anthropogenic indicator species also increase significantly during this a part of the episode. </w:t>
      </w:r>
      <w:r w:rsidRPr="008F378D">
        <w:rPr>
          <w:rFonts w:ascii="Times New Roman" w:eastAsia="Times New Roman" w:hAnsi="Times New Roman" w:cs="Times New Roman"/>
          <w:i/>
        </w:rPr>
        <w:t>Caryophyllaceae</w:t>
      </w:r>
      <w:r w:rsidRPr="008F378D">
        <w:rPr>
          <w:rFonts w:ascii="Times New Roman" w:eastAsia="Times New Roman" w:hAnsi="Times New Roman" w:cs="Times New Roman"/>
        </w:rPr>
        <w:t xml:space="preserve"> increases first, followed by a sharp increase in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and a smaller increase in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and </w:t>
      </w:r>
      <w:r w:rsidRPr="008F378D">
        <w:rPr>
          <w:rFonts w:ascii="Times New Roman" w:eastAsia="Times New Roman" w:hAnsi="Times New Roman" w:cs="Times New Roman"/>
          <w:i/>
        </w:rPr>
        <w:t>Rumex</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acetosa</w:t>
      </w:r>
      <w:r w:rsidRPr="008F378D">
        <w:rPr>
          <w:rFonts w:ascii="Times New Roman" w:eastAsia="Times New Roman" w:hAnsi="Times New Roman" w:cs="Times New Roman"/>
        </w:rPr>
        <w:t xml:space="preserve">. This assemblage may be indicative of pasture or ruderal habitats (based on Behre, 1988:635). The fact that the clearance only seems to affect birch and hazel pollen may suggest that nearby limestone uplands and escarpments, colonised by scrubby birch and hazel woodland, were being grazed. Microscopic charcoal is not present in the assemblage at this point. Occurring alongside clearance </w:t>
      </w:r>
      <w:r w:rsidRPr="008F378D">
        <w:rPr>
          <w:rFonts w:ascii="Times New Roman" w:eastAsia="Times New Roman" w:hAnsi="Times New Roman" w:cs="Times New Roman"/>
          <w:b/>
        </w:rPr>
        <w:t>3a</w:t>
      </w:r>
      <w:r w:rsidRPr="008F378D">
        <w:rPr>
          <w:rFonts w:ascii="Times New Roman" w:eastAsia="Times New Roman" w:hAnsi="Times New Roman" w:cs="Times New Roman"/>
        </w:rPr>
        <w:t xml:space="preserve">, there is a change in palaeoenvironmental conditions within the ALDBM basin, indicated by a change in peat stratigraphy (see </w:t>
      </w:r>
      <w:r w:rsidRPr="008F378D">
        <w:rPr>
          <w:rFonts w:ascii="Times New Roman" w:eastAsia="Times New Roman" w:hAnsi="Times New Roman" w:cs="Times New Roman"/>
          <w:b/>
        </w:rPr>
        <w:t>Table 4.7</w:t>
      </w:r>
      <w:r w:rsidRPr="008F378D">
        <w:rPr>
          <w:rFonts w:ascii="Times New Roman" w:eastAsia="Times New Roman" w:hAnsi="Times New Roman" w:cs="Times New Roman"/>
        </w:rPr>
        <w:t xml:space="preserve">), which may also be reflected by the dramatic increase in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(fern) spores. This may have been caused by climatic changes (possibly indicated by the appearance of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during the episode), or by changes in hydrology caused by clearance activity within the local catchment area. </w:t>
      </w:r>
      <w:r w:rsidRPr="008F378D">
        <w:rPr>
          <w:rFonts w:ascii="Times New Roman" w:eastAsia="Times New Roman" w:hAnsi="Times New Roman" w:cs="Times New Roman"/>
          <w:b/>
        </w:rPr>
        <w:t>4a</w:t>
      </w:r>
      <w:r w:rsidRPr="008F378D">
        <w:rPr>
          <w:rFonts w:ascii="Times New Roman" w:eastAsia="Times New Roman" w:hAnsi="Times New Roman" w:cs="Times New Roman"/>
        </w:rPr>
        <w:t xml:space="preserve"> is followed by a brief period of limited forest regeneration, where arboreal pollen values recover, but the proportion of shrubs remains low.</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4b</w:t>
      </w:r>
      <w:r w:rsidRPr="008F378D">
        <w:rPr>
          <w:rFonts w:ascii="Times New Roman" w:eastAsia="Times New Roman" w:hAnsi="Times New Roman" w:cs="Times New Roman"/>
        </w:rPr>
        <w:t xml:space="preserve">: following this limited regeneration, there is a second phase of forest clearance, between ~80 and ~64cm, which is greater in both magnitude and longevity compared to other clearances identified in this sequence. The episode begins at ~80cm, and is accompanied by the brief appearance of large amounts of charcoal in the assemblage. The increase of nitrophilous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(Behre, 1988:637) at this point may suggest that fire was being used to create clearings.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Pinus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values decrease first (at 80cm) alongside a short-lived decrease in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followed later by a decrease in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(at 72cm).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values are increased throughout the episode, but other herbaceous taxa fluctuate in relative frequency. </w:t>
      </w:r>
      <w:r w:rsidRPr="008F378D">
        <w:rPr>
          <w:rFonts w:ascii="Times New Roman" w:eastAsia="Times New Roman" w:hAnsi="Times New Roman" w:cs="Times New Roman"/>
          <w:i/>
        </w:rPr>
        <w:lastRenderedPageBreak/>
        <w:t>Caryophyllaceae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are the dominant herbaceous species in the assemblage, alongside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Rumex</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acetosa</w:t>
      </w:r>
      <w:r w:rsidRPr="008F378D">
        <w:rPr>
          <w:rFonts w:ascii="Times New Roman" w:eastAsia="Times New Roman" w:hAnsi="Times New Roman" w:cs="Times New Roman"/>
        </w:rPr>
        <w:t xml:space="preserve"> and, later, </w:t>
      </w:r>
      <w:r w:rsidRPr="008F378D">
        <w:rPr>
          <w:rFonts w:ascii="Times New Roman" w:eastAsia="Times New Roman" w:hAnsi="Times New Roman" w:cs="Times New Roman"/>
          <w:i/>
        </w:rPr>
        <w:t>Artemisia</w:t>
      </w:r>
      <w:r w:rsidRPr="008F378D">
        <w:rPr>
          <w:rFonts w:ascii="Times New Roman" w:eastAsia="Times New Roman" w:hAnsi="Times New Roman" w:cs="Times New Roman"/>
        </w:rPr>
        <w:t xml:space="preserve">. At 72cm, when herbaceous pollen values reach a peak,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lanceolata</w:t>
      </w:r>
      <w:r w:rsidRPr="008F378D">
        <w:rPr>
          <w:rFonts w:ascii="Times New Roman" w:eastAsia="Times New Roman" w:hAnsi="Times New Roman" w:cs="Times New Roman"/>
        </w:rPr>
        <w:t xml:space="preserve"> appears in the sequence in significant quantity, and remains (at reduced levels) for the duration of the clearance, and the subsequent recovery. This suite of species suggests that areas of forest were being cleared for pasture (Behre, 1988). Woodland recovery begins between 74 and 64cm, led by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Betula</w:t>
      </w:r>
      <w:r w:rsidRPr="008F378D">
        <w:rPr>
          <w:rFonts w:ascii="Times New Roman" w:eastAsia="Times New Roman" w:hAnsi="Times New Roman" w:cs="Times New Roman"/>
        </w:rPr>
        <w:t xml:space="preserve">, followed by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between 64 and 56cm. Charcoal is present in small quantities for the duration of </w:t>
      </w:r>
      <w:r w:rsidRPr="008F378D">
        <w:rPr>
          <w:rFonts w:ascii="Times New Roman" w:eastAsia="Times New Roman" w:hAnsi="Times New Roman" w:cs="Times New Roman"/>
          <w:b/>
        </w:rPr>
        <w:t>4b</w:t>
      </w:r>
      <w:r w:rsidRPr="008F378D">
        <w:rPr>
          <w:rFonts w:ascii="Times New Roman" w:eastAsia="Times New Roman" w:hAnsi="Times New Roman" w:cs="Times New Roman"/>
        </w:rPr>
        <w:t xml:space="preserve">, and throughout the subsequent woodland recovery. </w:t>
      </w:r>
      <w:r w:rsidRPr="008F378D">
        <w:rPr>
          <w:rFonts w:ascii="Times New Roman" w:eastAsia="Times New Roman" w:hAnsi="Times New Roman" w:cs="Times New Roman"/>
          <w:b/>
        </w:rPr>
        <w:t>4b</w:t>
      </w:r>
      <w:r w:rsidRPr="008F378D">
        <w:rPr>
          <w:rFonts w:ascii="Times New Roman" w:eastAsia="Times New Roman" w:hAnsi="Times New Roman" w:cs="Times New Roman"/>
        </w:rPr>
        <w:t xml:space="preserve"> begins during a period of open-water conditions within the ALDBM basin, these conditions end before the clearance reaches its maximum, however, suggesting that this period of increased wetland occurred independently (possibly as a result of marine transgression).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Overall, clearance </w:t>
      </w:r>
      <w:r w:rsidRPr="008F378D">
        <w:rPr>
          <w:rFonts w:ascii="Times New Roman" w:eastAsia="Times New Roman" w:hAnsi="Times New Roman" w:cs="Times New Roman"/>
          <w:b/>
        </w:rPr>
        <w:t>4</w:t>
      </w:r>
      <w:r w:rsidRPr="008F378D">
        <w:rPr>
          <w:rFonts w:ascii="Times New Roman" w:eastAsia="Times New Roman" w:hAnsi="Times New Roman" w:cs="Times New Roman"/>
        </w:rPr>
        <w:t xml:space="preserve"> represents a two-stage episode of sustained, small-scale forest clearance associated pastoral farming.  It is similar in character to the Landnam-type clearances, which were first identified and defined by Iversen (1941; 1973) in Denmark.Clearance </w:t>
      </w:r>
      <w:r w:rsidRPr="008F378D">
        <w:rPr>
          <w:rFonts w:ascii="Times New Roman" w:eastAsia="Times New Roman" w:hAnsi="Times New Roman" w:cs="Times New Roman"/>
          <w:b/>
        </w:rPr>
        <w:t>3</w:t>
      </w:r>
      <w:r w:rsidRPr="008F378D">
        <w:rPr>
          <w:rFonts w:ascii="Times New Roman" w:eastAsia="Times New Roman" w:hAnsi="Times New Roman" w:cs="Times New Roman"/>
        </w:rPr>
        <w:t xml:space="preserve"> does not represent a Landnam clearance </w:t>
      </w:r>
      <w:r w:rsidRPr="008F378D">
        <w:rPr>
          <w:rFonts w:ascii="Times New Roman" w:eastAsia="Times New Roman" w:hAnsi="Times New Roman" w:cs="Times New Roman"/>
          <w:i/>
        </w:rPr>
        <w:t>sensu stricto</w:t>
      </w:r>
      <w:r w:rsidRPr="008F378D">
        <w:rPr>
          <w:rFonts w:ascii="Times New Roman" w:eastAsia="Times New Roman" w:hAnsi="Times New Roman" w:cs="Times New Roman"/>
        </w:rPr>
        <w:t>, because the shifts in vegetation are not sufficiently prominent and cereal pollen is not present. In terms of the pattern of vegetation change and the human activities which Landnam clearances represent, however, parallels can be drawn. Iversen (1941- cited in Behre, 1988:640-641) describes Landnam episodes in terms of three phases:</w:t>
      </w:r>
    </w:p>
    <w:p w:rsidR="00B76CCD" w:rsidRPr="008F378D" w:rsidRDefault="00B76CCD" w:rsidP="00B76CCD">
      <w:pPr>
        <w:numPr>
          <w:ilvl w:val="0"/>
          <w:numId w:val="4"/>
        </w:numPr>
        <w:spacing w:line="360" w:lineRule="auto"/>
        <w:contextualSpacing/>
        <w:jc w:val="both"/>
        <w:rPr>
          <w:rFonts w:ascii="Times New Roman" w:eastAsia="Times New Roman" w:hAnsi="Times New Roman" w:cs="Times New Roman"/>
        </w:rPr>
      </w:pPr>
      <w:r w:rsidRPr="008F378D">
        <w:rPr>
          <w:rFonts w:ascii="Times New Roman" w:eastAsia="Times New Roman" w:hAnsi="Times New Roman" w:cs="Times New Roman"/>
        </w:rPr>
        <w:t xml:space="preserve">A short-lived increase in herbaceous taxa, followed by the brief recovery of </w:t>
      </w:r>
      <w:r w:rsidRPr="008F378D">
        <w:rPr>
          <w:rFonts w:ascii="Times New Roman" w:eastAsia="Times New Roman" w:hAnsi="Times New Roman" w:cs="Times New Roman"/>
          <w:i/>
        </w:rPr>
        <w:t>Betula</w:t>
      </w:r>
    </w:p>
    <w:p w:rsidR="00B76CCD" w:rsidRPr="008F378D" w:rsidRDefault="00B76CCD" w:rsidP="00B76CCD">
      <w:pPr>
        <w:numPr>
          <w:ilvl w:val="0"/>
          <w:numId w:val="4"/>
        </w:numPr>
        <w:spacing w:line="360" w:lineRule="auto"/>
        <w:contextualSpacing/>
        <w:jc w:val="both"/>
        <w:rPr>
          <w:rFonts w:ascii="Times New Roman" w:eastAsia="Times New Roman" w:hAnsi="Times New Roman" w:cs="Times New Roman"/>
        </w:rPr>
      </w:pPr>
      <w:r w:rsidRPr="008F378D">
        <w:rPr>
          <w:rFonts w:ascii="Times New Roman" w:eastAsia="Times New Roman" w:hAnsi="Times New Roman" w:cs="Times New Roman"/>
        </w:rPr>
        <w:t xml:space="preserve">Prominent declines in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Quercus</w:t>
      </w:r>
      <w:r w:rsidRPr="008F378D">
        <w:rPr>
          <w:rFonts w:ascii="Times New Roman" w:eastAsia="Times New Roman" w:hAnsi="Times New Roman" w:cs="Times New Roman"/>
        </w:rPr>
        <w:t xml:space="preserve"> and increases in anthropogenic indicators (including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Cereals first appear.</w:t>
      </w:r>
    </w:p>
    <w:p w:rsidR="00B76CCD" w:rsidRPr="008F378D" w:rsidRDefault="00B76CCD" w:rsidP="00B76CCD">
      <w:pPr>
        <w:numPr>
          <w:ilvl w:val="0"/>
          <w:numId w:val="4"/>
        </w:numPr>
        <w:spacing w:line="360" w:lineRule="auto"/>
        <w:contextualSpacing/>
        <w:jc w:val="both"/>
        <w:rPr>
          <w:rFonts w:ascii="Times New Roman" w:eastAsia="Times New Roman" w:hAnsi="Times New Roman" w:cs="Times New Roman"/>
        </w:rPr>
      </w:pPr>
      <w:r w:rsidRPr="008F378D">
        <w:rPr>
          <w:rFonts w:ascii="Times New Roman" w:eastAsia="Times New Roman" w:hAnsi="Times New Roman" w:cs="Times New Roman"/>
        </w:rPr>
        <w:t xml:space="preserve">Peak in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followed by regeneration of mixed oak forest.</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Although there are some regional differences in the relative proportions of species, this general pattern has been widely identified in clearance episodes across North-West Europe dating to the Neolithic and Early Bronze Age (e.g. Caseldine and Fyfe, 2006; Molloy and O’Connell, 1987; Peglar and Birks, 1993; Parker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2002; Brown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2005) and have also been identified across southern Cumbria (e.g. Oldfield and Statham, 1963;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Hodgkinson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2000:42). Although the effects upon arboreal and herbaceous taxa are less prominent in the ALDBM sequence, episode </w:t>
      </w:r>
      <w:r w:rsidRPr="008F378D">
        <w:rPr>
          <w:rFonts w:ascii="Times New Roman" w:eastAsia="Times New Roman" w:hAnsi="Times New Roman" w:cs="Times New Roman"/>
          <w:b/>
        </w:rPr>
        <w:t>4</w:t>
      </w:r>
      <w:r w:rsidRPr="008F378D">
        <w:rPr>
          <w:rFonts w:ascii="Times New Roman" w:eastAsia="Times New Roman" w:hAnsi="Times New Roman" w:cs="Times New Roman"/>
        </w:rPr>
        <w:t xml:space="preserve"> still displays this pattern of vegetation change (minus the appearance of cereal pollen). Landnam clearances are believed to represent the substantial clearance of forested areas surrounding settlements, often associated with mixed-subsistence economy dominated by animal husbandry (Iversen, 1941; 1973- cited in Behre, 1988:640-641). They are believed to represent the inland expansion of Neolithic occupation and farming, away from gathering communities along coasts, rivers and lakeshores (</w:t>
      </w:r>
      <w:r w:rsidRPr="008F378D">
        <w:rPr>
          <w:rFonts w:ascii="Times New Roman" w:eastAsia="Times New Roman" w:hAnsi="Times New Roman" w:cs="Times New Roman"/>
          <w:i/>
        </w:rPr>
        <w:t>ibid.</w:t>
      </w:r>
      <w:r w:rsidRPr="008F378D">
        <w:rPr>
          <w:rFonts w:ascii="Times New Roman" w:eastAsia="Times New Roman" w:hAnsi="Times New Roman" w:cs="Times New Roman"/>
        </w:rPr>
        <w:t xml:space="preserve">).The suite of anthropogenic indicators represented in the ALDBM sequence during episode </w:t>
      </w:r>
      <w:r w:rsidRPr="008F378D">
        <w:rPr>
          <w:rFonts w:ascii="Times New Roman" w:eastAsia="Times New Roman" w:hAnsi="Times New Roman" w:cs="Times New Roman"/>
          <w:b/>
        </w:rPr>
        <w:t xml:space="preserve">4 </w:t>
      </w:r>
      <w:r w:rsidRPr="008F378D">
        <w:rPr>
          <w:rFonts w:ascii="Times New Roman" w:eastAsia="Times New Roman" w:hAnsi="Times New Roman" w:cs="Times New Roman"/>
        </w:rPr>
        <w:t xml:space="preserve">similarly suggest that animal husbandry was the principle reason for forest clearance, and may have </w:t>
      </w:r>
      <w:r w:rsidRPr="008F378D">
        <w:rPr>
          <w:rFonts w:ascii="Times New Roman" w:eastAsia="Times New Roman" w:hAnsi="Times New Roman" w:cs="Times New Roman"/>
        </w:rPr>
        <w:lastRenderedPageBreak/>
        <w:t xml:space="preserve">occurred contemporary to the inland expansion of Neolithic occupation upon the Furness Peninsula, reflected in the archaeological record (see Chapter 2). In terms of the human activities the vegetation changes signify, therefore, clearance </w:t>
      </w:r>
      <w:r w:rsidRPr="008F378D">
        <w:rPr>
          <w:rFonts w:ascii="Times New Roman" w:eastAsia="Times New Roman" w:hAnsi="Times New Roman" w:cs="Times New Roman"/>
          <w:b/>
        </w:rPr>
        <w:t>3</w:t>
      </w:r>
      <w:r w:rsidRPr="008F378D">
        <w:rPr>
          <w:rFonts w:ascii="Times New Roman" w:eastAsia="Times New Roman" w:hAnsi="Times New Roman" w:cs="Times New Roman"/>
        </w:rPr>
        <w:t xml:space="preserve"> resembles a Landnam-type clearance, but on a much smaller scale; representing a short-term, localised expansion of occupation and the clearance of forest for grazing (without cereal agriculture) upon the Furness Peninsula.</w:t>
      </w:r>
      <w:r>
        <w:rPr>
          <w:rFonts w:ascii="Times New Roman" w:eastAsia="Times New Roman" w:hAnsi="Times New Roman" w:cs="Times New Roman"/>
        </w:rPr>
        <w:t xml:space="preserve"> </w:t>
      </w:r>
      <w:r w:rsidRPr="00061B2C">
        <w:rPr>
          <w:rFonts w:ascii="Times New Roman" w:eastAsia="Times New Roman" w:hAnsi="Times New Roman" w:cs="Times New Roman"/>
        </w:rPr>
        <w:t>In the absence of</w:t>
      </w:r>
      <w:r w:rsidRPr="008F378D">
        <w:rPr>
          <w:rFonts w:ascii="Times New Roman" w:eastAsia="Times New Roman" w:hAnsi="Times New Roman" w:cs="Times New Roman"/>
        </w:rPr>
        <w:t xml:space="preserve"> radiocarbon dates from the associated stratigraphy, it is impossible to accurately determine the date at which this clearance occurred. However, based on the Early Bronze Age radiocarbon date recovered from the nearby burnt mound, which overlays the sampled stratigraphy (more than 60cm above episode </w:t>
      </w:r>
      <w:r w:rsidRPr="008F378D">
        <w:rPr>
          <w:rFonts w:ascii="Times New Roman" w:eastAsia="Times New Roman" w:hAnsi="Times New Roman" w:cs="Times New Roman"/>
          <w:b/>
        </w:rPr>
        <w:t>4</w:t>
      </w:r>
      <w:r w:rsidRPr="008F378D">
        <w:rPr>
          <w:rFonts w:ascii="Times New Roman" w:eastAsia="Times New Roman" w:hAnsi="Times New Roman" w:cs="Times New Roman"/>
        </w:rPr>
        <w:t xml:space="preserve">), it is possible to suggest that episode </w:t>
      </w:r>
      <w:r w:rsidRPr="008F378D">
        <w:rPr>
          <w:rFonts w:ascii="Times New Roman" w:eastAsia="Times New Roman" w:hAnsi="Times New Roman" w:cs="Times New Roman"/>
          <w:b/>
        </w:rPr>
        <w:t>4</w:t>
      </w:r>
      <w:r w:rsidRPr="008F378D">
        <w:rPr>
          <w:rFonts w:ascii="Times New Roman" w:eastAsia="Times New Roman" w:hAnsi="Times New Roman" w:cs="Times New Roman"/>
        </w:rPr>
        <w:t xml:space="preserve"> occurred at some point during the Late Neolithic period. The more sustained, large-scale Landnam-type clearances identified in southern Cumbria, at Foulshaw Moss and in the Duddon Estuary, have been radiocarbon dated to after 3690±70BP (2282-</w:t>
      </w:r>
      <w:r w:rsidRPr="00061B2C">
        <w:rPr>
          <w:rFonts w:ascii="Times New Roman" w:eastAsia="Times New Roman" w:hAnsi="Times New Roman" w:cs="Times New Roman"/>
        </w:rPr>
        <w:t>1830 cal.BC</w:t>
      </w:r>
      <w:r w:rsidRPr="008F378D">
        <w:rPr>
          <w:rFonts w:ascii="Times New Roman" w:eastAsia="Times New Roman" w:hAnsi="Times New Roman" w:cs="Times New Roman"/>
        </w:rPr>
        <w:t xml:space="preserve">)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contemporary to the date of the Aldingham burnt mound (MBAS, 2006). Episode </w:t>
      </w:r>
      <w:r w:rsidRPr="008F378D">
        <w:rPr>
          <w:rFonts w:ascii="Times New Roman" w:eastAsia="Times New Roman" w:hAnsi="Times New Roman" w:cs="Times New Roman"/>
          <w:b/>
        </w:rPr>
        <w:t xml:space="preserve">4 </w:t>
      </w:r>
      <w:r w:rsidRPr="008F378D">
        <w:rPr>
          <w:rFonts w:ascii="Times New Roman" w:eastAsia="Times New Roman" w:hAnsi="Times New Roman" w:cs="Times New Roman"/>
        </w:rPr>
        <w:t>could, therefore, represent an earlier period of smaller-scale Neolithic occupation expansion</w:t>
      </w:r>
      <w:r>
        <w:rPr>
          <w:rFonts w:ascii="Times New Roman" w:eastAsia="Times New Roman" w:hAnsi="Times New Roman" w:cs="Times New Roman"/>
        </w:rPr>
        <w:t>,</w:t>
      </w:r>
      <w:r w:rsidRPr="008F378D">
        <w:rPr>
          <w:rFonts w:ascii="Times New Roman" w:eastAsia="Times New Roman" w:hAnsi="Times New Roman" w:cs="Times New Roman"/>
        </w:rPr>
        <w:t xml:space="preserve"> which predates these larger-scale clearances, possibly by centuries. Alternatively, this episode could correspond to the primary elm decline subsequent Landnam-type clearance detected at Urswick Tarn by Oldfield and Statham (1963). The primary elm decline has been regionally dated to 5060±60BP (Hibbert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1971), during the mid-Neolithic. It is possible to suggest, therefore, that Episode 4 in the ALDBM sequence represents forest disturbance associated with the Urswick Tarn Landnam clearance.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b/>
        </w:rPr>
        <w:t>Episode 5</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continued presence of smaller proportions of anthropogenic indicators following episode </w:t>
      </w:r>
      <w:r w:rsidRPr="008F378D">
        <w:rPr>
          <w:rFonts w:ascii="Times New Roman" w:eastAsia="Times New Roman" w:hAnsi="Times New Roman" w:cs="Times New Roman"/>
          <w:b/>
        </w:rPr>
        <w:t>4</w:t>
      </w:r>
      <w:r w:rsidRPr="008F378D">
        <w:rPr>
          <w:rFonts w:ascii="Times New Roman" w:eastAsia="Times New Roman" w:hAnsi="Times New Roman" w:cs="Times New Roman"/>
        </w:rPr>
        <w:t xml:space="preserve">, particularly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Ranunculus-acris</w:t>
      </w:r>
      <w:r w:rsidRPr="008F378D">
        <w:rPr>
          <w:rFonts w:ascii="Times New Roman" w:eastAsia="Times New Roman" w:hAnsi="Times New Roman" w:cs="Times New Roman"/>
        </w:rPr>
        <w:t xml:space="preserve"> type, may indicate the presence of very small grazed clearings, or the grazing of the regenerating woodland itself. Between ~32 and 8cm, arboreal pollen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remain fairly stable. However, alongside this,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increases significantly, alongside smaller increases in </w:t>
      </w:r>
      <w:r w:rsidRPr="008F378D">
        <w:rPr>
          <w:rFonts w:ascii="Times New Roman" w:eastAsia="Times New Roman" w:hAnsi="Times New Roman" w:cs="Times New Roman"/>
          <w:i/>
        </w:rPr>
        <w:t>Polygonum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 type,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Rumex acetosa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also reappears at 56cm, in small quantity, and remains for the duration of the sequence. This may represent a gradual increase in the area of forest being grazed during the period. These steady shifts culminate, at 8cm, with a sudden decrease in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values, leading to a sharp increase in the relative proportion of anthropogenic indicators. Other arboreal pollen species appear to be unaffected: the decrease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at this point may relate to changes in environmental conditions upon the valley floor, indicated by the stratigraphy of the core. The influence upon elm and </w:t>
      </w:r>
      <w:r w:rsidRPr="008F378D">
        <w:rPr>
          <w:rFonts w:ascii="Times New Roman" w:eastAsia="Times New Roman" w:hAnsi="Times New Roman" w:cs="Times New Roman"/>
          <w:i/>
        </w:rPr>
        <w:t>Corylus</w:t>
      </w:r>
      <w:r w:rsidRPr="008F378D">
        <w:rPr>
          <w:rFonts w:ascii="Times New Roman" w:eastAsia="Times New Roman" w:hAnsi="Times New Roman" w:cs="Times New Roman"/>
        </w:rPr>
        <w:t xml:space="preserve"> in particular may be indicative of targeted clearance, opening up hazel woodland upon the limestone uplands for grazing, and possibly the pollarding of elm trees for leaf fodder (cf. Aaby, 1986). This gradual increase in activity associated with pastoral farming activities</w:t>
      </w:r>
      <w:r>
        <w:rPr>
          <w:rFonts w:ascii="Times New Roman" w:eastAsia="Times New Roman" w:hAnsi="Times New Roman" w:cs="Times New Roman"/>
        </w:rPr>
        <w:t>,</w:t>
      </w:r>
      <w:r w:rsidRPr="008F378D">
        <w:rPr>
          <w:rFonts w:ascii="Times New Roman" w:eastAsia="Times New Roman" w:hAnsi="Times New Roman" w:cs="Times New Roman"/>
        </w:rPr>
        <w:t xml:space="preserve"> which </w:t>
      </w:r>
      <w:r w:rsidRPr="008F378D">
        <w:rPr>
          <w:rFonts w:ascii="Times New Roman" w:eastAsia="Times New Roman" w:hAnsi="Times New Roman" w:cs="Times New Roman"/>
        </w:rPr>
        <w:lastRenderedPageBreak/>
        <w:t xml:space="preserve">culminates in an elm decline, immediately prior to the construction of the nearby radiocarbon dated burnt mound, may represent a precursory period to the Early Bronze Age Landnam-type clearances identified across southern Cumbria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Hodgkinson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2000:42).</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4.6.3.3</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Early Bronze Age (Pollen Zone C) ~3500 BP</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Early Bronze Age period is represented by the pollen sequence from the palaeochannel fills in the PB3 core (Zone C), within the Sarah Beck Valley (see </w:t>
      </w:r>
      <w:r w:rsidRPr="008F378D">
        <w:rPr>
          <w:rFonts w:ascii="Times New Roman" w:eastAsia="Times New Roman" w:hAnsi="Times New Roman" w:cs="Times New Roman"/>
          <w:b/>
        </w:rPr>
        <w:t>Figures 4.9</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b/>
        </w:rPr>
        <w:t>4.10</w:t>
      </w:r>
      <w:r w:rsidRPr="008F378D">
        <w:rPr>
          <w:rFonts w:ascii="Times New Roman" w:eastAsia="Times New Roman" w:hAnsi="Times New Roman" w:cs="Times New Roman"/>
        </w:rPr>
        <w:t>). Throughout Zone C, the relative proportions of tree, shrub and herb taxa remain fairly stable. The proportion of herbaceous pollen, however, is greater than previously, suggesting that there was a larger amount of open ground in the environs of the Sarah Beck Valley. Much of this may be due to the terrestrialisation of the valley floor at this time, characterised at the</w:t>
      </w:r>
      <w:r>
        <w:rPr>
          <w:rFonts w:ascii="Times New Roman" w:eastAsia="Times New Roman" w:hAnsi="Times New Roman" w:cs="Times New Roman"/>
        </w:rPr>
        <w:t xml:space="preserve"> PB3 site by the formation of a</w:t>
      </w:r>
      <w:r w:rsidRPr="008F378D">
        <w:rPr>
          <w:rFonts w:ascii="Times New Roman" w:eastAsia="Times New Roman" w:hAnsi="Times New Roman" w:cs="Times New Roman"/>
        </w:rPr>
        <w:t xml:space="preserve"> floodplain (see Chapter 7). This is supported by the proportion of anthropogenic indicator species within the Zone C pollen assemblage, which is similar to the proportions represented during the Early Neolithic period.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Cyperaceae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which are the dominant contributors to herbaceous pollen, may have grown naturally upon the floodplain. Despite this, however, there is evidence of anthropogenic activity. Throughout Zone C, there is a significant amount of charcoal. This most likely represents material reworked from the nearby burnt mound, either directly or indirectly (from the charcoal-rich fill at the base of the palaeochannel). Anthropogenic indicator species do increase twice within the zone, associated with clearances of alder woodland. </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Episode 6</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Between ~50 and ~42cm, there is a brief, limited increase in </w:t>
      </w:r>
      <w:r w:rsidRPr="008F378D">
        <w:rPr>
          <w:rFonts w:ascii="Times New Roman" w:eastAsia="Times New Roman" w:hAnsi="Times New Roman" w:cs="Times New Roman"/>
          <w:i/>
        </w:rPr>
        <w:t>Plantago lanceolata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Asteraceae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Centaurea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Chenopodium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Polygonum</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Pteridium</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Rumex</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acetosa</w:t>
      </w:r>
      <w:r w:rsidRPr="008F378D">
        <w:rPr>
          <w:rFonts w:ascii="Times New Roman" w:eastAsia="Times New Roman" w:hAnsi="Times New Roman" w:cs="Times New Roman"/>
        </w:rPr>
        <w:t xml:space="preserve">. This suite of species may indicate areas of pasture in the vicinity of the site (Behre, 1988). It is possible that local Early Bronze Age communities were utilising the natural open ground upon the newly-terrestrial valley floor for pasture (a practice which is still in use today). The decline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during this episode may also suggest that small areas of alder-carr woodland upon the damp floor of the Sarah Beck Valley were being cleared by humans to expand grazing areas, or were being grazed by domesticated animals, impeding pollen production.</w:t>
      </w:r>
    </w:p>
    <w:p w:rsidR="00B76CCD" w:rsidRPr="008F378D" w:rsidRDefault="00B76CCD" w:rsidP="00B76CCD">
      <w:pPr>
        <w:spacing w:line="360" w:lineRule="auto"/>
        <w:jc w:val="both"/>
        <w:rPr>
          <w:rFonts w:ascii="Times New Roman" w:eastAsia="Times New Roman" w:hAnsi="Times New Roman" w:cs="Times New Roman"/>
          <w:b/>
        </w:rPr>
      </w:pPr>
      <w:r w:rsidRPr="008F378D">
        <w:rPr>
          <w:rFonts w:ascii="Times New Roman" w:eastAsia="Times New Roman" w:hAnsi="Times New Roman" w:cs="Times New Roman"/>
          <w:b/>
        </w:rPr>
        <w:t>Episode 7</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Between ~20 and ~10cm, there is a significant increase in </w:t>
      </w:r>
      <w:r w:rsidRPr="008F378D">
        <w:rPr>
          <w:rFonts w:ascii="Times New Roman" w:eastAsia="Times New Roman" w:hAnsi="Times New Roman" w:cs="Times New Roman"/>
          <w:i/>
        </w:rPr>
        <w:t>Poaceae</w:t>
      </w:r>
      <w:r w:rsidRPr="008F378D">
        <w:rPr>
          <w:rFonts w:ascii="Times New Roman" w:eastAsia="Times New Roman" w:hAnsi="Times New Roman" w:cs="Times New Roman"/>
        </w:rPr>
        <w:t xml:space="preserve">. Alongside this, </w:t>
      </w:r>
      <w:r w:rsidRPr="008F378D">
        <w:rPr>
          <w:rFonts w:ascii="Times New Roman" w:eastAsia="Times New Roman" w:hAnsi="Times New Roman" w:cs="Times New Roman"/>
          <w:i/>
        </w:rPr>
        <w:t>Ranunculus</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acris</w:t>
      </w:r>
      <w:r w:rsidRPr="008F378D">
        <w:rPr>
          <w:rFonts w:ascii="Times New Roman" w:eastAsia="Times New Roman" w:hAnsi="Times New Roman" w:cs="Times New Roman"/>
        </w:rPr>
        <w:t xml:space="preserve">-type, </w:t>
      </w:r>
      <w:r w:rsidRPr="008F378D">
        <w:rPr>
          <w:rFonts w:ascii="Times New Roman" w:eastAsia="Times New Roman" w:hAnsi="Times New Roman" w:cs="Times New Roman"/>
          <w:i/>
        </w:rPr>
        <w:t>Urtica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Apiaceae</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Polypodium</w:t>
      </w:r>
      <w:r w:rsidRPr="008F378D">
        <w:rPr>
          <w:rFonts w:ascii="Times New Roman" w:eastAsia="Times New Roman" w:hAnsi="Times New Roman" w:cs="Times New Roman"/>
        </w:rPr>
        <w:t xml:space="preserve"> increase first, possibly indicating forest grazing (Behre, 1988). This is followed by increases in </w:t>
      </w:r>
      <w:r w:rsidRPr="008F378D">
        <w:rPr>
          <w:rFonts w:ascii="Times New Roman" w:eastAsia="Times New Roman" w:hAnsi="Times New Roman" w:cs="Times New Roman"/>
          <w:i/>
        </w:rPr>
        <w:t>Plantago</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lanceolata</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Chenopodiaceae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Caryophyllaceae</w:t>
      </w:r>
      <w:r w:rsidRPr="008F378D">
        <w:rPr>
          <w:rFonts w:ascii="Times New Roman" w:eastAsia="Times New Roman" w:hAnsi="Times New Roman" w:cs="Times New Roman"/>
        </w:rPr>
        <w:t xml:space="preserve">, </w:t>
      </w:r>
      <w:r w:rsidRPr="008F378D">
        <w:rPr>
          <w:rFonts w:ascii="Times New Roman" w:eastAsia="Times New Roman" w:hAnsi="Times New Roman" w:cs="Times New Roman"/>
          <w:i/>
        </w:rPr>
        <w:t>Centaurea</w:t>
      </w:r>
      <w:r w:rsidRPr="008F378D">
        <w:rPr>
          <w:rFonts w:ascii="Times New Roman" w:eastAsia="Times New Roman" w:hAnsi="Times New Roman" w:cs="Times New Roman"/>
        </w:rPr>
        <w:t xml:space="preserve"> and </w:t>
      </w:r>
      <w:r w:rsidRPr="008F378D">
        <w:rPr>
          <w:rFonts w:ascii="Times New Roman" w:eastAsia="Times New Roman" w:hAnsi="Times New Roman" w:cs="Times New Roman"/>
          <w:i/>
        </w:rPr>
        <w:t>Asteraceae</w:t>
      </w:r>
      <w:r w:rsidRPr="008F378D">
        <w:rPr>
          <w:rFonts w:ascii="Times New Roman" w:eastAsia="Times New Roman" w:hAnsi="Times New Roman" w:cs="Times New Roman"/>
        </w:rPr>
        <w:t>, indicating the presence of open pasture (</w:t>
      </w:r>
      <w:r w:rsidRPr="008F378D">
        <w:rPr>
          <w:rFonts w:ascii="Times New Roman" w:eastAsia="Times New Roman" w:hAnsi="Times New Roman" w:cs="Times New Roman"/>
          <w:i/>
        </w:rPr>
        <w:t>ibid.</w:t>
      </w:r>
      <w:r w:rsidRPr="008F378D">
        <w:rPr>
          <w:rFonts w:ascii="Times New Roman" w:eastAsia="Times New Roman" w:hAnsi="Times New Roman" w:cs="Times New Roman"/>
        </w:rPr>
        <w:t xml:space="preserve">). Alongside another decrease in </w:t>
      </w:r>
      <w:r w:rsidRPr="008F378D">
        <w:rPr>
          <w:rFonts w:ascii="Times New Roman" w:eastAsia="Times New Roman" w:hAnsi="Times New Roman" w:cs="Times New Roman"/>
          <w:i/>
        </w:rPr>
        <w:t>Alnus</w:t>
      </w:r>
      <w:r w:rsidRPr="008F378D">
        <w:rPr>
          <w:rFonts w:ascii="Times New Roman" w:eastAsia="Times New Roman" w:hAnsi="Times New Roman" w:cs="Times New Roman"/>
        </w:rPr>
        <w:t xml:space="preserve"> values, this episode may represent further grazing upon the </w:t>
      </w:r>
      <w:r w:rsidRPr="008F378D">
        <w:rPr>
          <w:rFonts w:ascii="Times New Roman" w:eastAsia="Times New Roman" w:hAnsi="Times New Roman" w:cs="Times New Roman"/>
        </w:rPr>
        <w:lastRenderedPageBreak/>
        <w:t>Sarah Beck Valley floor, culminating in the clearance of small areas of alder woodland to create open pasture.</w:t>
      </w:r>
      <w:r>
        <w:rPr>
          <w:rFonts w:ascii="Times New Roman" w:eastAsia="Times New Roman" w:hAnsi="Times New Roman" w:cs="Times New Roman"/>
        </w:rPr>
        <w:t xml:space="preserve"> </w:t>
      </w:r>
      <w:r w:rsidRPr="008F378D">
        <w:rPr>
          <w:rFonts w:ascii="Times New Roman" w:eastAsia="Times New Roman" w:hAnsi="Times New Roman" w:cs="Times New Roman"/>
        </w:rPr>
        <w:t xml:space="preserve">The declines in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pollen which occur within Zone C may represent the regionally-identified Landnam clearances taking place across southern Cumbria during the Early Bronze Age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Hodgkinson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Alternatively, because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appears to be the only dry-land arboreal species affected and both declines correspond to periods when alder woodland clearance and grazing was taking place, it is possible to suggest that the Zone C elm declines represent periods when elm branches were being purposefully harvested for leaf fodder.</w:t>
      </w:r>
    </w:p>
    <w:p w:rsidR="00B76CCD" w:rsidRPr="008F378D" w:rsidRDefault="00B76CCD" w:rsidP="00B76CCD">
      <w:pPr>
        <w:keepNext/>
        <w:keepLines/>
        <w:spacing w:before="200" w:after="0" w:line="360" w:lineRule="auto"/>
        <w:jc w:val="both"/>
        <w:outlineLvl w:val="3"/>
        <w:rPr>
          <w:rFonts w:ascii="Arial" w:eastAsia="Times New Roman" w:hAnsi="Arial" w:cs="Times New Roman"/>
          <w:b/>
          <w:bCs/>
          <w:i/>
          <w:iCs/>
          <w:color w:val="4F81BD"/>
        </w:rPr>
      </w:pPr>
      <w:r w:rsidRPr="008F378D">
        <w:rPr>
          <w:rFonts w:ascii="Arial" w:eastAsia="Times New Roman" w:hAnsi="Arial" w:cs="Times New Roman"/>
          <w:b/>
          <w:bCs/>
          <w:i/>
          <w:iCs/>
          <w:color w:val="4F81BD"/>
        </w:rPr>
        <w:t>4.6.3.4</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 xml:space="preserve">Summary: Anthropogenic activity in the Neolithic and </w:t>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r>
      <w:r w:rsidRPr="008F378D">
        <w:rPr>
          <w:rFonts w:ascii="Arial" w:eastAsia="Times New Roman" w:hAnsi="Arial" w:cs="Times New Roman"/>
          <w:b/>
          <w:bCs/>
          <w:i/>
          <w:iCs/>
          <w:color w:val="4F81BD"/>
        </w:rPr>
        <w:tab/>
        <w:t>Early Bronze Age</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pollen sequences presented in this chapter demonstrate that there were numerous episodes of increased anthropogenic activity and forest disturbance in the environs of the Sarah Beck Valley and the ALDBM basin throughout the Neolithic and into the Early Bronze Age. All of the episodes identifiable in the sequence (summarised in </w:t>
      </w:r>
      <w:r w:rsidRPr="008F378D">
        <w:rPr>
          <w:rFonts w:ascii="Times New Roman" w:eastAsia="Times New Roman" w:hAnsi="Times New Roman" w:cs="Times New Roman"/>
          <w:b/>
        </w:rPr>
        <w:t>Table 4.10</w:t>
      </w:r>
      <w:r w:rsidRPr="008F378D">
        <w:rPr>
          <w:rFonts w:ascii="Times New Roman" w:eastAsia="Times New Roman" w:hAnsi="Times New Roman" w:cs="Times New Roman"/>
        </w:rPr>
        <w:t>) represent small-scale and short-lived forest clearances associated primarily with pastoral farming practices, particularly woodland grazing and the clearance of woodland to create open pastures.</w:t>
      </w:r>
    </w:p>
    <w:tbl>
      <w:tblPr>
        <w:tblStyle w:val="TableGrid"/>
        <w:tblW w:w="0" w:type="auto"/>
        <w:tblLook w:val="04A0" w:firstRow="1" w:lastRow="0" w:firstColumn="1" w:lastColumn="0" w:noHBand="0" w:noVBand="1"/>
      </w:tblPr>
      <w:tblGrid>
        <w:gridCol w:w="1251"/>
        <w:gridCol w:w="1234"/>
        <w:gridCol w:w="1450"/>
        <w:gridCol w:w="1744"/>
        <w:gridCol w:w="1542"/>
        <w:gridCol w:w="1301"/>
      </w:tblGrid>
      <w:tr w:rsidR="00B76CCD" w:rsidRPr="008F378D" w:rsidTr="00F077F0">
        <w:tc>
          <w:tcPr>
            <w:tcW w:w="1251" w:type="dxa"/>
          </w:tcPr>
          <w:p w:rsidR="00B76CCD" w:rsidRPr="008F378D" w:rsidRDefault="00B76CCD" w:rsidP="00F077F0">
            <w:pPr>
              <w:rPr>
                <w:b/>
              </w:rPr>
            </w:pPr>
            <w:r w:rsidRPr="008F378D">
              <w:rPr>
                <w:b/>
              </w:rPr>
              <w:t>Location</w:t>
            </w:r>
          </w:p>
        </w:tc>
        <w:tc>
          <w:tcPr>
            <w:tcW w:w="1234" w:type="dxa"/>
          </w:tcPr>
          <w:p w:rsidR="00B76CCD" w:rsidRPr="008F378D" w:rsidRDefault="00B76CCD" w:rsidP="00F077F0">
            <w:pPr>
              <w:rPr>
                <w:b/>
              </w:rPr>
            </w:pPr>
            <w:r w:rsidRPr="008F378D">
              <w:rPr>
                <w:b/>
              </w:rPr>
              <w:t>Episode</w:t>
            </w:r>
          </w:p>
        </w:tc>
        <w:tc>
          <w:tcPr>
            <w:tcW w:w="1450" w:type="dxa"/>
          </w:tcPr>
          <w:p w:rsidR="00B76CCD" w:rsidRPr="008F378D" w:rsidRDefault="00B76CCD" w:rsidP="00F077F0">
            <w:pPr>
              <w:rPr>
                <w:b/>
              </w:rPr>
            </w:pPr>
            <w:r w:rsidRPr="008F378D">
              <w:rPr>
                <w:b/>
              </w:rPr>
              <w:t>Approximate Date</w:t>
            </w:r>
          </w:p>
        </w:tc>
        <w:tc>
          <w:tcPr>
            <w:tcW w:w="1744" w:type="dxa"/>
          </w:tcPr>
          <w:p w:rsidR="00B76CCD" w:rsidRPr="008F378D" w:rsidRDefault="00B76CCD" w:rsidP="00F077F0">
            <w:pPr>
              <w:rPr>
                <w:b/>
              </w:rPr>
            </w:pPr>
            <w:r w:rsidRPr="008F378D">
              <w:rPr>
                <w:b/>
              </w:rPr>
              <w:t>Forest/landscape types affected</w:t>
            </w:r>
          </w:p>
        </w:tc>
        <w:tc>
          <w:tcPr>
            <w:tcW w:w="1542" w:type="dxa"/>
          </w:tcPr>
          <w:p w:rsidR="00B76CCD" w:rsidRPr="008F378D" w:rsidRDefault="00B76CCD" w:rsidP="00F077F0">
            <w:pPr>
              <w:rPr>
                <w:b/>
              </w:rPr>
            </w:pPr>
            <w:r w:rsidRPr="008F378D">
              <w:rPr>
                <w:b/>
              </w:rPr>
              <w:t>Anthropogenic habitats created</w:t>
            </w:r>
          </w:p>
        </w:tc>
        <w:tc>
          <w:tcPr>
            <w:tcW w:w="1301" w:type="dxa"/>
          </w:tcPr>
          <w:p w:rsidR="00B76CCD" w:rsidRPr="008F378D" w:rsidRDefault="00B76CCD" w:rsidP="00F077F0">
            <w:pPr>
              <w:rPr>
                <w:b/>
              </w:rPr>
            </w:pPr>
            <w:r w:rsidRPr="008F378D">
              <w:rPr>
                <w:b/>
              </w:rPr>
              <w:t>Other</w:t>
            </w:r>
          </w:p>
        </w:tc>
      </w:tr>
      <w:tr w:rsidR="00B76CCD" w:rsidRPr="008F378D" w:rsidTr="00F077F0">
        <w:tc>
          <w:tcPr>
            <w:tcW w:w="1251" w:type="dxa"/>
          </w:tcPr>
          <w:p w:rsidR="00B76CCD" w:rsidRPr="008F378D" w:rsidRDefault="00B76CCD" w:rsidP="00F077F0">
            <w:pPr>
              <w:rPr>
                <w:b/>
              </w:rPr>
            </w:pPr>
            <w:r w:rsidRPr="008F378D">
              <w:rPr>
                <w:b/>
              </w:rPr>
              <w:t>Sarah Beck Valley</w:t>
            </w:r>
          </w:p>
        </w:tc>
        <w:tc>
          <w:tcPr>
            <w:tcW w:w="1234" w:type="dxa"/>
          </w:tcPr>
          <w:p w:rsidR="00B76CCD" w:rsidRPr="008F378D" w:rsidRDefault="00B76CCD" w:rsidP="00F077F0">
            <w:r w:rsidRPr="008F378D">
              <w:t>1</w:t>
            </w:r>
          </w:p>
        </w:tc>
        <w:tc>
          <w:tcPr>
            <w:tcW w:w="1450" w:type="dxa"/>
            <w:vMerge w:val="restart"/>
          </w:tcPr>
          <w:p w:rsidR="00B76CCD" w:rsidRPr="008F378D" w:rsidRDefault="00B76CCD" w:rsidP="00F077F0">
            <w:r w:rsidRPr="008F378D">
              <w:t>~6500 - ~6000BP (Early Neolithic)</w:t>
            </w:r>
          </w:p>
        </w:tc>
        <w:tc>
          <w:tcPr>
            <w:tcW w:w="1744" w:type="dxa"/>
          </w:tcPr>
          <w:p w:rsidR="00B76CCD" w:rsidRPr="008F378D" w:rsidRDefault="00B76CCD" w:rsidP="00F077F0">
            <w:r w:rsidRPr="008F378D">
              <w:t>Hazel woodland and expanding mixed deciduous woodland</w:t>
            </w:r>
          </w:p>
        </w:tc>
        <w:tc>
          <w:tcPr>
            <w:tcW w:w="1542" w:type="dxa"/>
          </w:tcPr>
          <w:p w:rsidR="00B76CCD" w:rsidRPr="008F378D" w:rsidRDefault="00B76CCD" w:rsidP="00F077F0">
            <w:r w:rsidRPr="008F378D">
              <w:t>Unknown</w:t>
            </w:r>
          </w:p>
        </w:tc>
        <w:tc>
          <w:tcPr>
            <w:tcW w:w="1301" w:type="dxa"/>
          </w:tcPr>
          <w:p w:rsidR="00B76CCD" w:rsidRPr="008F378D" w:rsidRDefault="00B76CCD" w:rsidP="00F077F0"/>
        </w:tc>
      </w:tr>
      <w:tr w:rsidR="00B76CCD" w:rsidRPr="008F378D" w:rsidTr="00F077F0">
        <w:tc>
          <w:tcPr>
            <w:tcW w:w="1251" w:type="dxa"/>
          </w:tcPr>
          <w:p w:rsidR="00B76CCD" w:rsidRPr="008F378D" w:rsidRDefault="00B76CCD" w:rsidP="00F077F0">
            <w:pPr>
              <w:rPr>
                <w:b/>
              </w:rPr>
            </w:pPr>
          </w:p>
        </w:tc>
        <w:tc>
          <w:tcPr>
            <w:tcW w:w="1234" w:type="dxa"/>
          </w:tcPr>
          <w:p w:rsidR="00B76CCD" w:rsidRPr="008F378D" w:rsidRDefault="00B76CCD" w:rsidP="00F077F0">
            <w:r w:rsidRPr="008F378D">
              <w:t>2</w:t>
            </w:r>
          </w:p>
        </w:tc>
        <w:tc>
          <w:tcPr>
            <w:tcW w:w="1450" w:type="dxa"/>
            <w:vMerge/>
          </w:tcPr>
          <w:p w:rsidR="00B76CCD" w:rsidRPr="008F378D" w:rsidRDefault="00B76CCD" w:rsidP="00F077F0"/>
        </w:tc>
        <w:tc>
          <w:tcPr>
            <w:tcW w:w="1744" w:type="dxa"/>
          </w:tcPr>
          <w:p w:rsidR="00B76CCD" w:rsidRPr="008F378D" w:rsidRDefault="00B76CCD" w:rsidP="00F077F0">
            <w:r w:rsidRPr="008F378D">
              <w:t>Mixed deciduous woodland</w:t>
            </w:r>
          </w:p>
        </w:tc>
        <w:tc>
          <w:tcPr>
            <w:tcW w:w="1542" w:type="dxa"/>
          </w:tcPr>
          <w:p w:rsidR="00B76CCD" w:rsidRPr="008F378D" w:rsidRDefault="00B76CCD" w:rsidP="00F077F0">
            <w:r w:rsidRPr="008F378D">
              <w:t xml:space="preserve">Pasture/ Ruderal </w:t>
            </w:r>
          </w:p>
        </w:tc>
        <w:tc>
          <w:tcPr>
            <w:tcW w:w="1301" w:type="dxa"/>
          </w:tcPr>
          <w:p w:rsidR="00B76CCD" w:rsidRPr="008F378D" w:rsidRDefault="00B76CCD" w:rsidP="00F077F0">
            <w:r w:rsidRPr="008F378D">
              <w:t>-</w:t>
            </w:r>
          </w:p>
        </w:tc>
      </w:tr>
      <w:tr w:rsidR="00B76CCD" w:rsidRPr="008F378D" w:rsidTr="00F077F0">
        <w:tc>
          <w:tcPr>
            <w:tcW w:w="1251" w:type="dxa"/>
          </w:tcPr>
          <w:p w:rsidR="00B76CCD" w:rsidRPr="008F378D" w:rsidRDefault="00B76CCD" w:rsidP="00F077F0">
            <w:pPr>
              <w:rPr>
                <w:b/>
              </w:rPr>
            </w:pPr>
            <w:r w:rsidRPr="008F378D">
              <w:rPr>
                <w:b/>
              </w:rPr>
              <w:t>ALDBM basin</w:t>
            </w:r>
          </w:p>
        </w:tc>
        <w:tc>
          <w:tcPr>
            <w:tcW w:w="1234" w:type="dxa"/>
          </w:tcPr>
          <w:p w:rsidR="00B76CCD" w:rsidRPr="008F378D" w:rsidRDefault="00B76CCD" w:rsidP="00F077F0">
            <w:r w:rsidRPr="008F378D">
              <w:t>3</w:t>
            </w:r>
          </w:p>
        </w:tc>
        <w:tc>
          <w:tcPr>
            <w:tcW w:w="1450" w:type="dxa"/>
            <w:vMerge w:val="restart"/>
          </w:tcPr>
          <w:p w:rsidR="00B76CCD" w:rsidRPr="008F378D" w:rsidRDefault="00B76CCD" w:rsidP="00F077F0">
            <w:r w:rsidRPr="008F378D">
              <w:t>~6000 - ~4000BP (Early – Late Neolithic)</w:t>
            </w:r>
          </w:p>
        </w:tc>
        <w:tc>
          <w:tcPr>
            <w:tcW w:w="1744" w:type="dxa"/>
          </w:tcPr>
          <w:p w:rsidR="00B76CCD" w:rsidRPr="008F378D" w:rsidRDefault="00B76CCD" w:rsidP="00F077F0">
            <w:r w:rsidRPr="008F378D">
              <w:t>Hazel woodland (limestone outcrops)</w:t>
            </w:r>
          </w:p>
        </w:tc>
        <w:tc>
          <w:tcPr>
            <w:tcW w:w="1542" w:type="dxa"/>
          </w:tcPr>
          <w:p w:rsidR="00B76CCD" w:rsidRPr="008F378D" w:rsidRDefault="00B76CCD" w:rsidP="00F077F0">
            <w:r w:rsidRPr="008F378D">
              <w:t>Pasture</w:t>
            </w:r>
          </w:p>
        </w:tc>
        <w:tc>
          <w:tcPr>
            <w:tcW w:w="1301" w:type="dxa"/>
          </w:tcPr>
          <w:p w:rsidR="00B76CCD" w:rsidRPr="008F378D" w:rsidRDefault="00B76CCD" w:rsidP="00F077F0">
            <w:r w:rsidRPr="008F378D">
              <w:t>-</w:t>
            </w:r>
          </w:p>
        </w:tc>
      </w:tr>
      <w:tr w:rsidR="00B76CCD" w:rsidRPr="008F378D" w:rsidTr="00F077F0">
        <w:tc>
          <w:tcPr>
            <w:tcW w:w="1251" w:type="dxa"/>
          </w:tcPr>
          <w:p w:rsidR="00B76CCD" w:rsidRPr="008F378D" w:rsidRDefault="00B76CCD" w:rsidP="00F077F0">
            <w:pPr>
              <w:rPr>
                <w:b/>
              </w:rPr>
            </w:pPr>
          </w:p>
        </w:tc>
        <w:tc>
          <w:tcPr>
            <w:tcW w:w="1234" w:type="dxa"/>
          </w:tcPr>
          <w:p w:rsidR="00B76CCD" w:rsidRPr="008F378D" w:rsidRDefault="00B76CCD" w:rsidP="00F077F0">
            <w:r w:rsidRPr="008F378D">
              <w:t>4a</w:t>
            </w:r>
          </w:p>
        </w:tc>
        <w:tc>
          <w:tcPr>
            <w:tcW w:w="1450" w:type="dxa"/>
            <w:vMerge/>
          </w:tcPr>
          <w:p w:rsidR="00B76CCD" w:rsidRPr="008F378D" w:rsidRDefault="00B76CCD" w:rsidP="00F077F0"/>
        </w:tc>
        <w:tc>
          <w:tcPr>
            <w:tcW w:w="1744" w:type="dxa"/>
          </w:tcPr>
          <w:p w:rsidR="00B76CCD" w:rsidRPr="008F378D" w:rsidRDefault="00B76CCD" w:rsidP="00F077F0">
            <w:r w:rsidRPr="008F378D">
              <w:t>Hazel woodland (limestone outcrops)</w:t>
            </w:r>
          </w:p>
        </w:tc>
        <w:tc>
          <w:tcPr>
            <w:tcW w:w="1542" w:type="dxa"/>
          </w:tcPr>
          <w:p w:rsidR="00B76CCD" w:rsidRPr="008F378D" w:rsidRDefault="00B76CCD" w:rsidP="00F077F0">
            <w:r w:rsidRPr="008F378D">
              <w:t>Ruderal</w:t>
            </w:r>
          </w:p>
        </w:tc>
        <w:tc>
          <w:tcPr>
            <w:tcW w:w="1301" w:type="dxa"/>
          </w:tcPr>
          <w:p w:rsidR="00B76CCD" w:rsidRPr="008F378D" w:rsidRDefault="00B76CCD" w:rsidP="00F077F0">
            <w:r w:rsidRPr="008F378D">
              <w:t>-</w:t>
            </w:r>
          </w:p>
        </w:tc>
      </w:tr>
      <w:tr w:rsidR="00B76CCD" w:rsidRPr="008F378D" w:rsidTr="00F077F0">
        <w:tc>
          <w:tcPr>
            <w:tcW w:w="1251" w:type="dxa"/>
          </w:tcPr>
          <w:p w:rsidR="00B76CCD" w:rsidRPr="008F378D" w:rsidRDefault="00B76CCD" w:rsidP="00F077F0">
            <w:pPr>
              <w:rPr>
                <w:b/>
              </w:rPr>
            </w:pPr>
          </w:p>
        </w:tc>
        <w:tc>
          <w:tcPr>
            <w:tcW w:w="1234" w:type="dxa"/>
          </w:tcPr>
          <w:p w:rsidR="00B76CCD" w:rsidRPr="008F378D" w:rsidRDefault="00B76CCD" w:rsidP="00F077F0">
            <w:r w:rsidRPr="008F378D">
              <w:t>4b</w:t>
            </w:r>
          </w:p>
        </w:tc>
        <w:tc>
          <w:tcPr>
            <w:tcW w:w="1450" w:type="dxa"/>
            <w:vMerge/>
          </w:tcPr>
          <w:p w:rsidR="00B76CCD" w:rsidRPr="008F378D" w:rsidRDefault="00B76CCD" w:rsidP="00F077F0"/>
        </w:tc>
        <w:tc>
          <w:tcPr>
            <w:tcW w:w="1744" w:type="dxa"/>
          </w:tcPr>
          <w:p w:rsidR="00B76CCD" w:rsidRPr="008F378D" w:rsidRDefault="00B76CCD" w:rsidP="00F077F0">
            <w:r w:rsidRPr="008F378D">
              <w:t>Mixed deciduous woodland</w:t>
            </w:r>
          </w:p>
        </w:tc>
        <w:tc>
          <w:tcPr>
            <w:tcW w:w="1542" w:type="dxa"/>
          </w:tcPr>
          <w:p w:rsidR="00B76CCD" w:rsidRPr="008F378D" w:rsidRDefault="00B76CCD" w:rsidP="00F077F0">
            <w:r w:rsidRPr="008F378D">
              <w:t>Pasture</w:t>
            </w:r>
          </w:p>
        </w:tc>
        <w:tc>
          <w:tcPr>
            <w:tcW w:w="1301" w:type="dxa"/>
          </w:tcPr>
          <w:p w:rsidR="00B76CCD" w:rsidRPr="008F378D" w:rsidRDefault="00B76CCD" w:rsidP="00F077F0">
            <w:r w:rsidRPr="008F378D">
              <w:t>Possible use of fire to create clearings</w:t>
            </w:r>
          </w:p>
        </w:tc>
      </w:tr>
      <w:tr w:rsidR="00B76CCD" w:rsidRPr="008F378D" w:rsidTr="00F077F0">
        <w:tc>
          <w:tcPr>
            <w:tcW w:w="1251" w:type="dxa"/>
          </w:tcPr>
          <w:p w:rsidR="00B76CCD" w:rsidRPr="008F378D" w:rsidRDefault="00B76CCD" w:rsidP="00F077F0">
            <w:pPr>
              <w:rPr>
                <w:b/>
              </w:rPr>
            </w:pPr>
          </w:p>
        </w:tc>
        <w:tc>
          <w:tcPr>
            <w:tcW w:w="1234" w:type="dxa"/>
          </w:tcPr>
          <w:p w:rsidR="00B76CCD" w:rsidRPr="008F378D" w:rsidRDefault="00B76CCD" w:rsidP="00F077F0">
            <w:r w:rsidRPr="008F378D">
              <w:t>5</w:t>
            </w:r>
          </w:p>
        </w:tc>
        <w:tc>
          <w:tcPr>
            <w:tcW w:w="1450" w:type="dxa"/>
            <w:vMerge/>
          </w:tcPr>
          <w:p w:rsidR="00B76CCD" w:rsidRPr="008F378D" w:rsidRDefault="00B76CCD" w:rsidP="00F077F0"/>
        </w:tc>
        <w:tc>
          <w:tcPr>
            <w:tcW w:w="1744" w:type="dxa"/>
          </w:tcPr>
          <w:p w:rsidR="00B76CCD" w:rsidRPr="008F378D" w:rsidRDefault="00B76CCD" w:rsidP="00F077F0">
            <w:r w:rsidRPr="008F378D">
              <w:t>Hazel woodland (limestone outcrops)</w:t>
            </w:r>
          </w:p>
        </w:tc>
        <w:tc>
          <w:tcPr>
            <w:tcW w:w="1542" w:type="dxa"/>
          </w:tcPr>
          <w:p w:rsidR="00B76CCD" w:rsidRPr="008F378D" w:rsidRDefault="00B76CCD" w:rsidP="00F077F0">
            <w:r w:rsidRPr="008F378D">
              <w:t>Pasture and grazed forest</w:t>
            </w:r>
          </w:p>
        </w:tc>
        <w:tc>
          <w:tcPr>
            <w:tcW w:w="1301" w:type="dxa"/>
          </w:tcPr>
          <w:p w:rsidR="00B76CCD" w:rsidRPr="008F378D" w:rsidRDefault="00B76CCD" w:rsidP="00F077F0">
            <w:r w:rsidRPr="008F378D">
              <w:t>Possible leaf fodder harvesting</w:t>
            </w:r>
          </w:p>
        </w:tc>
      </w:tr>
      <w:tr w:rsidR="00B76CCD" w:rsidRPr="008F378D" w:rsidTr="00F077F0">
        <w:tc>
          <w:tcPr>
            <w:tcW w:w="1251" w:type="dxa"/>
          </w:tcPr>
          <w:p w:rsidR="00B76CCD" w:rsidRPr="008F378D" w:rsidRDefault="00B76CCD" w:rsidP="00F077F0">
            <w:pPr>
              <w:rPr>
                <w:b/>
              </w:rPr>
            </w:pPr>
            <w:r w:rsidRPr="008F378D">
              <w:rPr>
                <w:b/>
              </w:rPr>
              <w:t>Sarah Beck Valley</w:t>
            </w:r>
          </w:p>
        </w:tc>
        <w:tc>
          <w:tcPr>
            <w:tcW w:w="1234" w:type="dxa"/>
          </w:tcPr>
          <w:p w:rsidR="00B76CCD" w:rsidRPr="008F378D" w:rsidRDefault="00B76CCD" w:rsidP="00F077F0">
            <w:r w:rsidRPr="008F378D">
              <w:t>6</w:t>
            </w:r>
          </w:p>
        </w:tc>
        <w:tc>
          <w:tcPr>
            <w:tcW w:w="1450" w:type="dxa"/>
            <w:vMerge w:val="restart"/>
          </w:tcPr>
          <w:p w:rsidR="00B76CCD" w:rsidRPr="008F378D" w:rsidRDefault="00B76CCD" w:rsidP="00F077F0">
            <w:r w:rsidRPr="008F378D">
              <w:t>~3500 BP (Early Bronze Age)</w:t>
            </w:r>
          </w:p>
        </w:tc>
        <w:tc>
          <w:tcPr>
            <w:tcW w:w="1744" w:type="dxa"/>
          </w:tcPr>
          <w:p w:rsidR="00B76CCD" w:rsidRPr="008F378D" w:rsidRDefault="00B76CCD" w:rsidP="00F077F0">
            <w:r w:rsidRPr="008F378D">
              <w:t>Alder woodland (Sarah Beck Valley floor)</w:t>
            </w:r>
          </w:p>
        </w:tc>
        <w:tc>
          <w:tcPr>
            <w:tcW w:w="1542" w:type="dxa"/>
          </w:tcPr>
          <w:p w:rsidR="00B76CCD" w:rsidRPr="008F378D" w:rsidRDefault="00B76CCD" w:rsidP="00F077F0">
            <w:r w:rsidRPr="008F378D">
              <w:t>Pasture and grazed forest</w:t>
            </w:r>
          </w:p>
        </w:tc>
        <w:tc>
          <w:tcPr>
            <w:tcW w:w="1301" w:type="dxa"/>
          </w:tcPr>
          <w:p w:rsidR="00B76CCD" w:rsidRPr="008F378D" w:rsidRDefault="00B76CCD" w:rsidP="00F077F0">
            <w:r w:rsidRPr="008F378D">
              <w:t>Possible leaf fodder harvesting</w:t>
            </w:r>
          </w:p>
        </w:tc>
      </w:tr>
      <w:tr w:rsidR="00B76CCD" w:rsidRPr="008F378D" w:rsidTr="00F077F0">
        <w:tc>
          <w:tcPr>
            <w:tcW w:w="1251" w:type="dxa"/>
          </w:tcPr>
          <w:p w:rsidR="00B76CCD" w:rsidRPr="008F378D" w:rsidRDefault="00B76CCD" w:rsidP="00F077F0">
            <w:pPr>
              <w:rPr>
                <w:b/>
              </w:rPr>
            </w:pPr>
          </w:p>
        </w:tc>
        <w:tc>
          <w:tcPr>
            <w:tcW w:w="1234" w:type="dxa"/>
          </w:tcPr>
          <w:p w:rsidR="00B76CCD" w:rsidRPr="008F378D" w:rsidRDefault="00B76CCD" w:rsidP="00F077F0">
            <w:r w:rsidRPr="008F378D">
              <w:t>7</w:t>
            </w:r>
          </w:p>
        </w:tc>
        <w:tc>
          <w:tcPr>
            <w:tcW w:w="1450" w:type="dxa"/>
            <w:vMerge/>
          </w:tcPr>
          <w:p w:rsidR="00B76CCD" w:rsidRPr="008F378D" w:rsidRDefault="00B76CCD" w:rsidP="00F077F0"/>
        </w:tc>
        <w:tc>
          <w:tcPr>
            <w:tcW w:w="1744" w:type="dxa"/>
          </w:tcPr>
          <w:p w:rsidR="00B76CCD" w:rsidRPr="008F378D" w:rsidRDefault="00B76CCD" w:rsidP="00F077F0">
            <w:r w:rsidRPr="008F378D">
              <w:t>Alder woodland (Sarah Beck Valley floor)</w:t>
            </w:r>
          </w:p>
        </w:tc>
        <w:tc>
          <w:tcPr>
            <w:tcW w:w="1542" w:type="dxa"/>
          </w:tcPr>
          <w:p w:rsidR="00B76CCD" w:rsidRPr="008F378D" w:rsidRDefault="00B76CCD" w:rsidP="00F077F0">
            <w:r w:rsidRPr="008F378D">
              <w:t>Pasture and grazed forest</w:t>
            </w:r>
          </w:p>
        </w:tc>
        <w:tc>
          <w:tcPr>
            <w:tcW w:w="1301" w:type="dxa"/>
          </w:tcPr>
          <w:p w:rsidR="00B76CCD" w:rsidRPr="008F378D" w:rsidRDefault="00B76CCD" w:rsidP="00F077F0">
            <w:r w:rsidRPr="008F378D">
              <w:t>Possible leaf fodder harvesting</w:t>
            </w:r>
          </w:p>
        </w:tc>
      </w:tr>
    </w:tbl>
    <w:p w:rsidR="00B76CCD" w:rsidRPr="008F378D" w:rsidRDefault="00B76CCD" w:rsidP="00B76CCD">
      <w:pPr>
        <w:rPr>
          <w:rFonts w:ascii="Times New Roman" w:eastAsia="Times New Roman" w:hAnsi="Times New Roman" w:cs="Times New Roman"/>
          <w:sz w:val="20"/>
          <w:szCs w:val="20"/>
        </w:rPr>
      </w:pPr>
      <w:r w:rsidRPr="008F378D">
        <w:rPr>
          <w:rFonts w:ascii="Times New Roman" w:eastAsia="Times New Roman" w:hAnsi="Times New Roman" w:cs="Times New Roman"/>
          <w:b/>
          <w:sz w:val="20"/>
          <w:szCs w:val="20"/>
        </w:rPr>
        <w:t>Table 4.10:</w:t>
      </w:r>
      <w:r w:rsidRPr="008F378D">
        <w:rPr>
          <w:rFonts w:ascii="Times New Roman" w:eastAsia="Times New Roman" w:hAnsi="Times New Roman" w:cs="Times New Roman"/>
          <w:sz w:val="20"/>
          <w:szCs w:val="20"/>
        </w:rPr>
        <w:t xml:space="preserve"> Summary of the episodes of anthropogenic vegetation disturbance identified in the PB1, PB3 and ALDBM sequences.</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lastRenderedPageBreak/>
        <w:t xml:space="preserve">There is evidence that different forest types were being cleared and grazed during different episodes of forest disturbance and, by implication, different landscape areas. In the Sarah Beck Valley during the Early Neolithic period it appears that the mixed deciduous woodland within the valley catchment area was being cleared, probably representing activity upon the hills and lowlands upon the southern Furness Peninsula. By the Early Bronze Age period, however, it is clear that the Sarah Beck Valley floor itself was being grazed. Around the ALDBM basin, during the Neolithic period, the majority of clearances appear to have largely affected hazel values, possibly suggesting that limestone outcrops and escarpments close to the basin, colonised by scrubby hazel woodland, were being cleared for grazing. Episode 4b represents the clearance of mixed deciduous woodland, indicating more widespread activity which affected the lower hills along the eastern Furness coast. Similarly, the Landnam-type clearance, recorded at Urswick Tarn and dating to the Early Bronze Age (Oldfield and Statham) represents the widespread clearance of lowland forests. During the late-Neolithic (at the ALDBM site) and into the Early Bronze Age (in the Sarah Beck Valley), a number of minor declines in elm pollen have been identified, which are not accompanied by declines in other tree species. These occur alongside periods of increased grazing along the limestone uplands close to the ALDBM site and upon the Sarah Beck Valley floor. It is possible, therefore, that these minor </w:t>
      </w:r>
      <w:r w:rsidRPr="008F378D">
        <w:rPr>
          <w:rFonts w:ascii="Times New Roman" w:eastAsia="Times New Roman" w:hAnsi="Times New Roman" w:cs="Times New Roman"/>
          <w:i/>
        </w:rPr>
        <w:t>Ulmus</w:t>
      </w:r>
      <w:r w:rsidRPr="008F378D">
        <w:rPr>
          <w:rFonts w:ascii="Times New Roman" w:eastAsia="Times New Roman" w:hAnsi="Times New Roman" w:cs="Times New Roman"/>
        </w:rPr>
        <w:t xml:space="preserve"> declines represent the specific pollarding of elm trees for leaf fodder.</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There is also some evidence that people were making use of changing palaeoenvironmental conditions over the course of the Neolithic and Bronze Age. At the beginning of the Early Neolithic, represented by Zone A in the PB1 sequence, it seems that people may have been making use of naturally open areas within the open hazel woodland, alongside the colonisation of a denser, mixed deciduous woodland. Over the course of the Neolithic and into the Early Bronze Age (represented in the PB3, ALDBM, and Urswick Tarn sequences) many episodes of increased human activity seem to correspond to periods of increased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frequency w</w:t>
      </w:r>
      <w:r>
        <w:rPr>
          <w:rFonts w:ascii="Times New Roman" w:eastAsia="Times New Roman" w:hAnsi="Times New Roman" w:cs="Times New Roman"/>
        </w:rPr>
        <w:t>hich, as discussed earlier (</w:t>
      </w:r>
      <w:r w:rsidRPr="00061B2C">
        <w:rPr>
          <w:rFonts w:ascii="Times New Roman" w:eastAsia="Times New Roman" w:hAnsi="Times New Roman" w:cs="Times New Roman"/>
        </w:rPr>
        <w:t>see 4.6.2</w:t>
      </w:r>
      <w:r w:rsidRPr="008F378D">
        <w:rPr>
          <w:rFonts w:ascii="Times New Roman" w:eastAsia="Times New Roman" w:hAnsi="Times New Roman" w:cs="Times New Roman"/>
        </w:rPr>
        <w:t>), may correspond to periods of increased temperature. It is also clear that, at least within the Sarah Beck Valley, during the Early Bronze Age people were using areas of newly-terrestrial land, following the retreat of the sea, for pasture; indicated by the evidence for valley floor grazing during episodes 6 and 7, within the PB3 palaeochannel fills. This may suggest that there are relationships between palaeoenvironmental change (including climatic fluctuation, natural vegetation change and palaeocoastline shift) and the distribution and intensity of human activity upon the Furness Peninsula. These relationships are discussed in more detail in Chapter 8.</w:t>
      </w:r>
    </w:p>
    <w:p w:rsidR="00B76CCD" w:rsidRPr="008F378D" w:rsidRDefault="00B76CCD" w:rsidP="00B76CCD">
      <w:pPr>
        <w:keepNext/>
        <w:spacing w:before="240" w:after="60" w:line="360" w:lineRule="auto"/>
        <w:jc w:val="both"/>
        <w:outlineLvl w:val="1"/>
        <w:rPr>
          <w:rFonts w:ascii="Arial" w:eastAsia="Times New Roman" w:hAnsi="Arial" w:cs="Arial"/>
          <w:b/>
          <w:bCs/>
          <w:i/>
          <w:iCs/>
          <w:sz w:val="28"/>
          <w:szCs w:val="28"/>
          <w:lang w:eastAsia="en-GB"/>
        </w:rPr>
      </w:pPr>
      <w:r w:rsidRPr="008F378D">
        <w:rPr>
          <w:rFonts w:ascii="Arial" w:eastAsia="Times New Roman" w:hAnsi="Arial" w:cs="Arial"/>
          <w:b/>
          <w:bCs/>
          <w:i/>
          <w:iCs/>
          <w:sz w:val="28"/>
          <w:szCs w:val="28"/>
          <w:lang w:eastAsia="en-GB"/>
        </w:rPr>
        <w:lastRenderedPageBreak/>
        <w:t>4.7</w:t>
      </w:r>
      <w:r w:rsidRPr="008F378D">
        <w:rPr>
          <w:rFonts w:ascii="Arial" w:eastAsia="Times New Roman" w:hAnsi="Arial" w:cs="Arial"/>
          <w:b/>
          <w:bCs/>
          <w:i/>
          <w:iCs/>
          <w:sz w:val="28"/>
          <w:szCs w:val="28"/>
          <w:lang w:eastAsia="en-GB"/>
        </w:rPr>
        <w:tab/>
        <w:t>Conclusion</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Regional-scale pollen studies conducted across southern Cumbria have established a clear pattern of major, long-term vegetational changes throughout prehistory. Until the 21</w:t>
      </w:r>
      <w:r w:rsidRPr="008F378D">
        <w:rPr>
          <w:rFonts w:ascii="Times New Roman" w:eastAsia="Times New Roman" w:hAnsi="Times New Roman" w:cs="Times New Roman"/>
          <w:vertAlign w:val="superscript"/>
        </w:rPr>
        <w:t>st</w:t>
      </w:r>
      <w:r w:rsidRPr="008F378D">
        <w:rPr>
          <w:rFonts w:ascii="Times New Roman" w:eastAsia="Times New Roman" w:hAnsi="Times New Roman" w:cs="Times New Roman"/>
        </w:rPr>
        <w:t xml:space="preserve"> century, little evidence of prehistoric human forest distu</w:t>
      </w:r>
      <w:r>
        <w:rPr>
          <w:rFonts w:ascii="Times New Roman" w:eastAsia="Times New Roman" w:hAnsi="Times New Roman" w:cs="Times New Roman"/>
        </w:rPr>
        <w:t>rbance had been identified that</w:t>
      </w:r>
      <w:r w:rsidRPr="008F378D">
        <w:rPr>
          <w:rFonts w:ascii="Times New Roman" w:eastAsia="Times New Roman" w:hAnsi="Times New Roman" w:cs="Times New Roman"/>
        </w:rPr>
        <w:t xml:space="preserve"> predated the Early Bronze Age. Studies carried out by Wimble </w:t>
      </w:r>
      <w:r w:rsidRPr="008F378D">
        <w:rPr>
          <w:rFonts w:ascii="Times New Roman" w:eastAsia="Times New Roman" w:hAnsi="Times New Roman" w:cs="Times New Roman"/>
          <w:i/>
        </w:rPr>
        <w:t>et al.</w:t>
      </w:r>
      <w:r w:rsidRPr="008F378D">
        <w:rPr>
          <w:rFonts w:ascii="Times New Roman" w:eastAsia="Times New Roman" w:hAnsi="Times New Roman" w:cs="Times New Roman"/>
        </w:rPr>
        <w:t xml:space="preserve"> (2000), however, clearly demonstrated that targeted, high-resolution pollen analysis could identify episodes of small-scale, short-term Neolithic forest clearance and farming activity. The pollen sequences presented in this chapter, which are specific to the Furness Peninsula, further demonstrate this. </w:t>
      </w:r>
    </w:p>
    <w:p w:rsidR="00B76CCD" w:rsidRPr="008F378D" w:rsidRDefault="00B76CCD" w:rsidP="00B76CCD">
      <w:pPr>
        <w:spacing w:line="360" w:lineRule="auto"/>
        <w:jc w:val="both"/>
        <w:rPr>
          <w:rFonts w:ascii="Times New Roman" w:eastAsia="Times New Roman" w:hAnsi="Times New Roman" w:cs="Times New Roman"/>
        </w:rPr>
      </w:pPr>
      <w:r w:rsidRPr="008F378D">
        <w:rPr>
          <w:rFonts w:ascii="Times New Roman" w:eastAsia="Times New Roman" w:hAnsi="Times New Roman" w:cs="Times New Roman"/>
        </w:rPr>
        <w:t xml:space="preserve">The local vegetation history of the Furness Peninsula is summarised in </w:t>
      </w:r>
      <w:r w:rsidRPr="008F378D">
        <w:rPr>
          <w:rFonts w:ascii="Times New Roman" w:eastAsia="Times New Roman" w:hAnsi="Times New Roman" w:cs="Times New Roman"/>
          <w:b/>
        </w:rPr>
        <w:t>Table 4.11</w:t>
      </w:r>
      <w:r w:rsidRPr="008F378D">
        <w:rPr>
          <w:rFonts w:ascii="Times New Roman" w:eastAsia="Times New Roman" w:hAnsi="Times New Roman" w:cs="Times New Roman"/>
        </w:rPr>
        <w:t xml:space="preserve">. Seven distinct episodes of small-scale, short-term anthropogenic forest disturbance have been identified, spanning the Neolithic period and the beginning of the Early Bronze Age. All of these episodes are associated with indicators of pastoral farming.  There is also some evidence of leaf-fodder harvesting and the use of fire for forest clearance. Many clearance episodes occur alongside increased </w:t>
      </w:r>
      <w:r w:rsidRPr="008F378D">
        <w:rPr>
          <w:rFonts w:ascii="Times New Roman" w:eastAsia="Times New Roman" w:hAnsi="Times New Roman" w:cs="Times New Roman"/>
          <w:i/>
        </w:rPr>
        <w:t>Tilia</w:t>
      </w:r>
      <w:r w:rsidRPr="008F378D">
        <w:rPr>
          <w:rFonts w:ascii="Times New Roman" w:eastAsia="Times New Roman" w:hAnsi="Times New Roman" w:cs="Times New Roman"/>
        </w:rPr>
        <w:t xml:space="preserve"> values, which may be representative of climate fluctuations, and there is clear evidence that humans were grazing domesticated animals upon newly-terrestrial areas of land upon the Sarah Beck Valley floor following marine regression during the Early Bronze Age. The pollen sequences presented in this chapter, therefore, provide evidence </w:t>
      </w:r>
      <w:r>
        <w:rPr>
          <w:rFonts w:ascii="Times New Roman" w:eastAsia="Times New Roman" w:hAnsi="Times New Roman" w:cs="Times New Roman"/>
        </w:rPr>
        <w:t>that</w:t>
      </w:r>
      <w:r w:rsidRPr="008F378D">
        <w:rPr>
          <w:rFonts w:ascii="Times New Roman" w:eastAsia="Times New Roman" w:hAnsi="Times New Roman" w:cs="Times New Roman"/>
        </w:rPr>
        <w:t xml:space="preserve"> augments our understanding of both prehistoric subsistence practices, and the relationships between local human activity and palaeoenvironmental change.</w:t>
      </w:r>
    </w:p>
    <w:p w:rsidR="00B76CCD" w:rsidRPr="008F378D" w:rsidRDefault="00B76CCD" w:rsidP="00B76CCD">
      <w:pPr>
        <w:spacing w:line="360" w:lineRule="auto"/>
        <w:jc w:val="both"/>
        <w:rPr>
          <w:rFonts w:ascii="Times New Roman" w:eastAsia="Times New Roman" w:hAnsi="Times New Roman" w:cs="Times New Roman"/>
          <w:lang w:eastAsia="en-GB"/>
        </w:rPr>
      </w:pPr>
      <w:r w:rsidRPr="008F378D">
        <w:rPr>
          <w:rFonts w:ascii="Times New Roman" w:eastAsia="Times New Roman" w:hAnsi="Times New Roman" w:cs="Times New Roman"/>
          <w:noProof/>
          <w:lang w:eastAsia="en-GB"/>
        </w:rPr>
        <w:lastRenderedPageBreak/>
        <w:drawing>
          <wp:inline distT="0" distB="0" distL="0" distR="0" wp14:anchorId="2B57A263" wp14:editId="5BFD696F">
            <wp:extent cx="5316540" cy="55364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2099" cy="5542269"/>
                    </a:xfrm>
                    <a:prstGeom prst="rect">
                      <a:avLst/>
                    </a:prstGeom>
                    <a:noFill/>
                  </pic:spPr>
                </pic:pic>
              </a:graphicData>
            </a:graphic>
          </wp:inline>
        </w:drawing>
      </w:r>
    </w:p>
    <w:p w:rsidR="00B76CCD" w:rsidRPr="008F378D" w:rsidRDefault="00B76CCD" w:rsidP="00B76CCD">
      <w:pPr>
        <w:spacing w:line="360" w:lineRule="auto"/>
        <w:jc w:val="both"/>
        <w:rPr>
          <w:rFonts w:ascii="Times New Roman" w:eastAsia="Times New Roman" w:hAnsi="Times New Roman" w:cs="Times New Roman"/>
          <w:sz w:val="20"/>
          <w:szCs w:val="20"/>
          <w:lang w:eastAsia="en-GB"/>
        </w:rPr>
      </w:pPr>
      <w:r w:rsidRPr="008F378D">
        <w:rPr>
          <w:rFonts w:ascii="Times New Roman" w:eastAsia="Times New Roman" w:hAnsi="Times New Roman" w:cs="Times New Roman"/>
          <w:b/>
          <w:sz w:val="20"/>
          <w:szCs w:val="20"/>
          <w:lang w:eastAsia="en-GB"/>
        </w:rPr>
        <w:t>Table 4.11:</w:t>
      </w:r>
      <w:r w:rsidRPr="008F378D">
        <w:rPr>
          <w:rFonts w:ascii="Times New Roman" w:eastAsia="Times New Roman" w:hAnsi="Times New Roman" w:cs="Times New Roman"/>
          <w:sz w:val="20"/>
          <w:szCs w:val="20"/>
          <w:lang w:eastAsia="en-GB"/>
        </w:rPr>
        <w:t xml:space="preserve"> Summary of the local vegetation history of the Furness Peninsula. Based upon the new pollen sequences presented in this thesis and existing data from Urswick Tarn (Oldfield and Statham, 1963).</w:t>
      </w:r>
    </w:p>
    <w:p w:rsidR="00B76CCD" w:rsidRDefault="00B76CCD" w:rsidP="00B76CCD">
      <w:r>
        <w:br w:type="page"/>
      </w:r>
    </w:p>
    <w:p w:rsidR="00B76CCD" w:rsidRPr="00C132A1" w:rsidRDefault="00B76CCD" w:rsidP="00B76CCD">
      <w:pPr>
        <w:keepNext/>
        <w:spacing w:before="240" w:after="60" w:line="240" w:lineRule="auto"/>
        <w:jc w:val="center"/>
        <w:outlineLvl w:val="0"/>
        <w:rPr>
          <w:rFonts w:ascii="Arial" w:eastAsia="Times New Roman" w:hAnsi="Arial" w:cs="Arial"/>
          <w:b/>
          <w:bCs/>
          <w:kern w:val="32"/>
          <w:sz w:val="32"/>
          <w:szCs w:val="32"/>
          <w:lang w:eastAsia="en-GB"/>
        </w:rPr>
      </w:pPr>
      <w:r w:rsidRPr="00C132A1">
        <w:rPr>
          <w:rFonts w:ascii="Arial" w:eastAsia="Times New Roman" w:hAnsi="Arial" w:cs="Arial"/>
          <w:b/>
          <w:bCs/>
          <w:kern w:val="32"/>
          <w:sz w:val="32"/>
          <w:szCs w:val="32"/>
          <w:lang w:eastAsia="en-GB"/>
        </w:rPr>
        <w:lastRenderedPageBreak/>
        <w:t>Chapter 5: Prehistoric coastline shift upon the Furness Peninsula</w:t>
      </w:r>
    </w:p>
    <w:p w:rsidR="00B76CCD" w:rsidRPr="00C132A1" w:rsidRDefault="00B76CCD" w:rsidP="00B76CCD">
      <w:pPr>
        <w:keepNext/>
        <w:spacing w:before="240" w:after="60" w:line="240" w:lineRule="auto"/>
        <w:outlineLvl w:val="1"/>
        <w:rPr>
          <w:rFonts w:ascii="Arial" w:eastAsia="Times New Roman" w:hAnsi="Arial" w:cs="Arial"/>
          <w:b/>
          <w:bCs/>
          <w:i/>
          <w:iCs/>
          <w:sz w:val="28"/>
          <w:szCs w:val="28"/>
          <w:lang w:eastAsia="en-GB"/>
        </w:rPr>
      </w:pPr>
      <w:r w:rsidRPr="00C132A1">
        <w:rPr>
          <w:rFonts w:ascii="Arial" w:eastAsia="Times New Roman" w:hAnsi="Arial" w:cs="Arial"/>
          <w:b/>
          <w:bCs/>
          <w:i/>
          <w:iCs/>
          <w:sz w:val="28"/>
          <w:szCs w:val="28"/>
          <w:lang w:eastAsia="en-GB"/>
        </w:rPr>
        <w:t>5.0</w:t>
      </w:r>
      <w:r w:rsidRPr="00C132A1">
        <w:rPr>
          <w:rFonts w:ascii="Arial" w:eastAsia="Times New Roman" w:hAnsi="Arial" w:cs="Arial"/>
          <w:b/>
          <w:bCs/>
          <w:i/>
          <w:iCs/>
          <w:sz w:val="28"/>
          <w:szCs w:val="28"/>
          <w:lang w:eastAsia="en-GB"/>
        </w:rPr>
        <w:tab/>
        <w:t>Introduction</w:t>
      </w:r>
    </w:p>
    <w:p w:rsidR="00B76CCD" w:rsidRPr="00C132A1" w:rsidRDefault="00B76CCD" w:rsidP="00B76CCD">
      <w:pPr>
        <w:spacing w:line="360" w:lineRule="auto"/>
        <w:jc w:val="both"/>
        <w:rPr>
          <w:rFonts w:ascii="Times New Roman" w:eastAsia="Times New Roman" w:hAnsi="Times New Roman" w:cs="Times New Roman"/>
        </w:rPr>
      </w:pPr>
      <w:r w:rsidRPr="00C132A1">
        <w:rPr>
          <w:rFonts w:ascii="Times New Roman" w:eastAsia="Times New Roman" w:hAnsi="Times New Roman" w:cs="Times New Roman"/>
        </w:rPr>
        <w:t xml:space="preserve">The coastline of the Furness Peninsula is extensive and varied. Landscape, archaeological and geological evidence from this coastline suggests that it was once subject to marked changes in its extent and character. However, coastal sequences from the Furness Peninsula have not been subject to systematic survey, radiometric dating or thorough scientific analysis: it is therefore difficult to quantify in any detail the pattern and chronology of localised coastline shift. The aim of this chapter is to assess the evidence from across the Peninsula as it stands today, and </w:t>
      </w:r>
      <w:r w:rsidRPr="00C132A1">
        <w:rPr>
          <w:rFonts w:ascii="Times New Roman" w:eastAsia="Times New Roman" w:hAnsi="Times New Roman" w:cs="Times New Roman"/>
          <w:i/>
        </w:rPr>
        <w:t>hypothesise</w:t>
      </w:r>
      <w:r w:rsidRPr="00C132A1">
        <w:rPr>
          <w:rFonts w:ascii="Times New Roman" w:eastAsia="Times New Roman" w:hAnsi="Times New Roman" w:cs="Times New Roman"/>
        </w:rPr>
        <w:t xml:space="preserve"> the changing nature and extent of coastline during the Neolithic and </w:t>
      </w:r>
      <w:r>
        <w:rPr>
          <w:rFonts w:ascii="Times New Roman" w:eastAsia="Times New Roman" w:hAnsi="Times New Roman" w:cs="Times New Roman"/>
        </w:rPr>
        <w:t xml:space="preserve">Bronze Age. This information </w:t>
      </w:r>
      <w:r w:rsidRPr="00061B2C">
        <w:rPr>
          <w:rFonts w:ascii="Times New Roman" w:eastAsia="Times New Roman" w:hAnsi="Times New Roman" w:cs="Times New Roman"/>
        </w:rPr>
        <w:t>will</w:t>
      </w:r>
      <w:r w:rsidRPr="00C132A1">
        <w:rPr>
          <w:rFonts w:ascii="Times New Roman" w:eastAsia="Times New Roman" w:hAnsi="Times New Roman" w:cs="Times New Roman"/>
        </w:rPr>
        <w:t xml:space="preserve"> then be built upon by the geoarchaeological </w:t>
      </w:r>
      <w:r>
        <w:rPr>
          <w:rFonts w:ascii="Times New Roman" w:eastAsia="Times New Roman" w:hAnsi="Times New Roman" w:cs="Times New Roman"/>
        </w:rPr>
        <w:t xml:space="preserve">analyses presented in </w:t>
      </w:r>
      <w:r w:rsidRPr="00061B2C">
        <w:rPr>
          <w:rFonts w:ascii="Times New Roman" w:eastAsia="Times New Roman" w:hAnsi="Times New Roman" w:cs="Times New Roman"/>
        </w:rPr>
        <w:t>Chapters 6 and 7</w:t>
      </w:r>
      <w:r w:rsidRPr="00C132A1">
        <w:rPr>
          <w:rFonts w:ascii="Times New Roman" w:eastAsia="Times New Roman" w:hAnsi="Times New Roman" w:cs="Times New Roman"/>
        </w:rPr>
        <w:t>, and then used to inform the interpretation of the prehistoric archaeological record in Chapters 8 and 9.</w:t>
      </w:r>
    </w:p>
    <w:p w:rsidR="00B76CCD" w:rsidRPr="00C132A1" w:rsidRDefault="00B76CCD" w:rsidP="00B76CCD">
      <w:pPr>
        <w:keepNext/>
        <w:spacing w:before="240" w:after="60" w:line="240" w:lineRule="auto"/>
        <w:outlineLvl w:val="1"/>
        <w:rPr>
          <w:rFonts w:ascii="Arial" w:eastAsia="Times New Roman" w:hAnsi="Arial" w:cs="Arial"/>
          <w:b/>
          <w:bCs/>
          <w:i/>
          <w:iCs/>
          <w:sz w:val="28"/>
          <w:szCs w:val="28"/>
          <w:lang w:eastAsia="en-GB"/>
        </w:rPr>
      </w:pPr>
      <w:r w:rsidRPr="00C132A1">
        <w:rPr>
          <w:rFonts w:ascii="Arial" w:eastAsia="Times New Roman" w:hAnsi="Arial" w:cs="Arial"/>
          <w:b/>
          <w:bCs/>
          <w:i/>
          <w:iCs/>
          <w:sz w:val="28"/>
          <w:szCs w:val="28"/>
          <w:lang w:eastAsia="en-GB"/>
        </w:rPr>
        <w:t>5.1</w:t>
      </w:r>
      <w:r w:rsidRPr="00C132A1">
        <w:rPr>
          <w:rFonts w:ascii="Arial" w:eastAsia="Times New Roman" w:hAnsi="Arial" w:cs="Arial"/>
          <w:b/>
          <w:bCs/>
          <w:i/>
          <w:iCs/>
          <w:sz w:val="28"/>
          <w:szCs w:val="28"/>
          <w:lang w:eastAsia="en-GB"/>
        </w:rPr>
        <w:tab/>
        <w:t>Sea level change in the Irish Sea</w:t>
      </w:r>
    </w:p>
    <w:p w:rsidR="00B76CCD" w:rsidRPr="00C132A1" w:rsidRDefault="00B76CCD" w:rsidP="00B76CCD">
      <w:pPr>
        <w:spacing w:line="360" w:lineRule="auto"/>
        <w:jc w:val="both"/>
        <w:rPr>
          <w:rFonts w:ascii="Times New Roman" w:eastAsia="Times New Roman" w:hAnsi="Times New Roman" w:cs="Times New Roman"/>
        </w:rPr>
      </w:pPr>
      <w:r w:rsidRPr="00C132A1">
        <w:rPr>
          <w:rFonts w:ascii="Times New Roman" w:eastAsia="Times New Roman" w:hAnsi="Times New Roman" w:cs="Times New Roman"/>
        </w:rPr>
        <w:t>Before examining direct evidence for coastline shift upon the Peninsula, it will first be useful to examine our current understanding of relative sea level change over the course of the Holocene, specifically during the Neolithic and Bronze Age (between ~6500BP and ~2750BP). These changes would have contributed to coastline shift along the Irish Seaboard, including the Furness Peninsula.</w:t>
      </w:r>
    </w:p>
    <w:p w:rsidR="00B76CCD" w:rsidRDefault="00B76CCD" w:rsidP="00B76CCD">
      <w:pPr>
        <w:spacing w:line="360" w:lineRule="auto"/>
      </w:pPr>
      <w:r w:rsidRPr="00C132A1">
        <w:rPr>
          <w:rFonts w:ascii="Times New Roman" w:eastAsia="Times New Roman" w:hAnsi="Times New Roman" w:cs="Times New Roman"/>
        </w:rPr>
        <w:t>In recent years a lot of research has focussed on identifying and explaining patterns of long-term mean and relative sea level change through the modelling of glacial isostatic adjustment (GIA). The melting of the ice sheets following the Last Ice Age led to variable crustal movement across the British Isles. In some areas, particularly in the north and west of Britain, crustal uplift took place, leading to a drop in relative sea level (Shennan and Horton, 2002). In other areas, particularly in the south and east of Britain, the altitude of the crust decreased, causing an increase in relative sea level (</w:t>
      </w:r>
      <w:r w:rsidRPr="00C132A1">
        <w:rPr>
          <w:rFonts w:ascii="Times New Roman" w:eastAsia="Times New Roman" w:hAnsi="Times New Roman" w:cs="Times New Roman"/>
          <w:i/>
        </w:rPr>
        <w:t>ibid.</w:t>
      </w:r>
      <w:r w:rsidRPr="00C132A1">
        <w:rPr>
          <w:rFonts w:ascii="Times New Roman" w:eastAsia="Times New Roman" w:hAnsi="Times New Roman" w:cs="Times New Roman"/>
        </w:rPr>
        <w:t xml:space="preserve">).  By spatially and temporally modelling this crustal movement, therefore, it is possible to infer patterns of relative sea level change over time. Numerous different GIA models have been produced from across the Irish Sea (e.g. Bradley </w:t>
      </w:r>
      <w:r w:rsidRPr="00C132A1">
        <w:rPr>
          <w:rFonts w:ascii="Times New Roman" w:eastAsia="Times New Roman" w:hAnsi="Times New Roman" w:cs="Times New Roman"/>
          <w:i/>
        </w:rPr>
        <w:t>et al.</w:t>
      </w:r>
      <w:r w:rsidRPr="00C132A1">
        <w:rPr>
          <w:rFonts w:ascii="Times New Roman" w:eastAsia="Times New Roman" w:hAnsi="Times New Roman" w:cs="Times New Roman"/>
        </w:rPr>
        <w:t xml:space="preserve"> 2009; Brooks </w:t>
      </w:r>
      <w:r w:rsidRPr="00C132A1">
        <w:rPr>
          <w:rFonts w:ascii="Times New Roman" w:eastAsia="Times New Roman" w:hAnsi="Times New Roman" w:cs="Times New Roman"/>
          <w:i/>
        </w:rPr>
        <w:t>et al.</w:t>
      </w:r>
      <w:r w:rsidRPr="00C132A1">
        <w:rPr>
          <w:rFonts w:ascii="Times New Roman" w:eastAsia="Times New Roman" w:hAnsi="Times New Roman" w:cs="Times New Roman"/>
        </w:rPr>
        <w:t xml:space="preserve"> 2008; Shennan </w:t>
      </w:r>
      <w:r w:rsidRPr="00C132A1">
        <w:rPr>
          <w:rFonts w:ascii="Times New Roman" w:eastAsia="Times New Roman" w:hAnsi="Times New Roman" w:cs="Times New Roman"/>
          <w:i/>
        </w:rPr>
        <w:t>et al.,</w:t>
      </w:r>
      <w:r w:rsidRPr="00C132A1">
        <w:rPr>
          <w:rFonts w:ascii="Times New Roman" w:eastAsia="Times New Roman" w:hAnsi="Times New Roman" w:cs="Times New Roman"/>
        </w:rPr>
        <w:t xml:space="preserve"> 2006; Peltier, 2004; Lambeck, 1996; Lambeck and Purcell, 2001), using radiometrically dated index points identified within sedimentary sequences. Despite discrepancies between different models, the general pattern of mean sea level change in the northern Irish Sea over the course of the Holocene can be defined. Sea levels rose sharply (depending on the GIA model: from between -70m and -40m OD to between -10m and +5m OD) between ~16000 BP and ~6000 BP. Following this, sea levels remained relatively stable, either steadily decreasing or increasing to current sea level, depending on geographic</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lastRenderedPageBreak/>
        <w:t>location (from ~±5m OD to 0m OD). GIA modelling also shows that southern Cumbria (including the Furness Peninsula) was subject to a small amount of isostatic uplift following the Last Ice Age, meaning that relative sea level has fallen over time, at a rate of approximately 0.7mm yr</w:t>
      </w:r>
      <w:r w:rsidRPr="00C120E8">
        <w:rPr>
          <w:rFonts w:ascii="Times New Roman" w:eastAsia="Times New Roman" w:hAnsi="Times New Roman" w:cs="Times New Roman"/>
          <w:vertAlign w:val="superscript"/>
        </w:rPr>
        <w:t>-1</w:t>
      </w:r>
      <w:r w:rsidRPr="00C120E8">
        <w:rPr>
          <w:rFonts w:ascii="Times New Roman" w:eastAsia="Times New Roman" w:hAnsi="Times New Roman" w:cs="Times New Roman"/>
        </w:rPr>
        <w:t xml:space="preserve"> (Shennan and Horton, 2002). This means that around Morecambe Bay and the along the coast of the Furness Peninsula, there are potentially ancient marine layers </w:t>
      </w:r>
      <w:r>
        <w:rPr>
          <w:rFonts w:ascii="Times New Roman" w:eastAsia="Times New Roman" w:hAnsi="Times New Roman" w:cs="Times New Roman"/>
        </w:rPr>
        <w:t>that</w:t>
      </w:r>
      <w:r w:rsidRPr="00C120E8">
        <w:rPr>
          <w:rFonts w:ascii="Times New Roman" w:eastAsia="Times New Roman" w:hAnsi="Times New Roman" w:cs="Times New Roman"/>
        </w:rPr>
        <w:t xml:space="preserve"> have been raised and now lie above current sea level, due to isostatic uplift.</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The relative sea level patterns identified through GIA modelling, however, are limited in their practical use for archaeological interpretation on a localised scale. The sea level patterns identified are very long-term, and are not designed to provide data regarding short-term sea level events, or episodes of transgression and regression along specific coastlines. It is necessary, therefore, to examine geographically-specific coastal sedimentary sequences, which can provide more detailed information as to the extent and nature of relative sea level change, and its potential impact upon nearby coastlines.</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Around the Irish Sea coast, numerous studies have sampled, radiometrically dated and analysed coastal sedimentary sequences in order to establish changes in mean and relative sea level (e.g. Roberts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2011; Zong, 1998; Tooley, 1985; Huddart, 1992). In these studies, interpretations regarding sea level changes are based upon sedimentological data and identified assemblages of environmentally-sensitive foraminifera and diatoms, often augmented by pollen information. The short-term, small-scale patterns of relative sea level change and resultant coastline shifts are influenced by numerous factors, including the rate and magnitude of isostatic crustal movement (as measured by GIA modelling- see above), changes in absolute sea level,  local tidal range and sedimentation rate. These factors are geographically specific, meaning that in order to make meaningful interpretations regarding coastline shift in a particular area, such as the Furness Peninsula, it is necessary to examine analysed sedimentary sequences in its vicinity. </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The principal study which originally identified the pattern of relative sea level changes in north-west England was conducted by Tooley (1974; 1978). Numerous cores were procured from Morecambe Bay, and sequences were examined from multiple wetland sites around the coast. These were subjected to biostratigraphic analysis: examining microfossils, macrofossils and chemistry in order to identify changes in depositional environment (Tooley, 1974:20). Results were then correlated and radiometrically dated in order to create a model for eustatic sea level change within Morecambe Bay (</w:t>
      </w:r>
      <w:r w:rsidRPr="00C120E8">
        <w:rPr>
          <w:rFonts w:ascii="Times New Roman" w:eastAsia="Times New Roman" w:hAnsi="Times New Roman" w:cs="Times New Roman"/>
          <w:i/>
        </w:rPr>
        <w:t>ibid.</w:t>
      </w:r>
      <w:r>
        <w:rPr>
          <w:rFonts w:ascii="Times New Roman" w:eastAsia="Times New Roman" w:hAnsi="Times New Roman" w:cs="Times New Roman"/>
        </w:rPr>
        <w:t>). This model</w:t>
      </w:r>
      <w:r w:rsidRPr="00C120E8">
        <w:rPr>
          <w:rFonts w:ascii="Times New Roman" w:eastAsia="Times New Roman" w:hAnsi="Times New Roman" w:cs="Times New Roman"/>
        </w:rPr>
        <w:t xml:space="preserve"> was then compared with evidence of marine transgression and regression along the west coast of Lancashire to determine rela</w:t>
      </w:r>
      <w:r>
        <w:rPr>
          <w:rFonts w:ascii="Times New Roman" w:eastAsia="Times New Roman" w:hAnsi="Times New Roman" w:cs="Times New Roman"/>
        </w:rPr>
        <w:t>tive sea levels from the last Ice Age (</w:t>
      </w:r>
      <w:r w:rsidRPr="00833696">
        <w:rPr>
          <w:rFonts w:ascii="Times New Roman" w:eastAsia="Times New Roman" w:hAnsi="Times New Roman" w:cs="Times New Roman"/>
        </w:rPr>
        <w:t>the Dimlington Stadial</w:t>
      </w:r>
      <w:r>
        <w:rPr>
          <w:rFonts w:ascii="Times New Roman" w:eastAsia="Times New Roman" w:hAnsi="Times New Roman" w:cs="Times New Roman"/>
        </w:rPr>
        <w:t>)</w:t>
      </w:r>
      <w:r w:rsidRPr="00C120E8">
        <w:rPr>
          <w:rFonts w:ascii="Times New Roman" w:eastAsia="Times New Roman" w:hAnsi="Times New Roman" w:cs="Times New Roman"/>
        </w:rPr>
        <w:t xml:space="preserve"> to the present.  Numerous phases of transgression and regression were identified, suggesting alternating rises and falls in sea level. Tooley produced a graph of the changing mean spring high water mark over time, which therefore </w:t>
      </w:r>
      <w:r w:rsidRPr="00C120E8">
        <w:rPr>
          <w:rFonts w:ascii="Times New Roman" w:eastAsia="Times New Roman" w:hAnsi="Times New Roman" w:cs="Times New Roman"/>
        </w:rPr>
        <w:lastRenderedPageBreak/>
        <w:t xml:space="preserve">allows estimates to be made as to the extent of tidal zones at different points in time (Tooley, 1974:32) (see </w:t>
      </w:r>
      <w:r w:rsidRPr="00C120E8">
        <w:rPr>
          <w:rFonts w:ascii="Times New Roman" w:eastAsia="Times New Roman" w:hAnsi="Times New Roman" w:cs="Times New Roman"/>
          <w:b/>
        </w:rPr>
        <w:t>Figure 5.1</w:t>
      </w:r>
      <w:r w:rsidRPr="00C120E8">
        <w:rPr>
          <w:rFonts w:ascii="Times New Roman" w:eastAsia="Times New Roman" w:hAnsi="Times New Roman" w:cs="Times New Roman"/>
        </w:rPr>
        <w:t xml:space="preserve">). Mean sea level is estimated as being approximately four metres below the spring high water mark (Tooley, 1974:30). The transgressions and regressions (Tooley,1974:33-34), which correspond to the Neolithic and Bronze Age are presented in </w:t>
      </w:r>
      <w:r w:rsidRPr="00C120E8">
        <w:rPr>
          <w:rFonts w:ascii="Times New Roman" w:eastAsia="Times New Roman" w:hAnsi="Times New Roman" w:cs="Times New Roman"/>
          <w:b/>
        </w:rPr>
        <w:t>Table 5.1</w:t>
      </w:r>
      <w:r w:rsidRPr="00C120E8">
        <w:rPr>
          <w:rFonts w:ascii="Times New Roman" w:eastAsia="Times New Roman" w:hAnsi="Times New Roman" w:cs="Times New Roman"/>
        </w:rPr>
        <w:t>; measurements of sea level are described in terms of their relationship to current sea level (Ordnance Datum: OD), and describe the extent of the spring high water mark.</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These results are supported by subsequent studies from southern Cumbria and other parts of the Morecambe Bay area (e.g. Zong, 1997; 1998; Zong and Tooley, 1996). Despite this clear model of local relative sea level change in Morecambe Bay, it is does not provide an absolute means of identifying coastline shift. Other factors such as localised rates of freshwater sedimentation, changes in estuarine hydrology and localised erosion are also major contributors to changes in the coastline. These well-established records of sea level change do, however, allow us to </w:t>
      </w:r>
      <w:r w:rsidRPr="00C120E8">
        <w:rPr>
          <w:rFonts w:ascii="Times New Roman" w:eastAsia="Times New Roman" w:hAnsi="Times New Roman" w:cs="Times New Roman"/>
          <w:i/>
        </w:rPr>
        <w:t>estimate</w:t>
      </w:r>
      <w:r w:rsidRPr="00C120E8">
        <w:rPr>
          <w:rFonts w:ascii="Times New Roman" w:eastAsia="Times New Roman" w:hAnsi="Times New Roman" w:cs="Times New Roman"/>
        </w:rPr>
        <w:t xml:space="preserve"> where there may have been incidents of transgression and regression along low-lying areas of the local landscape, especially when sea levels rose to levels exceeding those of today by several metres, such as the transgressions of the Bronze Age (which led to spring high tides exceeding +3m OD- see </w:t>
      </w:r>
      <w:r w:rsidRPr="00C120E8">
        <w:rPr>
          <w:rFonts w:ascii="Times New Roman" w:eastAsia="Times New Roman" w:hAnsi="Times New Roman" w:cs="Times New Roman"/>
          <w:b/>
        </w:rPr>
        <w:t>Table 5.1</w:t>
      </w:r>
      <w:r w:rsidRPr="00C120E8">
        <w:rPr>
          <w:rFonts w:ascii="Times New Roman" w:eastAsia="Times New Roman" w:hAnsi="Times New Roman" w:cs="Times New Roman"/>
        </w:rPr>
        <w:t>). By identifying areas of land which were likely to have been affected by sea level changes, we can more efficiently conduct further targeted environmental sampling to determine localised shifts in the coastline.</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Upon the Furness Peninsula, marine sediments are known to underlie many low-lying areas around the modern coast, in many places less than a metre below the surface (GSGB, 1976), the uppermost deposits at altitudes between ~6 and ~8m OD. It is believed that these marine deposits date to the Neolithic period due to their association with dated archaeological features and episodes within the pollen assemblage (Appley, 2008:62;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2000:37-40; Oldfield, 1965:250). Sea level estimates from Morecambe Bay, however, suggest that sea levels did not exceed +4m OD in this period (Tooley, 1974; 1978; Zong, 1997) - a full 2–4m below the top of the deposits along the Furness coastline. This is probably the result of isostatic uplift over the course of the Holocene, which occurred at a rate of approximately 0.35mm yr</w:t>
      </w:r>
      <w:r w:rsidRPr="00C120E8">
        <w:rPr>
          <w:rFonts w:ascii="Times New Roman" w:eastAsia="Times New Roman" w:hAnsi="Times New Roman" w:cs="Times New Roman"/>
          <w:vertAlign w:val="superscript"/>
        </w:rPr>
        <w:t>-1</w:t>
      </w:r>
      <w:r w:rsidRPr="00C120E8">
        <w:rPr>
          <w:rFonts w:ascii="Times New Roman" w:eastAsia="Times New Roman" w:hAnsi="Times New Roman" w:cs="Times New Roman"/>
        </w:rPr>
        <w:t xml:space="preserve"> over the last 6000 years, as demonstrated by GIA modelling (Shennan and Horton, 2002; Zong and Tooley, 1996). The changes in relative sea level around Morecambe Bay (Tooley, 1974; 1978; Zong, 1997) and the effects of steady isostatic uplift upon southern Cumbria (Shennan and Horton, 2002), when considered together, mean that it is possible that many of the low-lying areas of the Furness Peninsula (below c. +10m OD) could have been subject to some degree of coastline movement during the Neolithic and Bronze Age.    </w:t>
      </w:r>
    </w:p>
    <w:p w:rsidR="00286D38" w:rsidRPr="00C120E8" w:rsidRDefault="00286D38" w:rsidP="00286D38">
      <w:pPr>
        <w:keepNext/>
        <w:spacing w:before="240" w:after="60" w:line="240" w:lineRule="auto"/>
        <w:outlineLvl w:val="1"/>
        <w:rPr>
          <w:rFonts w:ascii="Arial" w:eastAsia="Times New Roman" w:hAnsi="Arial" w:cs="Arial"/>
          <w:b/>
          <w:bCs/>
          <w:i/>
          <w:iCs/>
          <w:sz w:val="28"/>
          <w:szCs w:val="28"/>
          <w:lang w:eastAsia="en-GB"/>
        </w:rPr>
      </w:pPr>
      <w:r w:rsidRPr="00C120E8">
        <w:rPr>
          <w:rFonts w:ascii="Arial" w:eastAsia="Times New Roman" w:hAnsi="Arial" w:cs="Arial"/>
          <w:b/>
          <w:bCs/>
          <w:i/>
          <w:iCs/>
          <w:sz w:val="28"/>
          <w:szCs w:val="28"/>
          <w:lang w:eastAsia="en-GB"/>
        </w:rPr>
        <w:lastRenderedPageBreak/>
        <w:t>5.2</w:t>
      </w:r>
      <w:r w:rsidRPr="00C120E8">
        <w:rPr>
          <w:rFonts w:ascii="Arial" w:eastAsia="Times New Roman" w:hAnsi="Arial" w:cs="Arial"/>
          <w:b/>
          <w:bCs/>
          <w:i/>
          <w:iCs/>
          <w:sz w:val="28"/>
          <w:szCs w:val="28"/>
          <w:lang w:eastAsia="en-GB"/>
        </w:rPr>
        <w:tab/>
        <w:t>Evidence for coastline shift upon the Furness Peninsula</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Now that we have established the general pattern of relative sea level change within the Irish Sea, and the pattern of marine transgression and regression over the course of the Neolithic and Bronze Age around Morecambe Bay, it is necessary to assess the terrestrial and near-shore evidence for prehistoric coastline movement from the Furness Peninsula itself. This will allow a more locally-specific pattern of coastline shift to be ascertained, which can in turn aid our understanding of the local Neolithic and Bronze Age archaeological record.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most reliable source of information regarding shifts in the location of the palaeocoastline comes from the British Geological Survey’s record of the local drift geology (see </w:t>
      </w:r>
      <w:r w:rsidRPr="00C120E8">
        <w:rPr>
          <w:rFonts w:ascii="Times New Roman" w:eastAsia="Times New Roman" w:hAnsi="Times New Roman" w:cs="Times New Roman"/>
          <w:b/>
        </w:rPr>
        <w:t>Figure 5.2</w:t>
      </w:r>
      <w:r w:rsidRPr="00C120E8">
        <w:rPr>
          <w:rFonts w:ascii="Times New Roman" w:eastAsia="Times New Roman" w:hAnsi="Times New Roman" w:cs="Times New Roman"/>
        </w:rPr>
        <w:t xml:space="preserve">) (GSGB, 1976; 1977; BGS 1997). Across the Furness Peninsula, the Geological Survey has identified numerous deposits classified as old marine and estuarine alluvium, along with many old storm beach deposits, all dated to the </w:t>
      </w:r>
      <w:r>
        <w:rPr>
          <w:rFonts w:ascii="Times New Roman" w:eastAsia="Times New Roman" w:hAnsi="Times New Roman" w:cs="Times New Roman"/>
        </w:rPr>
        <w:t>present</w:t>
      </w:r>
      <w:r w:rsidRPr="00C120E8">
        <w:rPr>
          <w:rFonts w:ascii="Times New Roman" w:eastAsia="Times New Roman" w:hAnsi="Times New Roman" w:cs="Times New Roman"/>
        </w:rPr>
        <w:t xml:space="preserve"> interglacial (post-dating 12000BP). The presence of these deposits on-shore, sometimes extending as far as 2km inland, demonstrates that the Peninsula has been subject to significant coastline movement since the end of the </w:t>
      </w:r>
      <w:r w:rsidRPr="00833696">
        <w:rPr>
          <w:rFonts w:ascii="Times New Roman" w:eastAsia="Times New Roman" w:hAnsi="Times New Roman" w:cs="Times New Roman"/>
        </w:rPr>
        <w:t>Dimlington Stadial</w:t>
      </w:r>
      <w:r w:rsidRPr="00C120E8">
        <w:rPr>
          <w:rFonts w:ascii="Times New Roman" w:eastAsia="Times New Roman" w:hAnsi="Times New Roman" w:cs="Times New Roman"/>
        </w:rPr>
        <w:t>, specifically coastline recession. However, the deposits recorded by the Geological Survey have not been subjected to systematic radiometric dating or detailed, widespread sedimentological analysis. This means that in order to reconstruct the chronology and magnitude of coastline movement within and contemporary palaeoenvironmental conditions during the Flandrian stage we must rely on the archaeological and geographical record from the Furness Peninsula.</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Exposed marine and coastal sequences are visible across the Peninsula today (see </w:t>
      </w:r>
      <w:r w:rsidRPr="00C120E8">
        <w:rPr>
          <w:rFonts w:ascii="Times New Roman" w:eastAsia="Times New Roman" w:hAnsi="Times New Roman" w:cs="Times New Roman"/>
          <w:b/>
        </w:rPr>
        <w:t>Figures 5.3</w:t>
      </w:r>
      <w:r w:rsidRPr="00C120E8">
        <w:rPr>
          <w:rFonts w:ascii="Times New Roman" w:eastAsia="Times New Roman" w:hAnsi="Times New Roman" w:cs="Times New Roman"/>
        </w:rPr>
        <w:t>,</w:t>
      </w:r>
      <w:r w:rsidRPr="00C120E8">
        <w:rPr>
          <w:rFonts w:ascii="Times New Roman" w:eastAsia="Times New Roman" w:hAnsi="Times New Roman" w:cs="Times New Roman"/>
          <w:b/>
        </w:rPr>
        <w:t xml:space="preserve"> 5.4</w:t>
      </w:r>
      <w:r w:rsidRPr="00C120E8">
        <w:rPr>
          <w:rFonts w:ascii="Times New Roman" w:eastAsia="Times New Roman" w:hAnsi="Times New Roman" w:cs="Times New Roman"/>
        </w:rPr>
        <w:t>,</w:t>
      </w:r>
      <w:r w:rsidRPr="00C120E8">
        <w:rPr>
          <w:rFonts w:ascii="Times New Roman" w:eastAsia="Times New Roman" w:hAnsi="Times New Roman" w:cs="Times New Roman"/>
          <w:b/>
        </w:rPr>
        <w:t xml:space="preserve"> 5.5 </w:t>
      </w:r>
      <w:r w:rsidRPr="00C120E8">
        <w:rPr>
          <w:rFonts w:ascii="Times New Roman" w:eastAsia="Times New Roman" w:hAnsi="Times New Roman" w:cs="Times New Roman"/>
        </w:rPr>
        <w:t>and</w:t>
      </w:r>
      <w:r w:rsidRPr="00C120E8">
        <w:rPr>
          <w:rFonts w:ascii="Times New Roman" w:eastAsia="Times New Roman" w:hAnsi="Times New Roman" w:cs="Times New Roman"/>
          <w:b/>
        </w:rPr>
        <w:t xml:space="preserve"> 5.6</w:t>
      </w:r>
      <w:r w:rsidRPr="00C120E8">
        <w:rPr>
          <w:rFonts w:ascii="Times New Roman" w:eastAsia="Times New Roman" w:hAnsi="Times New Roman" w:cs="Times New Roman"/>
        </w:rPr>
        <w:t xml:space="preserve">), and many more have been recorded in archaeological reports and anecdotal records over the course of the last 200 years (e.g. Kendall, 1900; Oldfield, 1965; 1971). However, these sequences are usually described in general terms, and loosely dated on the basis of relative stratigraphy or associated archaeological material. Only two sequences have been fully described and subjected to microfossil analysis, of which only one has been subjected to radiometric dating (Oldfield, 1965:250-251;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2000:37-40). The available records describe sequences from locations scattered across the Peninsula, at different depths and altitudes, and are difficult to correlate without accurate dating and analysis. This effectively means that they only provide snapshots of coastal evolution and palaeoenvironment at specific locations and times during prehistory.</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The remainder of this chapter will examine the available geological and literary evidence from the Furness Peninsula, and hypothesise as to the changing nature of coastal palaeoenvironments and the general spatial and temporal pattern of coastline movement over the course of the Neolithic and Bronze Age (c.6500BP – c.2750BP).</w:t>
      </w:r>
    </w:p>
    <w:p w:rsidR="00286D38" w:rsidRPr="00C120E8" w:rsidRDefault="00286D38" w:rsidP="00286D38">
      <w:pPr>
        <w:keepNext/>
        <w:spacing w:before="240" w:after="60" w:line="240" w:lineRule="auto"/>
        <w:outlineLvl w:val="2"/>
        <w:rPr>
          <w:rFonts w:ascii="Arial" w:eastAsia="Times New Roman" w:hAnsi="Arial" w:cs="Arial"/>
          <w:b/>
          <w:bCs/>
          <w:sz w:val="26"/>
          <w:szCs w:val="26"/>
          <w:lang w:eastAsia="en-GB"/>
        </w:rPr>
      </w:pPr>
      <w:r w:rsidRPr="00C120E8">
        <w:rPr>
          <w:rFonts w:ascii="Arial" w:eastAsia="Times New Roman" w:hAnsi="Arial" w:cs="Arial"/>
          <w:b/>
          <w:bCs/>
          <w:sz w:val="26"/>
          <w:szCs w:val="26"/>
          <w:lang w:eastAsia="en-GB"/>
        </w:rPr>
        <w:lastRenderedPageBreak/>
        <w:t>5.2.1</w:t>
      </w:r>
      <w:r w:rsidRPr="00C120E8">
        <w:rPr>
          <w:rFonts w:ascii="Arial" w:eastAsia="Times New Roman" w:hAnsi="Arial" w:cs="Arial"/>
          <w:b/>
          <w:bCs/>
          <w:sz w:val="26"/>
          <w:szCs w:val="26"/>
          <w:lang w:eastAsia="en-GB"/>
        </w:rPr>
        <w:tab/>
        <w:t>Onshore raised marine deposits</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The Geological Survey recorded numerous raised marine deposits of Flandrian age along the coasts of much of the southern Furness Peninsula, up to altitudes of +7m OD. These deposits occur beneath much of Walney Island, parts of Sandscale and the mouth of the Beckansgill Valley. They are also recorded beneath the coastal lowlands of the south-eastern Peninsula, and inland into the Sarah Beck Valley and Deep Meadows. Flandrian ma</w:t>
      </w:r>
      <w:r>
        <w:rPr>
          <w:rFonts w:ascii="Times New Roman" w:eastAsia="Times New Roman" w:hAnsi="Times New Roman" w:cs="Times New Roman"/>
        </w:rPr>
        <w:t xml:space="preserve">rine and estuarine deposits </w:t>
      </w:r>
      <w:r w:rsidRPr="00C120E8">
        <w:rPr>
          <w:rFonts w:ascii="Times New Roman" w:eastAsia="Times New Roman" w:hAnsi="Times New Roman" w:cs="Times New Roman"/>
        </w:rPr>
        <w:t>also form the recorded drift geology of the coastal lowlands surrounding the town of Ulverston, in the north-east of the study area for this project. In addition to these deposits, a number of discontinuous raised Flandrian-age storm beaches are also recorded along the western and south-eastern shores of Walney Island and along the south-eastern coast of the Furness mainland.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presence of these deposits shows that the coastline of Furness once extended inland of the modern shore around much of the Peninsula. The deposits have not, however, been radiometrically dated. The altitude to which the deposits occur (~+7mOD) </w:t>
      </w:r>
      <w:r>
        <w:rPr>
          <w:rFonts w:ascii="Times New Roman" w:eastAsia="Times New Roman" w:hAnsi="Times New Roman" w:cs="Times New Roman"/>
        </w:rPr>
        <w:t xml:space="preserve">gives an indication of the </w:t>
      </w:r>
      <w:r w:rsidRPr="00833696">
        <w:rPr>
          <w:rFonts w:ascii="Times New Roman" w:eastAsia="Times New Roman" w:hAnsi="Times New Roman" w:cs="Times New Roman"/>
        </w:rPr>
        <w:t>approximate</w:t>
      </w:r>
      <w:r w:rsidRPr="00C120E8">
        <w:rPr>
          <w:rFonts w:ascii="Times New Roman" w:eastAsia="Times New Roman" w:hAnsi="Times New Roman" w:cs="Times New Roman"/>
        </w:rPr>
        <w:t xml:space="preserve"> age of the topmost marine layers. We know from past research around Morecambe Bay that sea levels (spring high water) did not exceed current sea level until ~6500BP (the beginning of the Neolithic), and have never risen above ~+5mOD since then. We also know that the Furness Peninsula has been subject to isostatic crustal uplift over the last 12000 years. It is estimated that land-levels have risen by approximately 2m over the last 6000 years at a rate of ~0.35mm yr</w:t>
      </w:r>
      <w:r w:rsidRPr="00C120E8">
        <w:rPr>
          <w:rFonts w:ascii="Times New Roman" w:eastAsia="Times New Roman" w:hAnsi="Times New Roman" w:cs="Times New Roman"/>
          <w:vertAlign w:val="superscript"/>
        </w:rPr>
        <w:t>-1</w:t>
      </w:r>
      <w:r w:rsidRPr="00C120E8">
        <w:rPr>
          <w:rFonts w:ascii="Times New Roman" w:eastAsia="Times New Roman" w:hAnsi="Times New Roman" w:cs="Times New Roman"/>
        </w:rPr>
        <w:t xml:space="preserve">. The upper most layers of onshore marine deposits must therefore date to between 6500 and 3000BP, in order to have been raised by crustal movements to their current altitude. The ancient storm beaches also identified by the Geological Survey rise to +8mOD, and therefore probably correspond to a similar date range. The areas of the Peninsula covered by marine sediments could, therefore, represent the maximum inland extent of the ancient coastline during the Neolithic and Bronze Age transgressions (as recorded by Tooley, 1974; 1978; Zong and Tooley, 1996). </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original inundation of these areas, however, may have occurred much earlier. Offshore boreholes where taken by the Water Resources Board from Morecambe Bay as part of a feasibility study for the Morecambe Bay Barrage: the closest less than a mile from the eastern shore of the Furness Peninsula (recorded by Tooley, 1974:20-25). These determined that the offshore marine layers close to the Peninsula are underlain by a peat deposit at a depth of approximately -15m OD. This peat deposit was found to occur at a similar depth across Morecambe Bay, and was radiocarbon dated to between 8925±200 and 7995±80 BP (Tooley, 1974:20-25). This would suggest that the initial inundation of Morecambe Bay occurred after ~8000BP. The inundation of low-lying parts of the Furness Peninsula, therefore, could have started at around this date, depending on the contemporary topography. In order to narrow this </w:t>
      </w:r>
      <w:r w:rsidRPr="00C120E8">
        <w:rPr>
          <w:rFonts w:ascii="Times New Roman" w:eastAsia="Times New Roman" w:hAnsi="Times New Roman" w:cs="Times New Roman"/>
        </w:rPr>
        <w:lastRenderedPageBreak/>
        <w:t>date-range, which suggests that many low-lying areas of Furness were inundated at some point between ~8000 and ~3000BP (during the Mesolithic, Neolithic and Bronze Age), we must examine archaeological and stratigraphic records associated with the raised marine deposits identified by the Geological Survey.</w:t>
      </w:r>
    </w:p>
    <w:p w:rsidR="00286D38" w:rsidRPr="00C120E8" w:rsidRDefault="00286D38" w:rsidP="00286D38">
      <w:pPr>
        <w:keepNext/>
        <w:keepLines/>
        <w:spacing w:before="200" w:after="0"/>
        <w:outlineLvl w:val="3"/>
        <w:rPr>
          <w:rFonts w:ascii="Arial" w:eastAsia="Times New Roman" w:hAnsi="Arial" w:cs="Times New Roman"/>
          <w:b/>
          <w:bCs/>
          <w:i/>
          <w:iCs/>
          <w:color w:val="4F81BD"/>
        </w:rPr>
      </w:pPr>
      <w:r w:rsidRPr="00C120E8">
        <w:rPr>
          <w:rFonts w:ascii="Arial" w:eastAsia="Times New Roman" w:hAnsi="Arial" w:cs="Times New Roman"/>
          <w:b/>
          <w:bCs/>
          <w:i/>
          <w:iCs/>
          <w:color w:val="4F81BD"/>
        </w:rPr>
        <w:t>5.2.1.1</w:t>
      </w:r>
      <w:r w:rsidRPr="00C120E8">
        <w:rPr>
          <w:rFonts w:ascii="Arial" w:eastAsia="Times New Roman" w:hAnsi="Arial" w:cs="Times New Roman"/>
          <w:b/>
          <w:bCs/>
          <w:i/>
          <w:iCs/>
          <w:color w:val="4F81BD"/>
        </w:rPr>
        <w:tab/>
      </w:r>
      <w:r w:rsidRPr="00C120E8">
        <w:rPr>
          <w:rFonts w:ascii="Arial" w:eastAsia="Times New Roman" w:hAnsi="Arial" w:cs="Times New Roman"/>
          <w:b/>
          <w:bCs/>
          <w:i/>
          <w:iCs/>
          <w:color w:val="4F81BD"/>
        </w:rPr>
        <w:tab/>
        <w:t>Onshore evidence of coastline change upon Walney Island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Upon Walney Island, numerous archaeological sites have been unearthed in association with ancient coastal deposits. A discontinuous raised storm beach, recorded by the Geological Survey, runs along ~5km of the modern western coast of Walney Island (labelled in </w:t>
      </w:r>
      <w:r w:rsidRPr="00C120E8">
        <w:rPr>
          <w:rFonts w:ascii="Times New Roman" w:eastAsia="Times New Roman" w:hAnsi="Times New Roman" w:cs="Times New Roman"/>
          <w:b/>
        </w:rPr>
        <w:t>Figure 5.2</w:t>
      </w:r>
      <w:r w:rsidRPr="00C120E8">
        <w:rPr>
          <w:rFonts w:ascii="Times New Roman" w:eastAsia="Times New Roman" w:hAnsi="Times New Roman" w:cs="Times New Roman"/>
        </w:rPr>
        <w:t xml:space="preserve"> as ‘Biggar Bank’: one of the modern names given to a portion of this geological feature).  Similar raised beaches have been identified along the west coast of Cumbria, and are believed to date to the Late Mesolithic/ Early Neolithic period, based on archaeological materia</w:t>
      </w:r>
      <w:r>
        <w:rPr>
          <w:rFonts w:ascii="Times New Roman" w:eastAsia="Times New Roman" w:hAnsi="Times New Roman" w:cs="Times New Roman"/>
        </w:rPr>
        <w:t>l buried within them (e</w:t>
      </w:r>
      <w:r w:rsidRPr="00C120E8">
        <w:rPr>
          <w:rFonts w:ascii="Times New Roman" w:eastAsia="Times New Roman" w:hAnsi="Times New Roman" w:cs="Times New Roman"/>
        </w:rPr>
        <w:t xml:space="preserve">.g. Cherry 1969; Cherry &amp; Cherry 1986; 1996; 2002). Biggar Bank, and smaller sections of raised storm beach identified at Sandscale, Walney North End and around the south-western and –eastern coasts of Walney Island have widely yielded Neolithic and Bronze Age material, alongside rarer examples of Late Mesolithic material (for example: Barnes, 1956; 1970; Barnes and Hobbs, 1952; Evans, 2008:121-123, 134-135; Cross 1938; 1939; 1942; 1946; 1947; 1949; 1950), proving that they had formed before these periods (the character of this archaeological material is discussed in Chapter 2). All of the recorded Neolithc and Bronze Age archaeology is reported to be either buried </w:t>
      </w:r>
      <w:r w:rsidRPr="00833696">
        <w:rPr>
          <w:rFonts w:ascii="Times New Roman" w:eastAsia="Times New Roman" w:hAnsi="Times New Roman" w:cs="Times New Roman"/>
        </w:rPr>
        <w:t>within</w:t>
      </w:r>
      <w:r w:rsidRPr="00C120E8">
        <w:rPr>
          <w:rFonts w:ascii="Times New Roman" w:eastAsia="Times New Roman" w:hAnsi="Times New Roman" w:cs="Times New Roman"/>
        </w:rPr>
        <w:t>, or sitting upon, sandy shoreline deposits. Some of these deposits, particularly at Walney North End and upon Sandscale could be interpreted as ‘blown-out dune deposits’ (Clare, 2000:9). The precise chronology of the evolution of the storm beach deposit and subsequent reworking cannot be determined without systematic stratigraphic analysis and radiometric dating across the whole feature. However, based upon the dating evidence and contextual information provided by the archaeological record, it could be suggested that the storm beaches</w:t>
      </w:r>
      <w:r>
        <w:rPr>
          <w:rFonts w:ascii="Times New Roman" w:eastAsia="Times New Roman" w:hAnsi="Times New Roman" w:cs="Times New Roman"/>
        </w:rPr>
        <w:t>,</w:t>
      </w:r>
      <w:r w:rsidRPr="00C120E8">
        <w:rPr>
          <w:rFonts w:ascii="Times New Roman" w:eastAsia="Times New Roman" w:hAnsi="Times New Roman" w:cs="Times New Roman"/>
        </w:rPr>
        <w:t xml:space="preserve"> which run along the western coast of Walney Island</w:t>
      </w:r>
      <w:r>
        <w:rPr>
          <w:rFonts w:ascii="Times New Roman" w:eastAsia="Times New Roman" w:hAnsi="Times New Roman" w:cs="Times New Roman"/>
        </w:rPr>
        <w:t>,</w:t>
      </w:r>
      <w:r w:rsidRPr="00C120E8">
        <w:rPr>
          <w:rFonts w:ascii="Times New Roman" w:eastAsia="Times New Roman" w:hAnsi="Times New Roman" w:cs="Times New Roman"/>
        </w:rPr>
        <w:t xml:space="preserve"> formed at some point in the Early Neolithic (between ~6500 and ~5300BP), corresponding with a rise in sea levels above modern Ordnance Datum  (see </w:t>
      </w:r>
      <w:r w:rsidRPr="00C120E8">
        <w:rPr>
          <w:rFonts w:ascii="Times New Roman" w:eastAsia="Times New Roman" w:hAnsi="Times New Roman" w:cs="Times New Roman"/>
          <w:b/>
        </w:rPr>
        <w:t>Figures 5.1</w:t>
      </w:r>
      <w:r w:rsidRPr="00C120E8">
        <w:rPr>
          <w:rFonts w:ascii="Times New Roman" w:eastAsia="Times New Roman" w:hAnsi="Times New Roman" w:cs="Times New Roman"/>
        </w:rPr>
        <w:t xml:space="preserve"> and </w:t>
      </w:r>
      <w:r w:rsidRPr="00C120E8">
        <w:rPr>
          <w:rFonts w:ascii="Times New Roman" w:eastAsia="Times New Roman" w:hAnsi="Times New Roman" w:cs="Times New Roman"/>
          <w:b/>
        </w:rPr>
        <w:t>5.2.</w:t>
      </w:r>
      <w:r w:rsidRPr="00C120E8">
        <w:rPr>
          <w:rFonts w:ascii="Times New Roman" w:eastAsia="Times New Roman" w:hAnsi="Times New Roman" w:cs="Times New Roman"/>
        </w:rPr>
        <w:t>). Following this, the deposit either remained an active shoreline, evolved into a dune system, or became a stable landscape feature, depending on geographic location and time period, over the course of the Neolithic and Bronze Age (between ~6500 and ~2750BP).</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In comparison to the raised storm beach along the western shore, much of modern Walney Island buries ancient raised marine deposits (see </w:t>
      </w:r>
      <w:r w:rsidRPr="00C120E8">
        <w:rPr>
          <w:rFonts w:ascii="Times New Roman" w:eastAsia="Times New Roman" w:hAnsi="Times New Roman" w:cs="Times New Roman"/>
          <w:b/>
        </w:rPr>
        <w:t>Figures 5.2</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b/>
        </w:rPr>
        <w:t>5.3</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b/>
        </w:rPr>
        <w:t>5.4</w:t>
      </w:r>
      <w:r w:rsidRPr="00C120E8">
        <w:rPr>
          <w:rFonts w:ascii="Times New Roman" w:eastAsia="Times New Roman" w:hAnsi="Times New Roman" w:cs="Times New Roman"/>
        </w:rPr>
        <w:t xml:space="preserve">, and </w:t>
      </w:r>
      <w:r w:rsidRPr="00C120E8">
        <w:rPr>
          <w:rFonts w:ascii="Times New Roman" w:eastAsia="Times New Roman" w:hAnsi="Times New Roman" w:cs="Times New Roman"/>
          <w:b/>
        </w:rPr>
        <w:t>5.5</w:t>
      </w:r>
      <w:r w:rsidRPr="00C120E8">
        <w:rPr>
          <w:rFonts w:ascii="Times New Roman" w:eastAsia="Times New Roman" w:hAnsi="Times New Roman" w:cs="Times New Roman"/>
        </w:rPr>
        <w:t>). Dating these deposits is more difficult, because t</w:t>
      </w:r>
      <w:r>
        <w:rPr>
          <w:rFonts w:ascii="Times New Roman" w:eastAsia="Times New Roman" w:hAnsi="Times New Roman" w:cs="Times New Roman"/>
        </w:rPr>
        <w:t>he low-lying areas of land that</w:t>
      </w:r>
      <w:r w:rsidRPr="00C120E8">
        <w:rPr>
          <w:rFonts w:ascii="Times New Roman" w:eastAsia="Times New Roman" w:hAnsi="Times New Roman" w:cs="Times New Roman"/>
        </w:rPr>
        <w:t xml:space="preserve"> they underlie are largely void of prehistoric archaeology, despite regular large-scale surface survey and examination of eroding sections along the coastline by local archaeologists (most recent surveys conducted by Dave Coward, pers. comm.; Evans, 2008:121-123; 133-135). A single section was, however, </w:t>
      </w:r>
      <w:r w:rsidRPr="00C120E8">
        <w:rPr>
          <w:rFonts w:ascii="Times New Roman" w:eastAsia="Times New Roman" w:hAnsi="Times New Roman" w:cs="Times New Roman"/>
        </w:rPr>
        <w:lastRenderedPageBreak/>
        <w:t xml:space="preserve">recorded and subjected to palynological analysis by Oldfield (1965:250; 1971) on the western foreshore of Walney Island. This study identified the base of the marine deposits, which were underlain by a layer of compacted peat material. Based on the pollen assemblage, this transition between terrestrial wetland and marine environments was dated to ~6000BP (in the Early Neolithic period): a date which corresponds to a marine transgression later recorded and radiometrically dated by Tooley to between ~6000 and ~5775BP (Tooley, 1974) (see </w:t>
      </w:r>
      <w:r w:rsidRPr="00C120E8">
        <w:rPr>
          <w:rFonts w:ascii="Times New Roman" w:eastAsia="Times New Roman" w:hAnsi="Times New Roman" w:cs="Times New Roman"/>
          <w:b/>
        </w:rPr>
        <w:t>Table 5.1</w:t>
      </w:r>
      <w:r w:rsidRPr="00C120E8">
        <w:rPr>
          <w:rFonts w:ascii="Times New Roman" w:eastAsia="Times New Roman" w:hAnsi="Times New Roman" w:cs="Times New Roman"/>
        </w:rPr>
        <w:t xml:space="preserve">). This may suggest that the old marine deposits recorded by the Geological Survey upon Walney Island represented an offshore environment during the Neolithic period, and possibly into the Bronze Age. This correlates to the formation of the associated, archaeologically-dated, raised storm beach deposits. The presence of the marine deposits to the east of these raised storm beaches, which today are located along the western shore of Walney Island, suggests that the storm beaches once represented the original </w:t>
      </w:r>
      <w:r w:rsidRPr="00C120E8">
        <w:rPr>
          <w:rFonts w:ascii="Times New Roman" w:eastAsia="Times New Roman" w:hAnsi="Times New Roman" w:cs="Times New Roman"/>
          <w:i/>
        </w:rPr>
        <w:t>eastern</w:t>
      </w:r>
      <w:r w:rsidRPr="00C120E8">
        <w:rPr>
          <w:rFonts w:ascii="Times New Roman" w:eastAsia="Times New Roman" w:hAnsi="Times New Roman" w:cs="Times New Roman"/>
        </w:rPr>
        <w:t xml:space="preserve"> shore of the island. This, in turn, may suggest that the island originally extended further westwards than it does today- a hypothesis further discussed below (see 5.2.3). The fact that the old marine deposits seem to extend from the raised beaches to the current eastern coast of the island suggests that Barrow Harbour was once up to a kilometre wider than it is today.</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Prior to the initial marine inundation of the area between ~8000 and ~6000BP, the stratigraphy and pollen assemblage recorded by Oldfield (1965:250-251) on the west shore of Walney Island suggests the area was covered by peat wetlands and alder-carr woodland. Submerged woodland and peat deposits have also been identified beneath marine layers by Kendall (1900) upon Walney Island and Barrow Island (on the eastern shore of Walney Channel). These deep deposits beneath the marine silts demonstrate that, during the Mesolithic and the beginning of the Neolithic (before ~6000BP), parts of the Walney Island and Barrow Harbour area were terrestrial wetland environments.</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We have established that the marine deposits and storm beaches recorded by the Geological Survey upon Walney Island probably began to form during the Early Neolithic period, at approximately 6000BP. We do not, however, know when the low-lying areas of the island that these deposits represent became terrestrial. Eroding sections along the south-western shore of the island demonstrate that the marine deposits are overlain by alternating peat and organic-rich silt layers (see </w:t>
      </w:r>
      <w:r w:rsidRPr="00C120E8">
        <w:rPr>
          <w:rFonts w:ascii="Times New Roman" w:eastAsia="Times New Roman" w:hAnsi="Times New Roman" w:cs="Times New Roman"/>
          <w:b/>
        </w:rPr>
        <w:t>Figure 5.3</w:t>
      </w:r>
      <w:r w:rsidRPr="00C120E8">
        <w:rPr>
          <w:rFonts w:ascii="Times New Roman" w:eastAsia="Times New Roman" w:hAnsi="Times New Roman" w:cs="Times New Roman"/>
        </w:rPr>
        <w:t xml:space="preserve">). These have not, to date, been systematically recorded, analysed or dated, and no </w:t>
      </w:r>
      <w:r w:rsidRPr="00C120E8">
        <w:rPr>
          <w:rFonts w:ascii="Times New Roman" w:eastAsia="Times New Roman" w:hAnsi="Times New Roman" w:cs="Times New Roman"/>
          <w:i/>
        </w:rPr>
        <w:t xml:space="preserve">in situ </w:t>
      </w:r>
      <w:r w:rsidRPr="00C120E8">
        <w:rPr>
          <w:rFonts w:ascii="Times New Roman" w:eastAsia="Times New Roman" w:hAnsi="Times New Roman" w:cs="Times New Roman"/>
        </w:rPr>
        <w:t>prehistoric remains have been recovered from them. It is possible, however, that the formation of some of these organic-rich layers began as early as the Bronze Age, and continued until the medieval period (c.800BP), when low-lying areas of Walney Island were drained and turned into arable farmland. The bands of organic-rich silt</w:t>
      </w:r>
      <w:r>
        <w:rPr>
          <w:rFonts w:ascii="Times New Roman" w:eastAsia="Times New Roman" w:hAnsi="Times New Roman" w:cs="Times New Roman"/>
        </w:rPr>
        <w:t>,</w:t>
      </w:r>
      <w:r w:rsidRPr="00C120E8">
        <w:rPr>
          <w:rFonts w:ascii="Times New Roman" w:eastAsia="Times New Roman" w:hAnsi="Times New Roman" w:cs="Times New Roman"/>
        </w:rPr>
        <w:t xml:space="preserve"> which can often be seen separating layers of peat</w:t>
      </w:r>
      <w:r>
        <w:rPr>
          <w:rFonts w:ascii="Times New Roman" w:eastAsia="Times New Roman" w:hAnsi="Times New Roman" w:cs="Times New Roman"/>
        </w:rPr>
        <w:t>,</w:t>
      </w:r>
      <w:r w:rsidRPr="00C120E8">
        <w:rPr>
          <w:rFonts w:ascii="Times New Roman" w:eastAsia="Times New Roman" w:hAnsi="Times New Roman" w:cs="Times New Roman"/>
        </w:rPr>
        <w:t xml:space="preserve"> may represent periods of marine transgression resulting from sea-level fluctuation over the course of the last 4000 years (see </w:t>
      </w:r>
      <w:r w:rsidRPr="00C120E8">
        <w:rPr>
          <w:rFonts w:ascii="Times New Roman" w:eastAsia="Times New Roman" w:hAnsi="Times New Roman" w:cs="Times New Roman"/>
          <w:b/>
        </w:rPr>
        <w:t>Figure 5.3</w:t>
      </w:r>
      <w:r w:rsidRPr="00C120E8">
        <w:rPr>
          <w:rFonts w:ascii="Times New Roman" w:eastAsia="Times New Roman" w:hAnsi="Times New Roman" w:cs="Times New Roman"/>
        </w:rPr>
        <w:t>).</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lastRenderedPageBreak/>
        <w:t xml:space="preserve">At the northern and southern ends of Walney Island, the marine layers are often directly overlain by dune systems which are still active today. Dating the terrestrialisation of these areas is equally difficult, given the constant reworking and migration which takes place within dune systems. However, occasional archaeological finds within the dunes themselves may indicate that these were beginning to migrate over the marine layers as early as the Late Neolithic and Bronze Age (~4900 - ~2750BP) (Barnes, 1970; Clare, 2000:9). Some of this material may have been reworked, but </w:t>
      </w:r>
      <w:r w:rsidRPr="00C120E8">
        <w:rPr>
          <w:rFonts w:ascii="Times New Roman" w:eastAsia="Times New Roman" w:hAnsi="Times New Roman" w:cs="Times New Roman"/>
          <w:i/>
        </w:rPr>
        <w:t>in situ</w:t>
      </w:r>
      <w:r w:rsidRPr="00C120E8">
        <w:rPr>
          <w:rFonts w:ascii="Times New Roman" w:eastAsia="Times New Roman" w:hAnsi="Times New Roman" w:cs="Times New Roman"/>
        </w:rPr>
        <w:t xml:space="preserve"> material has been recovered from possible blown-out dune deposits at Walney North End (Cross 1938; 1939; 1942; 1946; 1947; 1949; 1952), suggesting that dune formation and migration was occurring in this early stage in the development of the palaeocoastline. </w:t>
      </w:r>
    </w:p>
    <w:p w:rsidR="00286D38" w:rsidRPr="00C120E8" w:rsidRDefault="00286D38" w:rsidP="00286D38">
      <w:pPr>
        <w:keepNext/>
        <w:keepLines/>
        <w:spacing w:before="200" w:after="0"/>
        <w:ind w:left="1440" w:hanging="1440"/>
        <w:outlineLvl w:val="3"/>
        <w:rPr>
          <w:rFonts w:ascii="Arial" w:eastAsia="Times New Roman" w:hAnsi="Arial" w:cs="Times New Roman"/>
          <w:b/>
          <w:bCs/>
          <w:i/>
          <w:iCs/>
          <w:color w:val="4F81BD"/>
        </w:rPr>
      </w:pPr>
      <w:r w:rsidRPr="00C120E8">
        <w:rPr>
          <w:rFonts w:ascii="Arial" w:eastAsia="Times New Roman" w:hAnsi="Arial" w:cs="Times New Roman"/>
          <w:b/>
          <w:bCs/>
          <w:i/>
          <w:iCs/>
          <w:color w:val="4F81BD"/>
        </w:rPr>
        <w:t>5.2.1.2</w:t>
      </w:r>
      <w:r w:rsidRPr="00C120E8">
        <w:rPr>
          <w:rFonts w:ascii="Arial" w:eastAsia="Times New Roman" w:hAnsi="Arial" w:cs="Times New Roman"/>
          <w:b/>
          <w:bCs/>
          <w:i/>
          <w:iCs/>
          <w:color w:val="4F81BD"/>
        </w:rPr>
        <w:tab/>
        <w:t>Onshore evidence of coastline change upon the Furness mainland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Upon the mainland of the Furness Peninsula there are large areas where ancient marine deposits have been identified by the Geological Survey. These are sometimes visible in exposed sections along the coastline, particularly along the eastern shore of Barrow Harbour and along the shore of the Ulverston coastal lowlands (see </w:t>
      </w:r>
      <w:r w:rsidRPr="00C120E8">
        <w:rPr>
          <w:rFonts w:ascii="Times New Roman" w:eastAsia="Times New Roman" w:hAnsi="Times New Roman" w:cs="Times New Roman"/>
          <w:b/>
        </w:rPr>
        <w:t>Figure 5.6</w:t>
      </w:r>
      <w:r w:rsidRPr="00C120E8">
        <w:rPr>
          <w:rFonts w:ascii="Times New Roman" w:eastAsia="Times New Roman" w:hAnsi="Times New Roman" w:cs="Times New Roman"/>
        </w:rPr>
        <w:t xml:space="preserve">). They extend up to ~2km inland beneath the valley floor around the mouth of the Beckansgill Valley, the lower half of the Sarah Beck Valley, the Deep Meadows and the coastal plain surrounding the town of Ulverston. The basal layers of these onshore marine deposits have not been sampled or radiometrically dated, so we do not know the date of the original inundation of the coast of the Furness mainland, though it must have occurred after ~8000BP, following the dated inundation of Morecambe Bay (Zong and Tooley, 1996). It is possible, however, to approximately date the top of the buried marine deposits along the coasts of the Peninsula on the basis of associated archaeological remains and radiocarbon-dated material. </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Within the Sarah Beck Valley, exploratory excavations of earthworks upon the valley floor led to the discovery of two ‘burnt mound’ features, sitting directly upon the underlying marine silt layers (see </w:t>
      </w:r>
      <w:r w:rsidRPr="00C120E8">
        <w:rPr>
          <w:rFonts w:ascii="Times New Roman" w:eastAsia="Times New Roman" w:hAnsi="Times New Roman" w:cs="Times New Roman"/>
          <w:b/>
        </w:rPr>
        <w:t>Figure 5.7</w:t>
      </w:r>
      <w:r w:rsidRPr="00C120E8">
        <w:rPr>
          <w:rFonts w:ascii="Times New Roman" w:eastAsia="Times New Roman" w:hAnsi="Times New Roman" w:cs="Times New Roman"/>
        </w:rPr>
        <w:t xml:space="preserve">). These were subsequently radiocarbon dated to the Early Bronze Age between 3510±35 BP and 3570±35 BP (Appley, 2008:54-62). Although there may have been a period of reworking or erosion before the formation of the burnt mound deposits, their presence on top of the older marine layers shows that the coastline had moved out of the Sarah Beck Valley by the Early Bronze Age. Bronze Age metalwork has also been recovered from peat deposits which overlie the marine layers in other parts of the valley (see </w:t>
      </w:r>
      <w:r w:rsidRPr="00C120E8">
        <w:rPr>
          <w:rFonts w:ascii="Times New Roman" w:eastAsia="Times New Roman" w:hAnsi="Times New Roman" w:cs="Times New Roman"/>
          <w:b/>
        </w:rPr>
        <w:t>Figure 5.7</w:t>
      </w:r>
      <w:r w:rsidRPr="00C120E8">
        <w:rPr>
          <w:rFonts w:ascii="Times New Roman" w:eastAsia="Times New Roman" w:hAnsi="Times New Roman" w:cs="Times New Roman"/>
        </w:rPr>
        <w:t xml:space="preserve">) (Cowper, 1907; Fell, 1940; Clough, 1969), demonstrating that the mouth of the valley had become a terrestrial wetland by ~3000BP. In addition to this, a steep face, between 2 and 4m high, forms a discontinuous feature which runs along the length of the valley at the interface between the valley floor and the fluvioglacial deposits which form the valley sides (see </w:t>
      </w:r>
      <w:r w:rsidRPr="00C120E8">
        <w:rPr>
          <w:rFonts w:ascii="Times New Roman" w:eastAsia="Times New Roman" w:hAnsi="Times New Roman" w:cs="Times New Roman"/>
          <w:b/>
        </w:rPr>
        <w:t>Figure</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b/>
        </w:rPr>
        <w:t>5.7</w:t>
      </w:r>
      <w:r w:rsidRPr="00C120E8">
        <w:rPr>
          <w:rFonts w:ascii="Times New Roman" w:eastAsia="Times New Roman" w:hAnsi="Times New Roman" w:cs="Times New Roman"/>
        </w:rPr>
        <w:t xml:space="preserve">). This face may have been eroded during a marine inundation of the valley, and may date to the </w:t>
      </w:r>
      <w:r w:rsidRPr="00C120E8">
        <w:rPr>
          <w:rFonts w:ascii="Times New Roman" w:eastAsia="Times New Roman" w:hAnsi="Times New Roman" w:cs="Times New Roman"/>
        </w:rPr>
        <w:lastRenderedPageBreak/>
        <w:t>Neolithic period on the basis of the occasional finds of Neolithic and Early Bronze Age material upon and within the feature (e.g. MBARS, 1995).</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top of the marine layers buried beneath the large coastal lowland area surrounding the town of Ulverston can also be approximately dated.  In 1992 a number of bones belonging to a red deer were discovered protruding from the beach at Bardsea. These were then fully excavated and were found to be lying in the fill of a channel incised into the underlying marine sediments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2000:37-40). This channel and many more are visible as extant surface features across the whole Ulverston coastal lowland area (Clare, 2000). Based upon a small pollen assemblage from the channel fill (interpreted as post-Elm Decline) and Tooley’s sea level model for north-west England (1978) it is believed that the underlying marine deposit dates to ~4800BP (the Mid- to Late Neolithic)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2000:38). This suggests that the area became a terrestrial environment at some time during the Late Neolithic or Early Bronze Age, similar to the Sarah Beck Valley.</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In terms of dating the marine deposits recorded by the Geological Survey upon the Furness Peninsula, the lack of recorded stratigraphic evidence and radiometric dating prevents us from establis</w:t>
      </w:r>
      <w:r>
        <w:rPr>
          <w:rFonts w:ascii="Times New Roman" w:eastAsia="Times New Roman" w:hAnsi="Times New Roman" w:cs="Times New Roman"/>
        </w:rPr>
        <w:t xml:space="preserve">hing any more than an approximate </w:t>
      </w:r>
      <w:r w:rsidRPr="00C120E8">
        <w:rPr>
          <w:rFonts w:ascii="Times New Roman" w:eastAsia="Times New Roman" w:hAnsi="Times New Roman" w:cs="Times New Roman"/>
        </w:rPr>
        <w:t xml:space="preserve">chronology of coastline shift. We can hypothesise, however, that most low-lying areas (below +8m OD) along the coasts of the Peninsula were inundated by the sea after ~8000BP. These inundated areas had probably become terrestrial by the Early Bronze Age (between ~4000 and ~3000BP). Between the initial inundation of the coastal lowland and the final marine regression, there may have been a number of episodes of transgression and regression leading to fluctuations in the coastline. Without a complete, dated, stratigraphic record of the ancient marine sediments, however, establishing the spatial and temporal nature of these fluctuations is impossible. The low resolution of this chronology means that when assessing the archaeological record from the peninsula, we can only make interpretations based upon the date of the initial marine inundation, the date of the final marine regression, and the maximum extent of the coastline during the prehistoric period. The latter, however, cannot be accurately established using the drift geological information from the Peninsula. It is possible that the marine deposits recorded by the Geological Survey at the mouth of the Beckansgill Valley, Sarah Beck Valley and the Deep Meadows extent much further inland, beneath recorded deposits of alluvium.  It has been suggested by Clare (2000:3) that the sea may have extended into the Beckansgill Valley as far as Furness Abbey (~4km from the modern coastline), which was built in the twelfth century AD upon oak rafters in order to provide a solid foundation upon the soft sediments of the valley floor. Such deposits may exist beneath the river alluvium recorded within the valley by the Geological Survey. It is possible that when sea levels rose and inundated Morecambe Bay after ~8000BP (Tooley, 1974), the valley floor was much deeper, allowing the sea to reach much further inland. A similar </w:t>
      </w:r>
      <w:r w:rsidRPr="00C120E8">
        <w:rPr>
          <w:rFonts w:ascii="Times New Roman" w:eastAsia="Times New Roman" w:hAnsi="Times New Roman" w:cs="Times New Roman"/>
        </w:rPr>
        <w:lastRenderedPageBreak/>
        <w:t xml:space="preserve">hypothesis could be applied to the Sarah Beck Valley and the Deep Meadows, which extend at low altitude further inland than the recorded marine deposits. However, thus far, no confirmed, dated marine deposits have been identified within the inland reaches of these valleys. For the purposes of archaeological interpretation, therefore, it must be recognised that the record of drift geology upon the Furness Peninsula only represents the </w:t>
      </w:r>
      <w:r w:rsidRPr="00C120E8">
        <w:rPr>
          <w:rFonts w:ascii="Times New Roman" w:eastAsia="Times New Roman" w:hAnsi="Times New Roman" w:cs="Times New Roman"/>
          <w:i/>
        </w:rPr>
        <w:t>minimum</w:t>
      </w:r>
      <w:r w:rsidRPr="00C120E8">
        <w:rPr>
          <w:rFonts w:ascii="Times New Roman" w:eastAsia="Times New Roman" w:hAnsi="Times New Roman" w:cs="Times New Roman"/>
        </w:rPr>
        <w:t xml:space="preserve"> extent of the most </w:t>
      </w:r>
      <w:r w:rsidRPr="00C120E8">
        <w:rPr>
          <w:rFonts w:ascii="Times New Roman" w:eastAsia="Times New Roman" w:hAnsi="Times New Roman" w:cs="Times New Roman"/>
          <w:i/>
        </w:rPr>
        <w:t>widespread</w:t>
      </w:r>
      <w:r w:rsidRPr="00C120E8">
        <w:rPr>
          <w:rFonts w:ascii="Times New Roman" w:eastAsia="Times New Roman" w:hAnsi="Times New Roman" w:cs="Times New Roman"/>
        </w:rPr>
        <w:t xml:space="preserve"> marine incursion of each separate valley system and coastal lowland area (see </w:t>
      </w:r>
      <w:r w:rsidRPr="00C120E8">
        <w:rPr>
          <w:rFonts w:ascii="Times New Roman" w:eastAsia="Times New Roman" w:hAnsi="Times New Roman" w:cs="Times New Roman"/>
          <w:b/>
        </w:rPr>
        <w:t>Figure 5.8</w:t>
      </w:r>
      <w:r w:rsidRPr="00C120E8">
        <w:rPr>
          <w:rFonts w:ascii="Times New Roman" w:eastAsia="Times New Roman" w:hAnsi="Times New Roman" w:cs="Times New Roman"/>
        </w:rPr>
        <w:t>).</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changing palaeoenvironmental conditions upon the coastal lowlands and valley systems of the mainland Peninsula prior to and during marine inundation are difficult to establish, for the same reasons that prevent the accurate determination of chronology: namely the lack of radiometric dating and stratigraphic information from basal layers. There is some evidence, however, that indicates, in broad terms, the prevailing palaeoenvironmental conditions of these areas following their terrestrialisation (between ~4000 and ~3000BP). The aforementioned excavation of a red deer skeleton near Bardsea, at the southern end of the Ulverston coastal lowlands, shows that the surrounding landscape had become terrestrial, following the retreat of the sea, allowing the incision of palaeochannels into the underlying marine sediments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2000:37-40). Many of these palaeochannels are visible as earthworks or crop-marks across the Ulverston coastal lowlands, Deep Meadows and along the coastal lowlands along the south eastern coast of the Peninsula (see Clare, 2000:8 and </w:t>
      </w:r>
      <w:r w:rsidRPr="00C120E8">
        <w:rPr>
          <w:rFonts w:ascii="Times New Roman" w:eastAsia="Times New Roman" w:hAnsi="Times New Roman" w:cs="Times New Roman"/>
          <w:b/>
        </w:rPr>
        <w:t>Figure 5.9</w:t>
      </w:r>
      <w:r w:rsidRPr="00C120E8">
        <w:rPr>
          <w:rFonts w:ascii="Times New Roman" w:eastAsia="Times New Roman" w:hAnsi="Times New Roman" w:cs="Times New Roman"/>
        </w:rPr>
        <w:t xml:space="preserve">). Others are visible within the Sarah Beck Valley, some of which are associated with the Early Bronze Age burnt mound deposits mentioned above (Appley, 2008; see </w:t>
      </w:r>
      <w:r w:rsidRPr="00C120E8">
        <w:rPr>
          <w:rFonts w:ascii="Times New Roman" w:eastAsia="Times New Roman" w:hAnsi="Times New Roman" w:cs="Times New Roman"/>
          <w:b/>
        </w:rPr>
        <w:t>Figure</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b/>
        </w:rPr>
        <w:t>5.10</w:t>
      </w:r>
      <w:r w:rsidRPr="00C120E8">
        <w:rPr>
          <w:rFonts w:ascii="Times New Roman" w:eastAsia="Times New Roman" w:hAnsi="Times New Roman" w:cs="Times New Roman"/>
        </w:rPr>
        <w:t>).</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excavations of the burnt mound deposits in the Sarah Beck Valley and the red deer skeleton at Bardsea demonstrate that in some areas the coastal lowlands became low dry-land environments following the retreat of the sea, criss-crossed by systems of palaeochannels. In other areas, however, terrestrial wetlands may have developed. Many of these still exist today, particularly within the Sarah Beck Valley but also around the fringes of the Deep Meadows and along the southeast coast (see </w:t>
      </w:r>
      <w:r w:rsidRPr="00C120E8">
        <w:rPr>
          <w:rFonts w:ascii="Times New Roman" w:eastAsia="Times New Roman" w:hAnsi="Times New Roman" w:cs="Times New Roman"/>
          <w:b/>
        </w:rPr>
        <w:t>Figures 5.11</w:t>
      </w:r>
      <w:r w:rsidRPr="00C120E8">
        <w:rPr>
          <w:rFonts w:ascii="Times New Roman" w:eastAsia="Times New Roman" w:hAnsi="Times New Roman" w:cs="Times New Roman"/>
        </w:rPr>
        <w:t xml:space="preserve"> and </w:t>
      </w:r>
      <w:r w:rsidRPr="00C120E8">
        <w:rPr>
          <w:rFonts w:ascii="Times New Roman" w:eastAsia="Times New Roman" w:hAnsi="Times New Roman" w:cs="Times New Roman"/>
          <w:b/>
        </w:rPr>
        <w:t>5.12</w:t>
      </w:r>
      <w:r w:rsidRPr="00C120E8">
        <w:rPr>
          <w:rFonts w:ascii="Times New Roman" w:eastAsia="Times New Roman" w:hAnsi="Times New Roman" w:cs="Times New Roman"/>
        </w:rPr>
        <w:t xml:space="preserve">). The palaeochannel identified by the Bardsea red deer excavation was filled with layers of increasingly organic-rich sediment, with visible preserved wood and leaf matter (Hodgkinson </w:t>
      </w:r>
      <w:r w:rsidRPr="00C120E8">
        <w:rPr>
          <w:rFonts w:ascii="Times New Roman" w:eastAsia="Times New Roman" w:hAnsi="Times New Roman" w:cs="Times New Roman"/>
          <w:i/>
        </w:rPr>
        <w:t>et al.</w:t>
      </w:r>
      <w:r w:rsidRPr="00C120E8">
        <w:rPr>
          <w:rFonts w:ascii="Times New Roman" w:eastAsia="Times New Roman" w:hAnsi="Times New Roman" w:cs="Times New Roman"/>
        </w:rPr>
        <w:t xml:space="preserve"> 2000:38), possibly derived from nearby wetland or woodland environments. As already mentioned in this chapter, bronze metalwork has been recovered from peat deposits close to the mouth of the Sarah Beck Valley at Page Bank Farm (see </w:t>
      </w:r>
      <w:r w:rsidRPr="00C120E8">
        <w:rPr>
          <w:rFonts w:ascii="Times New Roman" w:eastAsia="Times New Roman" w:hAnsi="Times New Roman" w:cs="Times New Roman"/>
          <w:b/>
        </w:rPr>
        <w:t>Figure 5.7</w:t>
      </w:r>
      <w:r w:rsidRPr="00C120E8">
        <w:rPr>
          <w:rFonts w:ascii="Times New Roman" w:eastAsia="Times New Roman" w:hAnsi="Times New Roman" w:cs="Times New Roman"/>
        </w:rPr>
        <w:t>), showing that terrestrial wetland environments were forming during the Bronze Age (~4100 - ~2740BP).</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Along the south-eastern coast of the Peninsula, between the mouth of the Sarah Beck Valley and the outflows of the Deep Meadows, the Geological Survey has recorded a long, discontinuous raised beach deposit. This feature has not been dated by either radiometric </w:t>
      </w:r>
      <w:r w:rsidRPr="00C120E8">
        <w:rPr>
          <w:rFonts w:ascii="Times New Roman" w:eastAsia="Times New Roman" w:hAnsi="Times New Roman" w:cs="Times New Roman"/>
        </w:rPr>
        <w:lastRenderedPageBreak/>
        <w:t xml:space="preserve">analysis or associated archaeological material, so determining when it formed is difficult, but the raising of the deposit (to approximately +8m OD) due to isostatic crustal movement suggests that it dates to the prehistoric period. The feature is believed to overlie the marine deposits which are recorded inland of it (Clare, 2000:7), which may suggest that it formed sometime during the Bronze Age (between ~3000 and ~4000BP), while terrestrial palaeoenvironments were forming within the Sarah Beck Valley and Deep Meadows. This storm beach may, therefore, represent the position of a stable coastline following the retreat of the sea from inland areas during the Early Bronze Age. However, this assertion is hypothetical until clear stratigraphic and radiometric information can be acquired. </w:t>
      </w:r>
    </w:p>
    <w:p w:rsidR="00286D38" w:rsidRPr="00C120E8" w:rsidRDefault="00286D38" w:rsidP="00286D38">
      <w:pPr>
        <w:keepNext/>
        <w:keepLines/>
        <w:numPr>
          <w:ilvl w:val="3"/>
          <w:numId w:val="5"/>
        </w:numPr>
        <w:spacing w:before="200" w:after="0"/>
        <w:outlineLvl w:val="3"/>
        <w:rPr>
          <w:rFonts w:ascii="Arial" w:eastAsia="Times New Roman" w:hAnsi="Arial" w:cs="Times New Roman"/>
          <w:b/>
          <w:bCs/>
          <w:i/>
          <w:iCs/>
          <w:color w:val="4F81BD"/>
        </w:rPr>
      </w:pPr>
      <w:r w:rsidRPr="00C120E8">
        <w:rPr>
          <w:rFonts w:ascii="Arial" w:eastAsia="Times New Roman" w:hAnsi="Arial" w:cs="Times New Roman"/>
          <w:b/>
          <w:bCs/>
          <w:i/>
          <w:iCs/>
          <w:color w:val="4F81BD"/>
        </w:rPr>
        <w:tab/>
        <w:t>Onshore Evidence: Summary</w:t>
      </w:r>
    </w:p>
    <w:p w:rsidR="00286D38" w:rsidRPr="00C120E8" w:rsidRDefault="00286D38" w:rsidP="00286D38">
      <w:pPr>
        <w:numPr>
          <w:ilvl w:val="0"/>
          <w:numId w:val="6"/>
        </w:numPr>
        <w:spacing w:line="360" w:lineRule="auto"/>
        <w:contextualSpacing/>
        <w:jc w:val="both"/>
        <w:rPr>
          <w:rFonts w:ascii="Times New Roman" w:eastAsia="Times New Roman" w:hAnsi="Times New Roman" w:cs="Times New Roman"/>
        </w:rPr>
      </w:pPr>
      <w:r w:rsidRPr="00C120E8">
        <w:rPr>
          <w:rFonts w:ascii="Times New Roman" w:eastAsia="Times New Roman" w:hAnsi="Times New Roman" w:cs="Times New Roman"/>
        </w:rPr>
        <w:t>Based upon regional models augmented by archaeological, stratigraphic and some radiometric evidence from the Furness Peninsula, we can approximately date the buried marine deposits recorded upon the Furness Peninsula by the Geological survey. Onshore areas of the modern peninsula would have been first inundated by the sea between ~8000 and ~6000BP (Late Mesolithic/ Early Neolithic). The final regression of the sea from the coastal lowlands and lower valleys of the Furness mainland occurred at some point between ~4000 and ~3000BP (Early Bronze Age). Upon Walney Island, the coastal lowlands may not have become terrestrial until much later, except at the northern end of the Island, where dune systems may have migrated eastwards across marine layers.</w:t>
      </w:r>
    </w:p>
    <w:p w:rsidR="00286D38" w:rsidRPr="00C120E8" w:rsidRDefault="00286D38" w:rsidP="00286D38">
      <w:pPr>
        <w:numPr>
          <w:ilvl w:val="0"/>
          <w:numId w:val="6"/>
        </w:numPr>
        <w:spacing w:line="360" w:lineRule="auto"/>
        <w:contextualSpacing/>
        <w:jc w:val="both"/>
        <w:rPr>
          <w:rFonts w:ascii="Times New Roman" w:eastAsia="Times New Roman" w:hAnsi="Times New Roman" w:cs="Times New Roman"/>
        </w:rPr>
      </w:pPr>
      <w:r w:rsidRPr="00C120E8">
        <w:rPr>
          <w:rFonts w:ascii="Times New Roman" w:eastAsia="Times New Roman" w:hAnsi="Times New Roman" w:cs="Times New Roman"/>
        </w:rPr>
        <w:t>During the period between initial inundation and final marine regression (~8000 - ~3000BP) the minimum extent of the largest inland marine incursion is represented by the distribution of buried marine deposits upon the Furness mainland, but may have, in fact, extended even further inland (as ancient marine sediments could be buried beneath later alluvial deposits). Most of the low-lying areas of Walney Island, during the period following the inundation of ~8000- ~6000BP, would have been part of a wider Barrow Harbour. Most of the raised storm beaches along the modern western coast of Walney Island represent its prehistoric eastern coast.</w:t>
      </w:r>
    </w:p>
    <w:p w:rsidR="00286D38" w:rsidRPr="00C120E8" w:rsidRDefault="00286D38" w:rsidP="00286D38">
      <w:pPr>
        <w:numPr>
          <w:ilvl w:val="0"/>
          <w:numId w:val="6"/>
        </w:numPr>
        <w:spacing w:line="360" w:lineRule="auto"/>
        <w:contextualSpacing/>
        <w:jc w:val="both"/>
        <w:rPr>
          <w:rFonts w:ascii="Times New Roman" w:eastAsia="Times New Roman" w:hAnsi="Times New Roman" w:cs="Times New Roman"/>
        </w:rPr>
      </w:pPr>
      <w:r w:rsidRPr="00C120E8">
        <w:rPr>
          <w:rFonts w:ascii="Times New Roman" w:eastAsia="Times New Roman" w:hAnsi="Times New Roman" w:cs="Times New Roman"/>
        </w:rPr>
        <w:t>The temporal and spatial pattern of marine transgression and regression, associated coastline shift and coastal palaeoenvironmental conditions between the initial inundation and final terrestrialisation of coastal lowland areas cannot be ascertained without more stratigraphic data, sedimentological analysis and accurate dating.</w:t>
      </w:r>
    </w:p>
    <w:p w:rsidR="00286D38" w:rsidRPr="00C120E8" w:rsidRDefault="00286D38" w:rsidP="00286D38">
      <w:pPr>
        <w:numPr>
          <w:ilvl w:val="0"/>
          <w:numId w:val="6"/>
        </w:numPr>
        <w:spacing w:line="360" w:lineRule="auto"/>
        <w:contextualSpacing/>
        <w:jc w:val="both"/>
        <w:rPr>
          <w:rFonts w:ascii="Times New Roman" w:eastAsia="Times New Roman" w:hAnsi="Times New Roman" w:cs="Times New Roman"/>
        </w:rPr>
      </w:pPr>
      <w:r w:rsidRPr="00C120E8">
        <w:rPr>
          <w:rFonts w:ascii="Times New Roman" w:eastAsia="Times New Roman" w:hAnsi="Times New Roman" w:cs="Times New Roman"/>
        </w:rPr>
        <w:t xml:space="preserve">Following the terrestrialisation of the coastal lowlands of the mainland Furness Peninsula, during the Bronze Age (~4100 - ~2750BP), a patchwork of both dry- and wetland environments crossed by various freshwater channels formed. Along the south-eastern coast of the Peninsula, the sea may have retreated to approximately the modern </w:t>
      </w:r>
      <w:r w:rsidRPr="00C120E8">
        <w:rPr>
          <w:rFonts w:ascii="Times New Roman" w:eastAsia="Times New Roman" w:hAnsi="Times New Roman" w:cs="Times New Roman"/>
        </w:rPr>
        <w:lastRenderedPageBreak/>
        <w:t>coastline, as evidenced by an extensive raised storm-beach, recorded by the Geological Survey, which overlies earlier marine deposits.</w:t>
      </w:r>
    </w:p>
    <w:p w:rsidR="00286D38" w:rsidRPr="00C120E8" w:rsidRDefault="00286D38" w:rsidP="00286D38">
      <w:pPr>
        <w:spacing w:before="200" w:after="0" w:line="360" w:lineRule="auto"/>
        <w:jc w:val="both"/>
        <w:outlineLvl w:val="2"/>
        <w:rPr>
          <w:rFonts w:ascii="Arial" w:eastAsia="Times New Roman" w:hAnsi="Arial" w:cs="Times New Roman"/>
          <w:b/>
          <w:bCs/>
        </w:rPr>
      </w:pPr>
      <w:r w:rsidRPr="00C120E8">
        <w:rPr>
          <w:rFonts w:ascii="Arial" w:eastAsia="Times New Roman" w:hAnsi="Arial" w:cs="Times New Roman"/>
          <w:b/>
          <w:bCs/>
        </w:rPr>
        <w:t>5.2.2</w:t>
      </w:r>
      <w:r w:rsidRPr="00C120E8">
        <w:rPr>
          <w:rFonts w:ascii="Arial" w:eastAsia="Times New Roman" w:hAnsi="Arial" w:cs="Times New Roman"/>
          <w:b/>
          <w:bCs/>
        </w:rPr>
        <w:tab/>
        <w:t>Eroding coastlines</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In addition to the prehistoric inundation and creation of land represented by the buried and raised marine and beach deposits of the Furness Peninsula, the destructive effects of erosion must also be considered. There are two sections of coastline upon the Furness Peninsula which may have been subject to significant amounts of erosion in the past, both during prehistory following the first inundation of Morecambe Bay at ~8000BP, and over the course of more recent millennia: the eastern coast of the Peninsula around the village of Aldingham, and the western coast of Walney Island.</w:t>
      </w:r>
    </w:p>
    <w:p w:rsidR="00286D38" w:rsidRPr="00C120E8" w:rsidRDefault="00286D38" w:rsidP="00286D38">
      <w:pPr>
        <w:keepNext/>
        <w:keepLines/>
        <w:spacing w:before="200" w:after="0"/>
        <w:outlineLvl w:val="3"/>
        <w:rPr>
          <w:rFonts w:ascii="Arial" w:eastAsia="Times New Roman" w:hAnsi="Arial" w:cs="Times New Roman"/>
          <w:b/>
          <w:bCs/>
          <w:i/>
          <w:iCs/>
          <w:color w:val="4F81BD"/>
        </w:rPr>
      </w:pPr>
      <w:r w:rsidRPr="00C120E8">
        <w:rPr>
          <w:rFonts w:ascii="Arial" w:eastAsia="Times New Roman" w:hAnsi="Arial" w:cs="Times New Roman"/>
          <w:b/>
          <w:bCs/>
          <w:i/>
          <w:iCs/>
          <w:color w:val="4F81BD"/>
        </w:rPr>
        <w:t>5.2.2.1</w:t>
      </w:r>
      <w:r w:rsidRPr="00C120E8">
        <w:rPr>
          <w:rFonts w:ascii="Arial" w:eastAsia="Times New Roman" w:hAnsi="Arial" w:cs="Times New Roman"/>
          <w:b/>
          <w:bCs/>
          <w:i/>
          <w:iCs/>
          <w:color w:val="4F81BD"/>
        </w:rPr>
        <w:tab/>
      </w:r>
      <w:r w:rsidRPr="00C120E8">
        <w:rPr>
          <w:rFonts w:ascii="Arial" w:eastAsia="Times New Roman" w:hAnsi="Arial" w:cs="Times New Roman"/>
          <w:b/>
          <w:bCs/>
          <w:i/>
          <w:iCs/>
          <w:color w:val="4F81BD"/>
        </w:rPr>
        <w:tab/>
        <w:t>Erosion along the Aldingham coastline</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The coastline around the village of Aldingham lies between two large areas of coastal lowland</w:t>
      </w:r>
      <w:r>
        <w:rPr>
          <w:rFonts w:ascii="Times New Roman" w:eastAsia="Times New Roman" w:hAnsi="Times New Roman" w:cs="Times New Roman"/>
        </w:rPr>
        <w:t>,</w:t>
      </w:r>
      <w:r w:rsidRPr="00C120E8">
        <w:rPr>
          <w:rFonts w:ascii="Times New Roman" w:eastAsia="Times New Roman" w:hAnsi="Times New Roman" w:cs="Times New Roman"/>
        </w:rPr>
        <w:t xml:space="preserve"> which were subject to marine inundation during the Neolithic and Bronze Age (the Deep Meadows and the Ulverston coastal lowlands). The modern coastline is characterised by eroding sea-cliffs composed of glacial boulder clay. Although the rate of erosion has not been officially measured in recent times, the steady loss of land is tangible. The loss of land through coastal erosion in the 18</w:t>
      </w:r>
      <w:r w:rsidRPr="00C120E8">
        <w:rPr>
          <w:rFonts w:ascii="Times New Roman" w:eastAsia="Times New Roman" w:hAnsi="Times New Roman" w:cs="Times New Roman"/>
          <w:vertAlign w:val="superscript"/>
        </w:rPr>
        <w:t>th</w:t>
      </w:r>
      <w:r w:rsidRPr="00C120E8">
        <w:rPr>
          <w:rFonts w:ascii="Times New Roman" w:eastAsia="Times New Roman" w:hAnsi="Times New Roman" w:cs="Times New Roman"/>
        </w:rPr>
        <w:t xml:space="preserve"> and 19</w:t>
      </w:r>
      <w:r w:rsidRPr="00C120E8">
        <w:rPr>
          <w:rFonts w:ascii="Times New Roman" w:eastAsia="Times New Roman" w:hAnsi="Times New Roman" w:cs="Times New Roman"/>
          <w:vertAlign w:val="superscript"/>
        </w:rPr>
        <w:t>th</w:t>
      </w:r>
      <w:r w:rsidRPr="00C120E8">
        <w:rPr>
          <w:rFonts w:ascii="Times New Roman" w:eastAsia="Times New Roman" w:hAnsi="Times New Roman" w:cs="Times New Roman"/>
        </w:rPr>
        <w:t xml:space="preserve"> centuries was considered serious enough to warrant the construction of a large retaining wall along the sea cliffs next to Aldingham church and rectory in 1816 (see </w:t>
      </w:r>
      <w:r w:rsidRPr="00C120E8">
        <w:rPr>
          <w:rFonts w:ascii="Times New Roman" w:eastAsia="Times New Roman" w:hAnsi="Times New Roman" w:cs="Times New Roman"/>
          <w:b/>
        </w:rPr>
        <w:t>Figure 5.13</w:t>
      </w:r>
      <w:r w:rsidRPr="00C120E8">
        <w:rPr>
          <w:rFonts w:ascii="Times New Roman" w:eastAsia="Times New Roman" w:hAnsi="Times New Roman" w:cs="Times New Roman"/>
        </w:rPr>
        <w:t>). In the 18</w:t>
      </w:r>
      <w:r w:rsidRPr="00C120E8">
        <w:rPr>
          <w:rFonts w:ascii="Times New Roman" w:eastAsia="Times New Roman" w:hAnsi="Times New Roman" w:cs="Times New Roman"/>
          <w:vertAlign w:val="superscript"/>
        </w:rPr>
        <w:t>th</w:t>
      </w:r>
      <w:r w:rsidRPr="00C120E8">
        <w:rPr>
          <w:rFonts w:ascii="Times New Roman" w:eastAsia="Times New Roman" w:hAnsi="Times New Roman" w:cs="Times New Roman"/>
        </w:rPr>
        <w:t xml:space="preserve"> century Thomas West, in his book ‘The Antiquities of Furness’ (1774) wrote:</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i/>
        </w:rPr>
        <w:t>“These encroachments have been progressive; for great part of the parish of Aldingham has been swept away within these few centuries. There is a tradition in Furness</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i/>
        </w:rPr>
        <w:t>that the church of Aldingham</w:t>
      </w:r>
      <w:r w:rsidRPr="00C120E8">
        <w:rPr>
          <w:rFonts w:ascii="Times New Roman" w:eastAsia="Times New Roman" w:hAnsi="Times New Roman" w:cs="Times New Roman"/>
        </w:rPr>
        <w:t xml:space="preserve"> </w:t>
      </w:r>
      <w:r w:rsidRPr="00C120E8">
        <w:rPr>
          <w:rFonts w:ascii="Times New Roman" w:eastAsia="Times New Roman" w:hAnsi="Times New Roman" w:cs="Times New Roman"/>
          <w:i/>
        </w:rPr>
        <w:t xml:space="preserve">stood in the centre of the parish: at present it is within reach of a high tide. It is within the memory of man, that some part of the ruins of a village called Low Scales was visible on the sands </w:t>
      </w:r>
      <w:r w:rsidRPr="00C120E8">
        <w:rPr>
          <w:rFonts w:ascii="Times New Roman" w:eastAsia="Times New Roman" w:hAnsi="Times New Roman" w:cs="Times New Roman"/>
        </w:rPr>
        <w:t>[of Morecambe Bay]</w:t>
      </w:r>
      <w:r w:rsidRPr="00C120E8">
        <w:rPr>
          <w:rFonts w:ascii="Times New Roman" w:eastAsia="Times New Roman" w:hAnsi="Times New Roman" w:cs="Times New Roman"/>
          <w:i/>
        </w:rPr>
        <w:t>…”</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Allowing for potential exaggeration, this account suggests that the coastline around Aldingham may once have been situated some distance further east of its present position, and that erosion of the coastline during the during the 18</w:t>
      </w:r>
      <w:r w:rsidRPr="00C120E8">
        <w:rPr>
          <w:rFonts w:ascii="Times New Roman" w:eastAsia="Times New Roman" w:hAnsi="Times New Roman" w:cs="Times New Roman"/>
          <w:vertAlign w:val="superscript"/>
        </w:rPr>
        <w:t>th</w:t>
      </w:r>
      <w:r w:rsidRPr="00C120E8">
        <w:rPr>
          <w:rFonts w:ascii="Times New Roman" w:eastAsia="Times New Roman" w:hAnsi="Times New Roman" w:cs="Times New Roman"/>
        </w:rPr>
        <w:t xml:space="preserve"> century was taking place at a high enough rate to make it noteworthy to chroniclers of the time. In addition, Medieval middens and ditches are being exposed by modern coastal erosion (Appley, forthcoming) (see </w:t>
      </w:r>
      <w:r w:rsidRPr="00C120E8">
        <w:rPr>
          <w:rFonts w:ascii="Times New Roman" w:eastAsia="Times New Roman" w:hAnsi="Times New Roman" w:cs="Times New Roman"/>
          <w:b/>
        </w:rPr>
        <w:t>Figure 5.14</w:t>
      </w:r>
      <w:r w:rsidRPr="00C120E8">
        <w:rPr>
          <w:rFonts w:ascii="Times New Roman" w:eastAsia="Times New Roman" w:hAnsi="Times New Roman" w:cs="Times New Roman"/>
        </w:rPr>
        <w:t xml:space="preserve">), and the Norman motte overlooking the village of Aldingham is in the process of falling into the sea (see </w:t>
      </w:r>
      <w:r w:rsidRPr="00C120E8">
        <w:rPr>
          <w:rFonts w:ascii="Times New Roman" w:eastAsia="Times New Roman" w:hAnsi="Times New Roman" w:cs="Times New Roman"/>
          <w:b/>
        </w:rPr>
        <w:t>Figure 5.15</w:t>
      </w:r>
      <w:r w:rsidRPr="00C120E8">
        <w:rPr>
          <w:rFonts w:ascii="Times New Roman" w:eastAsia="Times New Roman" w:hAnsi="Times New Roman" w:cs="Times New Roman"/>
        </w:rPr>
        <w:t xml:space="preserve">), suggesting that the coastline extended further eastwards during the medieval period. Establishing the extent of this coastline during prehistory, however, is difficult because there are no offshore stratigraphic records close to the coast and many remnant deposits of </w:t>
      </w:r>
      <w:r w:rsidRPr="00C120E8">
        <w:rPr>
          <w:rFonts w:ascii="Times New Roman" w:eastAsia="Times New Roman" w:hAnsi="Times New Roman" w:cs="Times New Roman"/>
        </w:rPr>
        <w:lastRenderedPageBreak/>
        <w:t>eroded material are likely to have been destroyed over time by the rapid tidal forces and estuarine channel movement of the Leven estuary.</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However, examination of the offshore landscape allo</w:t>
      </w:r>
      <w:r>
        <w:rPr>
          <w:rFonts w:ascii="Times New Roman" w:eastAsia="Times New Roman" w:hAnsi="Times New Roman" w:cs="Times New Roman"/>
        </w:rPr>
        <w:t>ws us to approximately</w:t>
      </w:r>
      <w:r w:rsidRPr="00C120E8">
        <w:rPr>
          <w:rFonts w:ascii="Times New Roman" w:eastAsia="Times New Roman" w:hAnsi="Times New Roman" w:cs="Times New Roman"/>
        </w:rPr>
        <w:t xml:space="preserve"> estimate the minimum offshore extent of the coastline during prehistory. The eastern coast of Furness is characterised by tidal flats, punctuated periodically by ‘scars’: stony areas composed of many different rock types, ranging from pebbles to small boulders, surrounded by a silt matrix (see </w:t>
      </w:r>
      <w:r w:rsidRPr="00C120E8">
        <w:rPr>
          <w:rFonts w:ascii="Times New Roman" w:eastAsia="Times New Roman" w:hAnsi="Times New Roman" w:cs="Times New Roman"/>
          <w:b/>
        </w:rPr>
        <w:t>Figure 5.16</w:t>
      </w:r>
      <w:r w:rsidRPr="00C120E8">
        <w:rPr>
          <w:rFonts w:ascii="Times New Roman" w:eastAsia="Times New Roman" w:hAnsi="Times New Roman" w:cs="Times New Roman"/>
        </w:rPr>
        <w:t>). Many of the represented rock types originate from formations in central Cumbria, indicating glacial transportation, and they match the types present within the boulder clays which form the modern landscape around Aldingham. Moat Scar and Aldingham Scar</w:t>
      </w:r>
      <w:r>
        <w:rPr>
          <w:rFonts w:ascii="Times New Roman" w:eastAsia="Times New Roman" w:hAnsi="Times New Roman" w:cs="Times New Roman"/>
        </w:rPr>
        <w:t xml:space="preserve"> seem to correspond to onshore boulder c</w:t>
      </w:r>
      <w:r w:rsidRPr="00C120E8">
        <w:rPr>
          <w:rFonts w:ascii="Times New Roman" w:eastAsia="Times New Roman" w:hAnsi="Times New Roman" w:cs="Times New Roman"/>
        </w:rPr>
        <w:t>lay deposits</w:t>
      </w:r>
      <w:r>
        <w:rPr>
          <w:rFonts w:ascii="Times New Roman" w:eastAsia="Times New Roman" w:hAnsi="Times New Roman" w:cs="Times New Roman"/>
        </w:rPr>
        <w:t>,</w:t>
      </w:r>
      <w:r w:rsidRPr="00C120E8">
        <w:rPr>
          <w:rFonts w:ascii="Times New Roman" w:eastAsia="Times New Roman" w:hAnsi="Times New Roman" w:cs="Times New Roman"/>
        </w:rPr>
        <w:t xml:space="preserve"> which are still eroding today (the aforementioned Aldingham motte sits upon a sea cliff overlooking Moat Scar). The exceptions to this are Newbiggin Scar, Leonard Scar and Point of Comfort Scar, which may be partially artificial, resulting from the construction of the major sea-wall which now protects the coastal lowlands of the south-western Peninsula. It could be suggested, however, that Moat Scar, Elbow Scar, Aldingham Scar, Church Scar, Maskel Scar and Bean Well Scar all represent the eroded remains of a palaeocoastline composed of boulder clay, in the form of drumlins. The coastline prior to the post-medieval period may, therefore, have extended at least as far out into Morecambe Bay as these scars (up to 500m in places). It is also possible that low-lying ground, consisting of less stony sediments, may have extended even further than this. When interpreting the archaeological evidence, therefore, it is necessary to recognise that the prehistoric coastline around Aldingham probably extended a significant distance further eastwards than today, and may have been characterised by headlands of boulder clay drumlins. A hypothetical example of the possible prehistoric extent of the coastline is shown in </w:t>
      </w:r>
      <w:r w:rsidRPr="00C120E8">
        <w:rPr>
          <w:rFonts w:ascii="Times New Roman" w:eastAsia="Times New Roman" w:hAnsi="Times New Roman" w:cs="Times New Roman"/>
          <w:b/>
        </w:rPr>
        <w:t>Figure 5.16</w:t>
      </w:r>
      <w:r w:rsidRPr="00C120E8">
        <w:rPr>
          <w:rFonts w:ascii="Times New Roman" w:eastAsia="Times New Roman" w:hAnsi="Times New Roman" w:cs="Times New Roman"/>
        </w:rPr>
        <w:t>.</w:t>
      </w:r>
    </w:p>
    <w:p w:rsidR="00286D38" w:rsidRPr="00C120E8" w:rsidRDefault="00286D38" w:rsidP="00286D38">
      <w:pPr>
        <w:keepNext/>
        <w:keepLines/>
        <w:spacing w:before="200" w:after="0"/>
        <w:outlineLvl w:val="3"/>
        <w:rPr>
          <w:rFonts w:ascii="Arial" w:eastAsia="Times New Roman" w:hAnsi="Arial" w:cs="Times New Roman"/>
          <w:b/>
          <w:bCs/>
          <w:i/>
          <w:iCs/>
          <w:color w:val="4F81BD"/>
        </w:rPr>
      </w:pPr>
      <w:r w:rsidRPr="00C120E8">
        <w:rPr>
          <w:rFonts w:ascii="Arial" w:eastAsia="Times New Roman" w:hAnsi="Arial" w:cs="Times New Roman"/>
          <w:b/>
          <w:bCs/>
          <w:i/>
          <w:iCs/>
          <w:color w:val="4F81BD"/>
        </w:rPr>
        <w:t>5.2.2.2</w:t>
      </w:r>
      <w:r w:rsidRPr="00C120E8">
        <w:rPr>
          <w:rFonts w:ascii="Arial" w:eastAsia="Times New Roman" w:hAnsi="Arial" w:cs="Times New Roman"/>
          <w:b/>
          <w:bCs/>
          <w:i/>
          <w:iCs/>
          <w:color w:val="4F81BD"/>
        </w:rPr>
        <w:tab/>
      </w:r>
      <w:r w:rsidRPr="00C120E8">
        <w:rPr>
          <w:rFonts w:ascii="Arial" w:eastAsia="Times New Roman" w:hAnsi="Arial" w:cs="Times New Roman"/>
          <w:b/>
          <w:bCs/>
          <w:i/>
          <w:iCs/>
          <w:color w:val="4F81BD"/>
        </w:rPr>
        <w:tab/>
        <w:t>Erosion along the western coast of Walney Island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western coast of Walney Island is also subject to modern shoreline erosion. Exposed to the Irish Sea and westerly weather, it is likely that significant areas of land along the length of Walney Island have been lost over the course of the last 8000 years. We have already established that much of the modern island is composed of buried marine sediments punctuated by numerous low hills of glacial boulder clay (GSGB, 1974; BGS, 1997). Rising to between 10 and 18m above modern sea level, the boulder clay hills would have been above sea level during the inundation of the surrounding landscape between ~8000 and ~3000BP. It has been suggested, therefore, that Walney Island “formed an archipelago of dry islands, at high tide at least, surrounded by the sea” during this period (Evans, 2008:121). This assertion is certainly supported by the onshore geology and topography of the island, but consideration of the offshore landscape may suggest that the original extent of Walney Island was very different to that of today. </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lastRenderedPageBreak/>
        <w:t xml:space="preserve">Many of the glacial boulder clay hills which dot the island are subject to modern erosion along the western coast of Walney, particularly along the southern half of the island (see </w:t>
      </w:r>
      <w:r w:rsidRPr="00C120E8">
        <w:rPr>
          <w:rFonts w:ascii="Times New Roman" w:eastAsia="Times New Roman" w:hAnsi="Times New Roman" w:cs="Times New Roman"/>
          <w:b/>
        </w:rPr>
        <w:t>Figures 5.17</w:t>
      </w:r>
      <w:r w:rsidRPr="00C120E8">
        <w:rPr>
          <w:rFonts w:ascii="Times New Roman" w:eastAsia="Times New Roman" w:hAnsi="Times New Roman" w:cs="Times New Roman"/>
        </w:rPr>
        <w:t xml:space="preserve"> and </w:t>
      </w:r>
      <w:r w:rsidRPr="00C120E8">
        <w:rPr>
          <w:rFonts w:ascii="Times New Roman" w:eastAsia="Times New Roman" w:hAnsi="Times New Roman" w:cs="Times New Roman"/>
          <w:b/>
        </w:rPr>
        <w:t>5.18</w:t>
      </w:r>
      <w:r w:rsidRPr="00C120E8">
        <w:rPr>
          <w:rFonts w:ascii="Times New Roman" w:eastAsia="Times New Roman" w:hAnsi="Times New Roman" w:cs="Times New Roman"/>
        </w:rPr>
        <w:t xml:space="preserve">). Given the modern rate of erosion and historical records of significant coastal erosion over the course of the last five hundred years (cf. Ashton, 1920), it could be suggested that during the Neolithic and Bronze Age these glacial deposits extended further westwards than they do today. The modern intertidal zone along the western shore of Walney is characterised by rocky ‘scars’ (see </w:t>
      </w:r>
      <w:r w:rsidRPr="00C120E8">
        <w:rPr>
          <w:rFonts w:ascii="Times New Roman" w:eastAsia="Times New Roman" w:hAnsi="Times New Roman" w:cs="Times New Roman"/>
          <w:b/>
        </w:rPr>
        <w:t>Figure 5.19</w:t>
      </w:r>
      <w:r w:rsidRPr="00C120E8">
        <w:rPr>
          <w:rFonts w:ascii="Times New Roman" w:eastAsia="Times New Roman" w:hAnsi="Times New Roman" w:cs="Times New Roman"/>
        </w:rPr>
        <w:t xml:space="preserve">). These extend up to 500 metres offshore and run almost continuously along the entire western shore (see </w:t>
      </w:r>
      <w:r w:rsidRPr="00C120E8">
        <w:rPr>
          <w:rFonts w:ascii="Times New Roman" w:eastAsia="Times New Roman" w:hAnsi="Times New Roman" w:cs="Times New Roman"/>
          <w:b/>
        </w:rPr>
        <w:t>Figure 5.20</w:t>
      </w:r>
      <w:r w:rsidRPr="00C120E8">
        <w:rPr>
          <w:rFonts w:ascii="Times New Roman" w:eastAsia="Times New Roman" w:hAnsi="Times New Roman" w:cs="Times New Roman"/>
        </w:rPr>
        <w:t>).  The scars are composed of boulders and pebbles representing various geological rock types, similar to the rocks found within the onshore boulder clay deposits. It could be suggested that these scars represent the eroded remains of glacial deposits which once existed offshore.</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This assertion is supported by the presence of the raised storm beach deposit which runs along parts of the western coast. We have already established that this beach probably formed along what would have been the western shore of Barrow Harbour during the Neolithic and Bronze Age (between ~6500 and ~2750BP), suggesting that there must have been a landmass on the western side of the raised beach which has since been eroded away. The offshore scars along the intertidal zone to the west of all of the raised beach deposits (for example North Scar, Mill Scar, and Cow Leys Scar) may represent the eroded remains of this landmass. Between the raised beach deposits, the scars correspond to onshore glacial deposits (such as Hillock Whins Scar and Hollow Scar), and often join up with recently eroded material on the modern foreshore.</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effects of reworking, offshore erosion and sediment transportation prevent us from accurately mapping the precise extent of the Walney Island palaeocoastline from the extent of the scars. However, their extent and distribution seem to show that a significant portion of the prehistoric Walney Island has been lost to the sea over the course of the last 8000 years. It could also be suggested that, rather than an archipelago of small islands (as suggested by Evans 2008:121), the low boulder clay hills </w:t>
      </w:r>
      <w:r>
        <w:rPr>
          <w:rFonts w:ascii="Times New Roman" w:eastAsia="Times New Roman" w:hAnsi="Times New Roman" w:cs="Times New Roman"/>
        </w:rPr>
        <w:t>that</w:t>
      </w:r>
      <w:r w:rsidRPr="00C120E8">
        <w:rPr>
          <w:rFonts w:ascii="Times New Roman" w:eastAsia="Times New Roman" w:hAnsi="Times New Roman" w:cs="Times New Roman"/>
        </w:rPr>
        <w:t xml:space="preserve"> dot the western coast of the island represent headlands which were once joined by a continuous, long, thin landmass, which lay to the west of the modern island. The raised beach deposits and hills along the western shore of Walney may delineate the eastern coast of this ancient island. Erosion of this landmass initiated by the rise in sea levels at ~8000BP could have contributed to the formation of the large dune systems which characterise the northern and southern ends of the modern island (specifically from eroded glacial deposits represented by Hilpsford Scar and Shope Tree Scar), and are associated with Neolithic and Bronze Age archaeology (see Chapter 2). It could also be suggested from the drift geology and topography of the area that Walney was originally connected to the Furness mainland, before the incision of Walney Channel. A land bridge may have existed between the glacial deposits in the centre of the island and those on the opposing bank of Walney Channel </w:t>
      </w:r>
      <w:r w:rsidRPr="00C120E8">
        <w:rPr>
          <w:rFonts w:ascii="Times New Roman" w:eastAsia="Times New Roman" w:hAnsi="Times New Roman" w:cs="Times New Roman"/>
        </w:rPr>
        <w:lastRenderedPageBreak/>
        <w:t xml:space="preserve">on the mainland. Another may have existed between the northern tip of the island and Sandscale, joining raised beach deposits (archaeologically dated to the Neolithic/ Bronze Age) on either side of Walney Channel (see </w:t>
      </w:r>
      <w:r w:rsidRPr="00C120E8">
        <w:rPr>
          <w:rFonts w:ascii="Times New Roman" w:eastAsia="Times New Roman" w:hAnsi="Times New Roman" w:cs="Times New Roman"/>
          <w:b/>
        </w:rPr>
        <w:t>Figures 5.21</w:t>
      </w:r>
      <w:r w:rsidRPr="00C120E8">
        <w:rPr>
          <w:rFonts w:ascii="Times New Roman" w:eastAsia="Times New Roman" w:hAnsi="Times New Roman" w:cs="Times New Roman"/>
        </w:rPr>
        <w:t xml:space="preserve"> and </w:t>
      </w:r>
      <w:r w:rsidRPr="00C120E8">
        <w:rPr>
          <w:rFonts w:ascii="Times New Roman" w:eastAsia="Times New Roman" w:hAnsi="Times New Roman" w:cs="Times New Roman"/>
          <w:b/>
        </w:rPr>
        <w:t>5.22</w:t>
      </w:r>
      <w:r w:rsidRPr="00C120E8">
        <w:rPr>
          <w:rFonts w:ascii="Times New Roman" w:eastAsia="Times New Roman" w:hAnsi="Times New Roman" w:cs="Times New Roman"/>
        </w:rPr>
        <w:t>). The existence of these land bridges and the date of their breach (the incision of Walney Channel) cannot, however, be proven without detailed sampling, analysis and dating of the stratigraphy within Walney Channel.</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A hypothetical map of the possible extent of Walney Island is presented in </w:t>
      </w:r>
      <w:r w:rsidRPr="00C120E8">
        <w:rPr>
          <w:rFonts w:ascii="Times New Roman" w:eastAsia="Times New Roman" w:hAnsi="Times New Roman" w:cs="Times New Roman"/>
          <w:b/>
        </w:rPr>
        <w:t>Figure 5.22</w:t>
      </w:r>
      <w:r w:rsidRPr="00C120E8">
        <w:rPr>
          <w:rFonts w:ascii="Times New Roman" w:eastAsia="Times New Roman" w:hAnsi="Times New Roman" w:cs="Times New Roman"/>
        </w:rPr>
        <w:t xml:space="preserve"> to illustrate this theory, and is based upon the extent of offshore scars and the onshore drift geology and topography of the modern island. Recognising the possibility that there may have been a continuous landmass to the west of the modern island is highly significant to our understanding of the prehistoric archaeological record from Walney Island. Rather than representing the settlement and exploitation of finite dry-land areas surrounded by coastal environments, the record may instead represent the exploitation of coastal resources along the edge of a terrestrial landmass, and thus only one aspect of a potentially varied anthropogenic exploitation and settlement of prehistoric Walney Island.</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Overall, erosion along the eastern coast of the Furness Peninsula, and the western coast of Walney Island over the past 8000 years since the initial marine inundation of Morecambe Bay may have led to the destruction of large areas of land which were once occupied and exploited by local communities during the Neolithic and Bronze Age. Although the extent of loss is difficult to quantify due to post-depositional processes, estimates can be made by examining the onshore geology and offshore landscape of these erosional coastlines. The potential loss of land and the resultant biasing of the archaeological record both during and following the Neolithic and Bronze Age must be taken into account when interpreting the local archaeological record.</w:t>
      </w:r>
    </w:p>
    <w:p w:rsidR="00286D38" w:rsidRPr="00C120E8" w:rsidRDefault="00286D38" w:rsidP="00286D38">
      <w:pPr>
        <w:keepNext/>
        <w:spacing w:before="240" w:after="60" w:line="240" w:lineRule="auto"/>
        <w:outlineLvl w:val="2"/>
        <w:rPr>
          <w:rFonts w:ascii="Arial" w:eastAsia="Times New Roman" w:hAnsi="Arial" w:cs="Arial"/>
          <w:b/>
          <w:bCs/>
          <w:sz w:val="26"/>
          <w:szCs w:val="26"/>
          <w:lang w:eastAsia="en-GB"/>
        </w:rPr>
      </w:pPr>
      <w:r w:rsidRPr="00C120E8">
        <w:rPr>
          <w:rFonts w:ascii="Arial" w:eastAsia="Times New Roman" w:hAnsi="Arial" w:cs="Arial"/>
          <w:b/>
          <w:bCs/>
          <w:sz w:val="26"/>
          <w:szCs w:val="26"/>
          <w:lang w:eastAsia="en-GB"/>
        </w:rPr>
        <w:t>5.3</w:t>
      </w:r>
      <w:r w:rsidRPr="00C120E8">
        <w:rPr>
          <w:rFonts w:ascii="Arial" w:eastAsia="Times New Roman" w:hAnsi="Arial" w:cs="Arial"/>
          <w:b/>
          <w:bCs/>
          <w:sz w:val="26"/>
          <w:szCs w:val="26"/>
          <w:lang w:eastAsia="en-GB"/>
        </w:rPr>
        <w:tab/>
        <w:t>Summary: the changing shape of the Furness Peninsula</w:t>
      </w:r>
    </w:p>
    <w:p w:rsidR="00286D38" w:rsidRPr="00C120E8" w:rsidRDefault="00286D38" w:rsidP="00286D38">
      <w:pPr>
        <w:spacing w:line="360" w:lineRule="auto"/>
        <w:jc w:val="both"/>
        <w:rPr>
          <w:rFonts w:ascii="Times New Roman" w:eastAsia="Times New Roman" w:hAnsi="Times New Roman" w:cs="Times New Roman"/>
        </w:rPr>
      </w:pPr>
      <w:r w:rsidRPr="00C120E8">
        <w:rPr>
          <w:rFonts w:ascii="Times New Roman" w:eastAsia="Times New Roman" w:hAnsi="Times New Roman" w:cs="Times New Roman"/>
        </w:rPr>
        <w:t xml:space="preserve">The drift geology and topography of the Furness Peninsula, alongside extant landscape features, suggests that in the past the area was subject to significant shifts in the extent of the coastline. There are areas of land which have been subject to marine inundation and subsequent regression, and large sections of coastline which may have been subject to significant erosion over the course of the last 8000 years. Determining the extent and chronology of coastline movement is difficult due to the current dearth of analysed and dated stratigraphic records from these areas. Based on relative stratigraphy, associated archaeological deposits and regional models, it can be estimated that the inland marine incursions evidenced by the local drift geology occurred between ~8000 and ~6000BP. On the mainland, inundated areas may have become terrestrial during the Early Bronze Age (~4000 - ~3000BP). The minimum extent of inland marine incursion can be estimated from the extent of ancient marine deposits recorded by </w:t>
      </w:r>
      <w:r w:rsidRPr="00C120E8">
        <w:rPr>
          <w:rFonts w:ascii="Times New Roman" w:eastAsia="Times New Roman" w:hAnsi="Times New Roman" w:cs="Times New Roman"/>
        </w:rPr>
        <w:lastRenderedPageBreak/>
        <w:t>the Geological Survey, but a lack of detailed sedimentological information from these deposits prevents us from accurately establishing the pattern of transgression and regression during the sea-level fluctuations between ~8000 and ~3000BP. The prehistoric extent of erosional coastlines is even more difficult to establish, due to the effects of post-depositional reworking and transportation of eroded material; but examination of onshore drift geology and the offshore landscape allows us to make estimations, although these are highly imprecise. Changing environmental conditions along these palaeocoastlines are also difficult to determine, given the lack of widespread, dated and analysed stratigraphic data across the Peninsula.</w:t>
      </w:r>
    </w:p>
    <w:p w:rsidR="00286D38" w:rsidRPr="00C120E8" w:rsidRDefault="00286D38" w:rsidP="00286D38">
      <w:pPr>
        <w:spacing w:line="360" w:lineRule="auto"/>
        <w:jc w:val="both"/>
        <w:rPr>
          <w:rFonts w:ascii="Times New Roman" w:eastAsia="Times New Roman" w:hAnsi="Times New Roman" w:cs="Times New Roman"/>
        </w:rPr>
      </w:pPr>
      <w:r w:rsidRPr="00833696">
        <w:rPr>
          <w:rFonts w:ascii="Times New Roman" w:eastAsia="Times New Roman" w:hAnsi="Times New Roman" w:cs="Times New Roman"/>
          <w:b/>
        </w:rPr>
        <w:t>Figure 5.23</w:t>
      </w:r>
      <w:r w:rsidRPr="00C120E8">
        <w:rPr>
          <w:rFonts w:ascii="Times New Roman" w:eastAsia="Times New Roman" w:hAnsi="Times New Roman" w:cs="Times New Roman"/>
        </w:rPr>
        <w:t xml:space="preserve"> shows a minimum estimate of the maximum extent of inland marine incursion during the period between ~8000 and ~3000BP and a hypothetical estimate of the land area which may have been destroyed by coastal erosion since ~8000BP. The general direction of long-term coastline movement in different areas over the course of this period is also shown.</w:t>
      </w:r>
      <w:r w:rsidRPr="00C120E8">
        <w:rPr>
          <w:rFonts w:ascii="Times New Roman" w:eastAsia="Times New Roman" w:hAnsi="Times New Roman" w:cs="Times New Roman"/>
          <w:highlight w:val="yellow"/>
        </w:rPr>
        <w:t xml:space="preserve"> </w:t>
      </w:r>
      <w:r w:rsidRPr="00C120E8">
        <w:rPr>
          <w:rFonts w:ascii="Times New Roman" w:eastAsia="Times New Roman" w:hAnsi="Times New Roman" w:cs="Times New Roman"/>
          <w:b/>
        </w:rPr>
        <w:t>Table 5.2</w:t>
      </w:r>
      <w:r w:rsidRPr="00C120E8">
        <w:rPr>
          <w:rFonts w:ascii="Times New Roman" w:eastAsia="Times New Roman" w:hAnsi="Times New Roman" w:cs="Times New Roman"/>
        </w:rPr>
        <w:t xml:space="preserve"> gives a summary of the general pattern of coastal movement and palaeoenvironmental conditions across the Peninsula during the period between ~8000 and ~6000BP. These estimations may be used to reassess the local archaeological record later in this thesis (Chapter 8).</w:t>
      </w:r>
    </w:p>
    <w:p w:rsidR="00286D38" w:rsidRPr="00C120E8" w:rsidRDefault="00286D38" w:rsidP="00286D38">
      <w:pPr>
        <w:rPr>
          <w:rFonts w:ascii="Times New Roman" w:eastAsia="Times New Roman" w:hAnsi="Times New Roman" w:cs="Times New Roman"/>
        </w:rPr>
      </w:pPr>
      <w:r w:rsidRPr="00C120E8">
        <w:rPr>
          <w:rFonts w:ascii="Times New Roman" w:eastAsia="Times New Roman" w:hAnsi="Times New Roman" w:cs="Times New Roman"/>
        </w:rPr>
        <w:br w:type="page"/>
      </w:r>
    </w:p>
    <w:p w:rsidR="00286D38" w:rsidRPr="00C120E8" w:rsidRDefault="00286D38" w:rsidP="00286D38">
      <w:pPr>
        <w:rPr>
          <w:rFonts w:ascii="Times New Roman" w:eastAsia="Times New Roman" w:hAnsi="Times New Roman" w:cs="Times New Roman"/>
        </w:rPr>
      </w:pPr>
      <w:r w:rsidRPr="00C120E8">
        <w:rPr>
          <w:rFonts w:ascii="Times New Roman" w:eastAsia="Times New Roman" w:hAnsi="Times New Roman" w:cs="Times New Roman"/>
          <w:noProof/>
          <w:lang w:eastAsia="en-GB"/>
        </w:rPr>
        <w:lastRenderedPageBreak/>
        <w:drawing>
          <wp:inline distT="0" distB="0" distL="0" distR="0" wp14:anchorId="23C2AD61" wp14:editId="7E8224D9">
            <wp:extent cx="6635162" cy="4716268"/>
            <wp:effectExtent l="26035" t="12065" r="20320"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6637265" cy="4717763"/>
                    </a:xfrm>
                    <a:prstGeom prst="rect">
                      <a:avLst/>
                    </a:prstGeom>
                    <a:noFill/>
                    <a:ln>
                      <a:solidFill>
                        <a:sysClr val="windowText" lastClr="000000"/>
                      </a:solidFill>
                    </a:ln>
                  </pic:spPr>
                </pic:pic>
              </a:graphicData>
            </a:graphic>
          </wp:inline>
        </w:drawing>
      </w:r>
    </w:p>
    <w:p w:rsidR="00286D38" w:rsidRPr="00C120E8" w:rsidRDefault="00286D38" w:rsidP="00286D38">
      <w:pPr>
        <w:rPr>
          <w:rFonts w:ascii="Times New Roman" w:eastAsia="Times New Roman" w:hAnsi="Times New Roman" w:cs="Times New Roman"/>
          <w:sz w:val="20"/>
          <w:szCs w:val="20"/>
        </w:rPr>
      </w:pPr>
      <w:r w:rsidRPr="00833696">
        <w:rPr>
          <w:rFonts w:ascii="Times New Roman" w:eastAsia="Times New Roman" w:hAnsi="Times New Roman" w:cs="Times New Roman"/>
          <w:b/>
          <w:sz w:val="20"/>
          <w:szCs w:val="20"/>
        </w:rPr>
        <w:t>Figure 5.23</w:t>
      </w:r>
      <w:r w:rsidRPr="00C120E8">
        <w:rPr>
          <w:rFonts w:ascii="Times New Roman" w:eastAsia="Times New Roman" w:hAnsi="Times New Roman" w:cs="Times New Roman"/>
          <w:sz w:val="20"/>
          <w:szCs w:val="20"/>
        </w:rPr>
        <w:t xml:space="preserve">: Map summarising the findings of this chapter. Including the estimated maximum inland extent of marine inundation between ~8000 and ~3000BP and a hypothetical estimate of the extent of land lost to coastal erosion since ~8000BP. The estimated extent and direction of total coastline movement during the Neolithic and Bronze Age and the possible location of land bridges between Walney Island and the mainland are also represented. </w:t>
      </w:r>
    </w:p>
    <w:p w:rsidR="00286D38" w:rsidRPr="00C120E8" w:rsidRDefault="00286D38" w:rsidP="00286D38">
      <w:pPr>
        <w:rPr>
          <w:rFonts w:ascii="Times New Roman" w:eastAsia="Times New Roman" w:hAnsi="Times New Roman" w:cs="Times New Roman"/>
          <w:sz w:val="20"/>
          <w:szCs w:val="20"/>
        </w:rPr>
      </w:pPr>
      <w:r w:rsidRPr="00C120E8">
        <w:rPr>
          <w:rFonts w:ascii="Times New Roman" w:eastAsia="Times New Roman" w:hAnsi="Times New Roman" w:cs="Times New Roman"/>
          <w:sz w:val="20"/>
          <w:szCs w:val="20"/>
        </w:rPr>
        <w:br w:type="page"/>
      </w:r>
    </w:p>
    <w:p w:rsidR="00286D38" w:rsidRDefault="00286D38" w:rsidP="00286D38">
      <w:pPr>
        <w:rPr>
          <w:rFonts w:ascii="Times New Roman" w:eastAsia="Times New Roman" w:hAnsi="Times New Roman" w:cs="Times New Roman"/>
        </w:rPr>
      </w:pPr>
      <w:r w:rsidRPr="00C120E8">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9264" behindDoc="0" locked="0" layoutInCell="1" allowOverlap="1" wp14:anchorId="61CC8507" wp14:editId="7E184278">
                <wp:simplePos x="0" y="0"/>
                <wp:positionH relativeFrom="column">
                  <wp:posOffset>2339658</wp:posOffset>
                </wp:positionH>
                <wp:positionV relativeFrom="paragraph">
                  <wp:posOffset>5090477</wp:posOffset>
                </wp:positionV>
                <wp:extent cx="5815645" cy="1403985"/>
                <wp:effectExtent l="5715" t="0" r="635" b="6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815645" cy="1403985"/>
                        </a:xfrm>
                        <a:prstGeom prst="rect">
                          <a:avLst/>
                        </a:prstGeom>
                        <a:solidFill>
                          <a:srgbClr val="FFFFFF"/>
                        </a:solidFill>
                        <a:ln w="9525">
                          <a:noFill/>
                          <a:miter lim="800000"/>
                          <a:headEnd/>
                          <a:tailEnd/>
                        </a:ln>
                      </wps:spPr>
                      <wps:txbx>
                        <w:txbxContent>
                          <w:p w:rsidR="00286D38" w:rsidRPr="00182A8C" w:rsidRDefault="00286D38" w:rsidP="00286D38">
                            <w:pPr>
                              <w:rPr>
                                <w:sz w:val="20"/>
                                <w:szCs w:val="20"/>
                              </w:rPr>
                            </w:pPr>
                            <w:r w:rsidRPr="002142FC">
                              <w:rPr>
                                <w:b/>
                                <w:sz w:val="20"/>
                                <w:szCs w:val="20"/>
                              </w:rPr>
                              <w:t>Table</w:t>
                            </w:r>
                            <w:r>
                              <w:rPr>
                                <w:b/>
                                <w:sz w:val="20"/>
                                <w:szCs w:val="20"/>
                              </w:rPr>
                              <w:t xml:space="preserve"> 5.2</w:t>
                            </w:r>
                            <w:r w:rsidRPr="00182A8C">
                              <w:rPr>
                                <w:sz w:val="20"/>
                                <w:szCs w:val="20"/>
                              </w:rPr>
                              <w:t>: Summary of broad trends in coastline movement and palaeoenvironmental change along the coast of the Furness Peninsula, as discussed in this chapter.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84.25pt;margin-top:400.8pt;width:457.9pt;height:110.55pt;rotation:-90;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" stroked="f">
                <v:textbox style="mso-fit-shape-to-text:t">
                  <w:txbxContent>
                    <w:p w:rsidR="00286D38" w:rsidRPr="00182A8C" w:rsidRDefault="00286D38" w:rsidP="00286D38">
                      <w:pPr>
                        <w:rPr>
                          <w:sz w:val="20"/>
                          <w:szCs w:val="20"/>
                        </w:rPr>
                      </w:pPr>
                      <w:proofErr w:type="gramStart"/>
                      <w:r w:rsidRPr="002142FC">
                        <w:rPr>
                          <w:b/>
                          <w:sz w:val="20"/>
                          <w:szCs w:val="20"/>
                        </w:rPr>
                        <w:t>Table</w:t>
                      </w:r>
                      <w:r>
                        <w:rPr>
                          <w:b/>
                          <w:sz w:val="20"/>
                          <w:szCs w:val="20"/>
                        </w:rPr>
                        <w:t xml:space="preserve"> 5.2</w:t>
                      </w:r>
                      <w:r w:rsidRPr="00182A8C">
                        <w:rPr>
                          <w:sz w:val="20"/>
                          <w:szCs w:val="20"/>
                        </w:rPr>
                        <w:t>: Summary of broad trends in coastline movement and palaeoenvironmental change along the coast of the Furness Peninsula, as discussed in this chapter.</w:t>
                      </w:r>
                      <w:proofErr w:type="gramEnd"/>
                    </w:p>
                  </w:txbxContent>
                </v:textbox>
              </v:shape>
            </w:pict>
          </mc:Fallback>
        </mc:AlternateContent>
      </w:r>
      <w:r w:rsidRPr="00C120E8">
        <w:rPr>
          <w:rFonts w:ascii="Times New Roman" w:eastAsia="Times New Roman" w:hAnsi="Times New Roman" w:cs="Times New Roman"/>
          <w:noProof/>
          <w:lang w:eastAsia="en-GB"/>
        </w:rPr>
        <w:drawing>
          <wp:inline distT="0" distB="0" distL="0" distR="0" wp14:anchorId="03BAE923" wp14:editId="348E9ACA">
            <wp:extent cx="8619880" cy="4427614"/>
            <wp:effectExtent l="63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625416" cy="4430458"/>
                    </a:xfrm>
                    <a:prstGeom prst="rect">
                      <a:avLst/>
                    </a:prstGeom>
                    <a:noFill/>
                  </pic:spPr>
                </pic:pic>
              </a:graphicData>
            </a:graphic>
          </wp:inline>
        </w:drawing>
      </w:r>
    </w:p>
    <w:p w:rsidR="00286D38" w:rsidRPr="00C120E8" w:rsidRDefault="00286D38" w:rsidP="00286D38">
      <w:pPr>
        <w:keepNext/>
        <w:spacing w:before="240" w:after="60" w:line="240" w:lineRule="auto"/>
        <w:outlineLvl w:val="1"/>
        <w:rPr>
          <w:rFonts w:ascii="Arial" w:eastAsia="Times New Roman" w:hAnsi="Arial" w:cs="Arial"/>
          <w:b/>
          <w:bCs/>
          <w:i/>
          <w:iCs/>
          <w:sz w:val="28"/>
          <w:szCs w:val="28"/>
          <w:lang w:eastAsia="en-GB"/>
        </w:rPr>
      </w:pPr>
      <w:r w:rsidRPr="00C120E8">
        <w:rPr>
          <w:rFonts w:ascii="Arial" w:eastAsia="Times New Roman" w:hAnsi="Arial" w:cs="Arial"/>
          <w:b/>
          <w:bCs/>
          <w:i/>
          <w:iCs/>
          <w:sz w:val="28"/>
          <w:szCs w:val="28"/>
          <w:lang w:eastAsia="en-GB"/>
        </w:rPr>
        <w:lastRenderedPageBreak/>
        <w:t>5.4</w:t>
      </w:r>
      <w:r w:rsidRPr="00C120E8">
        <w:rPr>
          <w:rFonts w:ascii="Arial" w:eastAsia="Times New Roman" w:hAnsi="Arial" w:cs="Arial"/>
          <w:b/>
          <w:bCs/>
          <w:i/>
          <w:iCs/>
          <w:sz w:val="28"/>
          <w:szCs w:val="28"/>
          <w:lang w:eastAsia="en-GB"/>
        </w:rPr>
        <w:tab/>
        <w:t>Conclusion</w:t>
      </w:r>
    </w:p>
    <w:p w:rsidR="00286D38" w:rsidRPr="00C120E8" w:rsidRDefault="00286D38" w:rsidP="00286D38">
      <w:pPr>
        <w:spacing w:line="360" w:lineRule="auto"/>
        <w:rPr>
          <w:rFonts w:ascii="Times New Roman" w:eastAsia="Times New Roman" w:hAnsi="Times New Roman" w:cs="Times New Roman"/>
        </w:rPr>
      </w:pPr>
      <w:r w:rsidRPr="00C120E8">
        <w:rPr>
          <w:rFonts w:ascii="Times New Roman" w:eastAsia="Times New Roman" w:hAnsi="Times New Roman" w:cs="Times New Roman"/>
        </w:rPr>
        <w:t>In order to meaningfully interpret the archaeological record at a local scale, it is important to understand in detail the nature of the contemporary landscape, and the post-depositional processes which have altered it since. As Renfrew (1976:2) says:</w:t>
      </w:r>
    </w:p>
    <w:p w:rsidR="00286D38" w:rsidRPr="00C120E8" w:rsidRDefault="00286D38" w:rsidP="00286D38">
      <w:pPr>
        <w:spacing w:line="360" w:lineRule="auto"/>
        <w:rPr>
          <w:rFonts w:ascii="Times New Roman" w:eastAsia="Times New Roman" w:hAnsi="Times New Roman" w:cs="Times New Roman"/>
          <w:i/>
        </w:rPr>
      </w:pPr>
      <w:r w:rsidRPr="00C120E8">
        <w:rPr>
          <w:rFonts w:ascii="Times New Roman" w:eastAsia="Times New Roman" w:hAnsi="Times New Roman" w:cs="Times New Roman"/>
          <w:i/>
        </w:rPr>
        <w:t>“…since archaeology, or at least prehistoric archaeology, recovers almost all its basic data by excavation, every archaeological problem starts as a problem in geoarchaeology.”</w:t>
      </w:r>
    </w:p>
    <w:p w:rsidR="00286D38" w:rsidRPr="00C120E8" w:rsidRDefault="00286D38" w:rsidP="00286D38">
      <w:pPr>
        <w:spacing w:line="360" w:lineRule="auto"/>
        <w:rPr>
          <w:rFonts w:ascii="Times New Roman" w:eastAsia="Times New Roman" w:hAnsi="Times New Roman" w:cs="Times New Roman"/>
        </w:rPr>
      </w:pPr>
      <w:r w:rsidRPr="00C120E8">
        <w:rPr>
          <w:rFonts w:ascii="Times New Roman" w:eastAsia="Times New Roman" w:hAnsi="Times New Roman" w:cs="Times New Roman"/>
        </w:rPr>
        <w:t xml:space="preserve"> Upon the Furness Peninsula, which is defined by its extensive coastline, this means understanding the pattern of both long- and short-term coastline movement, changing coastal palaeoenvironments and the extent of the burial or erosion of prehistoric land surfaces. This chapter has demonstrated that the evidence, as it stands today, does not allow us to fulfil these requirements. We are only able to make imprecise estimations as to the maximum extent of the coastline, provide broad descriptions of coastal palaeoenvironments, make assumptions as to the pattern of small-scale and short-term shifts and apply a highly imprecise chronology to these events. To begin improving this situation, and allow a more informed consideration of the local archaeological record, the following chapters of this thesis (Chapters 6 and 7) will present the results of a detailed subsurface survey of the coastal sediments and landscape of one small section of the prehistoric coastline- the Sarah Beck Valley.</w:t>
      </w:r>
    </w:p>
    <w:p w:rsidR="00286D38" w:rsidRPr="00C120E8" w:rsidRDefault="00286D38" w:rsidP="00286D38">
      <w:pPr>
        <w:rPr>
          <w:rFonts w:ascii="Times New Roman" w:eastAsia="Times New Roman" w:hAnsi="Times New Roman" w:cs="Times New Roman"/>
        </w:rPr>
      </w:pPr>
    </w:p>
    <w:p w:rsidR="00102402" w:rsidRDefault="00102402">
      <w:r>
        <w:br w:type="page"/>
      </w:r>
    </w:p>
    <w:p w:rsidR="00102402" w:rsidRPr="00B85BCE" w:rsidRDefault="00102402" w:rsidP="00102402">
      <w:pPr>
        <w:keepNext/>
        <w:spacing w:before="240" w:after="60" w:line="240" w:lineRule="auto"/>
        <w:jc w:val="center"/>
        <w:outlineLvl w:val="0"/>
        <w:rPr>
          <w:rFonts w:ascii="Arial" w:eastAsia="Times New Roman" w:hAnsi="Arial" w:cs="Arial"/>
          <w:b/>
          <w:bCs/>
          <w:kern w:val="32"/>
          <w:sz w:val="32"/>
          <w:szCs w:val="32"/>
          <w:lang w:eastAsia="en-GB"/>
        </w:rPr>
      </w:pPr>
      <w:r w:rsidRPr="00B85BCE">
        <w:rPr>
          <w:rFonts w:ascii="Arial" w:eastAsia="Times New Roman" w:hAnsi="Arial" w:cs="Arial"/>
          <w:b/>
          <w:bCs/>
          <w:kern w:val="32"/>
          <w:sz w:val="32"/>
          <w:szCs w:val="32"/>
          <w:lang w:eastAsia="en-GB"/>
        </w:rPr>
        <w:lastRenderedPageBreak/>
        <w:t>Chapter 6: Improving our understanding of palaeocoastlines upon the Furness Peninsula: a geoarchaeological survey of the Sarah Beck Valley.</w:t>
      </w:r>
    </w:p>
    <w:p w:rsidR="00102402" w:rsidRPr="00B85BCE" w:rsidRDefault="00102402" w:rsidP="00102402">
      <w:pPr>
        <w:rPr>
          <w:rFonts w:ascii="Times New Roman" w:eastAsia="Times New Roman" w:hAnsi="Times New Roman" w:cs="Times New Roman"/>
          <w:lang w:eastAsia="en-GB"/>
        </w:rPr>
      </w:pP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t>6.0</w:t>
      </w:r>
      <w:r w:rsidRPr="00B85BCE">
        <w:rPr>
          <w:rFonts w:ascii="Arial" w:eastAsia="Times New Roman" w:hAnsi="Arial" w:cs="Arial"/>
          <w:b/>
          <w:bCs/>
          <w:i/>
          <w:iCs/>
          <w:sz w:val="28"/>
          <w:szCs w:val="28"/>
          <w:lang w:eastAsia="en-GB"/>
        </w:rPr>
        <w:tab/>
        <w:t>Introduction</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previous chapter assessed the evidence for prehistoric coastal change upon the Furness Peninsula, and presented a tenuous interpretation of the changing coastlines and coastal palaeoenvironments over the course of the Neolithic and Bronze Age (~6500 - ~2750BP). It was also established that these interpretations are based on largely qualitative evidence, with little systematic study and correlation of coastal sequences. In order to inform our interpretation of the local Neolithic and Bronze Age archaeological record, it is necessary to improve our understanding of coastline movements and palaeoenvironments during these periods; by establishing an accurate chronology of coastal fluctuations, precisely determining the shifting position of the coastline, and identifying both long-term and short-term episodes of palaeoenvironmental change. This can only be achieved through the intensive sampling, analysis and radiometric dating of coastal sequences around the Furness Peninsula. The following two chapters will attempt to begin this process by focussing on one small part of the ancient Furness coastline: the Sarah Beck Valley.</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 From the Geological Survey (see </w:t>
      </w:r>
      <w:r w:rsidRPr="00B85BCE">
        <w:rPr>
          <w:rFonts w:ascii="Times New Roman" w:eastAsia="Times New Roman" w:hAnsi="Times New Roman" w:cs="Times New Roman"/>
          <w:b/>
        </w:rPr>
        <w:t>Figure 6.2</w:t>
      </w:r>
      <w:r w:rsidRPr="00B85BCE">
        <w:rPr>
          <w:rFonts w:ascii="Times New Roman" w:eastAsia="Times New Roman" w:hAnsi="Times New Roman" w:cs="Times New Roman"/>
        </w:rPr>
        <w:t>; GSGB, 1976; 1977; BGS, 1997), it is evident that large areas of land of the south-eastern Peninsula were once inundated by the sea. This apparently significant shift in the coastline is not fully understood, both in terms of the chronology of events and the nature of the inundation. The Sarah Beck Valley represents one of these areas affected by ancient marine inundation, and is associated with significant and varied evidence of Neolithic and Bronze Age activity. Therefore, establishing the spatial and temporal pattern of coastline movement and palaeoenvironmental change within the valley will be informative to both our understanding of coastal change upon the Furness Peninsula (particularly ancient inundations of the modern onshore landscape) and our interpretation of a significant part of the local prehistoric archaeological record. The aim of Chapters 6 and 7 is to establish the changing extent of the prehistoric coastline within the Sarah Beck Valley and the changing nature of the local palaeoenvironment. To achieve this, a geoarchaeological survey of the Sarah Beck Valley was conducted. This involved subsurface sampling across the length and breadth of the valley, observation of local topography and surface features, sedimentological and microfossil analysis, and targeted radiometric dating.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This chapter will present the methodology and results of this geoarchaeological survey, prior to discussion and interpretation in the next chapter.</w:t>
      </w: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lastRenderedPageBreak/>
        <w:t>6.1</w:t>
      </w:r>
      <w:r w:rsidRPr="00B85BCE">
        <w:rPr>
          <w:rFonts w:ascii="Arial" w:eastAsia="Times New Roman" w:hAnsi="Arial" w:cs="Arial"/>
          <w:b/>
          <w:bCs/>
          <w:i/>
          <w:iCs/>
          <w:sz w:val="28"/>
          <w:szCs w:val="28"/>
          <w:lang w:eastAsia="en-GB"/>
        </w:rPr>
        <w:tab/>
        <w:t>Study area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Sarah Beck Valley lies on the south-eastern tip of the Furness Peninsula, and runs between two ridges of Devensian-age fluvioglacial sand, believed to have formed by the outwash of melt-water from the Beckansgill Valley during the last Ice Age (GSGB, 1976) (see </w:t>
      </w:r>
      <w:r w:rsidRPr="00B85BCE">
        <w:rPr>
          <w:rFonts w:ascii="Times New Roman" w:eastAsia="Times New Roman" w:hAnsi="Times New Roman" w:cs="Times New Roman"/>
          <w:b/>
        </w:rPr>
        <w:t xml:space="preserve">Figure 6.1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Figure 6.2</w:t>
      </w:r>
      <w:r w:rsidRPr="00B85BCE">
        <w:rPr>
          <w:rFonts w:ascii="Times New Roman" w:eastAsia="Times New Roman" w:hAnsi="Times New Roman" w:cs="Times New Roman"/>
        </w:rPr>
        <w:t xml:space="preserve">). These ridges separate the valley from Barrow Harbour to the west, and the Deep Meadows to the north-east. At the north-western end of the valley, on the northern side, the sand ridge meets large deposits of Devensian boulder clay (see </w:t>
      </w:r>
      <w:r w:rsidRPr="00B85BCE">
        <w:rPr>
          <w:rFonts w:ascii="Times New Roman" w:eastAsia="Times New Roman" w:hAnsi="Times New Roman" w:cs="Times New Roman"/>
          <w:b/>
        </w:rPr>
        <w:t>Figure 6.2</w:t>
      </w:r>
      <w:r w:rsidRPr="00B85BCE">
        <w:rPr>
          <w:rFonts w:ascii="Times New Roman" w:eastAsia="Times New Roman" w:hAnsi="Times New Roman" w:cs="Times New Roman"/>
        </w:rPr>
        <w:t>), which form prominent hills overlooking the length of the valley. The head of the valley is separated from the mouth of the Beckansgill Valley by a low ridge of fluvioglacial sand and alluvium. The mouth of the valley opens onto a strip of flat land, punctuated by small drumlins and mounds of fluvioglacial material, which extends less than a kilometre to the current coastline.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sides of the Sarah Beck Valley are relatively steep close to the valley floor (which lies at approximately +7 - +8m OD), before becoming gentler slopes at around +20m / +30m OD.  The valley sides then rise steadily to altitudes of between +30m and +65mOD. The steeper slopes are frequently punctuated by small slumps and exposures where the underlying sand has been eroded during periods of heavy rain. These exposures show that the uppermost deposits along the valley sides consist of bright orange fluvioglacial sands, which are today mined for use as an aggregate at the nearby Roose Quarry.  Along portions of the valley, particularly along its south-western side, the interface between valley side and valley floor is characterised by an almost sheer face, between one and five metres high (see </w:t>
      </w:r>
      <w:r w:rsidRPr="00B85BCE">
        <w:rPr>
          <w:rFonts w:ascii="Times New Roman" w:eastAsia="Times New Roman" w:hAnsi="Times New Roman" w:cs="Times New Roman"/>
          <w:b/>
        </w:rPr>
        <w:t>Figure</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6.4</w:t>
      </w:r>
      <w:r w:rsidRPr="00B85BCE">
        <w:rPr>
          <w:rFonts w:ascii="Times New Roman" w:eastAsia="Times New Roman" w:hAnsi="Times New Roman" w:cs="Times New Roman"/>
        </w:rPr>
        <w:t>); this may represent erosion resulting from either fluvioglacial outwash or marine inundation of the valley. Today the valley sides are characterised by enclosed pasture and, on the gentler slopes, crop fields. The ridges have been almost completely cleared of trees, although there are still some sporadic patches of woodland, usually close to the farms and houses</w:t>
      </w:r>
      <w:r>
        <w:rPr>
          <w:rFonts w:ascii="Times New Roman" w:eastAsia="Times New Roman" w:hAnsi="Times New Roman" w:cs="Times New Roman"/>
        </w:rPr>
        <w:t>,</w:t>
      </w:r>
      <w:r w:rsidRPr="00B85BCE">
        <w:rPr>
          <w:rFonts w:ascii="Times New Roman" w:eastAsia="Times New Roman" w:hAnsi="Times New Roman" w:cs="Times New Roman"/>
        </w:rPr>
        <w:t xml:space="preserve"> which are situated along the base of the valley sides.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valley floor is characterised by deposits of silt and clay which lie directly below the topsoil, or beneath a thin layer of peat; it is therefore much more suited to core sampling than, for example, the Deep Meadows, where the marine sediments are overlain by metres of modern agricultural soil and colluvium. According to the Geological Survey (GSGB, 1976), the drift deposits of the valley bottom consist of Flandrian age alluvial and marine sediment, suggesting that the sea once inundated the valley. Today the valley is drained by the Sarah Beck, and associated post-medieval drainage channels. The Sarah Beck is a freshwater stream, which is fed mainly by groundwater flowing from the sand aquifers of the valley sides and by a number of tributary streams, principle among which is a small stream which flows from the Stank Valley, at the upper end of the Sarah Beck Valley. In addition to the modern channels, numerous extant palaeochannels are visible in the lower part of the valley as shallow, </w:t>
      </w:r>
      <w:r w:rsidRPr="00B85BCE">
        <w:rPr>
          <w:rFonts w:ascii="Times New Roman" w:eastAsia="Times New Roman" w:hAnsi="Times New Roman" w:cs="Times New Roman"/>
        </w:rPr>
        <w:lastRenderedPageBreak/>
        <w:t>meandering depressions and are still regularly filled with standing water during the winter. The valley floor is now primarily used for grazing, rather than crop agriculture, as the underlying sediments cannot support the weight of heavy machinery for ploughing and harvesting, and regular flooding throughout the year makes it unsuitable for cultivation. The valley floor is also characterised by numerous areas of peat wetland and alder-carr woodland, which are permanently waterlogged.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Both the valley sides and the valley floor are associated with Neolithic and Bronze Age archaeology. Early Neolithic settlement sites have been excavated on the ridges surrounding the valley and numerous Neolithic and Bronze Age lithic scatters have been identified within the valley catchment area, particularly upon the Moorhead ridge</w:t>
      </w:r>
      <w:r>
        <w:rPr>
          <w:rFonts w:ascii="Times New Roman" w:eastAsia="Times New Roman" w:hAnsi="Times New Roman" w:cs="Times New Roman"/>
        </w:rPr>
        <w:t>,</w:t>
      </w:r>
      <w:r w:rsidRPr="00B85BCE">
        <w:rPr>
          <w:rFonts w:ascii="Times New Roman" w:eastAsia="Times New Roman" w:hAnsi="Times New Roman" w:cs="Times New Roman"/>
        </w:rPr>
        <w:t xml:space="preserve"> which forms the south-western valley side (see </w:t>
      </w:r>
      <w:r w:rsidRPr="00B85BCE">
        <w:rPr>
          <w:rFonts w:ascii="Times New Roman" w:eastAsia="Times New Roman" w:hAnsi="Times New Roman" w:cs="Times New Roman"/>
          <w:b/>
        </w:rPr>
        <w:t>Figure 6.3</w:t>
      </w:r>
      <w:r w:rsidRPr="00B85BCE">
        <w:rPr>
          <w:rFonts w:ascii="Times New Roman" w:eastAsia="Times New Roman" w:hAnsi="Times New Roman" w:cs="Times New Roman"/>
        </w:rPr>
        <w:t xml:space="preserve"> and Chapter 2). In addition, numerous earthworks and crop-marks are also visible in the valley environs which may represent further prehistoric activity. Sitting directly on top of marine silt deposits, close to the mouth of the valley, a series of burnt mounds have been discovered and excavated. These have been radiocarbon dated to the latter part of the Early Bronze Age (Appley, 2008:62). This suggests that the entire valley had become terrestrial shortly before this time. Bronze Age metalwork, including a bronze spearhead, rapier, axe-head, and dagger, has also been recovered from the valley, from </w:t>
      </w:r>
      <w:r>
        <w:rPr>
          <w:rFonts w:ascii="Times New Roman" w:eastAsia="Times New Roman" w:hAnsi="Times New Roman" w:cs="Times New Roman"/>
        </w:rPr>
        <w:t>the deposits of peat that</w:t>
      </w:r>
      <w:r w:rsidRPr="00B85BCE">
        <w:rPr>
          <w:rFonts w:ascii="Times New Roman" w:eastAsia="Times New Roman" w:hAnsi="Times New Roman" w:cs="Times New Roman"/>
        </w:rPr>
        <w:t xml:space="preserve"> overlay the marine sediments (Cowper, 1907; Fell, 1940; Clough,</w:t>
      </w:r>
      <w:r>
        <w:rPr>
          <w:rFonts w:ascii="Times New Roman" w:eastAsia="Times New Roman" w:hAnsi="Times New Roman" w:cs="Times New Roman"/>
        </w:rPr>
        <w:t xml:space="preserve"> </w:t>
      </w:r>
      <w:r w:rsidRPr="00B85BCE">
        <w:rPr>
          <w:rFonts w:ascii="Times New Roman" w:eastAsia="Times New Roman" w:hAnsi="Times New Roman" w:cs="Times New Roman"/>
        </w:rPr>
        <w:t>1969). This suggests that the valley had become terrestrial (allowing peat growth) sometime during the Bronze Age.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softness of the sediments upon the valley floor, the presence of both marine and terrestrial facies, the apparent pre-Early Bronze Age date of the valley floor deposits, and the presence of significant Neolithic and Bronze Age archaeology in the vicinity makes the Sarah Beck Valley an ideal study area for this project.</w:t>
      </w: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t>6.2</w:t>
      </w:r>
      <w:r w:rsidRPr="00B85BCE">
        <w:rPr>
          <w:rFonts w:ascii="Arial" w:eastAsia="Times New Roman" w:hAnsi="Arial" w:cs="Arial"/>
          <w:b/>
          <w:bCs/>
          <w:i/>
          <w:iCs/>
          <w:sz w:val="28"/>
          <w:szCs w:val="28"/>
          <w:lang w:eastAsia="en-GB"/>
        </w:rPr>
        <w:tab/>
        <w:t>Sampling Strategy</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6.2.1</w:t>
      </w:r>
      <w:r w:rsidRPr="00B85BCE">
        <w:rPr>
          <w:rFonts w:ascii="Arial" w:eastAsia="Times New Roman" w:hAnsi="Arial" w:cs="Arial"/>
          <w:b/>
          <w:bCs/>
          <w:sz w:val="26"/>
          <w:szCs w:val="26"/>
          <w:lang w:eastAsia="en-GB"/>
        </w:rPr>
        <w:tab/>
        <w:t>Coring: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In order to establish in detail the changing inland extent and palaeoenvironmental nature of the ancient coastline, a number of core samples were taken from the deposits of the valley floor. These core samples were taken in two transects: one running the length of the valley, covering 1.5km from north-west to south-east (Transect 1); and the other crossing the width of the valley close to the valley mouth, covering 0.28km from south-west to north-east (Transect 2). These transects consist of a total of seven cores, five making up Transect 1 and three making up Transect 2 (see </w:t>
      </w:r>
      <w:r w:rsidRPr="00B85BCE">
        <w:rPr>
          <w:rFonts w:ascii="Times New Roman" w:eastAsia="Times New Roman" w:hAnsi="Times New Roman" w:cs="Times New Roman"/>
          <w:b/>
        </w:rPr>
        <w:t xml:space="preserve">Figures 6.3, 6.4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Table 6.1</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Coring was restricted somewhat by the differing degree of waterlogging across the valley floor. In the centre of the valley, between the </w:t>
      </w:r>
      <w:r w:rsidRPr="00B85BCE">
        <w:rPr>
          <w:rFonts w:ascii="Times New Roman" w:eastAsia="Times New Roman" w:hAnsi="Times New Roman" w:cs="Times New Roman"/>
          <w:b/>
        </w:rPr>
        <w:t xml:space="preserve">PB2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MS</w:t>
      </w:r>
      <w:r w:rsidRPr="00B85BCE">
        <w:rPr>
          <w:rFonts w:ascii="Times New Roman" w:eastAsia="Times New Roman" w:hAnsi="Times New Roman" w:cs="Times New Roman"/>
        </w:rPr>
        <w:t xml:space="preserve"> coring sites, where post-medieval drainage </w:t>
      </w:r>
      <w:r w:rsidRPr="00B85BCE">
        <w:rPr>
          <w:rFonts w:ascii="Times New Roman" w:eastAsia="Times New Roman" w:hAnsi="Times New Roman" w:cs="Times New Roman"/>
        </w:rPr>
        <w:lastRenderedPageBreak/>
        <w:t xml:space="preserve">is the most extensive, the ground was too firm to allow manual coring. There is therefore a large space between the cores of Transect 1 and those of Transect 2, which may cause some problems when correlating sediment sequences along the length of the valley.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cores of Transect 1, </w:t>
      </w:r>
      <w:r w:rsidRPr="00B85BCE">
        <w:rPr>
          <w:rFonts w:ascii="Times New Roman" w:eastAsia="Times New Roman" w:hAnsi="Times New Roman" w:cs="Times New Roman"/>
          <w:b/>
        </w:rPr>
        <w:t>DL</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MS</w:t>
      </w:r>
      <w:r w:rsidRPr="00B85BCE">
        <w:rPr>
          <w:rFonts w:ascii="Times New Roman" w:eastAsia="Times New Roman" w:hAnsi="Times New Roman" w:cs="Times New Roman"/>
        </w:rPr>
        <w:t>, were taken from areas of waterlogged grassland, peat wetland and alder-carr woodland in the upper half of the valley floor. The cores were taken at approximate 100m intervals, in an approximately straight line from north-west to south-east along the length of the valley floor. Cores were supposed to be taken at locations equidistant from the valley sides, but the valley floor on the eastern side of the modern Sarah Beck channel was too firm to allow manual coring. The cores were therefore taken from the western side of the Sarah Beck, slightly closer to the western valley side.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cores of Transect 2 were taken from areas of particular interest in terms of establishing chronology.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was taken from an area of waterlogged ground close to the western side of the valley (Page Bank Moss), in order to examine the possible interactions between the valley floor deposits and those of the nearby valley side.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sampled the valley floor sediments close to the mouth of the valley, and represents the south-eastern end of Transect 1. This core was also taken close to a burnt mound deposit, which was constructed upon the sampled silt deposits, and is known to date to the Early Bronze Age (Appley, 2008:62).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was taken from the base of an extant palaeochannel, close to </w:t>
      </w:r>
      <w:r w:rsidRPr="00B85BCE">
        <w:rPr>
          <w:rFonts w:ascii="Times New Roman" w:eastAsia="Times New Roman" w:hAnsi="Times New Roman" w:cs="Times New Roman"/>
          <w:b/>
        </w:rPr>
        <w:t>PB2</w:t>
      </w:r>
      <w:r w:rsidRPr="00B85BCE">
        <w:rPr>
          <w:rFonts w:ascii="Times New Roman" w:eastAsia="Times New Roman" w:hAnsi="Times New Roman" w:cs="Times New Roman"/>
        </w:rPr>
        <w:t>, in order to establish the nature of the local palaeoenvironment following the cessation of sediment deposition upon the valley floor.</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6.2.2</w:t>
      </w:r>
      <w:r w:rsidRPr="00B85BCE">
        <w:rPr>
          <w:rFonts w:ascii="Arial" w:eastAsia="Times New Roman" w:hAnsi="Arial" w:cs="Arial"/>
          <w:b/>
          <w:bCs/>
          <w:sz w:val="26"/>
          <w:szCs w:val="26"/>
          <w:lang w:eastAsia="en-GB"/>
        </w:rPr>
        <w:tab/>
        <w:t>Test Trenches: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 In addition to coring, a number of trenches were excavated in order to expose sections of stratig</w:t>
      </w:r>
      <w:r>
        <w:rPr>
          <w:rFonts w:ascii="Times New Roman" w:eastAsia="Times New Roman" w:hAnsi="Times New Roman" w:cs="Times New Roman"/>
        </w:rPr>
        <w:t xml:space="preserve">raphy along some of the </w:t>
      </w:r>
      <w:r w:rsidRPr="00DB6FDB">
        <w:rPr>
          <w:rFonts w:ascii="Times New Roman" w:eastAsia="Times New Roman" w:hAnsi="Times New Roman" w:cs="Times New Roman"/>
        </w:rPr>
        <w:t>principal</w:t>
      </w:r>
      <w:r w:rsidRPr="00B85BCE">
        <w:rPr>
          <w:rFonts w:ascii="Times New Roman" w:eastAsia="Times New Roman" w:hAnsi="Times New Roman" w:cs="Times New Roman"/>
        </w:rPr>
        <w:t xml:space="preserve"> palaeochannels upon the valley floor and along the discontinuous eroded face which runs along the base of the valley sides (see </w:t>
      </w:r>
      <w:r w:rsidRPr="00B85BCE">
        <w:rPr>
          <w:rFonts w:ascii="Times New Roman" w:eastAsia="Times New Roman" w:hAnsi="Times New Roman" w:cs="Times New Roman"/>
          <w:b/>
        </w:rPr>
        <w:t>Figure 6.4</w:t>
      </w:r>
      <w:r w:rsidRPr="00B85BCE">
        <w:rPr>
          <w:rFonts w:ascii="Times New Roman" w:eastAsia="Times New Roman" w:hAnsi="Times New Roman" w:cs="Times New Roman"/>
        </w:rPr>
        <w:t xml:space="preserve">). From these explorations, three interesting sequences were analysed, and will be presented in this chapter. The first, </w:t>
      </w:r>
      <w:r w:rsidRPr="00B85BCE">
        <w:rPr>
          <w:rFonts w:ascii="Times New Roman" w:eastAsia="Times New Roman" w:hAnsi="Times New Roman" w:cs="Times New Roman"/>
          <w:b/>
        </w:rPr>
        <w:t>BM</w:t>
      </w:r>
      <w:r w:rsidRPr="00B85BCE">
        <w:rPr>
          <w:rFonts w:ascii="Times New Roman" w:eastAsia="Times New Roman" w:hAnsi="Times New Roman" w:cs="Times New Roman"/>
        </w:rPr>
        <w:t xml:space="preserve">, was identified during the excavation of an Early Bronze Age burnt mound upon the valley floor, close to the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coring sites (NGR SD 24660 68120) (Appley, 2008), and includes a thin palaeosol between the base of the archaeological deposit and the top of the underlying silt sediments. Another sequence,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was exposed by excavation into some slumped material close to an eroded face which runs along the valley side at Page Bank Moss (NGR SD 24488 68070), close to the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coring site, and demonstrates the relationship between the valley floor deposits and the valley side. These two sequences were recorded, visually classified, and key layers were subject to laboratory analysis. Samples were also taken from a small trench excavated into the base of the western valley side, </w:t>
      </w:r>
      <w:r w:rsidRPr="00B85BCE">
        <w:rPr>
          <w:rFonts w:ascii="Times New Roman" w:eastAsia="Times New Roman" w:hAnsi="Times New Roman" w:cs="Times New Roman"/>
          <w:b/>
        </w:rPr>
        <w:t>TR3</w:t>
      </w:r>
      <w:r w:rsidRPr="00B85BCE">
        <w:rPr>
          <w:rFonts w:ascii="Times New Roman" w:eastAsia="Times New Roman" w:hAnsi="Times New Roman" w:cs="Times New Roman"/>
        </w:rPr>
        <w:t xml:space="preserve">, (NGR SD 24481 68070) and subjected to the same analyses, in order to determine the characteristics of the valley side deposits, and in turn allow easier identification of possible colluvial deposition </w:t>
      </w:r>
      <w:r w:rsidRPr="00B85BCE">
        <w:rPr>
          <w:rFonts w:ascii="Times New Roman" w:eastAsia="Times New Roman" w:hAnsi="Times New Roman" w:cs="Times New Roman"/>
        </w:rPr>
        <w:lastRenderedPageBreak/>
        <w:t>within the valley floor sediments. The results from these sequences should enable us to better understand the temporal and spatial relationships between different deposits within the valley.</w:t>
      </w: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t>6.3</w:t>
      </w:r>
      <w:r w:rsidRPr="00B85BCE">
        <w:rPr>
          <w:rFonts w:ascii="Arial" w:eastAsia="Times New Roman" w:hAnsi="Arial" w:cs="Arial"/>
          <w:b/>
          <w:bCs/>
          <w:i/>
          <w:iCs/>
          <w:sz w:val="28"/>
          <w:szCs w:val="28"/>
          <w:lang w:eastAsia="en-GB"/>
        </w:rPr>
        <w:tab/>
        <w:t xml:space="preserve">Methodologies </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6.3.1</w:t>
      </w:r>
      <w:r w:rsidRPr="00B85BCE">
        <w:rPr>
          <w:rFonts w:ascii="Arial" w:eastAsia="Times New Roman" w:hAnsi="Arial" w:cs="Arial"/>
          <w:b/>
          <w:bCs/>
          <w:sz w:val="26"/>
          <w:szCs w:val="26"/>
          <w:lang w:eastAsia="en-GB"/>
        </w:rPr>
        <w:tab/>
        <w:t>Field Methods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Part of the fieldwork for this project was conducted over summer and winter seasons in 2006 and 2007 as part of undergraduate and masters dissertation research, which focussed primarily on the mouth of the valley, around Page Bank Farm (Appley, 2007; 2008). These dissertations acted as preliminary studies for this project. Further fieldwork was conducted over summer and winter seasons in 2008, 2009 and 2010 specifically for this project. The same field methodology was employed during all seasons of fieldwork. </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6.3.1.1</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Coring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Coring on archaeological and geological sites has a long history, and there are many methodologies which can be employed (Stein, 1986). Due to the softness of the sediments upon the Sarah Beck Valley floor, and the thinness of the overlying topsoil (less than 20cm in most areas), it was decided that a manual corer could be employed. In order to maximise the size of the cores, and allow more extensive sub-sampling with less risk of contamination, a wide-bore Russian corer was used, capable of procuring a 10cm diameter core. Cores were taken in overlapping 50cm units up to a depth of approximately three metres, whereupon suction and subsurface pressure made manual sampling impossible and increased the risk of damage to the coring equipment. However, this limit was rarely applied as the corer often reached the base of the soft sediments and failed to penetrate the underlying deposits (which consisted of compacted sand). Immediately following extraction, each 50cm core segment was removed from the corer and placed into a length of plastic guttering. These were then triple-wrapped in plastic film, placed in heavy-duty plastic sacks, sealed with duct-tape and labelled. Sub-sampling, visual recording and cleaning was not conducted in the field in order to avoid contamination of the microfossil assemblage and damaging of the soft stratigraphy. The cores were then immediately transported to cold storage at the University of Sheffield: Department of Archaeology, in order to preserve the microfossil assemblage and prevent the clay-rich cores from drying out and cracking. </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6.3.1.2</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Test Trenches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Trenches were excavated in order to artificially expose sections of stratigraphy. With the exception of trench BM, which was carefully excavated (by trowel) to examine an archaeological burnt mound deposit, trenches were excavated using mattock and shovel. Sections of interest were then cleaned using a trowel before being drawn, photographed and visually classified (using the same method outlined below). Each identifiable layer was sampled </w:t>
      </w:r>
      <w:r w:rsidRPr="00B85BCE">
        <w:rPr>
          <w:rFonts w:ascii="Times New Roman" w:eastAsia="Times New Roman" w:hAnsi="Times New Roman" w:cs="Times New Roman"/>
        </w:rPr>
        <w:lastRenderedPageBreak/>
        <w:t>using a leaf trowel, extracting approximately 100g of material which was then placed in sealable plastic bags. These were stored in a cool bag, before being transferred to cold storage at the University of Sheffield: Department of Archaeology.</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6.3.1.3</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Geographical Positioning and field observations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sampling location of each core and trench was determined using a Garmin etrex-H hand-held global positioning system (GPS), capable of measuring global position to within 2m, and elevation to within 1m. Geographical position was recorded in terms of British Ordnance Survey coordinates, and elevation was recorded in terms of metres above sea level (Ordnance Datum).</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Observations were also made in the field regarding the immediate surroundings of each coring and excavation site. These observations noted local topography, weather conditions (particularly recent rainfall), local vegetation, nearby streams and waterlogged areas, evidence of localised erosion, artificial reworking and surface features such as palaeochannels, colluvial slumps and eroded faces. Some areas of artificial ground and reworking were readily identifiable in the field, but additional, more detailed knowledge regarding 20</w:t>
      </w:r>
      <w:r w:rsidRPr="00B85BCE">
        <w:rPr>
          <w:rFonts w:ascii="Times New Roman" w:eastAsia="Times New Roman" w:hAnsi="Times New Roman" w:cs="Times New Roman"/>
          <w:vertAlign w:val="superscript"/>
        </w:rPr>
        <w:t>th</w:t>
      </w:r>
      <w:r w:rsidRPr="00B85BCE">
        <w:rPr>
          <w:rFonts w:ascii="Times New Roman" w:eastAsia="Times New Roman" w:hAnsi="Times New Roman" w:cs="Times New Roman"/>
        </w:rPr>
        <w:t xml:space="preserve"> century landscaping was provided by the landowner (Jim Webster, pers. comm.). Observations of local vegetation were made to inform the interpretation of microfossil assemblages (Chapter 4). The dominant herbaceous species, grasses, sedges and ferns were recorded within 10m of each sampling site, along with all tree and shrub species within approximately 25m of each sampling site. The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coring sites, though adjacent, lie at different altitudes due to the incision of a palaeochannel. A dumpy level was therefore employed to establish their relative height at the surface, to allow a more accurate correlation of their stratigraphy. </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6.3.2</w:t>
      </w:r>
      <w:r w:rsidRPr="00B85BCE">
        <w:rPr>
          <w:rFonts w:ascii="Arial" w:eastAsia="Times New Roman" w:hAnsi="Arial" w:cs="Arial"/>
          <w:b/>
          <w:bCs/>
          <w:sz w:val="26"/>
          <w:szCs w:val="26"/>
          <w:lang w:eastAsia="en-GB"/>
        </w:rPr>
        <w:tab/>
        <w:t>Laboratory Methods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Following the sampling of exposed sections and collection of cores in the field, all material from the Sarah Beck Valley was transferred to cold storage. Samples were kept sealed, and were resealed after each examination to avoid drying and microfossil contamination. The material was then subjected to a suite of geoarchaeological and microfossil analyses. The methods employed are outlined below.</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6.3.2.1</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Visual Classification of cores and sub-sampling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Prior to sub-sampling each core was cleaned, removing material to a depth of one centimetre along one face of the core, to remove potentially contaminated material and reveal any visible layering. Each core was then visually examined in order to establish the basic stratigraphy. Each stratigraphic unit was described in terms of its visual and tactile characteristics. The colour of each unit was recorded using the Munsell system in natural light conditions. The quantity and nature of lithic and mineral inclusions were also estimated and recorded, along with the </w:t>
      </w:r>
      <w:r w:rsidRPr="00B85BCE">
        <w:rPr>
          <w:rFonts w:ascii="Times New Roman" w:eastAsia="Times New Roman" w:hAnsi="Times New Roman" w:cs="Times New Roman"/>
        </w:rPr>
        <w:lastRenderedPageBreak/>
        <w:t>approximate proportion of visible organic material and texture (estimated by touch). The boundaries between layers were also recorded in terms of their abruptness and shape.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Each core was then sub-sampled for laboratory analysis. Samples were taken at approximately 10cm intervals along the length of the cores, with additional samples taken from points of particular stratigraphic interest. Each sub-sample comprised of a 2cm wide segment of the core. These segments were then divided for use in each separate laboratory analysis: approximately 2cm</w:t>
      </w:r>
      <w:r w:rsidRPr="00B85BCE">
        <w:rPr>
          <w:rFonts w:ascii="Times New Roman" w:eastAsia="Times New Roman" w:hAnsi="Times New Roman" w:cs="Times New Roman"/>
          <w:vertAlign w:val="superscript"/>
        </w:rPr>
        <w:t>3</w:t>
      </w:r>
      <w:r w:rsidRPr="00B85BCE">
        <w:rPr>
          <w:rFonts w:ascii="Times New Roman" w:eastAsia="Times New Roman" w:hAnsi="Times New Roman" w:cs="Times New Roman"/>
        </w:rPr>
        <w:t xml:space="preserve"> samples for magnetic susceptibility, loss on ignition and microfossil analysis (see below) and 2 x 4cm samples for particle size analysis. Some analyses were conducted immediately following extraction, when this was not possible samples were placed in sealed plastic pots or bags and placed in cold-storage. Separate sub-samples were taken for microfossil analysis so that sample preparation could be carried out immediately following extraction, to minimise the risk of contamination and degradation of the microfossil assemblage.</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6.3.2.2</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Organic matter content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organic matter content of a sequence is influenced by a variety of processes. Within sediments where surfaces have been continually buried (for example, within marine, alluvial or lacustrine environments) organic content represents material deposited as part of the sediment. Alternatively, within soils or peat layers organic content represents both material deposited during their development, and material generated by pedogenic processes. The organic content of a buried layer will also have been influenced by post-depositional decomposition. The rate of this organic matter decomposition depends on numerous factors, including temperature, moisture, the availability of oxygen and the microorganisms within the deposits (Stein, 1992).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Despite the range of depositional and post-depositional factors which  can influence the organic matter content of a sediment, organic content information has been used in a variety of ways for both archaeological and sedimentological research (Dearing, 1986; Heidenreich and Narratil, 1973; Stein, 1984). For this project, the organic content of sediments from the Sarah Beck Valley was determined in order to allow the identification of possible degraded peat and soil layers, periods of increased erosion along the valley sides leading to the deposition of organic matter within the valley floor, and aid the correlation of stratigraphic sequences across the valley.</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Organic matter content was determined using the loss on ignition method, which measures the proportion of organic material within a sample by removing this material by burning. The methodology employed was based upon those outlined by Briggs (1977), Dean (1974) and Stein (1984) however the furnace temperature used in the ignition process was adjusted. Loss on ignition analysis can be performed with various furnace temperatures (ranging from 300 to 600</w:t>
      </w:r>
      <w:r w:rsidRPr="00B85BCE">
        <w:rPr>
          <w:rFonts w:ascii="Cambria Math" w:eastAsia="Times New Roman" w:hAnsi="Cambria Math" w:cs="Cambria Math"/>
        </w:rPr>
        <w:t>⁰</w:t>
      </w:r>
      <w:r w:rsidRPr="00B85BCE">
        <w:rPr>
          <w:rFonts w:ascii="Times New Roman" w:eastAsia="Times New Roman" w:hAnsi="Times New Roman" w:cs="Times New Roman"/>
        </w:rPr>
        <w:t xml:space="preserve">C). Recent research into the method, however, has shown that burning samples at this </w:t>
      </w:r>
      <w:r w:rsidRPr="00B85BCE">
        <w:rPr>
          <w:rFonts w:ascii="Times New Roman" w:eastAsia="Times New Roman" w:hAnsi="Times New Roman" w:cs="Times New Roman"/>
        </w:rPr>
        <w:lastRenderedPageBreak/>
        <w:t xml:space="preserve">temperature can lead to the destruction of inorganic carbon within samples, and can cause structural water loss within clay-rich sediments, leading to significant variations in loss on ignition results (Abella and Zimmer, 2007; Ben-Dor and Banin, 1989; Schulte </w:t>
      </w:r>
      <w:r w:rsidRPr="00B85BCE">
        <w:rPr>
          <w:rFonts w:ascii="Times New Roman" w:eastAsia="Times New Roman" w:hAnsi="Times New Roman" w:cs="Times New Roman"/>
          <w:i/>
        </w:rPr>
        <w:t>et al</w:t>
      </w:r>
      <w:r w:rsidRPr="00B85BCE">
        <w:rPr>
          <w:rFonts w:ascii="Times New Roman" w:eastAsia="Times New Roman" w:hAnsi="Times New Roman" w:cs="Times New Roman"/>
        </w:rPr>
        <w:t xml:space="preserve">. 1991). A recent study conducted by Salehi </w:t>
      </w:r>
      <w:r w:rsidRPr="00B85BCE">
        <w:rPr>
          <w:rFonts w:ascii="Times New Roman" w:eastAsia="Times New Roman" w:hAnsi="Times New Roman" w:cs="Times New Roman"/>
          <w:i/>
        </w:rPr>
        <w:t>et al.</w:t>
      </w:r>
      <w:r w:rsidRPr="00B85BCE">
        <w:rPr>
          <w:rFonts w:ascii="Times New Roman" w:eastAsia="Times New Roman" w:hAnsi="Times New Roman" w:cs="Times New Roman"/>
        </w:rPr>
        <w:t xml:space="preserve"> (2011) has shown that a furnace temperature of 360</w:t>
      </w:r>
      <w:r w:rsidRPr="00B85BCE">
        <w:rPr>
          <w:rFonts w:ascii="Cambria Math" w:eastAsia="Times New Roman" w:hAnsi="Cambria Math" w:cs="Cambria Math"/>
        </w:rPr>
        <w:t>⁰</w:t>
      </w:r>
      <w:r w:rsidRPr="00B85BCE">
        <w:rPr>
          <w:rFonts w:ascii="Times New Roman" w:eastAsia="Times New Roman" w:hAnsi="Times New Roman" w:cs="Times New Roman"/>
        </w:rPr>
        <w:t>C is optimum for loss on ignition analysis, as it destroys the majority of organic carbon with minimal losses of inorganic carbon and structural water loss. Due to the clay-rich nature of the Sarah Beck Valley sediments, and the potential impact upon the organic content measurements resulting from structural water loss, it was decided that a lower furnace temperature should be used. However, due to the presence of numerous organic-rich samples and the occasional presence of relatively large, woody plant macrofossils, it was necessary to ensure that the furnace temperature was high enough to burn off all of the organic material. It was therefore decided that a middle-ground furnace temperature of 450</w:t>
      </w:r>
      <w:r w:rsidRPr="00B85BCE">
        <w:rPr>
          <w:rFonts w:ascii="Cambria Math" w:eastAsia="Times New Roman" w:hAnsi="Cambria Math" w:cs="Cambria Math"/>
        </w:rPr>
        <w:t>⁰</w:t>
      </w:r>
      <w:r w:rsidRPr="00B85BCE">
        <w:rPr>
          <w:rFonts w:ascii="Times New Roman" w:eastAsia="Times New Roman" w:hAnsi="Times New Roman" w:cs="Times New Roman"/>
        </w:rPr>
        <w:t>C would be used for the loss on ignition analysis.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Batches of 40 samples were first placed into an oven at 105°C for twelve hours, in order to dry them. The dry weight of the samples was then measured using digital weighing scales, to the nearest tenth of a gram. Samples were then put in crucibles and placed in a furnace at 450°C for a further twelve hours, burning off all of the contained organic material. The samples were then weighed again. The difference between this post-ignition measurement and the dry weight represents the total weight of organic material burned from each sample. The organic content of each sample is expressed as a percentage. Between each stage of the process, samples were placed in a desiccator to prevent the absorption of moisture from the air, which can slightly alter weight measurements. Ideally, replicates of each sample should be analysed to improve the accuracy of the results, but time constraints and limited core material prevented this.</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6.3.2.3</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Magnetic Susceptibility</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Geoarchaeological and palaeoenvironmental research often utilises data regarding the magnetic properties of minerals. Many different magnetic characteristics can be measured (Thompson and Oldfield, 1986) and can be used to make many interpretations regarding the nature of sediment sequences. Magnetic data can be used for correlative purposes (Dearing, 1986; Thompson and Morton, 1979), identifying sediment parent material (Thompson and Oldfield, 1986), detecting anthropogenic activity (Tite and Mullins, 1971), soil development and erosion (Mullins, 1977; Lagerås and Sandgren, 1994), climate fluctuations (Maher and Thompson, 1995; Ellwood </w:t>
      </w:r>
      <w:r w:rsidRPr="00B85BCE">
        <w:rPr>
          <w:rFonts w:ascii="Times New Roman" w:eastAsia="Times New Roman" w:hAnsi="Times New Roman" w:cs="Times New Roman"/>
          <w:i/>
        </w:rPr>
        <w:t>et al.</w:t>
      </w:r>
      <w:r w:rsidRPr="00B85BCE">
        <w:rPr>
          <w:rFonts w:ascii="Times New Roman" w:eastAsia="Times New Roman" w:hAnsi="Times New Roman" w:cs="Times New Roman"/>
        </w:rPr>
        <w:t xml:space="preserve"> 1997) and episodes of waterlogging (Maher, 1986). Magentic susceptibility is the measure of the reaction of a sediment to an induced magnetic source. For this project, magnetic susceptibility was determined in order to allow the differentiation and correlation of different depositional episodes within the homogenous silt and clay layers of the valley floor, aid the interpretation of particle size composition, identify possible episodes of soil formation, and </w:t>
      </w:r>
      <w:r w:rsidRPr="00B85BCE">
        <w:rPr>
          <w:rFonts w:ascii="Times New Roman" w:eastAsia="Times New Roman" w:hAnsi="Times New Roman" w:cs="Times New Roman"/>
        </w:rPr>
        <w:lastRenderedPageBreak/>
        <w:t>identify possible episodes colluvial influx resulting from increased erosion along the valley sides.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Magnetic susceptibility was measured using a Bartington Instruments magnetic susceptibility meter. This measured the ratio between the magentization of the sample and the imparted magnetic field (the volume magnetic susceptibility: </w:t>
      </w:r>
      <w:r w:rsidRPr="00B85BCE">
        <w:rPr>
          <w:rFonts w:ascii="Symbol" w:eastAsia="Times New Roman" w:hAnsi="Symbol" w:cs="Times New Roman"/>
          <w:b/>
        </w:rPr>
        <w:t></w:t>
      </w:r>
      <w:r w:rsidRPr="00B85BCE">
        <w:rPr>
          <w:rFonts w:ascii="Times New Roman" w:eastAsia="Times New Roman" w:hAnsi="Times New Roman" w:cs="Times New Roman"/>
        </w:rPr>
        <w:t>). By measuring the bulk density of samples (</w:t>
      </w:r>
      <w:r w:rsidRPr="00B85BCE">
        <w:rPr>
          <w:rFonts w:ascii="Symbol" w:eastAsia="Times New Roman" w:hAnsi="Symbol" w:cs="Times New Roman"/>
          <w:b/>
        </w:rPr>
        <w:t></w:t>
      </w:r>
      <w:r w:rsidRPr="00B85BCE">
        <w:rPr>
          <w:rFonts w:ascii="Times New Roman" w:eastAsia="Times New Roman" w:hAnsi="Times New Roman" w:cs="Times New Roman"/>
        </w:rPr>
        <w:t>), it is possible to take into account differences in sample density by calculating the mass specific magnetic susceptibility (</w:t>
      </w:r>
      <w:r w:rsidRPr="00B85BCE">
        <w:rPr>
          <w:rFonts w:ascii="Times New Roman" w:eastAsia="Times New Roman" w:hAnsi="Times New Roman" w:cs="Times New Roman"/>
          <w:b/>
        </w:rPr>
        <w:t>χ</w:t>
      </w:r>
      <w:r w:rsidRPr="00B85BCE">
        <w:rPr>
          <w:rFonts w:ascii="Times New Roman" w:eastAsia="Times New Roman" w:hAnsi="Times New Roman" w:cs="Times New Roman"/>
        </w:rPr>
        <w:t>) using the following equation:</w:t>
      </w:r>
    </w:p>
    <w:p w:rsidR="00102402" w:rsidRPr="00B85BCE" w:rsidRDefault="00102402" w:rsidP="00102402">
      <w:pPr>
        <w:spacing w:line="360" w:lineRule="auto"/>
        <w:jc w:val="both"/>
        <w:rPr>
          <w:rFonts w:ascii="Symbol" w:eastAsia="Times New Roman" w:hAnsi="Symbol" w:cs="Times New Roman"/>
          <w:b/>
        </w:rPr>
      </w:pPr>
      <w:r w:rsidRPr="00B85BCE">
        <w:rPr>
          <w:rFonts w:ascii="Times New Roman" w:eastAsia="Times New Roman" w:hAnsi="Times New Roman" w:cs="Times New Roman"/>
          <w:b/>
        </w:rPr>
        <w:t xml:space="preserve">χ = </w:t>
      </w:r>
      <w:r w:rsidRPr="00B85BCE">
        <w:rPr>
          <w:rFonts w:ascii="Symbol" w:eastAsia="Times New Roman" w:hAnsi="Symbol" w:cs="Times New Roman"/>
          <w:b/>
        </w:rPr>
        <w:t></w:t>
      </w:r>
      <w:r w:rsidRPr="00B85BCE">
        <w:rPr>
          <w:rFonts w:ascii="Times New Roman" w:eastAsia="Times New Roman" w:hAnsi="Times New Roman" w:cs="Times New Roman"/>
          <w:b/>
        </w:rPr>
        <w:t xml:space="preserve"> ÷ </w:t>
      </w:r>
      <w:r w:rsidRPr="00B85BCE">
        <w:rPr>
          <w:rFonts w:ascii="Symbol" w:eastAsia="Times New Roman" w:hAnsi="Symbol" w:cs="Times New Roman"/>
          <w:b/>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Mass specific magnetic susceptibility is the measure used for this project, and is expressed in units of 10</w:t>
      </w:r>
      <w:r w:rsidRPr="00B85BCE">
        <w:rPr>
          <w:rFonts w:ascii="Times New Roman" w:eastAsia="Times New Roman" w:hAnsi="Times New Roman" w:cs="Times New Roman"/>
          <w:vertAlign w:val="superscript"/>
        </w:rPr>
        <w:t>-8</w:t>
      </w:r>
      <w:r w:rsidRPr="00B85BCE">
        <w:rPr>
          <w:rFonts w:ascii="Times New Roman" w:eastAsia="Times New Roman" w:hAnsi="Times New Roman" w:cs="Times New Roman"/>
        </w:rPr>
        <w:t>m</w:t>
      </w:r>
      <w:r w:rsidRPr="00B85BCE">
        <w:rPr>
          <w:rFonts w:ascii="Times New Roman" w:eastAsia="Times New Roman" w:hAnsi="Times New Roman" w:cs="Times New Roman"/>
          <w:vertAlign w:val="superscript"/>
        </w:rPr>
        <w:t>3</w:t>
      </w:r>
      <w:r w:rsidRPr="00B85BCE">
        <w:rPr>
          <w:rFonts w:ascii="Times New Roman" w:eastAsia="Times New Roman" w:hAnsi="Times New Roman" w:cs="Times New Roman"/>
        </w:rPr>
        <w:t>kg</w:t>
      </w:r>
      <w:r w:rsidRPr="00B85BCE">
        <w:rPr>
          <w:rFonts w:ascii="Times New Roman" w:eastAsia="Times New Roman" w:hAnsi="Times New Roman" w:cs="Times New Roman"/>
          <w:vertAlign w:val="superscript"/>
        </w:rPr>
        <w:t>-1</w:t>
      </w:r>
      <w:r w:rsidRPr="00B85BCE">
        <w:rPr>
          <w:rFonts w:ascii="Times New Roman" w:eastAsia="Times New Roman" w:hAnsi="Times New Roman" w:cs="Times New Roman"/>
        </w:rPr>
        <w:t>. The following methodology was used for the preparation of samples and measurement of magnetic susceptibility, and is based on those outlined by Gale and Hoare (1991) and Dearing (1994):</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First, the samples were dried in an oven at 105</w:t>
      </w:r>
      <w:r w:rsidRPr="00B85BCE">
        <w:rPr>
          <w:rFonts w:ascii="Cambria Math" w:eastAsia="Times New Roman" w:hAnsi="Cambria Math" w:cs="Cambria Math"/>
        </w:rPr>
        <w:t>⁰</w:t>
      </w:r>
      <w:r w:rsidRPr="00B85BCE">
        <w:rPr>
          <w:rFonts w:ascii="Times New Roman" w:eastAsia="Times New Roman" w:hAnsi="Times New Roman" w:cs="Times New Roman"/>
        </w:rPr>
        <w:t>C for eight hours, as water content can influence magnetic susceptibility. It is accepted that temperatures over 40</w:t>
      </w:r>
      <w:r w:rsidRPr="00B85BCE">
        <w:rPr>
          <w:rFonts w:ascii="Cambria Math" w:eastAsia="Times New Roman" w:hAnsi="Cambria Math" w:cs="Cambria Math"/>
        </w:rPr>
        <w:t>⁰</w:t>
      </w:r>
      <w:r w:rsidRPr="00B85BCE">
        <w:rPr>
          <w:rFonts w:ascii="Times New Roman" w:eastAsia="Times New Roman" w:hAnsi="Times New Roman" w:cs="Times New Roman"/>
        </w:rPr>
        <w:t>C can cause the oxidation of certain iron compounds, slightly altering magnetic susceptibility (Dearing, 1994) but time constraints and furnace availability made a faster drying at higher temperature necessary. Samples were then ground using a pestle and mortar, and placed into plastic pots of known volume (</w:t>
      </w:r>
      <w:r w:rsidRPr="00B85BCE">
        <w:rPr>
          <w:rFonts w:ascii="Times New Roman" w:eastAsia="Times New Roman" w:hAnsi="Times New Roman" w:cs="Times New Roman"/>
          <w:b/>
        </w:rPr>
        <w:t>v</w:t>
      </w:r>
      <w:r w:rsidRPr="00B85BCE">
        <w:rPr>
          <w:rFonts w:ascii="Times New Roman" w:eastAsia="Times New Roman" w:hAnsi="Times New Roman" w:cs="Times New Roman"/>
        </w:rPr>
        <w:t>) and weight (</w:t>
      </w:r>
      <w:r w:rsidRPr="00B85BCE">
        <w:rPr>
          <w:rFonts w:ascii="Times New Roman" w:eastAsia="Times New Roman" w:hAnsi="Times New Roman" w:cs="Times New Roman"/>
          <w:b/>
        </w:rPr>
        <w:t>P</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 The weight of the samples in the pots (</w:t>
      </w:r>
      <w:r w:rsidRPr="00B85BCE">
        <w:rPr>
          <w:rFonts w:ascii="Times New Roman" w:eastAsia="Times New Roman" w:hAnsi="Times New Roman" w:cs="Times New Roman"/>
          <w:b/>
        </w:rPr>
        <w:t>P</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 xml:space="preserve">) was measured.  The magnetic susceptibility of samples was then measured using a high resolution (0.1 </w:t>
      </w:r>
      <w:r w:rsidRPr="00B85BCE">
        <w:rPr>
          <w:rFonts w:ascii="Symbol" w:eastAsia="Times New Roman" w:hAnsi="Symbol" w:cs="Times New Roman"/>
          <w:b/>
        </w:rPr>
        <w:t></w:t>
      </w:r>
      <w:r w:rsidRPr="00B85BCE">
        <w:rPr>
          <w:rFonts w:ascii="Times New Roman" w:eastAsia="Times New Roman" w:hAnsi="Times New Roman" w:cs="Times New Roman"/>
        </w:rPr>
        <w:t xml:space="preserve"> interval) scale, at low frequency. In order to alleviate the effects of magnetic interference in the laboratory (where air movement, temperature, pressure and electrical activity was not controlled) the following methodology was employed for each sample:</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Meter turned on and allowed to settle for 30 minutes prior to use</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Meter zeroed</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Background air reading recorded (</w:t>
      </w:r>
      <w:r w:rsidRPr="00B85BCE">
        <w:rPr>
          <w:rFonts w:ascii="Times New Roman" w:eastAsia="Times New Roman" w:hAnsi="Times New Roman" w:cs="Times New Roman"/>
          <w:b/>
        </w:rPr>
        <w:t>A</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Sample inserted and reading taken (</w:t>
      </w:r>
      <w:r w:rsidRPr="00B85BCE">
        <w:rPr>
          <w:rFonts w:ascii="Times New Roman" w:eastAsia="Times New Roman" w:hAnsi="Times New Roman" w:cs="Times New Roman"/>
          <w:b/>
        </w:rPr>
        <w:t>M</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Sample measurement repeated (once or twice depending on the similarity of the first two results) (</w:t>
      </w:r>
      <w:r w:rsidRPr="00B85BCE">
        <w:rPr>
          <w:rFonts w:ascii="Times New Roman" w:eastAsia="Times New Roman" w:hAnsi="Times New Roman" w:cs="Times New Roman"/>
          <w:b/>
        </w:rPr>
        <w:t>M</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w:t>
      </w:r>
    </w:p>
    <w:p w:rsidR="00102402" w:rsidRPr="00B85BCE" w:rsidRDefault="00102402" w:rsidP="00102402">
      <w:pPr>
        <w:numPr>
          <w:ilvl w:val="0"/>
          <w:numId w:val="7"/>
        </w:numPr>
        <w:spacing w:line="360" w:lineRule="auto"/>
        <w:contextualSpacing/>
        <w:jc w:val="both"/>
        <w:rPr>
          <w:rFonts w:ascii="Times New Roman" w:eastAsia="Times New Roman" w:hAnsi="Times New Roman" w:cs="Times New Roman"/>
        </w:rPr>
      </w:pPr>
      <w:r w:rsidRPr="00B85BCE">
        <w:rPr>
          <w:rFonts w:ascii="Times New Roman" w:eastAsia="Times New Roman" w:hAnsi="Times New Roman" w:cs="Times New Roman"/>
        </w:rPr>
        <w:t>Sample removed and second background air reading recorded (</w:t>
      </w:r>
      <w:r w:rsidRPr="00B85BCE">
        <w:rPr>
          <w:rFonts w:ascii="Times New Roman" w:eastAsia="Times New Roman" w:hAnsi="Times New Roman" w:cs="Times New Roman"/>
          <w:b/>
        </w:rPr>
        <w:t>A</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This allowed the calculation of mean magnetic susceptibility taking into account background interference using the following equation:</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w:t>
      </w:r>
      <w:r w:rsidRPr="00B85BCE">
        <w:rPr>
          <w:rFonts w:ascii="Times New Roman" w:eastAsia="Times New Roman" w:hAnsi="Times New Roman" w:cs="Times New Roman"/>
          <w:b/>
        </w:rPr>
        <w:t>M</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 xml:space="preserve"> + </w:t>
      </w:r>
      <w:r w:rsidRPr="00B85BCE">
        <w:rPr>
          <w:rFonts w:ascii="Times New Roman" w:eastAsia="Times New Roman" w:hAnsi="Times New Roman" w:cs="Times New Roman"/>
          <w:b/>
        </w:rPr>
        <w:t>M</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)/2) – ((</w:t>
      </w:r>
      <w:r w:rsidRPr="00B85BCE">
        <w:rPr>
          <w:rFonts w:ascii="Times New Roman" w:eastAsia="Times New Roman" w:hAnsi="Times New Roman" w:cs="Times New Roman"/>
          <w:b/>
        </w:rPr>
        <w:t>A</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 xml:space="preserve"> + </w:t>
      </w:r>
      <w:r w:rsidRPr="00B85BCE">
        <w:rPr>
          <w:rFonts w:ascii="Times New Roman" w:eastAsia="Times New Roman" w:hAnsi="Times New Roman" w:cs="Times New Roman"/>
          <w:b/>
        </w:rPr>
        <w:t>A</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 /2) = Mean magnetic susceptibility (</w:t>
      </w:r>
      <w:r w:rsidRPr="00B85BCE">
        <w:rPr>
          <w:rFonts w:ascii="Symbol" w:eastAsia="Times New Roman" w:hAnsi="Symbol" w:cs="Times New Roman"/>
          <w:b/>
        </w:rPr>
        <w:t></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Mass specific magnetic susceptibility was then calculated:</w:t>
      </w:r>
    </w:p>
    <w:p w:rsidR="00102402" w:rsidRPr="00B85BCE" w:rsidRDefault="00102402" w:rsidP="00102402">
      <w:pPr>
        <w:spacing w:line="360" w:lineRule="auto"/>
        <w:jc w:val="both"/>
        <w:rPr>
          <w:rFonts w:ascii="Symbol" w:eastAsia="Times New Roman" w:hAnsi="Symbol" w:cs="Times New Roman"/>
          <w:b/>
        </w:rPr>
      </w:pPr>
      <w:r w:rsidRPr="00B85BCE">
        <w:rPr>
          <w:rFonts w:ascii="Times New Roman" w:eastAsia="Times New Roman" w:hAnsi="Times New Roman" w:cs="Times New Roman"/>
          <w:b/>
        </w:rPr>
        <w:lastRenderedPageBreak/>
        <w:t xml:space="preserve">χlf = </w:t>
      </w:r>
      <w:r w:rsidRPr="00B85BCE">
        <w:rPr>
          <w:rFonts w:ascii="Symbol" w:eastAsia="Times New Roman" w:hAnsi="Symbol" w:cs="Times New Roman"/>
          <w:b/>
        </w:rPr>
        <w:t></w:t>
      </w:r>
      <w:r w:rsidRPr="00B85BCE">
        <w:rPr>
          <w:rFonts w:ascii="Times New Roman" w:eastAsia="Times New Roman" w:hAnsi="Times New Roman" w:cs="Times New Roman"/>
          <w:b/>
        </w:rPr>
        <w:t xml:space="preserve"> / </w:t>
      </w:r>
      <w:r w:rsidRPr="00B85BCE">
        <w:rPr>
          <w:rFonts w:ascii="Symbol" w:eastAsia="Times New Roman" w:hAnsi="Symbol" w:cs="Times New Roman"/>
          <w:b/>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Where</w:t>
      </w:r>
      <w:r w:rsidRPr="00B85BCE">
        <w:rPr>
          <w:rFonts w:ascii="Times New Roman" w:eastAsia="Times New Roman" w:hAnsi="Times New Roman" w:cs="Times New Roman"/>
        </w:rPr>
        <w:tab/>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 low frequency mass specific magnetic susceptibility</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ab/>
      </w:r>
      <w:r w:rsidRPr="00B85BCE">
        <w:rPr>
          <w:rFonts w:ascii="Symbol" w:eastAsia="Times New Roman" w:hAnsi="Symbol" w:cs="Times New Roman"/>
          <w:b/>
        </w:rPr>
        <w:t></w:t>
      </w:r>
      <w:r w:rsidRPr="00B85BCE">
        <w:rPr>
          <w:rFonts w:ascii="Times New Roman" w:eastAsia="Times New Roman" w:hAnsi="Times New Roman" w:cs="Times New Roman"/>
        </w:rPr>
        <w:t xml:space="preserve"> = mean magnetic susceptibility</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rPr>
        <w:tab/>
      </w:r>
      <w:r w:rsidRPr="00B85BCE">
        <w:rPr>
          <w:rFonts w:ascii="Symbol" w:eastAsia="Times New Roman" w:hAnsi="Symbol" w:cs="Times New Roman"/>
          <w:b/>
        </w:rPr>
        <w:t></w:t>
      </w:r>
      <w:r w:rsidRPr="00B85BCE">
        <w:rPr>
          <w:rFonts w:ascii="Times New Roman" w:eastAsia="Times New Roman" w:hAnsi="Times New Roman" w:cs="Times New Roman"/>
        </w:rPr>
        <w:t xml:space="preserve"> = (</w:t>
      </w:r>
      <w:r w:rsidRPr="00B85BCE">
        <w:rPr>
          <w:rFonts w:ascii="Times New Roman" w:eastAsia="Times New Roman" w:hAnsi="Times New Roman" w:cs="Times New Roman"/>
          <w:b/>
        </w:rPr>
        <w:t>P</w:t>
      </w:r>
      <w:r w:rsidRPr="00B85BCE">
        <w:rPr>
          <w:rFonts w:ascii="Times New Roman" w:eastAsia="Times New Roman" w:hAnsi="Times New Roman" w:cs="Times New Roman"/>
          <w:b/>
          <w:vertAlign w:val="subscript"/>
        </w:rPr>
        <w:t>1</w:t>
      </w:r>
      <w:r w:rsidRPr="00B85BCE">
        <w:rPr>
          <w:rFonts w:ascii="Times New Roman" w:eastAsia="Times New Roman" w:hAnsi="Times New Roman" w:cs="Times New Roman"/>
        </w:rPr>
        <w:t xml:space="preserve"> – </w:t>
      </w:r>
      <w:r w:rsidRPr="00B85BCE">
        <w:rPr>
          <w:rFonts w:ascii="Times New Roman" w:eastAsia="Times New Roman" w:hAnsi="Times New Roman" w:cs="Times New Roman"/>
          <w:b/>
        </w:rPr>
        <w:t>P</w:t>
      </w:r>
      <w:r w:rsidRPr="00B85BCE">
        <w:rPr>
          <w:rFonts w:ascii="Times New Roman" w:eastAsia="Times New Roman" w:hAnsi="Times New Roman" w:cs="Times New Roman"/>
          <w:b/>
          <w:vertAlign w:val="subscript"/>
        </w:rPr>
        <w:t>2</w:t>
      </w:r>
      <w:r w:rsidRPr="00B85BCE">
        <w:rPr>
          <w:rFonts w:ascii="Times New Roman" w:eastAsia="Times New Roman" w:hAnsi="Times New Roman" w:cs="Times New Roman"/>
        </w:rPr>
        <w:t xml:space="preserve">) / </w:t>
      </w:r>
      <w:r w:rsidRPr="00B85BCE">
        <w:rPr>
          <w:rFonts w:ascii="Times New Roman" w:eastAsia="Times New Roman" w:hAnsi="Times New Roman" w:cs="Times New Roman"/>
          <w:b/>
        </w:rPr>
        <w:t>v</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Magnetic susceptibility results will hereafter be described in terms of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(in units of 10</w:t>
      </w:r>
      <w:r w:rsidRPr="00B85BCE">
        <w:rPr>
          <w:rFonts w:ascii="Times New Roman" w:eastAsia="Times New Roman" w:hAnsi="Times New Roman" w:cs="Times New Roman"/>
          <w:vertAlign w:val="superscript"/>
        </w:rPr>
        <w:t>-8</w:t>
      </w:r>
      <w:r w:rsidRPr="00B85BCE">
        <w:rPr>
          <w:rFonts w:ascii="Times New Roman" w:eastAsia="Times New Roman" w:hAnsi="Times New Roman" w:cs="Times New Roman"/>
        </w:rPr>
        <w:t>m</w:t>
      </w:r>
      <w:r w:rsidRPr="00B85BCE">
        <w:rPr>
          <w:rFonts w:ascii="Times New Roman" w:eastAsia="Times New Roman" w:hAnsi="Times New Roman" w:cs="Times New Roman"/>
          <w:vertAlign w:val="superscript"/>
        </w:rPr>
        <w:t>3</w:t>
      </w:r>
      <w:r w:rsidRPr="00B85BCE">
        <w:rPr>
          <w:rFonts w:ascii="Times New Roman" w:eastAsia="Times New Roman" w:hAnsi="Times New Roman" w:cs="Times New Roman"/>
        </w:rPr>
        <w:t>kg</w:t>
      </w:r>
      <w:r w:rsidRPr="00B85BCE">
        <w:rPr>
          <w:rFonts w:ascii="Times New Roman" w:eastAsia="Times New Roman" w:hAnsi="Times New Roman" w:cs="Times New Roman"/>
          <w:vertAlign w:val="superscript"/>
        </w:rPr>
        <w:t>-1</w:t>
      </w:r>
      <w:r w:rsidRPr="00B85BCE">
        <w:rPr>
          <w:rFonts w:ascii="Times New Roman" w:eastAsia="Times New Roman" w:hAnsi="Times New Roman" w:cs="Times New Roman"/>
        </w:rPr>
        <w:t>).</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6.3.2.4</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Particle Size Analysis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Particle size composition represents one of the most basic physical properties of a sediment, so its quantification is therefore essential to informing our understanding of sediment transport and deposition and thus contemporary palaeoenvironmental conditions (Briggs, 1977:55). Particle size analysis can be used to identify the distribution and range of individual grains contained within a sediment. Particle size composition can be influenced by its source material and the processes which led to its formation, including erosion, transportation and depositional environment. Post-depositional processes can also influence particle size distribution, such as weathering, pedogenesis, reworking and bioturbation (Gale and Hoare, 1991:65-74). Particle size data may be used, therefore, to aid in the determination and quantification of these processes, as well as the correlation and differentiation of stratigraphic units in a landscape. Many researchers have attempted to determine the nature of depositional environments on the basis of sediment particle size characteristics (e.g. Mason and Folk, 1958; Friedman, 1967; Visher, 1969; Davis, 1970), but this has been subject to much debate (e.g. Jackson, 1978; Reed </w:t>
      </w:r>
      <w:r w:rsidRPr="00B85BCE">
        <w:rPr>
          <w:rFonts w:ascii="Times New Roman" w:eastAsia="Times New Roman" w:hAnsi="Times New Roman" w:cs="Times New Roman"/>
          <w:i/>
        </w:rPr>
        <w:t xml:space="preserve">et al. </w:t>
      </w:r>
      <w:r w:rsidRPr="00B85BCE">
        <w:rPr>
          <w:rFonts w:ascii="Times New Roman" w:eastAsia="Times New Roman" w:hAnsi="Times New Roman" w:cs="Times New Roman"/>
        </w:rPr>
        <w:t xml:space="preserve">1975; Clark, 1976; Christiansen </w:t>
      </w:r>
      <w:r w:rsidRPr="00B85BCE">
        <w:rPr>
          <w:rFonts w:ascii="Times New Roman" w:eastAsia="Times New Roman" w:hAnsi="Times New Roman" w:cs="Times New Roman"/>
          <w:i/>
        </w:rPr>
        <w:t>et al.</w:t>
      </w:r>
      <w:r w:rsidRPr="00B85BCE">
        <w:rPr>
          <w:rFonts w:ascii="Times New Roman" w:eastAsia="Times New Roman" w:hAnsi="Times New Roman" w:cs="Times New Roman"/>
        </w:rPr>
        <w:t xml:space="preserve"> 1984; Sagoe and Visher, 1977). It is now generally accepted that in order to make interpretations regarding palaeoenvironmental conditions, particle size analysis must be used in conjunction with other types of data (see Gale and Hoare, 1991:71-74 for a review).</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Particle size characteristics may be expressed in terms of the proportion of different particle size ranges (for example sand, silt and clay), the mean particle size, the standard deviation (or sorting), the kurtosis and skewness of a distribution. These basic statistics may be used in their original form or subject to statistical analyses prior to interpretation. If interpretation relies solely on particle size data, a full suite of data and detailed statistical analysis is desirable. This project, however, will be using particle size data in conjunction with microfossil analysis, visual classification, magnetic susceptibility and organic content data, and will be using particle size composition mostly for the correlation and differentiation of stratigraphy, and basic interpretations regarding depositional conditions. Therefore, summary statistics regarding the relative proportions of different particle sizes within sampled sediments will provide a more manageable dataset.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lastRenderedPageBreak/>
        <w:t>Laser diffractometry was employed in order to determine the particle size composition of samples, using the HORIBA LA-950 laser granulometer at the University of Sheffield: Department of Geography. The methodology used for the preparation and analysis of samples was based upon the methods outlined by McManus (1988) and Murray (2002). Usually, samples are sieved to remove gravel, but the fine texture and lack of gravel-sized particles within the sediments from the Sarah Beck Valley made this process superfluous. First, organic content was removed from the samples. This could not be carried out using loss on ignition, as high temperatures can warp and fuse clay particles, leading to inaccurate measurements by the instrument. Instead, organics were removed chemically, through the addition and heating of 30% dilute hydrogen peroxide for several hours.  Second, because many of the sediments under analysis were fine silt-clay mixtures, it was necessary to treat the samples in order to prevent clay particles from aggregating and being measured as larger particles. Samples were therefore mixed with a small amount of Sodium Hexa Metaphosphate, giving the sediment particles a positively charged coating, causing them to repel each other, thus aiding the separation of individual clay particles (Galehouse, 1971).</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Prepared samples were then analysed with the laser granulometer, which suspends and circulates each sample in a Sodium Hexa Metaphosphate solution and measures the diffraction of lasers as the samples pass through them. This allows the machine to calculate the frequency of different sizes of particle within the sample. The particle size data recorded by the machine was transferred into an Excel spreadsheet and processed in order to establish the percentage of sand, silt and clay particles in each sample. These particle size ranges were defined according to British Standards (sand = 2mm - 63µm; silt = 63µm - 2µm; clay = &lt;2µm). The overall texture of each sample was classified, using the particle size data, according to the USDA textural classification system (using the USDA- NRCS online soil texture calculator: soils.usda.gov/technical/aids/investigations/texture). This system was chosen above others because of its greater differentiation between fine (clay-rich) textures.</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6.3.3</w:t>
      </w:r>
      <w:r w:rsidRPr="00B85BCE">
        <w:rPr>
          <w:rFonts w:ascii="Arial" w:eastAsia="Times New Roman" w:hAnsi="Arial" w:cs="Arial"/>
          <w:b/>
          <w:bCs/>
          <w:sz w:val="26"/>
          <w:szCs w:val="26"/>
          <w:lang w:eastAsia="en-GB"/>
        </w:rPr>
        <w:tab/>
        <w:t>Microfossil Analysis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In addition to the geoarchaeological analyses outlined above, samples from the Sarah Beck Valley were subject to microfossil analysis. Three types of microfossil were targeted: pollen, diatoms and foraminifera. Examining the pollen assemblage would allow the characterisation of local vegetation history, and some interpretations to be made regarding local palaeoenvironmental conditions, in addition to potentially providing evidence of human activity and climate change in the area. Diatoms and foraminifera were chosen for examination as they are especially sensitive to localised palaeoenvironmental conditions; including temperature, water salinity, water flow-rate and depth, allowing potentially detailed characterisation of the local palaeoenvironment) (Battarbee, 1986:528; Haynes, 1981:8).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lastRenderedPageBreak/>
        <w:t xml:space="preserve">Samples were taken at approximately 10cm intervals from Cores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for pollen analysis and from Cores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w:t>
      </w:r>
      <w:r w:rsidRPr="00B85BCE">
        <w:rPr>
          <w:rFonts w:ascii="Times New Roman" w:eastAsia="Times New Roman" w:hAnsi="Times New Roman" w:cs="Times New Roman"/>
        </w:rPr>
        <w:t xml:space="preserve"> for the analysis of foraminifera and diatoms. The sediments from the floor of the Sarah Beck Valley proved to be rich in pollen, and the methodology and results of this analysis are presented in Chapter 4. Samples prepared for the analysis of foraminifera and diatoms, however, proved to be largely void of identifiable fossils. Less than five foraminifera and less than two diatoms were recovered from each sample, and all but three of these were so badly damaged that the species could not be identified. This level of damage and destruction may be the result of water acidity within the valley, which may have reacted with and destroyed the delicate calcareous shells of these organisms. Sediment compaction may also have contributed to the destruction of the microfossil assemblage, particularly foraminifera, but the abundance of equally delicate pollen within the same sediments seems to refute this assertion. Given their negligible size and the large degree of damage, the diatom and foraminifera assemblages will not be utilised in this study. </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6.3.4</w:t>
      </w:r>
      <w:r w:rsidRPr="00B85BCE">
        <w:rPr>
          <w:rFonts w:ascii="Arial" w:eastAsia="Times New Roman" w:hAnsi="Arial" w:cs="Arial"/>
          <w:b/>
          <w:bCs/>
          <w:sz w:val="26"/>
          <w:szCs w:val="26"/>
          <w:lang w:eastAsia="en-GB"/>
        </w:rPr>
        <w:tab/>
        <w:t>Dating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Ideally, in order to determine the precise chronology of deposition, one should acquire radiocarbon dates from all major sedimentary units, and from key horizons. However, financial constraints have restricted the number of radiocarbon dates which can be provided for this study. Five radiocarbon dates were acquired in total. Samples were taken strategically from particular depths and from particular cores, in order to maximise our understanding of the valley stratigraphy, despite the restricted number of samples. Sampled cores were first cleaned in the laboratory, to remove any potentially contaminated material from their surface. Several grams of material were then excavated from each sampled depth, and each sample placed into sealable plastic bags (double-layered).  These were sent to the SUERC Radiocarbon Dating Laboratory for dating, where accelerator mass spectrometry (AMS) was employed to conduct calibrated C</w:t>
      </w:r>
      <w:r w:rsidRPr="00B85BCE">
        <w:rPr>
          <w:rFonts w:ascii="Times New Roman" w:eastAsia="Times New Roman" w:hAnsi="Times New Roman" w:cs="Times New Roman"/>
          <w:vertAlign w:val="superscript"/>
        </w:rPr>
        <w:t>14</w:t>
      </w:r>
      <w:r w:rsidRPr="00B85BCE">
        <w:rPr>
          <w:rFonts w:ascii="Times New Roman" w:eastAsia="Times New Roman" w:hAnsi="Times New Roman" w:cs="Times New Roman"/>
        </w:rPr>
        <w:t xml:space="preserve"> analysis. Details on the sampling strategy and results of this dating are outlined at the end of this chapter.</w:t>
      </w: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t>6.4</w:t>
      </w:r>
      <w:r w:rsidRPr="00B85BCE">
        <w:rPr>
          <w:rFonts w:ascii="Arial" w:eastAsia="Times New Roman" w:hAnsi="Arial" w:cs="Arial"/>
          <w:b/>
          <w:bCs/>
          <w:i/>
          <w:iCs/>
          <w:sz w:val="28"/>
          <w:szCs w:val="28"/>
          <w:lang w:eastAsia="en-GB"/>
        </w:rPr>
        <w:tab/>
        <w:t>Results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remainder of this chapter will present the results of the geoarchaeological analysis of the valley floor sediments. The particle size composition (in terms of relative proportions of clay, sand and silt), magnetic susceptibility and organic content of samples will be presented alongside information regarding inclusions, colour and visible layering as identified during the visual classification of the sediment sequences. The data will be presented in both tabular and graphic formats, alongside simplified representations of observed stratigraphy.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Each core is described in terms of distinct zones, based upon patterns visible across all types of data. These zones do not always correspond to the layers recorded during visual classification, </w:t>
      </w:r>
      <w:r w:rsidRPr="00B85BCE">
        <w:rPr>
          <w:rFonts w:ascii="Times New Roman" w:eastAsia="Times New Roman" w:hAnsi="Times New Roman" w:cs="Times New Roman"/>
        </w:rPr>
        <w:lastRenderedPageBreak/>
        <w:t xml:space="preserve">because in some instances the results of the laboratory analyses have shown that some visually homogenous layers in fact represent a number of distinct depositional episodes, or </w:t>
      </w:r>
      <w:r w:rsidRPr="00B85BCE">
        <w:rPr>
          <w:rFonts w:ascii="Times New Roman" w:eastAsia="Times New Roman" w:hAnsi="Times New Roman" w:cs="Times New Roman"/>
          <w:i/>
        </w:rPr>
        <w:t>vice versa</w:t>
      </w:r>
      <w:r w:rsidRPr="00B85BCE">
        <w:rPr>
          <w:rFonts w:ascii="Times New Roman" w:eastAsia="Times New Roman" w:hAnsi="Times New Roman" w:cs="Times New Roman"/>
        </w:rPr>
        <w:t>. Zonation of stratigraphic data will be based primarily upon patterns in particle size composition, but stratigraphic units may also be divided into separate zones on the basis of significant fluctuations in colour, magnetic susceptibility or organic content, especially where particle size composition data is absent or appears homogenous. The classification, correlation and interpretation of the valley floor sediments will be conducted in the next chapter.</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For the excavated sequences, where only particular layers of interest are analysed, results will be presented in tabular format, with selected results presented in graph form. The relevance and meaning of these results will also be briefly discussed, prior to the interpretation of the core sequences in the next chapter. Pollen information from an analysed palaeosol (within trench </w:t>
      </w:r>
      <w:r w:rsidRPr="00B85BCE">
        <w:rPr>
          <w:rFonts w:ascii="Times New Roman" w:eastAsia="Times New Roman" w:hAnsi="Times New Roman" w:cs="Times New Roman"/>
          <w:b/>
        </w:rPr>
        <w:t>BM</w:t>
      </w:r>
      <w:r w:rsidRPr="00B85BCE">
        <w:rPr>
          <w:rFonts w:ascii="Times New Roman" w:eastAsia="Times New Roman" w:hAnsi="Times New Roman" w:cs="Times New Roman"/>
        </w:rPr>
        <w:t>) will also be presented alongside the sedimentological results.</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6.4.1</w:t>
      </w:r>
      <w:r w:rsidRPr="00B85BCE">
        <w:rPr>
          <w:rFonts w:ascii="Arial" w:eastAsia="Times New Roman" w:hAnsi="Arial" w:cs="Arial"/>
          <w:b/>
          <w:bCs/>
          <w:sz w:val="26"/>
          <w:szCs w:val="26"/>
          <w:lang w:eastAsia="en-GB"/>
        </w:rPr>
        <w:tab/>
        <w:t>Transect 1 Cores</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6.4.1.1</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DL (Dungeon Lane)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DL was taken from an area of open waterlogged grassland close to the head of the Sarah Beck Valley (NGR SD 23799 68851), and represents the most inland core of Transect 1. The core was taken close to the centre of the valley, approximately 20 metres from the western bank of the Sarah Beck. The south-western valley side at this point is characterised by a steep embankment (preserved by an artificial retaining wall) followed by a steep and continuous slope running towards the summit of the adjacent fluvioglacial ridge. The north-eastern valley side is characterised by a small tributary valley containing an active stream, which runs between two glacial drumlins. The core is 50cm in length, as the corer could not penetrate beyond this depth due to the presence of a deposit of sand (observed in the field). The results of the laboratory analyses are represented in </w:t>
      </w:r>
      <w:r w:rsidRPr="00B85BCE">
        <w:rPr>
          <w:rFonts w:ascii="Times New Roman" w:eastAsia="Times New Roman" w:hAnsi="Times New Roman" w:cs="Times New Roman"/>
          <w:b/>
        </w:rPr>
        <w:t>Table 6.2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Figure 6.5</w:t>
      </w:r>
      <w:r w:rsidRPr="00B85BCE">
        <w:rPr>
          <w:rFonts w:ascii="Times New Roman" w:eastAsia="Times New Roman" w:hAnsi="Times New Roman" w:cs="Times New Roman"/>
        </w:rPr>
        <w:t xml:space="preserve">, alongside stratigraphic information. Using the results from Core DL, it is possible to identify four distinct zones, representing different depositional processes; these are shown in </w:t>
      </w:r>
      <w:r w:rsidRPr="00B85BCE">
        <w:rPr>
          <w:rFonts w:ascii="Times New Roman" w:eastAsia="Times New Roman" w:hAnsi="Times New Roman" w:cs="Times New Roman"/>
          <w:b/>
        </w:rPr>
        <w:t>Figure 6.5</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DL Zone A (DL-A)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Zone</w:t>
      </w:r>
      <w:r w:rsidRPr="00B85BCE">
        <w:rPr>
          <w:rFonts w:ascii="Times New Roman" w:eastAsia="Times New Roman" w:hAnsi="Times New Roman" w:cs="Times New Roman"/>
          <w:b/>
        </w:rPr>
        <w:t xml:space="preserve"> DL-A</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DLI</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DLII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DLIII</w:t>
      </w:r>
      <w:r w:rsidRPr="00B85BCE">
        <w:rPr>
          <w:rFonts w:ascii="Times New Roman" w:eastAsia="Times New Roman" w:hAnsi="Times New Roman" w:cs="Times New Roman"/>
        </w:rPr>
        <w:t>, between depths of 0 and 14cm. The zone is characterised by a series of clays, with patchy colouration of greys, browns and reddish browns. The particle size composition of the zone becomes finer with depth, with decreasing sand and silt fractions, alongside a relative increase in the proportion of clay-sized particles. The magnetic susceptibility of the sediments decreases with depth (from</w:t>
      </w:r>
      <w:r w:rsidRPr="00B85BCE">
        <w:rPr>
          <w:rFonts w:ascii="Times New Roman" w:eastAsia="Times New Roman" w:hAnsi="Times New Roman" w:cs="Times New Roman"/>
          <w:b/>
        </w:rPr>
        <w:t xml:space="preserve"> χlf</w:t>
      </w:r>
      <w:r w:rsidRPr="00B85BCE">
        <w:rPr>
          <w:rFonts w:ascii="Times New Roman" w:eastAsia="Times New Roman" w:hAnsi="Times New Roman" w:cs="Times New Roman"/>
        </w:rPr>
        <w:t xml:space="preserve"> 18.33 to 5.5), alongside a decrease in their organic content (from 58.9 to 17.17%). The three visible layers within zone </w:t>
      </w:r>
      <w:r w:rsidRPr="00B85BCE">
        <w:rPr>
          <w:rFonts w:ascii="Times New Roman" w:eastAsia="Times New Roman" w:hAnsi="Times New Roman" w:cs="Times New Roman"/>
          <w:b/>
        </w:rPr>
        <w:lastRenderedPageBreak/>
        <w:t>DL-A</w:t>
      </w:r>
      <w:r w:rsidRPr="00B85BCE">
        <w:rPr>
          <w:rFonts w:ascii="Times New Roman" w:eastAsia="Times New Roman" w:hAnsi="Times New Roman" w:cs="Times New Roman"/>
        </w:rPr>
        <w:t xml:space="preserve"> are divided by smooth, clear boundaries. The </w:t>
      </w:r>
      <w:r w:rsidRPr="00B85BCE">
        <w:rPr>
          <w:rFonts w:ascii="Times New Roman" w:eastAsia="Times New Roman" w:hAnsi="Times New Roman" w:cs="Times New Roman"/>
          <w:b/>
        </w:rPr>
        <w:t>DL-A</w:t>
      </w:r>
      <w:r w:rsidRPr="00B85BCE">
        <w:rPr>
          <w:rFonts w:ascii="Times New Roman" w:eastAsia="Times New Roman" w:hAnsi="Times New Roman" w:cs="Times New Roman"/>
        </w:rPr>
        <w:t xml:space="preserve"> is separated from zone </w:t>
      </w:r>
      <w:r w:rsidRPr="00B85BCE">
        <w:rPr>
          <w:rFonts w:ascii="Times New Roman" w:eastAsia="Times New Roman" w:hAnsi="Times New Roman" w:cs="Times New Roman"/>
          <w:b/>
        </w:rPr>
        <w:t>DL-B</w:t>
      </w:r>
      <w:r w:rsidRPr="00B85BCE">
        <w:rPr>
          <w:rFonts w:ascii="Times New Roman" w:eastAsia="Times New Roman" w:hAnsi="Times New Roman" w:cs="Times New Roman"/>
        </w:rPr>
        <w:t xml:space="preserve"> by a smooth, clear boundary.</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DL Zone B (DL-B)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w:t>
      </w:r>
      <w:r w:rsidRPr="00B85BCE">
        <w:rPr>
          <w:rFonts w:ascii="Times New Roman" w:eastAsia="Times New Roman" w:hAnsi="Times New Roman" w:cs="Times New Roman"/>
          <w:b/>
        </w:rPr>
        <w:t xml:space="preserve">DL-B </w:t>
      </w:r>
      <w:r w:rsidRPr="00B85BCE">
        <w:rPr>
          <w:rFonts w:ascii="Times New Roman" w:eastAsia="Times New Roman" w:hAnsi="Times New Roman" w:cs="Times New Roman"/>
        </w:rPr>
        <w:t xml:space="preserve">corresponds with layer </w:t>
      </w:r>
      <w:r w:rsidRPr="00B85BCE">
        <w:rPr>
          <w:rFonts w:ascii="Times New Roman" w:eastAsia="Times New Roman" w:hAnsi="Times New Roman" w:cs="Times New Roman"/>
          <w:b/>
        </w:rPr>
        <w:t>DLIV</w:t>
      </w:r>
      <w:r w:rsidRPr="00B85BCE">
        <w:rPr>
          <w:rFonts w:ascii="Times New Roman" w:eastAsia="Times New Roman" w:hAnsi="Times New Roman" w:cs="Times New Roman"/>
        </w:rPr>
        <w:t xml:space="preserve"> and into the </w:t>
      </w:r>
      <w:r w:rsidRPr="00B85BCE">
        <w:rPr>
          <w:rFonts w:ascii="Times New Roman" w:eastAsia="Times New Roman" w:hAnsi="Times New Roman" w:cs="Times New Roman"/>
          <w:b/>
        </w:rPr>
        <w:t>DLIV/V</w:t>
      </w:r>
      <w:r w:rsidRPr="00B85BCE">
        <w:rPr>
          <w:rFonts w:ascii="Times New Roman" w:eastAsia="Times New Roman" w:hAnsi="Times New Roman" w:cs="Times New Roman"/>
        </w:rPr>
        <w:t xml:space="preserve"> boundary between depths of 14 and 33cm. The zone is composed of peat, consisting of loose decomposed leafy and woody plant macrofossils surrounded by fine humic material. The high proportion of organic material within the layer (70.99%) prevented accurate measurement of particle size composition. The magnetic susceptibility of the layer was measured at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9.94. There is a smooth, diffuse transition between </w:t>
      </w:r>
      <w:r w:rsidRPr="00B85BCE">
        <w:rPr>
          <w:rFonts w:ascii="Times New Roman" w:eastAsia="Times New Roman" w:hAnsi="Times New Roman" w:cs="Times New Roman"/>
          <w:b/>
        </w:rPr>
        <w:t>DL-B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 xml:space="preserve">DL-C </w:t>
      </w:r>
      <w:r w:rsidRPr="00B85BCE">
        <w:rPr>
          <w:rFonts w:ascii="Times New Roman" w:eastAsia="Times New Roman" w:hAnsi="Times New Roman" w:cs="Times New Roman"/>
        </w:rPr>
        <w:t>(between 28 and 33cm), where the organic content decreases to 26.04% and the magnetic susceptibility to 7.35%.</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DL Zone C (DL-C)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w:t>
      </w:r>
      <w:r w:rsidRPr="00B85BCE">
        <w:rPr>
          <w:rFonts w:ascii="Times New Roman" w:eastAsia="Times New Roman" w:hAnsi="Times New Roman" w:cs="Times New Roman"/>
          <w:b/>
        </w:rPr>
        <w:t>DL-C</w:t>
      </w:r>
      <w:r w:rsidRPr="00B85BCE">
        <w:rPr>
          <w:rFonts w:ascii="Times New Roman" w:eastAsia="Times New Roman" w:hAnsi="Times New Roman" w:cs="Times New Roman"/>
        </w:rPr>
        <w:t xml:space="preserve"> corresponds with layer </w:t>
      </w:r>
      <w:r w:rsidRPr="00B85BCE">
        <w:rPr>
          <w:rFonts w:ascii="Times New Roman" w:eastAsia="Times New Roman" w:hAnsi="Times New Roman" w:cs="Times New Roman"/>
          <w:b/>
        </w:rPr>
        <w:t>DLV</w:t>
      </w:r>
      <w:r w:rsidRPr="00B85BCE">
        <w:rPr>
          <w:rFonts w:ascii="Times New Roman" w:eastAsia="Times New Roman" w:hAnsi="Times New Roman" w:cs="Times New Roman"/>
        </w:rPr>
        <w:t xml:space="preserve">, between 33 and 41cm, after a smooth, diffuse transition from </w:t>
      </w:r>
      <w:r w:rsidRPr="00B85BCE">
        <w:rPr>
          <w:rFonts w:ascii="Times New Roman" w:eastAsia="Times New Roman" w:hAnsi="Times New Roman" w:cs="Times New Roman"/>
          <w:b/>
        </w:rPr>
        <w:t xml:space="preserve">DL-B. </w:t>
      </w:r>
      <w:r w:rsidRPr="00B85BCE">
        <w:rPr>
          <w:rFonts w:ascii="Times New Roman" w:eastAsia="Times New Roman" w:hAnsi="Times New Roman" w:cs="Times New Roman"/>
        </w:rPr>
        <w:t>The layer consists of a silt loam, changing colour with depth from dark greenish grey at the top, to dark bluish grey at the base. The sediment has a low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4.69) and organic content (10.34%). The boundary between </w:t>
      </w:r>
      <w:r w:rsidRPr="00B85BCE">
        <w:rPr>
          <w:rFonts w:ascii="Times New Roman" w:eastAsia="Times New Roman" w:hAnsi="Times New Roman" w:cs="Times New Roman"/>
          <w:b/>
        </w:rPr>
        <w:t>DL-C</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DL-D</w:t>
      </w:r>
      <w:r w:rsidRPr="00B85BCE">
        <w:rPr>
          <w:rFonts w:ascii="Times New Roman" w:eastAsia="Times New Roman" w:hAnsi="Times New Roman" w:cs="Times New Roman"/>
        </w:rPr>
        <w:t xml:space="preserve"> is smooth and abrupt.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DL Zone D (DL-D)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w:t>
      </w:r>
      <w:r w:rsidRPr="00B85BCE">
        <w:rPr>
          <w:rFonts w:ascii="Times New Roman" w:eastAsia="Times New Roman" w:hAnsi="Times New Roman" w:cs="Times New Roman"/>
          <w:b/>
        </w:rPr>
        <w:t>DL-D</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DLVI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DLVII</w:t>
      </w:r>
      <w:r w:rsidRPr="00B85BCE">
        <w:rPr>
          <w:rFonts w:ascii="Times New Roman" w:eastAsia="Times New Roman" w:hAnsi="Times New Roman" w:cs="Times New Roman"/>
        </w:rPr>
        <w:t xml:space="preserve">, between 41 and 50cm. </w:t>
      </w:r>
      <w:r w:rsidRPr="00B85BCE">
        <w:rPr>
          <w:rFonts w:ascii="Times New Roman" w:eastAsia="Times New Roman" w:hAnsi="Times New Roman" w:cs="Times New Roman"/>
          <w:b/>
        </w:rPr>
        <w:t>DL-D</w:t>
      </w:r>
      <w:r w:rsidRPr="00B85BCE">
        <w:rPr>
          <w:rFonts w:ascii="Times New Roman" w:eastAsia="Times New Roman" w:hAnsi="Times New Roman" w:cs="Times New Roman"/>
        </w:rPr>
        <w:t xml:space="preserve"> represents a period of change in the local depositional environment. Layer </w:t>
      </w:r>
      <w:r w:rsidRPr="00B85BCE">
        <w:rPr>
          <w:rFonts w:ascii="Times New Roman" w:eastAsia="Times New Roman" w:hAnsi="Times New Roman" w:cs="Times New Roman"/>
          <w:b/>
        </w:rPr>
        <w:t xml:space="preserve">DLVI </w:t>
      </w:r>
      <w:r w:rsidRPr="00B85BCE">
        <w:rPr>
          <w:rFonts w:ascii="Times New Roman" w:eastAsia="Times New Roman" w:hAnsi="Times New Roman" w:cs="Times New Roman"/>
        </w:rPr>
        <w:t xml:space="preserve">is a pale olive coloured, unconsolidated layer of small pebbles surrounded by a sandy loam matrix. This layer could not be analysed as it was too thin and loose to recover enough material for study. It is possible however, that it represents a high-energy event which may have led to the truncation of the underlying layer. Following a smooth, clear boundary, Layer </w:t>
      </w:r>
      <w:r w:rsidRPr="00B85BCE">
        <w:rPr>
          <w:rFonts w:ascii="Times New Roman" w:eastAsia="Times New Roman" w:hAnsi="Times New Roman" w:cs="Times New Roman"/>
          <w:b/>
        </w:rPr>
        <w:t>DLVII</w:t>
      </w:r>
      <w:r w:rsidRPr="00B85BCE">
        <w:rPr>
          <w:rFonts w:ascii="Times New Roman" w:eastAsia="Times New Roman" w:hAnsi="Times New Roman" w:cs="Times New Roman"/>
        </w:rPr>
        <w:t xml:space="preserve"> runs between 46 and 50cm, and is composed of a reddish-grey silty clay loam, with a very low organic content (2.93%) and low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5.92).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Based on observation of the sediment material stuck to the point of the corer following sampling in the field, it appears that beneath the sampled stratigraphy lies a deposit of coarse orange sand. The corer could not, however, penetrate this layer.</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6.4.1.2</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RM (Roose Moss)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RM was taken from an area of waterlogged grassland, surrounded by patches of active peat wetland, just to the north-west of a larger area of peat wetland known as Roose Moss. The core was, again, taken from close to the centre of the valley floor, on the western side of the Sarah Beck stream (NGR SD 23815 68769). The valley sides close to the coring site (on both </w:t>
      </w:r>
      <w:r w:rsidRPr="00B85BCE">
        <w:rPr>
          <w:rFonts w:ascii="Times New Roman" w:eastAsia="Times New Roman" w:hAnsi="Times New Roman" w:cs="Times New Roman"/>
        </w:rPr>
        <w:lastRenderedPageBreak/>
        <w:t xml:space="preserve">the north-eastern and south-western sides) are characterised by smooth slopes rising towards the top of the flanking fluvioglacial ridges. The interface between the valley floor and valley side on the south-western side, however, is defined by a steep, ~2m high face eroded into the fluvioglacial sand deposits of the valley side. In some places this face is covered by artificial retaining walls, to preserve associated field boundaries. The core recovered from the site is 140cm in length. Stratigraphy beyond depths of 140cm could not be sampled due to the corer failing to penetrate a layer of sand (similar to that encountered during the recovery of the DL core. The results of the visual classification and laboratory analysis of Core RM are presented in </w:t>
      </w:r>
      <w:r w:rsidRPr="00B85BCE">
        <w:rPr>
          <w:rFonts w:ascii="Times New Roman" w:eastAsia="Times New Roman" w:hAnsi="Times New Roman" w:cs="Times New Roman"/>
          <w:b/>
        </w:rPr>
        <w:t>Table 6.3</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Figure 6.6</w:t>
      </w:r>
      <w:r w:rsidRPr="00B85BCE">
        <w:rPr>
          <w:rFonts w:ascii="Times New Roman" w:eastAsia="Times New Roman" w:hAnsi="Times New Roman" w:cs="Times New Roman"/>
        </w:rPr>
        <w:t xml:space="preserve">. The results can be described in terms of seven distinct zones, which are shown in </w:t>
      </w:r>
      <w:r w:rsidRPr="00B85BCE">
        <w:rPr>
          <w:rFonts w:ascii="Times New Roman" w:eastAsia="Times New Roman" w:hAnsi="Times New Roman" w:cs="Times New Roman"/>
          <w:b/>
        </w:rPr>
        <w:t>Figure 6.6</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 Zone A (RM-A)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w:t>
      </w:r>
      <w:r w:rsidRPr="00B85BCE">
        <w:rPr>
          <w:rFonts w:ascii="Times New Roman" w:eastAsia="Times New Roman" w:hAnsi="Times New Roman" w:cs="Times New Roman"/>
          <w:b/>
        </w:rPr>
        <w:t xml:space="preserve">RM-A </w:t>
      </w:r>
      <w:r w:rsidRPr="00B85BCE">
        <w:rPr>
          <w:rFonts w:ascii="Times New Roman" w:eastAsia="Times New Roman" w:hAnsi="Times New Roman" w:cs="Times New Roman"/>
        </w:rPr>
        <w:t xml:space="preserve">corresponds to layer </w:t>
      </w:r>
      <w:r w:rsidRPr="00B85BCE">
        <w:rPr>
          <w:rFonts w:ascii="Times New Roman" w:eastAsia="Times New Roman" w:hAnsi="Times New Roman" w:cs="Times New Roman"/>
          <w:b/>
        </w:rPr>
        <w:t>RMI</w:t>
      </w:r>
      <w:r w:rsidRPr="00B85BCE">
        <w:rPr>
          <w:rFonts w:ascii="Times New Roman" w:eastAsia="Times New Roman" w:hAnsi="Times New Roman" w:cs="Times New Roman"/>
        </w:rPr>
        <w:t xml:space="preserve">, between depths of 0 and 8cm, and is characterised by a dark-reddish brown, organic-rich topsoil. The layer contains approximately 89.58% organic material, and has a magnetic susceptibility of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5.39. </w:t>
      </w:r>
      <w:r w:rsidRPr="00B85BCE">
        <w:rPr>
          <w:rFonts w:ascii="Times New Roman" w:eastAsia="Times New Roman" w:hAnsi="Times New Roman" w:cs="Times New Roman"/>
          <w:b/>
        </w:rPr>
        <w:t>RM-A</w:t>
      </w:r>
      <w:r w:rsidRPr="00B85BCE">
        <w:rPr>
          <w:rFonts w:ascii="Times New Roman" w:eastAsia="Times New Roman" w:hAnsi="Times New Roman" w:cs="Times New Roman"/>
        </w:rPr>
        <w:t xml:space="preserve"> is separated from </w:t>
      </w:r>
      <w:r w:rsidRPr="00B85BCE">
        <w:rPr>
          <w:rFonts w:ascii="Times New Roman" w:eastAsia="Times New Roman" w:hAnsi="Times New Roman" w:cs="Times New Roman"/>
          <w:b/>
        </w:rPr>
        <w:t>RM-B</w:t>
      </w:r>
      <w:r w:rsidRPr="00B85BCE">
        <w:rPr>
          <w:rFonts w:ascii="Times New Roman" w:eastAsia="Times New Roman" w:hAnsi="Times New Roman" w:cs="Times New Roman"/>
        </w:rPr>
        <w:t xml:space="preserve"> by smooth, abrupt boundary.</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 Zone B (RM-B)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RM-B</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RMII</w:t>
      </w:r>
      <w:r w:rsidRPr="00B85BCE">
        <w:rPr>
          <w:rFonts w:ascii="Times New Roman" w:eastAsia="Times New Roman" w:hAnsi="Times New Roman" w:cs="Times New Roman"/>
        </w:rPr>
        <w:t>, between depths of 8 and 11cm. The layer is a patchy, heterogenous deposit of reddish brown sandy loam, the coarsest sediment in the sequence, with a much lower organic content (15.33%) than the overlying and underlying zones. The layer also has a low positive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3.62). The base of the layer is defined by a smooth, clear boundary with Zone </w:t>
      </w:r>
      <w:r w:rsidRPr="00B85BCE">
        <w:rPr>
          <w:rFonts w:ascii="Times New Roman" w:eastAsia="Times New Roman" w:hAnsi="Times New Roman" w:cs="Times New Roman"/>
          <w:b/>
        </w:rPr>
        <w:t>RM-C</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 Zone C (RM-C)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 xml:space="preserve">RM-C </w:t>
      </w:r>
      <w:r w:rsidRPr="00B85BCE">
        <w:rPr>
          <w:rFonts w:ascii="Times New Roman" w:eastAsia="Times New Roman" w:hAnsi="Times New Roman" w:cs="Times New Roman"/>
        </w:rPr>
        <w:t xml:space="preserve">corresponds to layer </w:t>
      </w:r>
      <w:r w:rsidRPr="00B85BCE">
        <w:rPr>
          <w:rFonts w:ascii="Times New Roman" w:eastAsia="Times New Roman" w:hAnsi="Times New Roman" w:cs="Times New Roman"/>
          <w:b/>
        </w:rPr>
        <w:t>RMIII</w:t>
      </w:r>
      <w:r w:rsidRPr="00B85BCE">
        <w:rPr>
          <w:rFonts w:ascii="Times New Roman" w:eastAsia="Times New Roman" w:hAnsi="Times New Roman" w:cs="Times New Roman"/>
        </w:rPr>
        <w:t xml:space="preserve">, between depths of 11 and 34cm. The zone is composed of black peaty material, which accounts for the high proportion of organic material within the samples (between 100 and 86.41%). The organic content decreases slightly with depth, probably as a result of decomposition. Alongside this decrease in organic content, magnetic susceptibility increases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-2.86 to +3.7.</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 Zone D (RM-D)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 smooth, clear boundary with </w:t>
      </w:r>
      <w:r w:rsidRPr="00B85BCE">
        <w:rPr>
          <w:rFonts w:ascii="Times New Roman" w:eastAsia="Times New Roman" w:hAnsi="Times New Roman" w:cs="Times New Roman"/>
          <w:b/>
        </w:rPr>
        <w:t>RM-C</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RM-D</w:t>
      </w:r>
      <w:r w:rsidRPr="00B85BCE">
        <w:rPr>
          <w:rFonts w:ascii="Times New Roman" w:eastAsia="Times New Roman" w:hAnsi="Times New Roman" w:cs="Times New Roman"/>
        </w:rPr>
        <w:t xml:space="preserve"> is characterised clays with a higher magnetic susceptibility than </w:t>
      </w:r>
      <w:r w:rsidRPr="00B85BCE">
        <w:rPr>
          <w:rFonts w:ascii="Times New Roman" w:eastAsia="Times New Roman" w:hAnsi="Times New Roman" w:cs="Times New Roman"/>
          <w:b/>
        </w:rPr>
        <w:t>RM-C</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and a higher organic content than </w:t>
      </w:r>
      <w:r w:rsidRPr="00B85BCE">
        <w:rPr>
          <w:rFonts w:ascii="Times New Roman" w:eastAsia="Times New Roman" w:hAnsi="Times New Roman" w:cs="Times New Roman"/>
          <w:b/>
        </w:rPr>
        <w:t>RM-E</w:t>
      </w:r>
      <w:r w:rsidRPr="00B85BCE">
        <w:rPr>
          <w:rFonts w:ascii="Times New Roman" w:eastAsia="Times New Roman" w:hAnsi="Times New Roman" w:cs="Times New Roman"/>
        </w:rPr>
        <w:t>. The zone lies between depths of 34 and 68cm. The zone encompasses two visible layers (</w:t>
      </w:r>
      <w:r w:rsidRPr="00B85BCE">
        <w:rPr>
          <w:rFonts w:ascii="Times New Roman" w:eastAsia="Times New Roman" w:hAnsi="Times New Roman" w:cs="Times New Roman"/>
          <w:b/>
        </w:rPr>
        <w:t>RMIV</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V</w:t>
      </w:r>
      <w:r w:rsidRPr="00B85BCE">
        <w:rPr>
          <w:rFonts w:ascii="Times New Roman" w:eastAsia="Times New Roman" w:hAnsi="Times New Roman" w:cs="Times New Roman"/>
        </w:rPr>
        <w:t xml:space="preserve">), distinguished on the basis of colour. There is a smooth, clear change in colour at a depth of 56cm from greenish grey to very dark grey. With increasing depth the sediments across RM-D </w:t>
      </w:r>
      <w:r w:rsidRPr="00B85BCE">
        <w:rPr>
          <w:rFonts w:ascii="Times New Roman" w:eastAsia="Times New Roman" w:hAnsi="Times New Roman" w:cs="Times New Roman"/>
        </w:rPr>
        <w:lastRenderedPageBreak/>
        <w:t xml:space="preserve">become coarser, with increasing proportions of both sand- and silt-sized particles and a decrease in clay-sized particles. Alongside this, organic content steadily increases from 14.71% to 30.26%, and magnetic susceptibility increases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7.66 to 10. Throughout the zone there are large, visible pockets of leafy and woody organic material, possibly representing tree-branches and peat fragments deposited within the sediment.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 Zone E (RM-E)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another smooth, clear boundary,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is characterised by grey silty clays with consistent low positive magnetic susceptibility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0.8 and 2.13) and organic content (&lt;5%) between 68 and 108cm, encompassing layers </w:t>
      </w:r>
      <w:r w:rsidRPr="00B85BCE">
        <w:rPr>
          <w:rFonts w:ascii="Times New Roman" w:eastAsia="Times New Roman" w:hAnsi="Times New Roman" w:cs="Times New Roman"/>
          <w:b/>
        </w:rPr>
        <w:t>RMVI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VII</w:t>
      </w:r>
      <w:r w:rsidRPr="00B85BCE">
        <w:rPr>
          <w:rFonts w:ascii="Times New Roman" w:eastAsia="Times New Roman" w:hAnsi="Times New Roman" w:cs="Times New Roman"/>
        </w:rPr>
        <w:t>. On the basis of particle size composition and visual observations, two distinct sub-zones can also be identified. The first (</w:t>
      </w:r>
      <w:r w:rsidRPr="00B85BCE">
        <w:rPr>
          <w:rFonts w:ascii="Times New Roman" w:eastAsia="Times New Roman" w:hAnsi="Times New Roman" w:cs="Times New Roman"/>
          <w:b/>
        </w:rPr>
        <w:t>RM-Ea</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RMVI</w:t>
      </w:r>
      <w:r w:rsidRPr="00B85BCE">
        <w:rPr>
          <w:rFonts w:ascii="Times New Roman" w:eastAsia="Times New Roman" w:hAnsi="Times New Roman" w:cs="Times New Roman"/>
        </w:rPr>
        <w:t xml:space="preserve">, between 68 and 88cm. Over the course of this sub-zone the sediment becomes finer in texture, with an increase in clay-sized particles (from 24.1% to 50.15%) and a marked decrease in sand-sized particles (from 21.2% to 0%). The sediment within sub-zone </w:t>
      </w:r>
      <w:r w:rsidRPr="00B85BCE">
        <w:rPr>
          <w:rFonts w:ascii="Times New Roman" w:eastAsia="Times New Roman" w:hAnsi="Times New Roman" w:cs="Times New Roman"/>
          <w:b/>
        </w:rPr>
        <w:t>RM-Ea</w:t>
      </w:r>
      <w:r w:rsidRPr="00B85BCE">
        <w:rPr>
          <w:rFonts w:ascii="Times New Roman" w:eastAsia="Times New Roman" w:hAnsi="Times New Roman" w:cs="Times New Roman"/>
        </w:rPr>
        <w:t xml:space="preserve"> is a light brownish grey colour. Visible in the core, there is a clear transition between sub-zone </w:t>
      </w:r>
      <w:r w:rsidRPr="00B85BCE">
        <w:rPr>
          <w:rFonts w:ascii="Times New Roman" w:eastAsia="Times New Roman" w:hAnsi="Times New Roman" w:cs="Times New Roman"/>
          <w:b/>
        </w:rPr>
        <w:t>RM-Ea</w:t>
      </w:r>
      <w:r w:rsidRPr="00B85BCE">
        <w:rPr>
          <w:rFonts w:ascii="Times New Roman" w:eastAsia="Times New Roman" w:hAnsi="Times New Roman" w:cs="Times New Roman"/>
        </w:rPr>
        <w:t xml:space="preserve"> and the second sub-zone (</w:t>
      </w:r>
      <w:r w:rsidRPr="00B85BCE">
        <w:rPr>
          <w:rFonts w:ascii="Times New Roman" w:eastAsia="Times New Roman" w:hAnsi="Times New Roman" w:cs="Times New Roman"/>
          <w:b/>
        </w:rPr>
        <w:t>RM-Eb</w:t>
      </w:r>
      <w:r w:rsidRPr="00B85BCE">
        <w:rPr>
          <w:rFonts w:ascii="Times New Roman" w:eastAsia="Times New Roman" w:hAnsi="Times New Roman" w:cs="Times New Roman"/>
        </w:rPr>
        <w:t xml:space="preserve">) at 88cm, characterised by a change in colour from light brownish-grey to dark reddish-grey. </w:t>
      </w:r>
      <w:r w:rsidRPr="00B85BCE">
        <w:rPr>
          <w:rFonts w:ascii="Times New Roman" w:eastAsia="Times New Roman" w:hAnsi="Times New Roman" w:cs="Times New Roman"/>
          <w:b/>
        </w:rPr>
        <w:t>RM-Eb</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RMVII</w:t>
      </w:r>
      <w:r w:rsidRPr="00B85BCE">
        <w:rPr>
          <w:rFonts w:ascii="Times New Roman" w:eastAsia="Times New Roman" w:hAnsi="Times New Roman" w:cs="Times New Roman"/>
        </w:rPr>
        <w:t xml:space="preserve"> and was observed to contain a number of scattered pebbles, including some larger examples (1-2cm in diameter) which had been chemically degraded. Over the course of RM-Eb the sediment becomes coarser, changing from a silty clay (containing 2.75% sand and 43.9% clay) to a silty clay loam (containing 6.3% sand and 29% clay). The proportion of silt-sized particles in the sediment in </w:t>
      </w:r>
      <w:r w:rsidRPr="00B85BCE">
        <w:rPr>
          <w:rFonts w:ascii="Times New Roman" w:eastAsia="Times New Roman" w:hAnsi="Times New Roman" w:cs="Times New Roman"/>
          <w:b/>
        </w:rPr>
        <w:t>RM-Eb</w:t>
      </w:r>
      <w:r w:rsidRPr="00B85BCE">
        <w:rPr>
          <w:rFonts w:ascii="Times New Roman" w:eastAsia="Times New Roman" w:hAnsi="Times New Roman" w:cs="Times New Roman"/>
        </w:rPr>
        <w:t xml:space="preserve"> is also increased from the base of </w:t>
      </w:r>
      <w:r w:rsidRPr="00B85BCE">
        <w:rPr>
          <w:rFonts w:ascii="Times New Roman" w:eastAsia="Times New Roman" w:hAnsi="Times New Roman" w:cs="Times New Roman"/>
          <w:b/>
        </w:rPr>
        <w:t>RM-Ea</w:t>
      </w:r>
      <w:r w:rsidRPr="00B85BCE">
        <w:rPr>
          <w:rFonts w:ascii="Times New Roman" w:eastAsia="Times New Roman" w:hAnsi="Times New Roman" w:cs="Times New Roman"/>
        </w:rPr>
        <w:t xml:space="preserve">. Overall zone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represents a sediment with a stable, low magnetic susceptibility and organic content, which has been subject to two distinct phases of deposition which have influenced particle size composition and colour.</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 Zone F (RM-F)</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RM-F</w:t>
      </w:r>
      <w:r w:rsidRPr="00B85BCE">
        <w:rPr>
          <w:rFonts w:ascii="Times New Roman" w:eastAsia="Times New Roman" w:hAnsi="Times New Roman" w:cs="Times New Roman"/>
        </w:rPr>
        <w:t xml:space="preserve"> represents a thin layer of brown loam between 108 and 114cm (corresponding with observed layer </w:t>
      </w:r>
      <w:r w:rsidRPr="00B85BCE">
        <w:rPr>
          <w:rFonts w:ascii="Times New Roman" w:eastAsia="Times New Roman" w:hAnsi="Times New Roman" w:cs="Times New Roman"/>
          <w:b/>
        </w:rPr>
        <w:t>RMVIII</w:t>
      </w:r>
      <w:r w:rsidRPr="00B85BCE">
        <w:rPr>
          <w:rFonts w:ascii="Times New Roman" w:eastAsia="Times New Roman" w:hAnsi="Times New Roman" w:cs="Times New Roman"/>
        </w:rPr>
        <w:t xml:space="preserve">). This sediment is distinctive because it has a much coarser texture than the overlying and underlying sediments. This is characterised by a significantly large proportion of sand-sized particles in the sediment (42.2%), and a decrease in both the silt and clay fractions (relative to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RM-G</w:t>
      </w:r>
      <w:r w:rsidRPr="00B85BCE">
        <w:rPr>
          <w:rFonts w:ascii="Times New Roman" w:eastAsia="Times New Roman" w:hAnsi="Times New Roman" w:cs="Times New Roman"/>
        </w:rPr>
        <w:t xml:space="preserve">). Also, unlike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RM-G</w:t>
      </w:r>
      <w:r w:rsidRPr="00B85BCE">
        <w:rPr>
          <w:rFonts w:ascii="Times New Roman" w:eastAsia="Times New Roman" w:hAnsi="Times New Roman" w:cs="Times New Roman"/>
        </w:rPr>
        <w:t xml:space="preserve">, the </w:t>
      </w:r>
      <w:r w:rsidRPr="00B85BCE">
        <w:rPr>
          <w:rFonts w:ascii="Times New Roman" w:eastAsia="Times New Roman" w:hAnsi="Times New Roman" w:cs="Times New Roman"/>
          <w:b/>
        </w:rPr>
        <w:t>RM-F</w:t>
      </w:r>
      <w:r w:rsidRPr="00B85BCE">
        <w:rPr>
          <w:rFonts w:ascii="Times New Roman" w:eastAsia="Times New Roman" w:hAnsi="Times New Roman" w:cs="Times New Roman"/>
        </w:rPr>
        <w:t xml:space="preserve"> sediment contains no visible lithic or organic inclusions. </w:t>
      </w:r>
      <w:r w:rsidRPr="00B85BCE">
        <w:rPr>
          <w:rFonts w:ascii="Times New Roman" w:eastAsia="Times New Roman" w:hAnsi="Times New Roman" w:cs="Times New Roman"/>
          <w:b/>
        </w:rPr>
        <w:t>RM-F</w:t>
      </w:r>
      <w:r w:rsidRPr="00B85BCE">
        <w:rPr>
          <w:rFonts w:ascii="Times New Roman" w:eastAsia="Times New Roman" w:hAnsi="Times New Roman" w:cs="Times New Roman"/>
        </w:rPr>
        <w:t xml:space="preserve"> is, however, similar to neighbouring zones in terms of magnetic susceptibility and organic content, which are both very low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 2.86; organic content= 3.13). The top of the sediment is separated from </w:t>
      </w:r>
      <w:r w:rsidRPr="00B85BCE">
        <w:rPr>
          <w:rFonts w:ascii="Times New Roman" w:eastAsia="Times New Roman" w:hAnsi="Times New Roman" w:cs="Times New Roman"/>
          <w:b/>
        </w:rPr>
        <w:t>RM-E</w:t>
      </w:r>
      <w:r w:rsidRPr="00B85BCE">
        <w:rPr>
          <w:rFonts w:ascii="Times New Roman" w:eastAsia="Times New Roman" w:hAnsi="Times New Roman" w:cs="Times New Roman"/>
        </w:rPr>
        <w:t xml:space="preserve"> by a smooth, clear boundary. The base of the sediment, however, is characterised by a clear, undulating boundary with zone </w:t>
      </w:r>
      <w:r w:rsidRPr="00B85BCE">
        <w:rPr>
          <w:rFonts w:ascii="Times New Roman" w:eastAsia="Times New Roman" w:hAnsi="Times New Roman" w:cs="Times New Roman"/>
          <w:b/>
        </w:rPr>
        <w:t>RM-G</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lastRenderedPageBreak/>
        <w:t>RM Zone G (RM-G)</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Between 114 and 140cm, RM-G is characterised by fining sediment, which changes from a silty clay at the top of the zone (corresponding with layer RMIX) to a clay towards the bottom (corresponding with layer RMX). This fining is characterised by an increase in clay-sized particles and a decrease of silt within the sediment, with the sand fraction remaining relatively stable. Over the course of the zone organic content remains relatively stable (between 4.74 and 3.34%) and magnetic susceptibility steadily increases with depth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5.94 to 8.13. At a depth of 128cm (at the layer RMIX and RMX boundary) the colour of the sediment suddenly changes from a yellowish brown to a reddish yellow.</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Similar to Core DL, observation of material stuck to the point of the corer in the field shows that the sampled sequence is underlain by a deposit of coarse orange sand.</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6.4.1.3</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RM2 (Roose Moss 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RM2 was taken from a large area of peat wetland, surrounded by waterlogged alder-carr-type woodland, a wetland area known locally as Roose Moss (NGR SD 23926 68666). Similar to the RM coring site, the valley sides at this point in the valley are characterised by steep slopes rising continuously towards the summit of the Moorhead ridge on the western side, and towards the village of Leece on the eastern side. The interface between the valley floor and the western valley side is defined by a steep eroded face, rising to ~2m in height. The core was taken approximately 20m from the Sarah Beck stream, on the western side. Within 50m of the coring site (to the south-east) there is also a post-medieval drainage ditch. The core represents the valley floor sediments up to a depth of 200cm. The corer would not penetrate beyond this depth, when it reached a deposit of coarse orange sand, similar to that observed in the field at the DL and RM coring sites. The results of the geoarchaeological analyses are shown in </w:t>
      </w:r>
      <w:r w:rsidRPr="00B85BCE">
        <w:rPr>
          <w:rFonts w:ascii="Times New Roman" w:eastAsia="Times New Roman" w:hAnsi="Times New Roman" w:cs="Times New Roman"/>
          <w:b/>
        </w:rPr>
        <w:t>Figures 6.7</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Table 6.4</w:t>
      </w:r>
      <w:r w:rsidRPr="00B85BCE">
        <w:rPr>
          <w:rFonts w:ascii="Times New Roman" w:eastAsia="Times New Roman" w:hAnsi="Times New Roman" w:cs="Times New Roman"/>
        </w:rPr>
        <w:t>. On the basis of these results, the sediment sequence can be described in terms of six distinct zones.</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A (RM2-A)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top of the RM2 sequence is characterised by a substantial layer of black peat between depths of 0 and 65cm (corresponding to layer </w:t>
      </w:r>
      <w:r w:rsidRPr="00B85BCE">
        <w:rPr>
          <w:rFonts w:ascii="Times New Roman" w:eastAsia="Times New Roman" w:hAnsi="Times New Roman" w:cs="Times New Roman"/>
          <w:b/>
        </w:rPr>
        <w:t>RM2I</w:t>
      </w:r>
      <w:r w:rsidRPr="00B85BCE">
        <w:rPr>
          <w:rFonts w:ascii="Times New Roman" w:eastAsia="Times New Roman" w:hAnsi="Times New Roman" w:cs="Times New Roman"/>
        </w:rPr>
        <w:t xml:space="preserve">). Across the zone magnetic susceptibility fluctuates at very low, positive levels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0.85 and 2.68) and organic content fluctuates at very high levels (between 79.35 and 94.94%). Between </w:t>
      </w:r>
      <w:r w:rsidRPr="00B85BCE">
        <w:rPr>
          <w:rFonts w:ascii="Times New Roman" w:eastAsia="Times New Roman" w:hAnsi="Times New Roman" w:cs="Times New Roman"/>
          <w:b/>
        </w:rPr>
        <w:t>RM2-A</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RM2-B</w:t>
      </w:r>
      <w:r w:rsidRPr="00B85BCE">
        <w:rPr>
          <w:rFonts w:ascii="Times New Roman" w:eastAsia="Times New Roman" w:hAnsi="Times New Roman" w:cs="Times New Roman"/>
        </w:rPr>
        <w:t xml:space="preserve"> there is a smooth, diffuse boundary between 65 and 73cm, characterised by a marked decrease in organic content (from 87.07% at the base of </w:t>
      </w:r>
      <w:r w:rsidRPr="00B85BCE">
        <w:rPr>
          <w:rFonts w:ascii="Times New Roman" w:eastAsia="Times New Roman" w:hAnsi="Times New Roman" w:cs="Times New Roman"/>
          <w:b/>
        </w:rPr>
        <w:t>RM2-A</w:t>
      </w:r>
      <w:r w:rsidRPr="00B85BCE">
        <w:rPr>
          <w:rFonts w:ascii="Times New Roman" w:eastAsia="Times New Roman" w:hAnsi="Times New Roman" w:cs="Times New Roman"/>
        </w:rPr>
        <w:t xml:space="preserve"> to 21.67% within the boundary) and an increase in magnetic susceptibility (to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 xml:space="preserve">7.94). The decrease in organic material is accompanied by an </w:t>
      </w:r>
      <w:r w:rsidRPr="00B85BCE">
        <w:rPr>
          <w:rFonts w:ascii="Times New Roman" w:eastAsia="Times New Roman" w:hAnsi="Times New Roman" w:cs="Times New Roman"/>
        </w:rPr>
        <w:lastRenderedPageBreak/>
        <w:t>increase in sediment, consisting of a very pure clay (with 92.05% clay-sized particles and no sand-sized particles).</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B (RM2-B)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RM2-B</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RM2II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RM2III</w:t>
      </w:r>
      <w:r w:rsidRPr="00B85BCE">
        <w:rPr>
          <w:rFonts w:ascii="Times New Roman" w:eastAsia="Times New Roman" w:hAnsi="Times New Roman" w:cs="Times New Roman"/>
        </w:rPr>
        <w:t xml:space="preserve">, between 73 and 130cm. The zone consists of greenish- and bluish-grey clays. Particle size analysis shows that over 88% of the sediment consists of clay-sized particles, and that the sediment contains no sand-sized particles.  There is an anomaly at 90cm, where the sediment consists almost purely of clay-sized particles (98.75%), with less silt particles compared to the rest of the zone. The organic content of the sediment remains relatively stable across the zone (between 5.06 and 6.94%). Magnetic susceptibility fluctuates slightly across the zone at a low, positive level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8.03 and 10.93). Despite these seemingly constant physical properties, the colour of the sediment does change across the zone. Between 73 and 113cm (layer </w:t>
      </w:r>
      <w:r w:rsidRPr="00B85BCE">
        <w:rPr>
          <w:rFonts w:ascii="Times New Roman" w:eastAsia="Times New Roman" w:hAnsi="Times New Roman" w:cs="Times New Roman"/>
          <w:b/>
        </w:rPr>
        <w:t>RMII</w:t>
      </w:r>
      <w:r w:rsidRPr="00B85BCE">
        <w:rPr>
          <w:rFonts w:ascii="Times New Roman" w:eastAsia="Times New Roman" w:hAnsi="Times New Roman" w:cs="Times New Roman"/>
        </w:rPr>
        <w:t xml:space="preserve">) the sediment is greenish grey, containing orange mottling and black flecks. At 113cm there is an abrupt change in colour to bluish grey, which continues to the base of the zone (at 130cm, corresponding to layer </w:t>
      </w:r>
      <w:r w:rsidRPr="00B85BCE">
        <w:rPr>
          <w:rFonts w:ascii="Times New Roman" w:eastAsia="Times New Roman" w:hAnsi="Times New Roman" w:cs="Times New Roman"/>
          <w:b/>
        </w:rPr>
        <w:t>RMIII</w:t>
      </w:r>
      <w:r w:rsidRPr="00B85BCE">
        <w:rPr>
          <w:rFonts w:ascii="Times New Roman" w:eastAsia="Times New Roman" w:hAnsi="Times New Roman" w:cs="Times New Roman"/>
        </w:rPr>
        <w:t>). The orange mottling and black flecking observed in the upper part of the zone disappears, but there is an increasing frequency of patches of olive yellow discolouration.</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C (RM2-C)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 smooth, clear boundary, </w:t>
      </w:r>
      <w:r w:rsidRPr="00B85BCE">
        <w:rPr>
          <w:rFonts w:ascii="Times New Roman" w:eastAsia="Times New Roman" w:hAnsi="Times New Roman" w:cs="Times New Roman"/>
          <w:b/>
        </w:rPr>
        <w:t>RM2-C</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RM2IV</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 xml:space="preserve">V </w:t>
      </w:r>
      <w:r w:rsidRPr="00B85BCE">
        <w:rPr>
          <w:rFonts w:ascii="Times New Roman" w:eastAsia="Times New Roman" w:hAnsi="Times New Roman" w:cs="Times New Roman"/>
        </w:rPr>
        <w:t xml:space="preserve">between 130 and 145cm. The zone is much darker in colour than the overlying and underlying sediments (grey and dark reddish grey), and contains a larger amount of organic material compared to the neighbouring zones. Over the course of the zone (with increasing depth) the proportion of silt-sized particles (relative to clay) increases from 10.5% to 19.25%. Alongside this, the organic content of the sediment increases from 11.91% to 24.13%. Magnetic susceptibility remains fairly stable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8.97 and 8.25). At a depth of ~140cm the colour of the sediment changes abruptly from a grey (</w:t>
      </w:r>
      <w:r w:rsidRPr="00B85BCE">
        <w:rPr>
          <w:rFonts w:ascii="Times New Roman" w:eastAsia="Times New Roman" w:hAnsi="Times New Roman" w:cs="Times New Roman"/>
          <w:b/>
        </w:rPr>
        <w:t>RM2IV</w:t>
      </w:r>
      <w:r w:rsidRPr="00B85BCE">
        <w:rPr>
          <w:rFonts w:ascii="Times New Roman" w:eastAsia="Times New Roman" w:hAnsi="Times New Roman" w:cs="Times New Roman"/>
        </w:rPr>
        <w:t>) to a more reddish grey (</w:t>
      </w:r>
      <w:r w:rsidRPr="00B85BCE">
        <w:rPr>
          <w:rFonts w:ascii="Times New Roman" w:eastAsia="Times New Roman" w:hAnsi="Times New Roman" w:cs="Times New Roman"/>
          <w:b/>
        </w:rPr>
        <w:t>RM2V</w:t>
      </w:r>
      <w:r w:rsidRPr="00B85BCE">
        <w:rPr>
          <w:rFonts w:ascii="Times New Roman" w:eastAsia="Times New Roman" w:hAnsi="Times New Roman" w:cs="Times New Roman"/>
        </w:rPr>
        <w:t xml:space="preserve">). Overall, </w:t>
      </w:r>
      <w:r w:rsidRPr="00B85BCE">
        <w:rPr>
          <w:rFonts w:ascii="Times New Roman" w:eastAsia="Times New Roman" w:hAnsi="Times New Roman" w:cs="Times New Roman"/>
          <w:b/>
        </w:rPr>
        <w:t>RM2-C</w:t>
      </w:r>
      <w:r w:rsidRPr="00B85BCE">
        <w:rPr>
          <w:rFonts w:ascii="Times New Roman" w:eastAsia="Times New Roman" w:hAnsi="Times New Roman" w:cs="Times New Roman"/>
        </w:rPr>
        <w:t xml:space="preserve"> is quite similar to </w:t>
      </w:r>
      <w:r w:rsidRPr="00B85BCE">
        <w:rPr>
          <w:rFonts w:ascii="Times New Roman" w:eastAsia="Times New Roman" w:hAnsi="Times New Roman" w:cs="Times New Roman"/>
          <w:b/>
        </w:rPr>
        <w:t>RM2-B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RM2-D</w:t>
      </w:r>
      <w:r w:rsidRPr="00B85BCE">
        <w:rPr>
          <w:rFonts w:ascii="Times New Roman" w:eastAsia="Times New Roman" w:hAnsi="Times New Roman" w:cs="Times New Roman"/>
        </w:rPr>
        <w:t xml:space="preserve">, but is distinguished by an increase in organic content and a (possibly resultant) darkened colour. </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D (RM2-D)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another smooth, clear boundary, </w:t>
      </w:r>
      <w:r w:rsidRPr="00B85BCE">
        <w:rPr>
          <w:rFonts w:ascii="Times New Roman" w:eastAsia="Times New Roman" w:hAnsi="Times New Roman" w:cs="Times New Roman"/>
          <w:b/>
        </w:rPr>
        <w:t>RM2-D</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RM2VI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RM2VII</w:t>
      </w:r>
      <w:r w:rsidRPr="00B85BCE">
        <w:rPr>
          <w:rFonts w:ascii="Times New Roman" w:eastAsia="Times New Roman" w:hAnsi="Times New Roman" w:cs="Times New Roman"/>
        </w:rPr>
        <w:t xml:space="preserve"> between depths of 145 and 177cm. The zone is characterised by a sediment which is very similar to zone </w:t>
      </w:r>
      <w:r w:rsidRPr="00B85BCE">
        <w:rPr>
          <w:rFonts w:ascii="Times New Roman" w:eastAsia="Times New Roman" w:hAnsi="Times New Roman" w:cs="Times New Roman"/>
          <w:b/>
        </w:rPr>
        <w:t>RM2-B</w:t>
      </w:r>
      <w:r w:rsidRPr="00B85BCE">
        <w:rPr>
          <w:rFonts w:ascii="Times New Roman" w:eastAsia="Times New Roman" w:hAnsi="Times New Roman" w:cs="Times New Roman"/>
        </w:rPr>
        <w:t xml:space="preserve"> in terms physical characteristics. The sediment consists of light grey-coloured clays (rich in clay-sized particles, with some silt and no sand), with low positive magnetic susceptibility (between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 xml:space="preserve">8.73 and 9.53). The organic content of the RM2-D sediment is lower than the neighbouring zones, but slightly higher than that of zone RM2-B </w:t>
      </w:r>
      <w:r w:rsidRPr="00B85BCE">
        <w:rPr>
          <w:rFonts w:ascii="Times New Roman" w:eastAsia="Times New Roman" w:hAnsi="Times New Roman" w:cs="Times New Roman"/>
        </w:rPr>
        <w:lastRenderedPageBreak/>
        <w:t xml:space="preserve">(between 7.82 and 11.34% in RM2-D, compared to between 5.06 and 6.94% in RM2-B). The colour of the sediment changes slightly at ~170cm from grey (RM2VI) to light greenish-grey (RM2VII). Overall, </w:t>
      </w:r>
      <w:r w:rsidRPr="00B85BCE">
        <w:rPr>
          <w:rFonts w:ascii="Times New Roman" w:eastAsia="Times New Roman" w:hAnsi="Times New Roman" w:cs="Times New Roman"/>
          <w:b/>
        </w:rPr>
        <w:t>RM2-D</w:t>
      </w:r>
      <w:r w:rsidRPr="00B85BCE">
        <w:rPr>
          <w:rFonts w:ascii="Times New Roman" w:eastAsia="Times New Roman" w:hAnsi="Times New Roman" w:cs="Times New Roman"/>
        </w:rPr>
        <w:t xml:space="preserve"> represents a similar sediment to </w:t>
      </w:r>
      <w:r w:rsidRPr="00B85BCE">
        <w:rPr>
          <w:rFonts w:ascii="Times New Roman" w:eastAsia="Times New Roman" w:hAnsi="Times New Roman" w:cs="Times New Roman"/>
          <w:b/>
        </w:rPr>
        <w:t>RM2-B</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E (RM2-E)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Between 177 and 197cm, following another smooth, clear boundary with </w:t>
      </w:r>
      <w:r w:rsidRPr="00B85BCE">
        <w:rPr>
          <w:rFonts w:ascii="Times New Roman" w:eastAsia="Times New Roman" w:hAnsi="Times New Roman" w:cs="Times New Roman"/>
          <w:b/>
        </w:rPr>
        <w:t>RM2-D</w:t>
      </w:r>
      <w:r w:rsidRPr="00B85BCE">
        <w:rPr>
          <w:rFonts w:ascii="Times New Roman" w:eastAsia="Times New Roman" w:hAnsi="Times New Roman" w:cs="Times New Roman"/>
        </w:rPr>
        <w:t xml:space="preserve">, zone </w:t>
      </w:r>
      <w:r w:rsidRPr="00B85BCE">
        <w:rPr>
          <w:rFonts w:ascii="Times New Roman" w:eastAsia="Times New Roman" w:hAnsi="Times New Roman" w:cs="Times New Roman"/>
          <w:b/>
        </w:rPr>
        <w:t>RM2-E</w:t>
      </w:r>
      <w:r w:rsidRPr="00B85BCE">
        <w:rPr>
          <w:rFonts w:ascii="Times New Roman" w:eastAsia="Times New Roman" w:hAnsi="Times New Roman" w:cs="Times New Roman"/>
        </w:rPr>
        <w:t xml:space="preserve"> corresponds to observed layer </w:t>
      </w:r>
      <w:r w:rsidRPr="00B85BCE">
        <w:rPr>
          <w:rFonts w:ascii="Times New Roman" w:eastAsia="Times New Roman" w:hAnsi="Times New Roman" w:cs="Times New Roman"/>
          <w:b/>
        </w:rPr>
        <w:t>RM2VIII</w:t>
      </w:r>
      <w:r w:rsidRPr="00B85BCE">
        <w:rPr>
          <w:rFonts w:ascii="Times New Roman" w:eastAsia="Times New Roman" w:hAnsi="Times New Roman" w:cs="Times New Roman"/>
        </w:rPr>
        <w:t xml:space="preserve">. Due to problems in removing organic material from samples, the particle size composition of the sediment could not be established, but observation suggests that it is a dark reddish grey silty clay loam, with a visible appearance and increase of sand-sized particles towards the base of the layer. With increasing depth, the magnetic susceptibility of </w:t>
      </w:r>
      <w:r w:rsidRPr="00B85BCE">
        <w:rPr>
          <w:rFonts w:ascii="Times New Roman" w:eastAsia="Times New Roman" w:hAnsi="Times New Roman" w:cs="Times New Roman"/>
          <w:b/>
        </w:rPr>
        <w:t>RM2-E</w:t>
      </w:r>
      <w:r w:rsidRPr="00B85BCE">
        <w:rPr>
          <w:rFonts w:ascii="Times New Roman" w:eastAsia="Times New Roman" w:hAnsi="Times New Roman" w:cs="Times New Roman"/>
        </w:rPr>
        <w:t xml:space="preserve"> decreases from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 xml:space="preserve">8.08 (similar to that of RM2-D) to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3.43. Compared to neighbouring layers, the organic content of the </w:t>
      </w:r>
      <w:r w:rsidRPr="00B85BCE">
        <w:rPr>
          <w:rFonts w:ascii="Times New Roman" w:eastAsia="Times New Roman" w:hAnsi="Times New Roman" w:cs="Times New Roman"/>
          <w:b/>
        </w:rPr>
        <w:t>RM2-E</w:t>
      </w:r>
      <w:r w:rsidRPr="00B85BCE">
        <w:rPr>
          <w:rFonts w:ascii="Times New Roman" w:eastAsia="Times New Roman" w:hAnsi="Times New Roman" w:cs="Times New Roman"/>
        </w:rPr>
        <w:t xml:space="preserve"> sediment is significantly higher, and decreases with increasing depth (from 31.9% to 19.56%). </w:t>
      </w:r>
      <w:r w:rsidRPr="00B85BCE">
        <w:rPr>
          <w:rFonts w:ascii="Times New Roman" w:eastAsia="Times New Roman" w:hAnsi="Times New Roman" w:cs="Times New Roman"/>
          <w:b/>
        </w:rPr>
        <w:t>RM2-E</w:t>
      </w:r>
      <w:r w:rsidRPr="00B85BCE">
        <w:rPr>
          <w:rFonts w:ascii="Times New Roman" w:eastAsia="Times New Roman" w:hAnsi="Times New Roman" w:cs="Times New Roman"/>
        </w:rPr>
        <w:t xml:space="preserve"> represents a clear shift in depositional environment, from the relatively homogenous </w:t>
      </w:r>
      <w:r w:rsidRPr="00B85BCE">
        <w:rPr>
          <w:rFonts w:ascii="Times New Roman" w:eastAsia="Times New Roman" w:hAnsi="Times New Roman" w:cs="Times New Roman"/>
          <w:b/>
        </w:rPr>
        <w:t>RM2-B</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RM2-C</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RM2-D</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RM2 Zone F (RM2-F)</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 clear boundary with </w:t>
      </w:r>
      <w:r w:rsidRPr="00B85BCE">
        <w:rPr>
          <w:rFonts w:ascii="Times New Roman" w:eastAsia="Times New Roman" w:hAnsi="Times New Roman" w:cs="Times New Roman"/>
          <w:b/>
        </w:rPr>
        <w:t>RM2-E</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RM2-F</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RM2IX</w:t>
      </w:r>
      <w:r w:rsidRPr="00B85BCE">
        <w:rPr>
          <w:rFonts w:ascii="Times New Roman" w:eastAsia="Times New Roman" w:hAnsi="Times New Roman" w:cs="Times New Roman"/>
        </w:rPr>
        <w:t xml:space="preserve">, at the base of the core between 197 and 200cm. The zone is characterised by a thin layer of brown silty clay, with a much larger silt fraction than preceding zones (barring, possibly, zone </w:t>
      </w:r>
      <w:r w:rsidRPr="00B85BCE">
        <w:rPr>
          <w:rFonts w:ascii="Times New Roman" w:eastAsia="Times New Roman" w:hAnsi="Times New Roman" w:cs="Times New Roman"/>
          <w:b/>
        </w:rPr>
        <w:t>RM2-E</w:t>
      </w:r>
      <w:r w:rsidRPr="00B85BCE">
        <w:rPr>
          <w:rFonts w:ascii="Times New Roman" w:eastAsia="Times New Roman" w:hAnsi="Times New Roman" w:cs="Times New Roman"/>
        </w:rPr>
        <w:t>) (0% sand, 43.75% silt, 56.25% clay). The sediment has a very low, positive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2.62) and contains very little organic matter (5.26%).</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Observations made in the field suggest that beneath </w:t>
      </w:r>
      <w:r w:rsidRPr="00B85BCE">
        <w:rPr>
          <w:rFonts w:ascii="Times New Roman" w:eastAsia="Times New Roman" w:hAnsi="Times New Roman" w:cs="Times New Roman"/>
          <w:b/>
        </w:rPr>
        <w:t>RM2-F</w:t>
      </w:r>
      <w:r w:rsidRPr="00B85BCE">
        <w:rPr>
          <w:rFonts w:ascii="Times New Roman" w:eastAsia="Times New Roman" w:hAnsi="Times New Roman" w:cs="Times New Roman"/>
        </w:rPr>
        <w:t xml:space="preserve"> there is a layer of coarse orange sand, which prevented sampling at a greater depth (as was also the case with cores DL and RM).</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6.4.1.4</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MS (Moss Side)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MS was taken from an area of waterlogged grassland close to Moss Side Farm (NGR SD 24300 68500), close to an area of scrubby alder-carr woodland. The core was procured from close to the centre of the valley, on the western side of the Sarah Beck stream. The eastern valley side rises steadily to the summit of a low hill (close to the village of Leece). To the south-west of the coring site, however, a small side-valley, which does not currently contain an active stream, runs from the centre of the Moorhead ridge (see </w:t>
      </w:r>
      <w:r w:rsidRPr="00B85BCE">
        <w:rPr>
          <w:rFonts w:ascii="Times New Roman" w:eastAsia="Times New Roman" w:hAnsi="Times New Roman" w:cs="Times New Roman"/>
          <w:b/>
        </w:rPr>
        <w:t>Figure 6.3</w:t>
      </w:r>
      <w:r w:rsidRPr="00B85BCE">
        <w:rPr>
          <w:rFonts w:ascii="Times New Roman" w:eastAsia="Times New Roman" w:hAnsi="Times New Roman" w:cs="Times New Roman"/>
        </w:rPr>
        <w:t xml:space="preserve">). The corer could only penetrate to 230cm, before reaching a similar coarse orange sand deposit to those observed at the DL, RM and RM2 coring sites. The results of the geoarchaeological analyses are shown in </w:t>
      </w:r>
      <w:r w:rsidRPr="00B85BCE">
        <w:rPr>
          <w:rFonts w:ascii="Times New Roman" w:eastAsia="Times New Roman" w:hAnsi="Times New Roman" w:cs="Times New Roman"/>
          <w:b/>
        </w:rPr>
        <w:t xml:space="preserve">Figure 6.8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Table 6.5</w:t>
      </w:r>
      <w:r w:rsidRPr="00B85BCE">
        <w:rPr>
          <w:rFonts w:ascii="Times New Roman" w:eastAsia="Times New Roman" w:hAnsi="Times New Roman" w:cs="Times New Roman"/>
        </w:rPr>
        <w:t>. These results can be described in terms of six distinct zones.</w:t>
      </w:r>
    </w:p>
    <w:p w:rsidR="00102402" w:rsidRPr="00B85BCE" w:rsidRDefault="00102402" w:rsidP="00102402">
      <w:pPr>
        <w:spacing w:line="360" w:lineRule="auto"/>
        <w:jc w:val="both"/>
        <w:rPr>
          <w:rFonts w:ascii="Times New Roman" w:eastAsia="Times New Roman" w:hAnsi="Times New Roman" w:cs="Times New Roman"/>
        </w:rPr>
      </w:pP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lastRenderedPageBreak/>
        <w:t>MS Zone A (MS-A)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Corresponding to layer </w:t>
      </w:r>
      <w:r w:rsidRPr="00B85BCE">
        <w:rPr>
          <w:rFonts w:ascii="Times New Roman" w:eastAsia="Times New Roman" w:hAnsi="Times New Roman" w:cs="Times New Roman"/>
          <w:b/>
        </w:rPr>
        <w:t>MSI</w:t>
      </w:r>
      <w:r w:rsidRPr="00B85BCE">
        <w:rPr>
          <w:rFonts w:ascii="Times New Roman" w:eastAsia="Times New Roman" w:hAnsi="Times New Roman" w:cs="Times New Roman"/>
        </w:rPr>
        <w:t xml:space="preserve">, between 0 and 6cm, </w:t>
      </w:r>
      <w:r w:rsidRPr="00B85BCE">
        <w:rPr>
          <w:rFonts w:ascii="Times New Roman" w:eastAsia="Times New Roman" w:hAnsi="Times New Roman" w:cs="Times New Roman"/>
          <w:b/>
        </w:rPr>
        <w:t>MS-A</w:t>
      </w:r>
      <w:r w:rsidRPr="00B85BCE">
        <w:rPr>
          <w:rFonts w:ascii="Times New Roman" w:eastAsia="Times New Roman" w:hAnsi="Times New Roman" w:cs="Times New Roman"/>
        </w:rPr>
        <w:t xml:space="preserve"> is a dark reddish-grey silt loam topsoil, with a high organic content (76.57%) and low, positive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4.19). At the base of the layer, there is a smooth, clear boundary with the underlying peats of </w:t>
      </w:r>
      <w:r w:rsidRPr="00B85BCE">
        <w:rPr>
          <w:rFonts w:ascii="Times New Roman" w:eastAsia="Times New Roman" w:hAnsi="Times New Roman" w:cs="Times New Roman"/>
          <w:b/>
        </w:rPr>
        <w:t>MS-B</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MS Zone B (MS-B)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MS-B</w:t>
      </w:r>
      <w:r w:rsidRPr="00B85BCE">
        <w:rPr>
          <w:rFonts w:ascii="Times New Roman" w:eastAsia="Times New Roman" w:hAnsi="Times New Roman" w:cs="Times New Roman"/>
        </w:rPr>
        <w:t xml:space="preserve"> encompasses layers MSII and III between 6 and 38cm, and is composed of buried peat deposits. The peat in lower part of the zone (</w:t>
      </w:r>
      <w:r w:rsidRPr="00B85BCE">
        <w:rPr>
          <w:rFonts w:ascii="Times New Roman" w:eastAsia="Times New Roman" w:hAnsi="Times New Roman" w:cs="Times New Roman"/>
          <w:b/>
        </w:rPr>
        <w:t>MSIII</w:t>
      </w:r>
      <w:r w:rsidRPr="00B85BCE">
        <w:rPr>
          <w:rFonts w:ascii="Times New Roman" w:eastAsia="Times New Roman" w:hAnsi="Times New Roman" w:cs="Times New Roman"/>
        </w:rPr>
        <w:t xml:space="preserve">, between 24 and 38cm) is much finer, contains fewer visible plant macrofossils, and is more compact than the upper part of the zone. The peats have a low, positive magnetic susceptibility (between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 xml:space="preserve">1.82 and 5.82), which is slightly elevated towards the top and bottom of the zone. </w:t>
      </w:r>
      <w:r w:rsidRPr="00B85BCE">
        <w:rPr>
          <w:rFonts w:ascii="Times New Roman" w:eastAsia="Times New Roman" w:hAnsi="Times New Roman" w:cs="Times New Roman"/>
          <w:b/>
        </w:rPr>
        <w:t>MS-B</w:t>
      </w:r>
      <w:r w:rsidRPr="00B85BCE">
        <w:rPr>
          <w:rFonts w:ascii="Times New Roman" w:eastAsia="Times New Roman" w:hAnsi="Times New Roman" w:cs="Times New Roman"/>
        </w:rPr>
        <w:t xml:space="preserve"> also has a very high organic content, which decreases steadily with depth (from 88.81% at the top of the zone, to 75% towards the bottom).</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MS Zone C (MS-C)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top of MS-C is defined by an abrupt, undulating boundary with MS-B. MS-C lies between depths of 38 and 67cm, and corresponds to layer MSIV. The zone consists of a deposit of light greenish grey clay. This clay is very pure, containing no sand-sized particles and less than 1% silt. This particle size composition remains stable across the zone. The organic content of the zone is very low, and decreases slightly with depth (from 7.75% to 5.36%). Magnetic susceptibility is higher than that of MS-A and MS-B, and increases slightly with depth (from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9.25 to 10.41). The sediment contains some blackened plant macrofossils, including a large fragment of preserved wood, and orange mottling was also observed.</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MS Zone D (MS-D)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MS-D</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MSV</w:t>
      </w:r>
      <w:r w:rsidRPr="00B85BCE">
        <w:rPr>
          <w:rFonts w:ascii="Times New Roman" w:eastAsia="Times New Roman" w:hAnsi="Times New Roman" w:cs="Times New Roman"/>
        </w:rPr>
        <w:t xml:space="preserve"> (between 67 and 155cm) and consists of a thick deposit of light reddish-brown clay with a very low organic content which decreases slightly and steadily with increasing depth (from 7.75% to 3%). The deposit also contains occasional small fragments of leafy plant macrofossils and some large pieces of preserved wood material. The analysis of particle size composition and magnetic susceptibility, however, have demonstrated that this seemingly homogenous deposit is subject to some fluctuations in its physical properties, especially magnetic susceptibility. </w:t>
      </w:r>
      <w:r w:rsidRPr="00B85BCE">
        <w:rPr>
          <w:rFonts w:ascii="Times New Roman" w:eastAsia="Times New Roman" w:hAnsi="Times New Roman" w:cs="Times New Roman"/>
          <w:b/>
        </w:rPr>
        <w:t>MS-D</w:t>
      </w:r>
      <w:r w:rsidRPr="00B85BCE">
        <w:rPr>
          <w:rFonts w:ascii="Times New Roman" w:eastAsia="Times New Roman" w:hAnsi="Times New Roman" w:cs="Times New Roman"/>
        </w:rPr>
        <w:t xml:space="preserve"> can therefore be divided into three sub-zones: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MS-Da</w:t>
      </w:r>
      <w:r w:rsidRPr="00B85BCE">
        <w:rPr>
          <w:rFonts w:ascii="Times New Roman" w:eastAsia="Times New Roman" w:hAnsi="Times New Roman" w:cs="Times New Roman"/>
        </w:rPr>
        <w:t xml:space="preserve"> lies between 67 and ~115cm, and is characterised by a steady increase in silt-sized particles within the sediment (from 0.9% to 11.6%), accompanied by a slight increase in magnetic susceptibility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10.36 to 11.58).</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lastRenderedPageBreak/>
        <w:t>MS-Db</w:t>
      </w:r>
      <w:r w:rsidRPr="00B85BCE">
        <w:rPr>
          <w:rFonts w:ascii="Times New Roman" w:eastAsia="Times New Roman" w:hAnsi="Times New Roman" w:cs="Times New Roman"/>
        </w:rPr>
        <w:t>, between ~115 and ~135cm represents an episode of increased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22.4, compared to 11.58 in </w:t>
      </w:r>
      <w:r w:rsidRPr="00B85BCE">
        <w:rPr>
          <w:rFonts w:ascii="Times New Roman" w:eastAsia="Times New Roman" w:hAnsi="Times New Roman" w:cs="Times New Roman"/>
          <w:b/>
        </w:rPr>
        <w:t>MS-Da</w:t>
      </w:r>
      <w:r w:rsidRPr="00B85BCE">
        <w:rPr>
          <w:rFonts w:ascii="Times New Roman" w:eastAsia="Times New Roman" w:hAnsi="Times New Roman" w:cs="Times New Roman"/>
        </w:rPr>
        <w:t>). Alongside this increased magnetic susceptibility, there is an influx of sand-sized particles at the top of the zone (6.4%), which disappears in the bottom half of MS-Db.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MS-Dc</w:t>
      </w:r>
      <w:r w:rsidRPr="00B85BCE">
        <w:rPr>
          <w:rFonts w:ascii="Times New Roman" w:eastAsia="Times New Roman" w:hAnsi="Times New Roman" w:cs="Times New Roman"/>
        </w:rPr>
        <w:t xml:space="preserve"> lies between ~135 and ~155cm, and is characterised by significant fluctuation in magnetic susceptibility. The particle size composition is similar to that of MS-Da (composed mostly of clay-sized particles), but the silt fraction of the sediment decreases slightly with depth. At the top of the sub-zone, however, magnetic susceptibility is significantly greater than that of MS-Db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42.6). Following this initially high reading, magnetic susceptibility decreases steadily with depth to levels similar to those measured in MS-Da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10.84 at the bottom of the sub-zone).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base of </w:t>
      </w:r>
      <w:r w:rsidRPr="00B85BCE">
        <w:rPr>
          <w:rFonts w:ascii="Times New Roman" w:eastAsia="Times New Roman" w:hAnsi="Times New Roman" w:cs="Times New Roman"/>
          <w:b/>
        </w:rPr>
        <w:t>MS-D</w:t>
      </w:r>
      <w:r w:rsidRPr="00B85BCE">
        <w:rPr>
          <w:rFonts w:ascii="Times New Roman" w:eastAsia="Times New Roman" w:hAnsi="Times New Roman" w:cs="Times New Roman"/>
        </w:rPr>
        <w:t xml:space="preserve"> is defined by a smooth boundary with </w:t>
      </w:r>
      <w:r w:rsidRPr="00B85BCE">
        <w:rPr>
          <w:rFonts w:ascii="Times New Roman" w:eastAsia="Times New Roman" w:hAnsi="Times New Roman" w:cs="Times New Roman"/>
          <w:b/>
        </w:rPr>
        <w:t>MS-E</w:t>
      </w:r>
      <w:r w:rsidRPr="00B85BCE">
        <w:rPr>
          <w:rFonts w:ascii="Times New Roman" w:eastAsia="Times New Roman" w:hAnsi="Times New Roman" w:cs="Times New Roman"/>
        </w:rPr>
        <w:t xml:space="preserve">. In terms of colour and visual characteristics, this boundary is diffuse between 155 and 160cm. However, the measured particle size composition and magnetic susceptibility of the boundary (sampled at 158cm), which is very different to that of </w:t>
      </w:r>
      <w:r w:rsidRPr="00B85BCE">
        <w:rPr>
          <w:rFonts w:ascii="Times New Roman" w:eastAsia="Times New Roman" w:hAnsi="Times New Roman" w:cs="Times New Roman"/>
          <w:b/>
        </w:rPr>
        <w:t>MS-E</w:t>
      </w:r>
      <w:r w:rsidRPr="00B85BCE">
        <w:rPr>
          <w:rFonts w:ascii="Times New Roman" w:eastAsia="Times New Roman" w:hAnsi="Times New Roman" w:cs="Times New Roman"/>
        </w:rPr>
        <w:t>, suggests that the transition may be, in terms of physical characteristics, more of an abrupt shift.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MS Zone E (MS-E)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MS-E</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MSVI</w:t>
      </w:r>
      <w:r w:rsidRPr="00B85BCE">
        <w:rPr>
          <w:rFonts w:ascii="Times New Roman" w:eastAsia="Times New Roman" w:hAnsi="Times New Roman" w:cs="Times New Roman"/>
        </w:rPr>
        <w:t>, between 160 and 172cm. The zone represents a deposit of greenish-grey clay, distinguishable from other zones due to its coarser texture. The sediment contains a significant proportion of sand-sized particles (15%) and slightly increased silt (12.55%). The layer also has a higher magnetic susceptibility than the sediments above and below it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27.65), but has a similarly low organic content (3.53%). The base of the layer is defined by a smooth, diffuse boundary with </w:t>
      </w:r>
      <w:r w:rsidRPr="00B85BCE">
        <w:rPr>
          <w:rFonts w:ascii="Times New Roman" w:eastAsia="Times New Roman" w:hAnsi="Times New Roman" w:cs="Times New Roman"/>
          <w:b/>
        </w:rPr>
        <w:t>MS-F</w:t>
      </w:r>
      <w:r w:rsidRPr="00B85BCE">
        <w:rPr>
          <w:rFonts w:ascii="Times New Roman" w:eastAsia="Times New Roman" w:hAnsi="Times New Roman" w:cs="Times New Roman"/>
        </w:rPr>
        <w:t>, between 172 and 178cm.</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MS Zone F (MS-F)</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Between 178 and 230cm, zone MS-F corresponds to layer MSVII, and consists of a deposit of light reddish brown clay, similar to that of zone MS-D. The organic content of the zone is very low and remains consistent with depth (between 3.14 and 3.54%). The proportion of silt-sized particles within the clay increases slightly with depth from 8.35% to 12.5%. Alongside this, magnetic susceptibility increases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14.14 to 21.28. </w:t>
      </w:r>
      <w:r w:rsidRPr="00B85BCE">
        <w:rPr>
          <w:rFonts w:ascii="Times New Roman" w:eastAsia="Times New Roman" w:hAnsi="Times New Roman" w:cs="Times New Roman"/>
          <w:b/>
        </w:rPr>
        <w:t>MS-F</w:t>
      </w:r>
      <w:r w:rsidRPr="00B85BCE">
        <w:rPr>
          <w:rFonts w:ascii="Times New Roman" w:eastAsia="Times New Roman" w:hAnsi="Times New Roman" w:cs="Times New Roman"/>
        </w:rPr>
        <w:t xml:space="preserve"> could be interpreted as a continuation of </w:t>
      </w:r>
      <w:r w:rsidRPr="00B85BCE">
        <w:rPr>
          <w:rFonts w:ascii="Times New Roman" w:eastAsia="Times New Roman" w:hAnsi="Times New Roman" w:cs="Times New Roman"/>
          <w:b/>
        </w:rPr>
        <w:t>MS-D</w:t>
      </w:r>
      <w:r w:rsidRPr="00B85BCE">
        <w:rPr>
          <w:rFonts w:ascii="Times New Roman" w:eastAsia="Times New Roman" w:hAnsi="Times New Roman" w:cs="Times New Roman"/>
        </w:rPr>
        <w:t xml:space="preserve">, following the episode represented by </w:t>
      </w:r>
      <w:r w:rsidRPr="00B85BCE">
        <w:rPr>
          <w:rFonts w:ascii="Times New Roman" w:eastAsia="Times New Roman" w:hAnsi="Times New Roman" w:cs="Times New Roman"/>
          <w:b/>
        </w:rPr>
        <w:t>MS-E</w:t>
      </w:r>
      <w:r w:rsidRPr="00B85BCE">
        <w:rPr>
          <w:rFonts w:ascii="Times New Roman" w:eastAsia="Times New Roman" w:hAnsi="Times New Roman" w:cs="Times New Roman"/>
        </w:rPr>
        <w:t>, based on the similar texture, colouration and fluctuating magnetic susceptibility.</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Underlying the stratigraphy represented by core MS, there may be a deposit of coarse orange sand (observed in the field), similar to that underlying DL, RM and RM2.</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lastRenderedPageBreak/>
        <w:t>6.4.2</w:t>
      </w:r>
      <w:r w:rsidRPr="00B85BCE">
        <w:rPr>
          <w:rFonts w:ascii="Arial" w:eastAsia="Times New Roman" w:hAnsi="Arial" w:cs="Arial"/>
          <w:b/>
          <w:bCs/>
          <w:sz w:val="26"/>
          <w:szCs w:val="26"/>
          <w:lang w:eastAsia="en-GB"/>
        </w:rPr>
        <w:tab/>
        <w:t>Transect 2 Cores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Transect 2 cores were taken close to Page Bank Farm, on a wide area of valley floor close to the mouth of the Sarah Beck Valley. The transect runs across the width of the valley floor close to the mouth of the valley. The valley floor in this area is characterised by patchy peat wetland and seasonally waterlogged grassland, punctuated by modern drainage systems and crossed by numerous extant palaeochannels. The western valley side is characterised by a low plateau, separated from the valley floor by a 2-3m high eroded face, followed by a smooth slope up to the summit of the Moorhead ridge. The eastern valley side is a continuous steep slope, with no eroded face, which rises to a height of +14mOD.</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6.4.2.1</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PB1 (Page Bank 1)</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PB1 forms the western end of Transect 2. The core was taken from Page Bank Moss, an area of seasonally waterlogged soft ground, dominated by sedge vegetation, close to the south-eastern side of the Sarah Beck Valley (NGR SD 24530 68112). The coring site lies 75m from an eroded face, approximately 3m in height, which separates the valley floor from a low plateau in the western valley side, around Page Bank Farm. The core extends to a depth of 159cm, as the corer could not penetrate a layer of coarse orange sand (similar to that observed at the DL, RM, RM2 and MS coring sites), which was observed as material sticking to the point of the corer. Although the core was subject to the full suite of geoarchaeological analyses, the magnetic susceptibility results produced were spurious, and are therefore omitted from interpretation. The results of the geoarchaeological assessment of the core are presented in </w:t>
      </w:r>
      <w:r w:rsidRPr="00B85BCE">
        <w:rPr>
          <w:rFonts w:ascii="Times New Roman" w:eastAsia="Times New Roman" w:hAnsi="Times New Roman" w:cs="Times New Roman"/>
          <w:b/>
        </w:rPr>
        <w:t>Figure 6.9</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Table 6.6</w:t>
      </w:r>
      <w:r w:rsidRPr="00B85BCE">
        <w:rPr>
          <w:rFonts w:ascii="Times New Roman" w:eastAsia="Times New Roman" w:hAnsi="Times New Roman" w:cs="Times New Roman"/>
        </w:rPr>
        <w:t>. The stratigraphy of the core can be described in terms of five distinct zones.</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PB1 Zone A (PB1-A)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top of the PB1 sequence consists of a brown soil (corresponding to layer </w:t>
      </w:r>
      <w:r w:rsidRPr="00B85BCE">
        <w:rPr>
          <w:rFonts w:ascii="Times New Roman" w:eastAsia="Times New Roman" w:hAnsi="Times New Roman" w:cs="Times New Roman"/>
          <w:b/>
        </w:rPr>
        <w:t>PB1I</w:t>
      </w:r>
      <w:r w:rsidRPr="00B85BCE">
        <w:rPr>
          <w:rFonts w:ascii="Times New Roman" w:eastAsia="Times New Roman" w:hAnsi="Times New Roman" w:cs="Times New Roman"/>
        </w:rPr>
        <w:t xml:space="preserve">) between depths of 0 and 10.5cm. The soil is composed of a sandy loam (55.2% sand. 44.8% silt, 0% clay). 25% of the soil is composed of organic material. The base of the deposit is defined by an abrupt, irregular boundary with </w:t>
      </w:r>
      <w:r w:rsidRPr="00B85BCE">
        <w:rPr>
          <w:rFonts w:ascii="Times New Roman" w:eastAsia="Times New Roman" w:hAnsi="Times New Roman" w:cs="Times New Roman"/>
          <w:b/>
        </w:rPr>
        <w:t>PB1-B</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PB1 Zone B (PB1-B)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PB1-B</w:t>
      </w:r>
      <w:r w:rsidRPr="00B85BCE">
        <w:rPr>
          <w:rFonts w:ascii="Times New Roman" w:eastAsia="Times New Roman" w:hAnsi="Times New Roman" w:cs="Times New Roman"/>
        </w:rPr>
        <w:t xml:space="preserve"> corresponds to layer </w:t>
      </w:r>
      <w:r w:rsidRPr="00B85BCE">
        <w:rPr>
          <w:rFonts w:ascii="Times New Roman" w:eastAsia="Times New Roman" w:hAnsi="Times New Roman" w:cs="Times New Roman"/>
          <w:b/>
        </w:rPr>
        <w:t>PB1II</w:t>
      </w:r>
      <w:r w:rsidRPr="00B85BCE">
        <w:rPr>
          <w:rFonts w:ascii="Times New Roman" w:eastAsia="Times New Roman" w:hAnsi="Times New Roman" w:cs="Times New Roman"/>
        </w:rPr>
        <w:t xml:space="preserve">, between 10.5 and ~20.75cm, and consists of a very dark grey sandy loam, very similar in particle size composition to </w:t>
      </w:r>
      <w:r w:rsidRPr="00B85BCE">
        <w:rPr>
          <w:rFonts w:ascii="Times New Roman" w:eastAsia="Times New Roman" w:hAnsi="Times New Roman" w:cs="Times New Roman"/>
          <w:b/>
        </w:rPr>
        <w:t>PB1-A</w:t>
      </w:r>
      <w:r w:rsidRPr="00B85BCE">
        <w:rPr>
          <w:rFonts w:ascii="Times New Roman" w:eastAsia="Times New Roman" w:hAnsi="Times New Roman" w:cs="Times New Roman"/>
        </w:rPr>
        <w:t xml:space="preserve">. However, the sand-sized particles are visible as concentrations surrounded by a finer, silt-rich, matrix. The organic content of the layer is greater than both </w:t>
      </w:r>
      <w:r w:rsidRPr="00B85BCE">
        <w:rPr>
          <w:rFonts w:ascii="Times New Roman" w:eastAsia="Times New Roman" w:hAnsi="Times New Roman" w:cs="Times New Roman"/>
          <w:b/>
        </w:rPr>
        <w:t>PB1-A</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PB1-Ca</w:t>
      </w:r>
      <w:r w:rsidRPr="00B85BCE">
        <w:rPr>
          <w:rFonts w:ascii="Times New Roman" w:eastAsia="Times New Roman" w:hAnsi="Times New Roman" w:cs="Times New Roman"/>
        </w:rPr>
        <w:t xml:space="preserve"> (34%). The base of the zone is defined by a smooth, diffuse boundary with </w:t>
      </w:r>
      <w:r w:rsidRPr="00B85BCE">
        <w:rPr>
          <w:rFonts w:ascii="Times New Roman" w:eastAsia="Times New Roman" w:hAnsi="Times New Roman" w:cs="Times New Roman"/>
          <w:b/>
        </w:rPr>
        <w:t>PB1-Ca</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lastRenderedPageBreak/>
        <w:t>PB1 Zone C (PB1-C)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w:t>
      </w:r>
      <w:r w:rsidRPr="00B85BCE">
        <w:rPr>
          <w:rFonts w:ascii="Times New Roman" w:eastAsia="Times New Roman" w:hAnsi="Times New Roman" w:cs="Times New Roman"/>
          <w:b/>
        </w:rPr>
        <w:t>PB1-C</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PB1III</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PB1IV</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PB1V</w:t>
      </w:r>
      <w:r w:rsidRPr="00B85BCE">
        <w:rPr>
          <w:rFonts w:ascii="Times New Roman" w:eastAsia="Times New Roman" w:hAnsi="Times New Roman" w:cs="Times New Roman"/>
        </w:rPr>
        <w:t xml:space="preserve"> between ~20.75 and ~140cm. The zone is characterised by visually homogenous dark greenish grey loams, containing blackened plant macrofossils. Particle size composition and organic content data, however, shows that the deposit was subject to fluctuations in these attributes. </w:t>
      </w:r>
      <w:r w:rsidRPr="00B85BCE">
        <w:rPr>
          <w:rFonts w:ascii="Times New Roman" w:eastAsia="Times New Roman" w:hAnsi="Times New Roman" w:cs="Times New Roman"/>
          <w:b/>
        </w:rPr>
        <w:t>PB1-C</w:t>
      </w:r>
      <w:r w:rsidRPr="00B85BCE">
        <w:rPr>
          <w:rFonts w:ascii="Times New Roman" w:eastAsia="Times New Roman" w:hAnsi="Times New Roman" w:cs="Times New Roman"/>
        </w:rPr>
        <w:t xml:space="preserve"> can therefore be divided into four sub-zones: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 xml:space="preserve">PB1-Ca </w:t>
      </w:r>
      <w:r w:rsidRPr="00B85BCE">
        <w:rPr>
          <w:rFonts w:ascii="Times New Roman" w:eastAsia="Times New Roman" w:hAnsi="Times New Roman" w:cs="Times New Roman"/>
        </w:rPr>
        <w:t xml:space="preserve">(~20.75 - ~48cm) is characterised by a relatively stable particle size composition and organic content. The sediment is a sandy loam similar to </w:t>
      </w:r>
      <w:r w:rsidRPr="00B85BCE">
        <w:rPr>
          <w:rFonts w:ascii="Times New Roman" w:eastAsia="Times New Roman" w:hAnsi="Times New Roman" w:cs="Times New Roman"/>
          <w:b/>
        </w:rPr>
        <w:t>PB1-A</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PB1-B</w:t>
      </w:r>
      <w:r w:rsidRPr="00B85BCE">
        <w:rPr>
          <w:rFonts w:ascii="Times New Roman" w:eastAsia="Times New Roman" w:hAnsi="Times New Roman" w:cs="Times New Roman"/>
        </w:rPr>
        <w:t xml:space="preserve">, which becomes slightly finer with depth (with a sand fraction changing from 53.6% to 48.3%). The organic content of the sediment is lower than </w:t>
      </w:r>
      <w:r w:rsidRPr="00B85BCE">
        <w:rPr>
          <w:rFonts w:ascii="Times New Roman" w:eastAsia="Times New Roman" w:hAnsi="Times New Roman" w:cs="Times New Roman"/>
          <w:b/>
        </w:rPr>
        <w:t>PB1-B</w:t>
      </w:r>
      <w:r w:rsidRPr="00B85BCE">
        <w:rPr>
          <w:rFonts w:ascii="Times New Roman" w:eastAsia="Times New Roman" w:hAnsi="Times New Roman" w:cs="Times New Roman"/>
        </w:rPr>
        <w:t xml:space="preserve">, but higher than </w:t>
      </w:r>
      <w:r w:rsidRPr="00B85BCE">
        <w:rPr>
          <w:rFonts w:ascii="Times New Roman" w:eastAsia="Times New Roman" w:hAnsi="Times New Roman" w:cs="Times New Roman"/>
          <w:b/>
        </w:rPr>
        <w:t>PB1-Cb</w:t>
      </w:r>
      <w:r w:rsidRPr="00B85BCE">
        <w:rPr>
          <w:rFonts w:ascii="Times New Roman" w:eastAsia="Times New Roman" w:hAnsi="Times New Roman" w:cs="Times New Roman"/>
        </w:rPr>
        <w:t>, and increases slightly with depth (from 17% to 19%).</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 xml:space="preserve">PB1-Cb </w:t>
      </w:r>
      <w:r w:rsidRPr="00B85BCE">
        <w:rPr>
          <w:rFonts w:ascii="Times New Roman" w:eastAsia="Times New Roman" w:hAnsi="Times New Roman" w:cs="Times New Roman"/>
        </w:rPr>
        <w:t xml:space="preserve">(~48 - ~80cm) is distinguished by a lower organic content and finer texture than </w:t>
      </w: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and the overlying layers. The particle size composition of the sediment changes from a silt (with small amounts of sand and clay-sized particles) at the top of the sub-zone, to a silt loam (with an increasing sand fraction and low, fluctuating clay fraction). The proportion of sand-sized particles within the sediment increases with depth from 9.7% to 36.5%. The organic content of the sediment remains relatively stable across the sub-zone, at very low levels, decreasing slightly with depth (between 6 and 4%).</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(~80 - ~99cm) represents an episode of increased organic content and coarser texture compared to </w:t>
      </w:r>
      <w:r w:rsidRPr="00B85BCE">
        <w:rPr>
          <w:rFonts w:ascii="Times New Roman" w:eastAsia="Times New Roman" w:hAnsi="Times New Roman" w:cs="Times New Roman"/>
          <w:b/>
        </w:rPr>
        <w:t>PB1-Cb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PB1-Cd</w:t>
      </w:r>
      <w:r w:rsidRPr="00B85BCE">
        <w:rPr>
          <w:rFonts w:ascii="Times New Roman" w:eastAsia="Times New Roman" w:hAnsi="Times New Roman" w:cs="Times New Roman"/>
        </w:rPr>
        <w:t>. The particle size composition of the sediment remains stable across the sub-zone (a sandy loam consisting of ~60% sand and ~40% silt, with no clay-sized particles). The organic content of the sediment decreases slightly across the sub-zone, but is much higher than that of the neighbouring sediments (49% to 41%).</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PB1-Cd</w:t>
      </w:r>
      <w:r w:rsidRPr="00B85BCE">
        <w:rPr>
          <w:rFonts w:ascii="Times New Roman" w:eastAsia="Times New Roman" w:hAnsi="Times New Roman" w:cs="Times New Roman"/>
        </w:rPr>
        <w:t xml:space="preserve"> (~99cm - ~140cm) has similar characteristics to </w:t>
      </w:r>
      <w:r w:rsidRPr="00B85BCE">
        <w:rPr>
          <w:rFonts w:ascii="Times New Roman" w:eastAsia="Times New Roman" w:hAnsi="Times New Roman" w:cs="Times New Roman"/>
          <w:b/>
        </w:rPr>
        <w:t>PB1-Cb</w:t>
      </w:r>
      <w:r w:rsidRPr="00B85BCE">
        <w:rPr>
          <w:rFonts w:ascii="Times New Roman" w:eastAsia="Times New Roman" w:hAnsi="Times New Roman" w:cs="Times New Roman"/>
        </w:rPr>
        <w:t xml:space="preserve">, with a low organic content and a silt loam texture, finer than </w:t>
      </w: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The sub-zone encompasses the base of layer </w:t>
      </w:r>
      <w:r w:rsidRPr="00B85BCE">
        <w:rPr>
          <w:rFonts w:ascii="Times New Roman" w:eastAsia="Times New Roman" w:hAnsi="Times New Roman" w:cs="Times New Roman"/>
          <w:b/>
        </w:rPr>
        <w:t>PB1III</w:t>
      </w:r>
      <w:r w:rsidRPr="00B85BCE">
        <w:rPr>
          <w:rFonts w:ascii="Times New Roman" w:eastAsia="Times New Roman" w:hAnsi="Times New Roman" w:cs="Times New Roman"/>
        </w:rPr>
        <w:t xml:space="preserve"> and layers </w:t>
      </w:r>
      <w:r w:rsidRPr="00B85BCE">
        <w:rPr>
          <w:rFonts w:ascii="Times New Roman" w:eastAsia="Times New Roman" w:hAnsi="Times New Roman" w:cs="Times New Roman"/>
          <w:b/>
        </w:rPr>
        <w:t>PB1IV</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PB1V</w:t>
      </w:r>
      <w:r w:rsidRPr="00B85BCE">
        <w:rPr>
          <w:rFonts w:ascii="Times New Roman" w:eastAsia="Times New Roman" w:hAnsi="Times New Roman" w:cs="Times New Roman"/>
        </w:rPr>
        <w:t xml:space="preserve">. These three visible layers, separated by smooth, diffuse boundaries, were distinguished by the changing frequency of plant macrofossils, pockets of peaty material and orange mottling. Their physical similarity according to the laboratory analyses, however, justifies their being treated as one sub-zone here. The texture of the sediment becomes coarser with increasing depth, with a fluctuating increase in the proportion of sand-sized particles from 27.1% to 36%, and a fluctuating decrease in clay from 6.8% to 5.1%. Organic content remains stable across the sub-zone, at lower levels to </w:t>
      </w: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but similar to </w:t>
      </w:r>
      <w:r w:rsidRPr="00B85BCE">
        <w:rPr>
          <w:rFonts w:ascii="Times New Roman" w:eastAsia="Times New Roman" w:hAnsi="Times New Roman" w:cs="Times New Roman"/>
          <w:b/>
        </w:rPr>
        <w:t>PB1-Cb</w:t>
      </w:r>
      <w:r w:rsidRPr="00B85BCE">
        <w:rPr>
          <w:rFonts w:ascii="Times New Roman" w:eastAsia="Times New Roman" w:hAnsi="Times New Roman" w:cs="Times New Roman"/>
        </w:rPr>
        <w:t xml:space="preserve"> (4-5%).</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lastRenderedPageBreak/>
        <w:t>PB1-Ca</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seem to represent similar depositional episodes, characterised by an increased proportion of organic material and a coarser texture. </w:t>
      </w:r>
      <w:r w:rsidRPr="00B85BCE">
        <w:rPr>
          <w:rFonts w:ascii="Times New Roman" w:eastAsia="Times New Roman" w:hAnsi="Times New Roman" w:cs="Times New Roman"/>
          <w:b/>
        </w:rPr>
        <w:t>PB1-Cb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PB1-Cd</w:t>
      </w:r>
      <w:r w:rsidRPr="00B85BCE">
        <w:rPr>
          <w:rFonts w:ascii="Times New Roman" w:eastAsia="Times New Roman" w:hAnsi="Times New Roman" w:cs="Times New Roman"/>
        </w:rPr>
        <w:t xml:space="preserve"> also seem to represent similar depositional conditions, characterised by a low proportion of organic material and a finer, fluctuating sediment texture. It could be argued, therefore, that </w:t>
      </w:r>
      <w:r w:rsidRPr="00B85BCE">
        <w:rPr>
          <w:rFonts w:ascii="Times New Roman" w:eastAsia="Times New Roman" w:hAnsi="Times New Roman" w:cs="Times New Roman"/>
          <w:b/>
        </w:rPr>
        <w:t>PB1-C</w:t>
      </w:r>
      <w:r w:rsidRPr="00B85BCE">
        <w:rPr>
          <w:rFonts w:ascii="Times New Roman" w:eastAsia="Times New Roman" w:hAnsi="Times New Roman" w:cs="Times New Roman"/>
        </w:rPr>
        <w:t xml:space="preserve"> represents a period of fluctuation between two distinct types of depositional environment: between that represented by </w:t>
      </w:r>
      <w:r w:rsidRPr="00B85BCE">
        <w:rPr>
          <w:rFonts w:ascii="Times New Roman" w:eastAsia="Times New Roman" w:hAnsi="Times New Roman" w:cs="Times New Roman"/>
          <w:b/>
        </w:rPr>
        <w:t>PB1-Ca</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PB1-Cc</w:t>
      </w:r>
      <w:r w:rsidRPr="00B85BCE">
        <w:rPr>
          <w:rFonts w:ascii="Times New Roman" w:eastAsia="Times New Roman" w:hAnsi="Times New Roman" w:cs="Times New Roman"/>
        </w:rPr>
        <w:t xml:space="preserve"> and that represented by </w:t>
      </w:r>
      <w:r w:rsidRPr="00B85BCE">
        <w:rPr>
          <w:rFonts w:ascii="Times New Roman" w:eastAsia="Times New Roman" w:hAnsi="Times New Roman" w:cs="Times New Roman"/>
          <w:b/>
        </w:rPr>
        <w:t>PB1-Cb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PB1-Cd</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base of </w:t>
      </w:r>
      <w:r w:rsidRPr="00B85BCE">
        <w:rPr>
          <w:rFonts w:ascii="Times New Roman" w:eastAsia="Times New Roman" w:hAnsi="Times New Roman" w:cs="Times New Roman"/>
          <w:b/>
        </w:rPr>
        <w:t>PB1-C</w:t>
      </w:r>
      <w:r w:rsidRPr="00B85BCE">
        <w:rPr>
          <w:rFonts w:ascii="Times New Roman" w:eastAsia="Times New Roman" w:hAnsi="Times New Roman" w:cs="Times New Roman"/>
        </w:rPr>
        <w:t xml:space="preserve"> is defined by a smooth, diffuse boundary with </w:t>
      </w:r>
      <w:r w:rsidRPr="00B85BCE">
        <w:rPr>
          <w:rFonts w:ascii="Times New Roman" w:eastAsia="Times New Roman" w:hAnsi="Times New Roman" w:cs="Times New Roman"/>
          <w:b/>
        </w:rPr>
        <w:t>PB1-D</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PB1 Zone D (PB1-D)</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 xml:space="preserve">PB1-D </w:t>
      </w:r>
      <w:r w:rsidRPr="00B85BCE">
        <w:rPr>
          <w:rFonts w:ascii="Times New Roman" w:eastAsia="Times New Roman" w:hAnsi="Times New Roman" w:cs="Times New Roman"/>
        </w:rPr>
        <w:t xml:space="preserve">corresponds to layer </w:t>
      </w:r>
      <w:r w:rsidRPr="00B85BCE">
        <w:rPr>
          <w:rFonts w:ascii="Times New Roman" w:eastAsia="Times New Roman" w:hAnsi="Times New Roman" w:cs="Times New Roman"/>
          <w:b/>
        </w:rPr>
        <w:t>PB1VI</w:t>
      </w:r>
      <w:r w:rsidRPr="00B85BCE">
        <w:rPr>
          <w:rFonts w:ascii="Times New Roman" w:eastAsia="Times New Roman" w:hAnsi="Times New Roman" w:cs="Times New Roman"/>
        </w:rPr>
        <w:t>, between ~140 and 153cm, and is distinguished from the neighbouring zones by its finer texture and different colour. The sediment is a dark greyish brown silt loam, with a very low organic content (4%). The particle size composition of the sediment changes slightly over the course of the zone, becoming finer with depth (with a decrease in sand and an increase in silt and clay-sized particles).</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PB1 Zone E (PB1-E)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Between 153 and 159cm (corresponding with layer PB1VII), following a smooth, abrupt boundary with PB1-D, PB1-E is a reddish brown silt loam. The sediment is coarser than PB1-D, with 36% sand-sized particles and 2% clay. The sediment contains the smallest proportion of organic material in the whole PB1 sequence (2%).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Beneath the PB1 core stratigraphy, there is a layer of coarse orange sand, observed in the field.</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6.4.2.2</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PB2 (Page Bank 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Core PB2 forms the eastern end of Transect 2, and may also be treated as the ultimate south-eastern end of Transect 1. The core was recovered from an area of relatively dry grassy pasture within 30m of the northern side of the Sarah Beck Valley (NGR SD 24701 68094), which slopes steeply up to a plateau overlooking the valley mouth, and that of the neighbouring Deep Meadows. The core was taken in the vicinity of a burnt mound deposit, which has been radiocarbon dated to the Early Bronze Age. The coring site also lies close to a large extant palaeochannel, which may represent the original course of the Sarah Beck, prior to land drainage in the post-medieval period. Another, smaller, palaeochannel also runs between the base of the valley side and into the larger palaeochannel. It is possible that this smaller channel may have originated from a spring which may have existed in the past. Numerous small springs are dotted around the area today, draining the sandy aquifers of the valley sides.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lastRenderedPageBreak/>
        <w:t xml:space="preserve">The core represents the valley floor sediments up to a depth of 365cm, whereupon subsurface pressure and suction made further manual coring impossible. Samples for laboratory analysis were only taken to a depth of 200cm, due to time constraints, encompassing the stratigraphy most likely to correlate with the other cores taken from the valley. The stratigraphy of the core is composed of thick, homogenous layers. Informed by the laboratory analyses, the stratigraphy can be described in terms of three zones. Results of the geoarchaeological analyses and visual classification of the core are shown in </w:t>
      </w:r>
      <w:r w:rsidRPr="00B85BCE">
        <w:rPr>
          <w:rFonts w:ascii="Times New Roman" w:eastAsia="Times New Roman" w:hAnsi="Times New Roman" w:cs="Times New Roman"/>
          <w:b/>
        </w:rPr>
        <w:t xml:space="preserve">Figure 6.10 </w:t>
      </w:r>
      <w:r w:rsidRPr="00B85BCE">
        <w:rPr>
          <w:rFonts w:ascii="Times New Roman" w:eastAsia="Times New Roman" w:hAnsi="Times New Roman" w:cs="Times New Roman"/>
        </w:rPr>
        <w:t>and</w:t>
      </w:r>
      <w:r w:rsidRPr="00B85BCE">
        <w:rPr>
          <w:rFonts w:ascii="Times New Roman" w:eastAsia="Times New Roman" w:hAnsi="Times New Roman" w:cs="Times New Roman"/>
          <w:b/>
        </w:rPr>
        <w:t xml:space="preserve"> Table 6.7</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PB2 Zone A (PB2-A)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b/>
        </w:rPr>
        <w:t>PB2-A</w:t>
      </w:r>
      <w:r w:rsidRPr="00B85BCE">
        <w:rPr>
          <w:rFonts w:ascii="Times New Roman" w:eastAsia="Times New Roman" w:hAnsi="Times New Roman" w:cs="Times New Roman"/>
        </w:rPr>
        <w:t xml:space="preserve"> represents the top of the core, between 0-14cm, and consists of a layer of very dark greyish-brown silt corresponding to observed layer </w:t>
      </w:r>
      <w:r w:rsidRPr="00B85BCE">
        <w:rPr>
          <w:rFonts w:ascii="Times New Roman" w:eastAsia="Times New Roman" w:hAnsi="Times New Roman" w:cs="Times New Roman"/>
          <w:b/>
        </w:rPr>
        <w:t>PB2X</w:t>
      </w:r>
      <w:r w:rsidRPr="00B85BCE">
        <w:rPr>
          <w:rFonts w:ascii="Times New Roman" w:eastAsia="Times New Roman" w:hAnsi="Times New Roman" w:cs="Times New Roman"/>
        </w:rPr>
        <w:t xml:space="preserve">. The sediment contains the largest proportion of sand-sized particles and the lowest proportion of clay-sized particles in the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sequence. The organic content (17.8%) and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25.2) of the sediment is also elevated in comparison to the rest of the core. </w:t>
      </w:r>
      <w:r w:rsidRPr="00B85BCE">
        <w:rPr>
          <w:rFonts w:ascii="Times New Roman" w:eastAsia="Times New Roman" w:hAnsi="Times New Roman" w:cs="Times New Roman"/>
          <w:b/>
        </w:rPr>
        <w:t>PB2-A</w:t>
      </w:r>
      <w:r w:rsidRPr="00B85BCE">
        <w:rPr>
          <w:rFonts w:ascii="Times New Roman" w:eastAsia="Times New Roman" w:hAnsi="Times New Roman" w:cs="Times New Roman"/>
        </w:rPr>
        <w:t xml:space="preserve"> represents the modern topsoil and sub-soil.</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PB2 Zone B (PB2-B)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Following a clear, irregular boundary with </w:t>
      </w:r>
      <w:r w:rsidRPr="00B85BCE">
        <w:rPr>
          <w:rFonts w:ascii="Times New Roman" w:eastAsia="Times New Roman" w:hAnsi="Times New Roman" w:cs="Times New Roman"/>
          <w:b/>
        </w:rPr>
        <w:t>PB2-A</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PB2-B</w:t>
      </w:r>
      <w:r w:rsidRPr="00B85BCE">
        <w:rPr>
          <w:rFonts w:ascii="Times New Roman" w:eastAsia="Times New Roman" w:hAnsi="Times New Roman" w:cs="Times New Roman"/>
        </w:rPr>
        <w:t xml:space="preserve"> encompasses layers </w:t>
      </w:r>
      <w:r w:rsidRPr="00B85BCE">
        <w:rPr>
          <w:rFonts w:ascii="Times New Roman" w:eastAsia="Times New Roman" w:hAnsi="Times New Roman" w:cs="Times New Roman"/>
          <w:b/>
        </w:rPr>
        <w:t>PB2XI</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PB2XII</w:t>
      </w:r>
      <w:r w:rsidRPr="00B85BCE">
        <w:rPr>
          <w:rFonts w:ascii="Times New Roman" w:eastAsia="Times New Roman" w:hAnsi="Times New Roman" w:cs="Times New Roman"/>
        </w:rPr>
        <w:t xml:space="preserve"> between depths of 14 and 145cm. The zone is characterised by silt loams, with patchy colouration of greys and browns. The colour of the sediment changes gradually between ~62 and 81cm, from a mix of yellowish brown and dark grey (layer </w:t>
      </w:r>
      <w:r w:rsidRPr="00B85BCE">
        <w:rPr>
          <w:rFonts w:ascii="Times New Roman" w:eastAsia="Times New Roman" w:hAnsi="Times New Roman" w:cs="Times New Roman"/>
          <w:b/>
        </w:rPr>
        <w:t>PB2XI</w:t>
      </w:r>
      <w:r w:rsidRPr="00B85BCE">
        <w:rPr>
          <w:rFonts w:ascii="Times New Roman" w:eastAsia="Times New Roman" w:hAnsi="Times New Roman" w:cs="Times New Roman"/>
        </w:rPr>
        <w:t xml:space="preserve">) to a mix of light olive brown and bluish grey (layer PB2XII). The physical attributes of the sediment remain fairly consistent throughout the zone. The proportion of sand-sized particles within the sediment remains low (&lt;5%), but there is a steady change in the proportion of clay sized particles, which increase in frequency towards the centre of the zone (from ~15% to ~20%), followed by a decrease (back to ~15%). Magnetic susceptibility also fluctuates slightly throughout the zone but remains consistently at low, positive levels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~8.5 and ~14). With the exception of a slight decrease between 14 and ~35cm, organic content remains consistent throughout the zone, at very low levels (between 1.8 and 3.3%).</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base of </w:t>
      </w:r>
      <w:r w:rsidRPr="00B85BCE">
        <w:rPr>
          <w:rFonts w:ascii="Times New Roman" w:eastAsia="Times New Roman" w:hAnsi="Times New Roman" w:cs="Times New Roman"/>
          <w:b/>
        </w:rPr>
        <w:t>PB2-B</w:t>
      </w:r>
      <w:r w:rsidRPr="00B85BCE">
        <w:rPr>
          <w:rFonts w:ascii="Times New Roman" w:eastAsia="Times New Roman" w:hAnsi="Times New Roman" w:cs="Times New Roman"/>
        </w:rPr>
        <w:t xml:space="preserve"> (between ~135 and 145cm) (</w:t>
      </w:r>
      <w:r w:rsidRPr="00B85BCE">
        <w:rPr>
          <w:rFonts w:ascii="Times New Roman" w:eastAsia="Times New Roman" w:hAnsi="Times New Roman" w:cs="Times New Roman"/>
          <w:b/>
        </w:rPr>
        <w:t>PB2-Bb</w:t>
      </w:r>
      <w:r w:rsidRPr="00B85BCE">
        <w:rPr>
          <w:rFonts w:ascii="Times New Roman" w:eastAsia="Times New Roman" w:hAnsi="Times New Roman" w:cs="Times New Roman"/>
        </w:rPr>
        <w:t xml:space="preserve">), however, despite retaining similar visual, organic and magnetic properties to the rest of the zone, displays a slight difference in particle size composition. The proportion of sand-sized particles is significantly increased, compared to the rest of the zone (16%), accompanied by a decrease in the proportion of both silt- and clay-sized particles. This may represent a period of slightly increased energy conditions, following the shift in environmental conditions represented by the smooth, clear </w:t>
      </w:r>
      <w:r w:rsidRPr="00B85BCE">
        <w:rPr>
          <w:rFonts w:ascii="Times New Roman" w:eastAsia="Times New Roman" w:hAnsi="Times New Roman" w:cs="Times New Roman"/>
        </w:rPr>
        <w:lastRenderedPageBreak/>
        <w:t xml:space="preserve">boundary between </w:t>
      </w:r>
      <w:r w:rsidRPr="00B85BCE">
        <w:rPr>
          <w:rFonts w:ascii="Times New Roman" w:eastAsia="Times New Roman" w:hAnsi="Times New Roman" w:cs="Times New Roman"/>
          <w:b/>
        </w:rPr>
        <w:t>PB2-B</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PB2-C</w:t>
      </w:r>
      <w:r w:rsidRPr="00B85BCE">
        <w:rPr>
          <w:rFonts w:ascii="Times New Roman" w:eastAsia="Times New Roman" w:hAnsi="Times New Roman" w:cs="Times New Roman"/>
        </w:rPr>
        <w:t>. Alternatively, this increased sand may be an anomaly caused by the presence of pockets of coarse sand material within layer PB2XII.</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PB2 Zone C (PB2-C)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Between 145 and &gt;200cm (possibly continuing to the base of layer PB2XIII, which corresponds to the zone) PB2-C is characterised by dark greenish grey silt, containing many fibrous plant macrofossils and lots of black flecking. PB2-C is distinguishable from PB2-B due to its differing colour, slightly finer texture and greatly increased magnetic susceptibility. Although the particle size composition of the sediment remains relatively similar across the zone (with &lt;2.5% sand and ~15-16% clay), slight variations alongside fluctuations in magnetic susceptibility and organic content allows the zone to be divided into two sub-zones.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first, PB2-Ca, lies between depths of 145 and ~175cm and is characterised by a texture and organic content similar to that of PB2-Ba. The magnetic susceptibility of the sub-zone, however, is greatly increased, and fluctuates significantly across the zone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37.81 to 50.1 to 19.08). The organic content and particle size composition of the sediment remains consistent with depth.</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second sub-zone, PB2-Cb, between ~175 and &gt;200cm, also has an elevated magnetic susceptibility compared to PB2-B, but which is lower than PB2-Ca. Magnetic susceptibility decreases with depth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26.15 to 20.54. PB2-Cb is also distinguishable from PB2-Ca due to a slight fining in texture, represented in the particle size composition as a virtual disappearance of sand-sized particles (0.4-0.8% compared to 1.3-2.5% in PB2-Ca). In addition, across the sub-zone there is a fluctuating increase in organic content from 2.5-3% to 7.2%. This increase could either represent a genuine increase in sediment organics, or an anomaly caused by the unintentional sampling of one of the numerous plant macrofossils present in the sediment.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Beneath PB2-C, the core was not sub-sampled for analysis, but it should be noted that bluish-grey silts continue to a depth of at least 365cm (layers PB2XIV and PB2XV). These sediments probably result from marine deposition, as the lowest layer (PB2V) contains beds of calcareous marine shells (probably oyster). The base of the soft sediments at the PB3 site was not reached, so their total depth and the nature of any underlying deposits cannot be established.</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6.4.2.3</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Core PB3 (Page Bank 3)</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Core PB3 represents the middle core of Transect 3, and was taken ~10m from the PB2 coring site (NGR SD 24693 68095). This proximity was intended to allow the close correlation of cores PB2 and PB3, and to examine the fill of a significant palaeochannel, which meanders across a large portion of the lower Sarah Beck Valley. The site is upstream of the nearby Early </w:t>
      </w:r>
      <w:r w:rsidRPr="00B85BCE">
        <w:rPr>
          <w:rFonts w:ascii="Times New Roman" w:eastAsia="Times New Roman" w:hAnsi="Times New Roman" w:cs="Times New Roman"/>
        </w:rPr>
        <w:lastRenderedPageBreak/>
        <w:t>Bronze Age burnt mound site, and the outflow of a smaller palaeochannel. The site is surrounded by relatively dry grassy pasture, although the palaeochannel itself is partially waterlogged for much of the year.</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In order to establish the depth at which the palaeochannel had cut the underlying silt deposits, a small excavation was carried out along the bank of the palaeochannel. The revealed section clearly showed the shape and depth of the palaeochannel cut, and a series of fill deposits. These fill deposits correspond to layers PB3XX – XXIII, identified in the PB3 core (see </w:t>
      </w:r>
      <w:r w:rsidRPr="00B85BCE">
        <w:rPr>
          <w:rFonts w:ascii="Times New Roman" w:eastAsia="Times New Roman" w:hAnsi="Times New Roman" w:cs="Times New Roman"/>
          <w:b/>
        </w:rPr>
        <w:t>Figure 6.11</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Table 6.8</w:t>
      </w:r>
      <w:r w:rsidRPr="00B85BCE">
        <w:rPr>
          <w:rFonts w:ascii="Times New Roman" w:eastAsia="Times New Roman" w:hAnsi="Times New Roman" w:cs="Times New Roman"/>
        </w:rPr>
        <w:t>), showing that the palaeochannel cut lies at a depth of 54cm in the core.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PB3 core was taken from the centre of the main palaeochannel, 50cm south-west of the excavated section, to a depth of 300cm. Sub-surface pressure and suction made manual coring to greater depth impossible. The difference in surface elevation between the base of the palaeochannel (the top of the PB3 core) and the main valley floor (the top of the PB2 core) was measured using a dumpy level. This difference in elevation, and thus the difference between the top of core PB3 and core PB2, is 44cm. Only the top 200cm of the core was sampled for laboratory analysis, due to time constraints.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results of the visual classification and laboratory analysis of the PB3 core are displayed in </w:t>
      </w:r>
      <w:r w:rsidRPr="00B85BCE">
        <w:rPr>
          <w:rFonts w:ascii="Times New Roman" w:eastAsia="Times New Roman" w:hAnsi="Times New Roman" w:cs="Times New Roman"/>
          <w:b/>
        </w:rPr>
        <w:t>Figure 6.12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Table 6.8</w:t>
      </w:r>
      <w:r w:rsidRPr="00B85BCE">
        <w:rPr>
          <w:rFonts w:ascii="Times New Roman" w:eastAsia="Times New Roman" w:hAnsi="Times New Roman" w:cs="Times New Roman"/>
        </w:rPr>
        <w:t>. The PB3 sequence can be described in terms of three distinct zones.</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PB3 Zone A (PB3-A)</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Zone PB3-A encompasses layers PB3XX to PB3XXIII, between 0 and 54cm, and represents the deposits filling the palaeochannel. The zone can be further divided into sub-zones, which represent distinct depositional episodes which occurred during the period when the palaeochannel was active.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PB3-Aa represents the uppermost fill of the palaeochannel, between 0 and 34cm, and comprises a dark reddish-brown silt loam (layer PB3XX). The sediment is composed of a mixture of sand- and silt-sized particles, with very few clay-sized particles, representing a relatively high-energy depositional environment. The organic content of the layer is relatively high, compared to the rest of the sequence (~20%), and is particularly high towards the base of the layer (45.3%). Alongside this, the magnetic susceptibility of the deposit decreases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21.8 / 23.55 at the top of the layer, to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13.12 at the base. PB3-Aa has a diffuse, undulating boundary with PB3-Ab.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PB3-Ab (corresponding to PB3XXI), between 34 and 42cm, is a dark reddish brown silt loam. The layer is distinguishable from PB3-Aa by a decreased sand fraction, a very low magnetic susceptibility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4.18) and a greatly reduced organic content (2%). The layer also contains </w:t>
      </w:r>
      <w:r w:rsidRPr="00B85BCE">
        <w:rPr>
          <w:rFonts w:ascii="Times New Roman" w:eastAsia="Times New Roman" w:hAnsi="Times New Roman" w:cs="Times New Roman"/>
        </w:rPr>
        <w:lastRenderedPageBreak/>
        <w:t>scattered small fragments of charcoal, which could either represent anthropogenic activity during deposition or reworking of the underlying layers (see below).</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Following a smooth, clear boundary with PB3-Ab, PB3-Ac lies between 42 and 54cm. This sub-zone is characterised by very charcoal-rich sediments (PB3XXII and XXIII), with patchy colouration of brownish-yellow and dark greyish-brown. The base of the subzone (represented by layer PB3XXIII) is composed almost entirely of charcoal. The magnetic susceptibility of PB3-Ac is increased from PB3-Ab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12.74). The organic content of the sediment is also increased (19.9%), but this is probably a result of the high charcoal content. These charcoal-rich layers probably represent material washed into the palaeochannel from the nearby burnt mound deposit. It should be noted, however, that the PB3 site lies upstream of the burnt mound, possibly suggesting a certain degree of tidal contra-flow during the deposition of the sediment.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Overall, Zone PB3-A represents palaeochannel fill deposits, which are much coarser than the underlying silts (containing ~40% sand-sized particles), and generally have a higher organic content. The cut of the palaeochannel is represented by the PB3-A / PB3-B boundary, which is smooth and abrupt.</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PB3 Zone B (PB3-B)</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Zone B lies between depths of 54 and ~95cm, and encompasses layers PB3XXIV and PB3XXV. The zone is composed of grey/ greyish-brown silts, with a low, positive magnetic susceptibility and very low organic content. The particle size composition of the sediment remains fairly consistent throughout the zone, with a high proportion of silt-sized particles (~80%) and a small, slightly fluctuating, proportion of clay- and sand-sized particles. The organic content also remains stable throughout the zone (between 2 and 3%). Magnetic susceptibility, however, decreases with depth towards the base of the zone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10.77 to 5.81. The sediment represented by PB3-B is almost indistinguishable from the PB3-C sediments, with similar particle size composition and organic content. These two seemingly homogenous zones can be distinguished, however, on the basis of magnetic susceptibility.</w:t>
      </w:r>
    </w:p>
    <w:p w:rsidR="00102402" w:rsidRPr="00B85BCE" w:rsidRDefault="00102402" w:rsidP="00102402">
      <w:pPr>
        <w:spacing w:line="360" w:lineRule="auto"/>
        <w:jc w:val="both"/>
        <w:rPr>
          <w:rFonts w:ascii="Times New Roman" w:eastAsia="Times New Roman" w:hAnsi="Times New Roman" w:cs="Times New Roman"/>
          <w:b/>
        </w:rPr>
      </w:pPr>
      <w:r w:rsidRPr="00B85BCE">
        <w:rPr>
          <w:rFonts w:ascii="Times New Roman" w:eastAsia="Times New Roman" w:hAnsi="Times New Roman" w:cs="Times New Roman"/>
          <w:b/>
        </w:rPr>
        <w:t>PB3 Zone C (PB3-C)</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boundary between PB3-B and PB3-C is defined by a smooth, gradual shift in colour from the greyish brown of layer PB3XXV and the greenish grey of PB3XXVI (between ~95 and ~115cm). Zone PB3-C (between ~95 and &gt;200cm) is composed of greenish grey silts/ silt loams (with &lt;10% sand and &lt;10% clay-sized particles) with very little organic content (1-3%). The zone is characterised by fluctuating high, positive magnetic susceptibility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~32 and ~18), greatly increased from previous layers. The sediment can be further defined by three sub-zones: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lastRenderedPageBreak/>
        <w:t xml:space="preserve">Sub-zone PB3-Ca lies between depths of ~95 and ~155cm, and encompasses the layer PB3XXV/XXVI boundary and the upper part of layer PB3XXVI. Particle size composition and organic content remains relatively stable across the zone. Magnetic susceptibility, however, is subject to a fluctuating increase down the zone (from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24.69 at the top to </w:t>
      </w:r>
      <w:r w:rsidRPr="00B85BCE">
        <w:rPr>
          <w:rFonts w:ascii="Times New Roman" w:eastAsia="Times New Roman" w:hAnsi="Times New Roman" w:cs="Times New Roman"/>
          <w:b/>
        </w:rPr>
        <w:t xml:space="preserve">χlf </w:t>
      </w:r>
      <w:r w:rsidRPr="00B85BCE">
        <w:rPr>
          <w:rFonts w:ascii="Times New Roman" w:eastAsia="Times New Roman" w:hAnsi="Times New Roman" w:cs="Times New Roman"/>
        </w:rPr>
        <w:t>32.28 at the bottom).</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PB3-Cb, between ~155 and 182cm, corresponds to the lower part of layer PB3XXVI. This sediment is slightly coarser than PB3-Ca (with a slight increase in sand-sized particles alongside a decrease in clay-sized particles), and has a slightly lower organic content (~1.4% in PB3-Cb compared to ~2.3% in PB3-Ca). The magnetic susceptibility of the sediment remains high, but fluctuates between </w:t>
      </w:r>
      <w:r w:rsidRPr="00B85BCE">
        <w:rPr>
          <w:rFonts w:ascii="Times New Roman" w:eastAsia="Times New Roman" w:hAnsi="Times New Roman" w:cs="Times New Roman"/>
          <w:b/>
        </w:rPr>
        <w:t>χlf</w:t>
      </w:r>
      <w:r w:rsidRPr="00B85BCE">
        <w:rPr>
          <w:rFonts w:ascii="Times New Roman" w:eastAsia="Times New Roman" w:hAnsi="Times New Roman" w:cs="Times New Roman"/>
        </w:rPr>
        <w:t>~30 and ~20.</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transition between PB3-Cc and PB3-Cb is visible in the core stratigraphy as the clear, undulating boundary between layers PB3XXVI and PB3XXVII, where the colour changes from greenish grey to patchy greenish grey/dark grey. Sub-zone PB3-Cc (between 182cm and &gt;200cm) has a similar particle size composition to PB3-Cb, but has a decreased magnetic susceptibility from the rest of the zone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18.11 to 18.44). The sub-zone is also characterised by a significant increase in organic content from 2.1% to 23.8%.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The PB3 core was not sampled for laboratory analysis below 200cm, but dark grey/ greenish grey silts continue to a depth greater than 300cm. The increase in organic content at the base of PB3-Cc may continue across the rest of the stratigraphy of the core, as evidenced by the continued darkening of the sediments through layers PB3XXVII, PB3XXVIII and PB3XXIX.</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6.4.3</w:t>
      </w:r>
      <w:r w:rsidRPr="00B85BCE">
        <w:rPr>
          <w:rFonts w:ascii="Arial" w:eastAsia="Times New Roman" w:hAnsi="Arial" w:cs="Arial"/>
          <w:b/>
          <w:bCs/>
          <w:sz w:val="26"/>
          <w:szCs w:val="26"/>
          <w:lang w:eastAsia="en-GB"/>
        </w:rPr>
        <w:tab/>
        <w:t>Test Trenches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To augment the results from the transect cores, a number of exploratory excavations were conducted in order to identify and record stratigraphic sequences which may further inform the interpretation of the valley stratigraphy. Three interesting sequences were identified, and subject to the same suite of analyses applied to the cores (see </w:t>
      </w:r>
      <w:r w:rsidRPr="00B85BCE">
        <w:rPr>
          <w:rFonts w:ascii="Times New Roman" w:eastAsia="Times New Roman" w:hAnsi="Times New Roman" w:cs="Times New Roman"/>
          <w:b/>
        </w:rPr>
        <w:t>Table 6.9</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Figure 6.4</w:t>
      </w:r>
      <w:r w:rsidRPr="00B85BCE">
        <w:rPr>
          <w:rFonts w:ascii="Times New Roman" w:eastAsia="Times New Roman" w:hAnsi="Times New Roman" w:cs="Times New Roman"/>
        </w:rPr>
        <w:t>). A palaeosol identified in the BM sequence was also sampled for pollen analysis.</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6.4.3.1</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Trench BM</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In 2007, the excavation of a burnt mound deposit, close to the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coring sites (see </w:t>
      </w:r>
      <w:r w:rsidRPr="00B85BCE">
        <w:rPr>
          <w:rFonts w:ascii="Times New Roman" w:eastAsia="Times New Roman" w:hAnsi="Times New Roman" w:cs="Times New Roman"/>
          <w:b/>
        </w:rPr>
        <w:t>Figure 6.4</w:t>
      </w:r>
      <w:r w:rsidRPr="00B85BCE">
        <w:rPr>
          <w:rFonts w:ascii="Times New Roman" w:eastAsia="Times New Roman" w:hAnsi="Times New Roman" w:cs="Times New Roman"/>
        </w:rPr>
        <w:t xml:space="preserve">), revealed a sequence which included a thin preserved palaeosol, sealed between the burnt mound deposit and the underlying natural silts (presented in </w:t>
      </w:r>
      <w:r w:rsidRPr="00B85BCE">
        <w:rPr>
          <w:rFonts w:ascii="Times New Roman" w:eastAsia="Times New Roman" w:hAnsi="Times New Roman" w:cs="Times New Roman"/>
          <w:b/>
        </w:rPr>
        <w:t>Figure 6.13</w:t>
      </w:r>
      <w:r w:rsidRPr="00B85BCE">
        <w:rPr>
          <w:rFonts w:ascii="Times New Roman" w:eastAsia="Times New Roman" w:hAnsi="Times New Roman" w:cs="Times New Roman"/>
        </w:rPr>
        <w:t xml:space="preserve">). This palaeosol was between 5 and 10cm thick, contained a large quantity of plant macrofossils, and was almost black in colour (possibly as a result of the leaching of burnt material from the overlying mound). The palaeosol also contained large quantities of small chips of burnt stone and fragments of charcoal, suggesting that the soil was forming during the period of human activity </w:t>
      </w:r>
      <w:r w:rsidRPr="00B85BCE">
        <w:rPr>
          <w:rFonts w:ascii="Times New Roman" w:eastAsia="Times New Roman" w:hAnsi="Times New Roman" w:cs="Times New Roman"/>
        </w:rPr>
        <w:lastRenderedPageBreak/>
        <w:t xml:space="preserve">represented by the burnt mound, which was radiocarbon dated to the Early Bronze Age: 3570 ± 35BP, 3510 ±35BP (Appley, 2008:62; see </w:t>
      </w:r>
      <w:r w:rsidRPr="00B85BCE">
        <w:rPr>
          <w:rFonts w:ascii="Times New Roman" w:eastAsia="Times New Roman" w:hAnsi="Times New Roman" w:cs="Times New Roman"/>
          <w:b/>
        </w:rPr>
        <w:t>Appendix 2</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position of the </w:t>
      </w:r>
      <w:r w:rsidRPr="00B85BCE">
        <w:rPr>
          <w:rFonts w:ascii="Times New Roman" w:eastAsia="Times New Roman" w:hAnsi="Times New Roman" w:cs="Times New Roman"/>
          <w:b/>
        </w:rPr>
        <w:t>BM</w:t>
      </w:r>
      <w:r w:rsidRPr="00B85BCE">
        <w:rPr>
          <w:rFonts w:ascii="Times New Roman" w:eastAsia="Times New Roman" w:hAnsi="Times New Roman" w:cs="Times New Roman"/>
        </w:rPr>
        <w:t xml:space="preserve"> palaeosol directly upon the underlying silt deposits, following a clear, undulating boundary, may suggest that it represents the first soil formation to take place following the cessation of silt deposition and, by implication, the terrestrialisation of the valley floor. This must have taken place during or prior to ~3600BP, when the overlying burnt mound was formed. In addition to this, the thinness of the deposit suggests that it did not have much time to develop before burial. Analysis of the palaeosol, therefore, may give us a snapshot of environmental conditions at around 3600BP, immediately following the terrestrialisation of the valley floor.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palaeosol was sampled and analysed to determine particle size composition, magnetic susceptibility, organic content and the pollen assemblage. Due to the thinness of the deposit, separate samples were taken for each analysis along a 30cm horizontal section of the layer, at the same depth. Two samples were taken for each analysis (eight samples in total). The results of the analyses are presented in </w:t>
      </w:r>
      <w:r w:rsidRPr="00B85BCE">
        <w:rPr>
          <w:rFonts w:ascii="Times New Roman" w:eastAsia="Times New Roman" w:hAnsi="Times New Roman" w:cs="Times New Roman"/>
          <w:b/>
        </w:rPr>
        <w:t>Table 6.10</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6.11</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Figure 6.14</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particle size composition of the soil suggests that, following the terrestrialisation of this part of the valley floor, there was still some sediment deposition taking place. The high proportion of silt-sized particles within the palaeosol could represent the reworking and pedogenesis of the underlying silt deposits (see core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zone PB2-Ba). Alternatively, it could suggest that the soil was subject to regular flooding, possibly from the overflowing of the nearby palaeochannels. The relatively high proportion of sand in the palaeosol (compared to the underlying silts) also suggests that a significant quantity of colluvium from the nearby valley side was also deposited, either through downslope erosion or the flooding of nearby palaeochannels. The deposit contains a relatively high proportion of organic material, compared to the underlying silts; though lower than developed topsoils elsewhere in the valley (for example core layers DLI, RMI and PB1I). This could be a result of decomposition, or it could suggest that the soil was poorly developed (and by implication, relatively young) when it was buried. Alternatively, in light of the particle size information, it could be suggested that plant growth was impeded by regular flooding, retarding the organic content of the soil. The </w:t>
      </w:r>
      <w:r w:rsidRPr="00B85BCE">
        <w:rPr>
          <w:rFonts w:ascii="Times New Roman" w:eastAsia="Times New Roman" w:hAnsi="Times New Roman" w:cs="Times New Roman"/>
          <w:b/>
        </w:rPr>
        <w:t>BM</w:t>
      </w:r>
      <w:r w:rsidRPr="00B85BCE">
        <w:rPr>
          <w:rFonts w:ascii="Times New Roman" w:eastAsia="Times New Roman" w:hAnsi="Times New Roman" w:cs="Times New Roman"/>
        </w:rPr>
        <w:t xml:space="preserve"> palaeosol, in sum, represents a soil A-horizon on top of the C-horizon represented by the underlying silt deposits (horizons defined </w:t>
      </w:r>
      <w:r w:rsidRPr="00B85BCE">
        <w:rPr>
          <w:rFonts w:ascii="Times New Roman" w:eastAsia="Times New Roman" w:hAnsi="Times New Roman" w:cs="Times New Roman"/>
          <w:i/>
        </w:rPr>
        <w:t>sensu</w:t>
      </w:r>
      <w:r w:rsidRPr="00B85BCE">
        <w:rPr>
          <w:rFonts w:ascii="Times New Roman" w:eastAsia="Times New Roman" w:hAnsi="Times New Roman" w:cs="Times New Roman"/>
        </w:rPr>
        <w:t xml:space="preserve"> Bettis, 1984). The high magnetic susceptibility of the palaeosol, relative to the underlying silts, may result from a combination of pedogenesis, burning, and the leaching of burnt material from the overlying burnt mound site.</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pollen information from the palaeosol also shows us the nature of the local palaeoenvironment at around ~3600BP (see Chapter 4). The valley sides may have been </w:t>
      </w:r>
      <w:r w:rsidRPr="00B85BCE">
        <w:rPr>
          <w:rFonts w:ascii="Times New Roman" w:eastAsia="Times New Roman" w:hAnsi="Times New Roman" w:cs="Times New Roman"/>
        </w:rPr>
        <w:lastRenderedPageBreak/>
        <w:t xml:space="preserve">colonised by oak-dominated mixed deciduous woodland (including </w:t>
      </w:r>
      <w:r w:rsidRPr="00B85BCE">
        <w:rPr>
          <w:rFonts w:ascii="Times New Roman" w:eastAsia="Times New Roman" w:hAnsi="Times New Roman" w:cs="Times New Roman"/>
          <w:i/>
        </w:rPr>
        <w:t>Betula</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i/>
        </w:rPr>
        <w:t>Pinus</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i/>
        </w:rPr>
        <w:t>Corylus</w:t>
      </w:r>
      <w:r w:rsidRPr="00B85BCE">
        <w:rPr>
          <w:rFonts w:ascii="Times New Roman" w:eastAsia="Times New Roman" w:hAnsi="Times New Roman" w:cs="Times New Roman"/>
        </w:rPr>
        <w:t xml:space="preserve">; dominated by </w:t>
      </w:r>
      <w:r w:rsidRPr="00B85BCE">
        <w:rPr>
          <w:rFonts w:ascii="Times New Roman" w:eastAsia="Times New Roman" w:hAnsi="Times New Roman" w:cs="Times New Roman"/>
          <w:i/>
        </w:rPr>
        <w:t>Quercus</w:t>
      </w:r>
      <w:r w:rsidRPr="00B85BCE">
        <w:rPr>
          <w:rFonts w:ascii="Times New Roman" w:eastAsia="Times New Roman" w:hAnsi="Times New Roman" w:cs="Times New Roman"/>
        </w:rPr>
        <w:t>), while the valley floor may have been an open grassland, dominated by grasses, sedges, ferns and nettles (</w:t>
      </w:r>
      <w:r w:rsidRPr="00B85BCE">
        <w:rPr>
          <w:rFonts w:ascii="Times New Roman" w:eastAsia="Times New Roman" w:hAnsi="Times New Roman" w:cs="Times New Roman"/>
          <w:i/>
        </w:rPr>
        <w:t>Poaceae</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i/>
        </w:rPr>
        <w:t>Cyperaceae</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i/>
        </w:rPr>
        <w:t>Polypodium</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i/>
        </w:rPr>
        <w:t>Urtica</w:t>
      </w:r>
      <w:r w:rsidRPr="00B85BCE">
        <w:rPr>
          <w:rFonts w:ascii="Times New Roman" w:eastAsia="Times New Roman" w:hAnsi="Times New Roman" w:cs="Times New Roman"/>
        </w:rPr>
        <w:t>) punctuated by significant stands of alder-carr-type woodland (</w:t>
      </w:r>
      <w:r w:rsidRPr="00B85BCE">
        <w:rPr>
          <w:rFonts w:ascii="Times New Roman" w:eastAsia="Times New Roman" w:hAnsi="Times New Roman" w:cs="Times New Roman"/>
          <w:i/>
        </w:rPr>
        <w:t>Alnus</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Overall, the analysis of the palaeosol suggests that, following the cessation of silt deposition at around ~3500BP, the valley floor became an open flood-plain. A thin soil was able to form upon the underlying silts, but may have been subject to regular flooding and colluvial deposition. The nearby valley floor would have been dry open grassland, but other areas of the valley floor may have been permanent alder-carr wetlands. The burnt mound was constructed and buried the palaeosol before it could greatly develop, suggesting that this human activity commenced shortly following the terrestrialisation of the valley floor.</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6.4.3.2</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Trench TR1</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Trench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was excavated in order to characterise the stratigraphy along the edge of the valley floor at Page Bank Moss (~50m from the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coring site).  The trench was excavated from a shallow slope, which rises from an area of seasonally waterlogged valley floor (around the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coring site) up to an eroded embankment (25m from the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site) (see </w:t>
      </w:r>
      <w:r w:rsidRPr="00B85BCE">
        <w:rPr>
          <w:rFonts w:ascii="Times New Roman" w:eastAsia="Times New Roman" w:hAnsi="Times New Roman" w:cs="Times New Roman"/>
          <w:b/>
        </w:rPr>
        <w:t>Figure 6.4</w:t>
      </w:r>
      <w:r w:rsidRPr="00B85BCE">
        <w:rPr>
          <w:rFonts w:ascii="Times New Roman" w:eastAsia="Times New Roman" w:hAnsi="Times New Roman" w:cs="Times New Roman"/>
        </w:rPr>
        <w:t xml:space="preserve">). This embankment was excavated by the Morecambe Bay Archaeological Research Society in 1993 (MBARS, 1995), revealing glacial sand deposits upon which seven flint fragments were found, including a barbed and tanged flint arrowhead, probably dating to the Bronze Age. The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excavation uncovered a stratigraphy including soils, peat, colluvial material and possible artificially reworked material, covering deposits of sand. The stratigraphy uncovered by the excavation was recorded in the field (see </w:t>
      </w:r>
      <w:r w:rsidRPr="00B85BCE">
        <w:rPr>
          <w:rFonts w:ascii="Times New Roman" w:eastAsia="Times New Roman" w:hAnsi="Times New Roman" w:cs="Times New Roman"/>
          <w:b/>
        </w:rPr>
        <w:t>Table 6.12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Figure 6.15</w:t>
      </w:r>
      <w:r w:rsidRPr="00B85BCE">
        <w:rPr>
          <w:rFonts w:ascii="Times New Roman" w:eastAsia="Times New Roman" w:hAnsi="Times New Roman" w:cs="Times New Roman"/>
        </w:rPr>
        <w:t xml:space="preserve">).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upper part of the sequence, layers </w:t>
      </w:r>
      <w:r w:rsidRPr="00B85BCE">
        <w:rPr>
          <w:rFonts w:ascii="Times New Roman" w:eastAsia="Times New Roman" w:hAnsi="Times New Roman" w:cs="Times New Roman"/>
          <w:b/>
        </w:rPr>
        <w:t>101</w:t>
      </w:r>
      <w:r w:rsidRPr="00B85BCE">
        <w:rPr>
          <w:rFonts w:ascii="Times New Roman" w:eastAsia="Times New Roman" w:hAnsi="Times New Roman" w:cs="Times New Roman"/>
        </w:rPr>
        <w:t xml:space="preserve"> thru </w:t>
      </w:r>
      <w:r w:rsidRPr="00B85BCE">
        <w:rPr>
          <w:rFonts w:ascii="Times New Roman" w:eastAsia="Times New Roman" w:hAnsi="Times New Roman" w:cs="Times New Roman"/>
          <w:b/>
        </w:rPr>
        <w:t xml:space="preserve">105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108</w:t>
      </w:r>
      <w:r w:rsidRPr="00B85BCE">
        <w:rPr>
          <w:rFonts w:ascii="Times New Roman" w:eastAsia="Times New Roman" w:hAnsi="Times New Roman" w:cs="Times New Roman"/>
        </w:rPr>
        <w:t xml:space="preserve">, represents deposition along the edge of the valley floor during the time period represented by the cores (particularly core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Layer </w:t>
      </w:r>
      <w:r w:rsidRPr="00B85BCE">
        <w:rPr>
          <w:rFonts w:ascii="Times New Roman" w:eastAsia="Times New Roman" w:hAnsi="Times New Roman" w:cs="Times New Roman"/>
          <w:b/>
        </w:rPr>
        <w:t>101</w:t>
      </w:r>
      <w:r w:rsidRPr="00B85BCE">
        <w:rPr>
          <w:rFonts w:ascii="Times New Roman" w:eastAsia="Times New Roman" w:hAnsi="Times New Roman" w:cs="Times New Roman"/>
        </w:rPr>
        <w:t xml:space="preserve"> clearly represents the modern topsoil. </w:t>
      </w:r>
      <w:r w:rsidRPr="00B85BCE">
        <w:rPr>
          <w:rFonts w:ascii="Times New Roman" w:eastAsia="Times New Roman" w:hAnsi="Times New Roman" w:cs="Times New Roman"/>
          <w:b/>
        </w:rPr>
        <w:t xml:space="preserve">102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108</w:t>
      </w:r>
      <w:r w:rsidRPr="00B85BCE">
        <w:rPr>
          <w:rFonts w:ascii="Times New Roman" w:eastAsia="Times New Roman" w:hAnsi="Times New Roman" w:cs="Times New Roman"/>
        </w:rPr>
        <w:t xml:space="preserve"> were interpreted in the field as colluvial deposits, consisting of material slipped from the nearby eroded embankment. Small exposures within this embankment were visible in the field, and comparison with the excavated material showed a clear similarity. </w:t>
      </w:r>
      <w:r w:rsidRPr="00B85BCE">
        <w:rPr>
          <w:rFonts w:ascii="Times New Roman" w:eastAsia="Times New Roman" w:hAnsi="Times New Roman" w:cs="Times New Roman"/>
          <w:b/>
        </w:rPr>
        <w:t>103</w:t>
      </w:r>
      <w:r w:rsidRPr="00B85BCE">
        <w:rPr>
          <w:rFonts w:ascii="Times New Roman" w:eastAsia="Times New Roman" w:hAnsi="Times New Roman" w:cs="Times New Roman"/>
        </w:rPr>
        <w:t xml:space="preserve"> consisted of light brown sandy silt, containing many visible roots and small pebbles, representing the modern subsoil. </w:t>
      </w:r>
      <w:r w:rsidRPr="00B85BCE">
        <w:rPr>
          <w:rFonts w:ascii="Times New Roman" w:eastAsia="Times New Roman" w:hAnsi="Times New Roman" w:cs="Times New Roman"/>
          <w:b/>
        </w:rPr>
        <w:t>104</w:t>
      </w:r>
      <w:r w:rsidRPr="00B85BCE">
        <w:rPr>
          <w:rFonts w:ascii="Times New Roman" w:eastAsia="Times New Roman" w:hAnsi="Times New Roman" w:cs="Times New Roman"/>
        </w:rPr>
        <w:t xml:space="preserve"> consisted of a dark reddish-brown fine silty clay. The layer is similar to that of the silt deposits identified through the coring of the valley side, but it has a different colour. Layer </w:t>
      </w:r>
      <w:r w:rsidRPr="00B85BCE">
        <w:rPr>
          <w:rFonts w:ascii="Times New Roman" w:eastAsia="Times New Roman" w:hAnsi="Times New Roman" w:cs="Times New Roman"/>
          <w:b/>
        </w:rPr>
        <w:t>104</w:t>
      </w:r>
      <w:r w:rsidRPr="00B85BCE">
        <w:rPr>
          <w:rFonts w:ascii="Times New Roman" w:eastAsia="Times New Roman" w:hAnsi="Times New Roman" w:cs="Times New Roman"/>
        </w:rPr>
        <w:t xml:space="preserve"> could</w:t>
      </w:r>
      <w:r w:rsidRPr="00B85BCE">
        <w:rPr>
          <w:rFonts w:ascii="Times New Roman" w:eastAsia="Times New Roman" w:hAnsi="Times New Roman" w:cs="Times New Roman"/>
          <w:b/>
        </w:rPr>
        <w:t xml:space="preserve"> </w:t>
      </w:r>
      <w:r w:rsidRPr="00B85BCE">
        <w:rPr>
          <w:rFonts w:ascii="Times New Roman" w:eastAsia="Times New Roman" w:hAnsi="Times New Roman" w:cs="Times New Roman"/>
        </w:rPr>
        <w:t>represent reworked material, either from the clearing of nearby drainage channels or landscaping along the edge of the valley floor during the post-medieval period. This hypothesis may be supported by the presence of peat (</w:t>
      </w:r>
      <w:r w:rsidRPr="00B85BCE">
        <w:rPr>
          <w:rFonts w:ascii="Times New Roman" w:eastAsia="Times New Roman" w:hAnsi="Times New Roman" w:cs="Times New Roman"/>
          <w:b/>
        </w:rPr>
        <w:t>105</w:t>
      </w:r>
      <w:r w:rsidRPr="00B85BCE">
        <w:rPr>
          <w:rFonts w:ascii="Times New Roman" w:eastAsia="Times New Roman" w:hAnsi="Times New Roman" w:cs="Times New Roman"/>
        </w:rPr>
        <w:t xml:space="preserve">) beneath the layer. Silt material from the valley floor or from the beds of nearby drainage ditches may have been deposited at the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site in a deliberate attempt to </w:t>
      </w:r>
      <w:r w:rsidRPr="00B85BCE">
        <w:rPr>
          <w:rFonts w:ascii="Times New Roman" w:eastAsia="Times New Roman" w:hAnsi="Times New Roman" w:cs="Times New Roman"/>
        </w:rPr>
        <w:lastRenderedPageBreak/>
        <w:t xml:space="preserve">reclaim waterlogged ground. Alternatively, </w:t>
      </w:r>
      <w:r w:rsidRPr="00B85BCE">
        <w:rPr>
          <w:rFonts w:ascii="Times New Roman" w:eastAsia="Times New Roman" w:hAnsi="Times New Roman" w:cs="Times New Roman"/>
          <w:b/>
        </w:rPr>
        <w:t>104</w:t>
      </w:r>
      <w:r w:rsidRPr="00B85BCE">
        <w:rPr>
          <w:rFonts w:ascii="Times New Roman" w:eastAsia="Times New Roman" w:hAnsi="Times New Roman" w:cs="Times New Roman"/>
        </w:rPr>
        <w:t xml:space="preserve"> could represent a flooding episode, either marine or alluvial, leading to the deposition of silts. </w:t>
      </w:r>
      <w:r w:rsidRPr="00B85BCE">
        <w:rPr>
          <w:rFonts w:ascii="Times New Roman" w:eastAsia="Times New Roman" w:hAnsi="Times New Roman" w:cs="Times New Roman"/>
          <w:b/>
        </w:rPr>
        <w:t>105</w:t>
      </w:r>
      <w:r w:rsidRPr="00B85BCE">
        <w:rPr>
          <w:rFonts w:ascii="Times New Roman" w:eastAsia="Times New Roman" w:hAnsi="Times New Roman" w:cs="Times New Roman"/>
        </w:rPr>
        <w:t xml:space="preserve"> is a peat layer, representing a period of waterlogging along the edge of the valley floor.</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base of the sequence, layers </w:t>
      </w:r>
      <w:r w:rsidRPr="00B85BCE">
        <w:rPr>
          <w:rFonts w:ascii="Times New Roman" w:eastAsia="Times New Roman" w:hAnsi="Times New Roman" w:cs="Times New Roman"/>
          <w:b/>
        </w:rPr>
        <w:t xml:space="preserve">106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consists of sand deposits similar in character to the material believed to underlie the </w:t>
      </w:r>
      <w:r w:rsidRPr="00B85BCE">
        <w:rPr>
          <w:rFonts w:ascii="Times New Roman" w:eastAsia="Times New Roman" w:hAnsi="Times New Roman" w:cs="Times New Roman"/>
          <w:b/>
        </w:rPr>
        <w:t>DL</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RM2</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MS</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cores, based on the observation of material sticking to the point of the corer during recovery.  The </w:t>
      </w:r>
      <w:r w:rsidRPr="00B85BCE">
        <w:rPr>
          <w:rFonts w:ascii="Times New Roman" w:eastAsia="Times New Roman" w:hAnsi="Times New Roman" w:cs="Times New Roman"/>
          <w:b/>
        </w:rPr>
        <w:t xml:space="preserve">106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sand deposits may, therefore, be representative of the material which underlies the sequences sampled by coring.  </w:t>
      </w:r>
      <w:r w:rsidRPr="00B85BCE">
        <w:rPr>
          <w:rFonts w:ascii="Times New Roman" w:eastAsia="Times New Roman" w:hAnsi="Times New Roman" w:cs="Times New Roman"/>
          <w:b/>
        </w:rPr>
        <w:t>106</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were sampled and subjected to loss on ignition, magnetic susceptibility and particle size analysis, to allow better interpretation of the valley floor sequences. The results of these analyses are presented in </w:t>
      </w:r>
      <w:r w:rsidRPr="00B85BCE">
        <w:rPr>
          <w:rFonts w:ascii="Times New Roman" w:eastAsia="Times New Roman" w:hAnsi="Times New Roman" w:cs="Times New Roman"/>
          <w:b/>
        </w:rPr>
        <w:t>Table 6.13</w:t>
      </w:r>
      <w:r w:rsidRPr="00B85BCE">
        <w:rPr>
          <w:rFonts w:ascii="Times New Roman" w:eastAsia="Times New Roman" w:hAnsi="Times New Roman" w:cs="Times New Roman"/>
        </w:rPr>
        <w:t xml:space="preserve"> and the results of the particle size analysis in </w:t>
      </w:r>
      <w:r w:rsidRPr="00B85BCE">
        <w:rPr>
          <w:rFonts w:ascii="Times New Roman" w:eastAsia="Times New Roman" w:hAnsi="Times New Roman" w:cs="Times New Roman"/>
          <w:b/>
        </w:rPr>
        <w:t>Figure 6.16</w:t>
      </w:r>
      <w:r w:rsidRPr="00B85BCE">
        <w:rPr>
          <w:rFonts w:ascii="Times New Roman" w:eastAsia="Times New Roman" w:hAnsi="Times New Roman" w:cs="Times New Roman"/>
        </w:rPr>
        <w:t>. The relative proportions of different sizes of sand particles are also presented, to aid in the interpretation of these sand-rich deposits.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Layer </w:t>
      </w:r>
      <w:r w:rsidRPr="00B85BCE">
        <w:rPr>
          <w:rFonts w:ascii="Times New Roman" w:eastAsia="Times New Roman" w:hAnsi="Times New Roman" w:cs="Times New Roman"/>
          <w:b/>
        </w:rPr>
        <w:t>106</w:t>
      </w:r>
      <w:r w:rsidRPr="00B85BCE">
        <w:rPr>
          <w:rFonts w:ascii="Times New Roman" w:eastAsia="Times New Roman" w:hAnsi="Times New Roman" w:cs="Times New Roman"/>
        </w:rPr>
        <w:t xml:space="preserve"> consists of pale red sand which becomes finer with depth. This fining is characterised by an increase in the proportion of fine sand and silt, and a decrease in the proportion of medium and coarse sand particles. Layer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consists of a reddish yellow (orange) sand which is coarser than </w:t>
      </w:r>
      <w:r w:rsidRPr="00B85BCE">
        <w:rPr>
          <w:rFonts w:ascii="Times New Roman" w:eastAsia="Times New Roman" w:hAnsi="Times New Roman" w:cs="Times New Roman"/>
          <w:b/>
        </w:rPr>
        <w:t>106</w:t>
      </w:r>
      <w:r w:rsidRPr="00B85BCE">
        <w:rPr>
          <w:rFonts w:ascii="Times New Roman" w:eastAsia="Times New Roman" w:hAnsi="Times New Roman" w:cs="Times New Roman"/>
        </w:rPr>
        <w:t xml:space="preserve">, with a smaller proportion of silt-sized particles, and a larger proportion of medium sand. Both layers contain sporadic small pebble inclusions. The deposits both have a positive magnetic susceptibility which is higher in layer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14.85) than </w:t>
      </w:r>
      <w:r w:rsidRPr="00B85BCE">
        <w:rPr>
          <w:rFonts w:ascii="Times New Roman" w:eastAsia="Times New Roman" w:hAnsi="Times New Roman" w:cs="Times New Roman"/>
          <w:b/>
        </w:rPr>
        <w:t>106</w:t>
      </w:r>
      <w:r w:rsidRPr="00B85BCE">
        <w:rPr>
          <w:rFonts w:ascii="Times New Roman" w:eastAsia="Times New Roman" w:hAnsi="Times New Roman" w:cs="Times New Roman"/>
        </w:rPr>
        <w:t xml:space="preserve"> (</w:t>
      </w:r>
      <w:r w:rsidRPr="00B85BCE">
        <w:rPr>
          <w:rFonts w:ascii="Times New Roman" w:eastAsia="Times New Roman" w:hAnsi="Times New Roman" w:cs="Times New Roman"/>
          <w:b/>
        </w:rPr>
        <w:t>χlf</w:t>
      </w:r>
      <w:r w:rsidRPr="00B85BCE">
        <w:rPr>
          <w:rFonts w:ascii="Times New Roman" w:eastAsia="Times New Roman" w:hAnsi="Times New Roman" w:cs="Times New Roman"/>
        </w:rPr>
        <w:t xml:space="preserve"> ~11). The deposits contain a small amount of organic matter, which decreases with depth (from 7.6% to 1.2%).</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Overall, the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sequence can be used to augment our interpretation of the valley floor deposits along Transect 2. The analysis of the </w:t>
      </w:r>
      <w:r w:rsidRPr="00B85BCE">
        <w:rPr>
          <w:rFonts w:ascii="Times New Roman" w:eastAsia="Times New Roman" w:hAnsi="Times New Roman" w:cs="Times New Roman"/>
          <w:b/>
        </w:rPr>
        <w:t xml:space="preserve">106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sediments also provides us with information regarding the deposits which may underlie many of the soft sediment sequences upon the valley floor.</w:t>
      </w:r>
    </w:p>
    <w:p w:rsidR="00102402" w:rsidRPr="00B85BCE" w:rsidRDefault="00102402" w:rsidP="00102402">
      <w:pPr>
        <w:keepNext/>
        <w:keepLines/>
        <w:spacing w:before="200" w:after="0"/>
        <w:outlineLvl w:val="3"/>
        <w:rPr>
          <w:rFonts w:ascii="Arial" w:eastAsia="Times New Roman" w:hAnsi="Arial" w:cs="Times New Roman"/>
          <w:b/>
          <w:bCs/>
          <w:i/>
          <w:iCs/>
          <w:color w:val="4F81BD"/>
        </w:rPr>
      </w:pPr>
      <w:r w:rsidRPr="00B85BCE">
        <w:rPr>
          <w:rFonts w:ascii="Arial" w:eastAsia="Times New Roman" w:hAnsi="Arial" w:cs="Times New Roman"/>
          <w:b/>
          <w:bCs/>
          <w:i/>
          <w:iCs/>
          <w:color w:val="4F81BD"/>
        </w:rPr>
        <w:t>6.4.3.3</w:t>
      </w:r>
      <w:r w:rsidRPr="00B85BCE">
        <w:rPr>
          <w:rFonts w:ascii="Arial" w:eastAsia="Times New Roman" w:hAnsi="Arial" w:cs="Times New Roman"/>
          <w:b/>
          <w:bCs/>
          <w:i/>
          <w:iCs/>
          <w:color w:val="4F81BD"/>
        </w:rPr>
        <w:tab/>
      </w:r>
      <w:r w:rsidRPr="00B85BCE">
        <w:rPr>
          <w:rFonts w:ascii="Arial" w:eastAsia="Times New Roman" w:hAnsi="Arial" w:cs="Times New Roman"/>
          <w:b/>
          <w:bCs/>
          <w:i/>
          <w:iCs/>
          <w:color w:val="4F81BD"/>
        </w:rPr>
        <w:tab/>
        <w:t>Trench TR3</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Trench </w:t>
      </w:r>
      <w:r w:rsidRPr="00B85BCE">
        <w:rPr>
          <w:rFonts w:ascii="Times New Roman" w:eastAsia="Times New Roman" w:hAnsi="Times New Roman" w:cs="Times New Roman"/>
          <w:b/>
        </w:rPr>
        <w:t>TR3</w:t>
      </w:r>
      <w:r w:rsidRPr="00B85BCE">
        <w:rPr>
          <w:rFonts w:ascii="Times New Roman" w:eastAsia="Times New Roman" w:hAnsi="Times New Roman" w:cs="Times New Roman"/>
        </w:rPr>
        <w:t xml:space="preserve"> was excavated in order to allow the characterisation and analysis of the fluvioglacial sand deposits which make up the valley sides. By establishing the basic physical attributes of these deposits it may make it easier to establish the potential effects of colluvial deposition upon the sediments identified upon the valley floor. The trench was excavated in a field close to Page Bank Farm, upon a shallow slope of the valley side, approximately 20m from the eroded embankment which delineates the interface between the valley floor and valley side (see </w:t>
      </w:r>
      <w:r w:rsidRPr="00B85BCE">
        <w:rPr>
          <w:rFonts w:ascii="Times New Roman" w:eastAsia="Times New Roman" w:hAnsi="Times New Roman" w:cs="Times New Roman"/>
          <w:b/>
        </w:rPr>
        <w:t>Figure 6.04</w:t>
      </w:r>
      <w:r w:rsidRPr="00B85BCE">
        <w:rPr>
          <w:rFonts w:ascii="Times New Roman" w:eastAsia="Times New Roman" w:hAnsi="Times New Roman" w:cs="Times New Roman"/>
        </w:rPr>
        <w:t xml:space="preserve">) (NGR SD 24441 68062). The site lies 11m above sea level, and the trench was excavated to a depth of 120cm. The south-west section (see </w:t>
      </w:r>
      <w:r w:rsidRPr="00B85BCE">
        <w:rPr>
          <w:rFonts w:ascii="Times New Roman" w:eastAsia="Times New Roman" w:hAnsi="Times New Roman" w:cs="Times New Roman"/>
          <w:b/>
        </w:rPr>
        <w:t>Figure 6.17</w:t>
      </w:r>
      <w:r w:rsidRPr="00B85BCE">
        <w:rPr>
          <w:rFonts w:ascii="Times New Roman" w:eastAsia="Times New Roman" w:hAnsi="Times New Roman" w:cs="Times New Roman"/>
        </w:rPr>
        <w:t xml:space="preserve">) was recorded and sampled for laboratory analysis. The stratigraphy revealed by the excavation is outlined in </w:t>
      </w:r>
      <w:r w:rsidRPr="00B85BCE">
        <w:rPr>
          <w:rFonts w:ascii="Times New Roman" w:eastAsia="Times New Roman" w:hAnsi="Times New Roman" w:cs="Times New Roman"/>
          <w:b/>
        </w:rPr>
        <w:t>Table 6.14</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lastRenderedPageBreak/>
        <w:t xml:space="preserve">Layer </w:t>
      </w:r>
      <w:r w:rsidRPr="00B85BCE">
        <w:rPr>
          <w:rFonts w:ascii="Times New Roman" w:eastAsia="Times New Roman" w:hAnsi="Times New Roman" w:cs="Times New Roman"/>
          <w:b/>
        </w:rPr>
        <w:t xml:space="preserve">301 </w:t>
      </w:r>
      <w:r w:rsidRPr="00B85BCE">
        <w:rPr>
          <w:rFonts w:ascii="Times New Roman" w:eastAsia="Times New Roman" w:hAnsi="Times New Roman" w:cs="Times New Roman"/>
        </w:rPr>
        <w:t xml:space="preserve">represents pedogenesis within the uppermost fluvioglacial sand layers. Layers </w:t>
      </w:r>
      <w:r w:rsidRPr="00B85BCE">
        <w:rPr>
          <w:rFonts w:ascii="Times New Roman" w:eastAsia="Times New Roman" w:hAnsi="Times New Roman" w:cs="Times New Roman"/>
          <w:b/>
        </w:rPr>
        <w:t xml:space="preserve">302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303</w:t>
      </w:r>
      <w:r w:rsidRPr="00B85BCE">
        <w:rPr>
          <w:rFonts w:ascii="Times New Roman" w:eastAsia="Times New Roman" w:hAnsi="Times New Roman" w:cs="Times New Roman"/>
        </w:rPr>
        <w:t xml:space="preserve"> are similar in colour and texture to layer </w:t>
      </w:r>
      <w:r w:rsidRPr="00B85BCE">
        <w:rPr>
          <w:rFonts w:ascii="Times New Roman" w:eastAsia="Times New Roman" w:hAnsi="Times New Roman" w:cs="Times New Roman"/>
          <w:b/>
        </w:rPr>
        <w:t xml:space="preserve">106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107</w:t>
      </w:r>
      <w:r w:rsidRPr="00B85BCE">
        <w:rPr>
          <w:rFonts w:ascii="Times New Roman" w:eastAsia="Times New Roman" w:hAnsi="Times New Roman" w:cs="Times New Roman"/>
        </w:rPr>
        <w:t xml:space="preserve"> in trench </w:t>
      </w:r>
      <w:r w:rsidRPr="00B85BCE">
        <w:rPr>
          <w:rFonts w:ascii="Times New Roman" w:eastAsia="Times New Roman" w:hAnsi="Times New Roman" w:cs="Times New Roman"/>
          <w:b/>
        </w:rPr>
        <w:t>TR1</w:t>
      </w:r>
      <w:r w:rsidRPr="00B85BCE">
        <w:rPr>
          <w:rFonts w:ascii="Times New Roman" w:eastAsia="Times New Roman" w:hAnsi="Times New Roman" w:cs="Times New Roman"/>
        </w:rPr>
        <w:t xml:space="preserve"> (see above), and to the deposits which are believed to underlie the Transect 1 and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cores. In order to establish the physical properties of these deposits, samples were taken from layers </w:t>
      </w:r>
      <w:r w:rsidRPr="00B85BCE">
        <w:rPr>
          <w:rFonts w:ascii="Times New Roman" w:eastAsia="Times New Roman" w:hAnsi="Times New Roman" w:cs="Times New Roman"/>
          <w:b/>
        </w:rPr>
        <w:t>302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303</w:t>
      </w:r>
      <w:r w:rsidRPr="00B85BCE">
        <w:rPr>
          <w:rFonts w:ascii="Times New Roman" w:eastAsia="Times New Roman" w:hAnsi="Times New Roman" w:cs="Times New Roman"/>
        </w:rPr>
        <w:t xml:space="preserve"> (at depths of 55cm and 100cm respectively), and subjected to analysis to establish organic content, magnetic susceptibility and particle size composition. The results of these analyses are shown in </w:t>
      </w:r>
      <w:r w:rsidRPr="00B85BCE">
        <w:rPr>
          <w:rFonts w:ascii="Times New Roman" w:eastAsia="Times New Roman" w:hAnsi="Times New Roman" w:cs="Times New Roman"/>
          <w:b/>
        </w:rPr>
        <w:t>Table 6.15</w:t>
      </w:r>
      <w:r w:rsidRPr="00B85BCE">
        <w:rPr>
          <w:rFonts w:ascii="Times New Roman" w:eastAsia="Times New Roman" w:hAnsi="Times New Roman" w:cs="Times New Roman"/>
        </w:rPr>
        <w:t>.</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w:t>
      </w:r>
      <w:r w:rsidRPr="00B85BCE">
        <w:rPr>
          <w:rFonts w:ascii="Times New Roman" w:eastAsia="Times New Roman" w:hAnsi="Times New Roman" w:cs="Times New Roman"/>
          <w:b/>
        </w:rPr>
        <w:t xml:space="preserve">302 </w:t>
      </w:r>
      <w:r w:rsidRPr="00B85BCE">
        <w:rPr>
          <w:rFonts w:ascii="Times New Roman" w:eastAsia="Times New Roman" w:hAnsi="Times New Roman" w:cs="Times New Roman"/>
        </w:rPr>
        <w:t xml:space="preserve">and </w:t>
      </w:r>
      <w:r w:rsidRPr="00B85BCE">
        <w:rPr>
          <w:rFonts w:ascii="Times New Roman" w:eastAsia="Times New Roman" w:hAnsi="Times New Roman" w:cs="Times New Roman"/>
          <w:b/>
        </w:rPr>
        <w:t>303</w:t>
      </w:r>
      <w:r w:rsidRPr="00B85BCE">
        <w:rPr>
          <w:rFonts w:ascii="Times New Roman" w:eastAsia="Times New Roman" w:hAnsi="Times New Roman" w:cs="Times New Roman"/>
        </w:rPr>
        <w:t xml:space="preserve"> deposits are composed of very pure sands, containing no clay-sized particles and very few silt-sized particles. The deposits contain very little organic matter, particularly layer </w:t>
      </w:r>
      <w:r w:rsidRPr="00B85BCE">
        <w:rPr>
          <w:rFonts w:ascii="Times New Roman" w:eastAsia="Times New Roman" w:hAnsi="Times New Roman" w:cs="Times New Roman"/>
          <w:b/>
        </w:rPr>
        <w:t>303</w:t>
      </w:r>
      <w:r w:rsidRPr="00B85BCE">
        <w:rPr>
          <w:rFonts w:ascii="Times New Roman" w:eastAsia="Times New Roman" w:hAnsi="Times New Roman" w:cs="Times New Roman"/>
        </w:rPr>
        <w:t xml:space="preserve">. The magnetic susceptibility of the deposits is also quite high, compared to many of the valley floor sediments. Based on these results, we can predict the possible effects that the erosion, transportation and incorporation of these deposits into the valley floor sediments. If this colluvial deposition was taking place during the deposition of sediment upon the valley floor, one would expect to see an increase in the proportion of sand-sized particles, and magnetic susceptibility may be increased. Organic content could be affected, but only if the valley sides, subject to erosion, were vegetated (as the </w:t>
      </w:r>
      <w:r w:rsidRPr="00B85BCE">
        <w:rPr>
          <w:rFonts w:ascii="Times New Roman" w:eastAsia="Times New Roman" w:hAnsi="Times New Roman" w:cs="Times New Roman"/>
          <w:b/>
        </w:rPr>
        <w:t>302</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303</w:t>
      </w:r>
      <w:r w:rsidRPr="00B85BCE">
        <w:rPr>
          <w:rFonts w:ascii="Times New Roman" w:eastAsia="Times New Roman" w:hAnsi="Times New Roman" w:cs="Times New Roman"/>
        </w:rPr>
        <w:t xml:space="preserve"> sediments themselves do not contain much organic material).</w:t>
      </w:r>
    </w:p>
    <w:p w:rsidR="00102402" w:rsidRPr="00B85BCE" w:rsidRDefault="00102402" w:rsidP="00102402">
      <w:pPr>
        <w:keepNext/>
        <w:spacing w:before="240" w:after="60" w:line="240" w:lineRule="auto"/>
        <w:outlineLvl w:val="2"/>
        <w:rPr>
          <w:rFonts w:ascii="Arial" w:eastAsia="Times New Roman" w:hAnsi="Arial" w:cs="Arial"/>
          <w:b/>
          <w:bCs/>
          <w:sz w:val="26"/>
          <w:szCs w:val="26"/>
          <w:lang w:eastAsia="en-GB"/>
        </w:rPr>
      </w:pPr>
      <w:r w:rsidRPr="00B85BCE">
        <w:rPr>
          <w:rFonts w:ascii="Arial" w:eastAsia="Times New Roman" w:hAnsi="Arial" w:cs="Arial"/>
          <w:b/>
          <w:bCs/>
          <w:sz w:val="26"/>
          <w:szCs w:val="26"/>
          <w:lang w:eastAsia="en-GB"/>
        </w:rPr>
        <w:t>6.4.4</w:t>
      </w:r>
      <w:r w:rsidRPr="00B85BCE">
        <w:rPr>
          <w:rFonts w:ascii="Arial" w:eastAsia="Times New Roman" w:hAnsi="Arial" w:cs="Arial"/>
          <w:b/>
          <w:bCs/>
          <w:sz w:val="26"/>
          <w:szCs w:val="26"/>
          <w:lang w:eastAsia="en-GB"/>
        </w:rPr>
        <w:tab/>
        <w:t>Radiocarbon Dates</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Five samples were taken from the Sarah Beck Valley floor for radiocarbon dating (see </w:t>
      </w:r>
      <w:r w:rsidRPr="00B85BCE">
        <w:rPr>
          <w:rFonts w:ascii="Times New Roman" w:eastAsia="Times New Roman" w:hAnsi="Times New Roman" w:cs="Times New Roman"/>
          <w:b/>
        </w:rPr>
        <w:t>Table 6.16</w:t>
      </w:r>
      <w:r w:rsidRPr="00B85BCE">
        <w:rPr>
          <w:rFonts w:ascii="Times New Roman" w:eastAsia="Times New Roman" w:hAnsi="Times New Roman" w:cs="Times New Roman"/>
        </w:rPr>
        <w:t xml:space="preserve">). In order to maximise the meaningfulness of the results, samples were taken from particular horizons of interest in representative cores. Three were taken from core </w:t>
      </w:r>
      <w:r w:rsidRPr="00B85BCE">
        <w:rPr>
          <w:rFonts w:ascii="Times New Roman" w:eastAsia="Times New Roman" w:hAnsi="Times New Roman" w:cs="Times New Roman"/>
          <w:b/>
        </w:rPr>
        <w:t>RM2</w:t>
      </w:r>
      <w:r w:rsidRPr="00B85BCE">
        <w:rPr>
          <w:rFonts w:ascii="Times New Roman" w:eastAsia="Times New Roman" w:hAnsi="Times New Roman" w:cs="Times New Roman"/>
        </w:rPr>
        <w:t xml:space="preserve"> as a representative of the upper valley (Transect 1). This core was chosen in particular because it is relatively deep, compared to cores </w:t>
      </w:r>
      <w:r w:rsidRPr="00B85BCE">
        <w:rPr>
          <w:rFonts w:ascii="Times New Roman" w:eastAsia="Times New Roman" w:hAnsi="Times New Roman" w:cs="Times New Roman"/>
          <w:b/>
        </w:rPr>
        <w:t>DL</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w:t>
      </w:r>
      <w:r w:rsidRPr="00B85BCE">
        <w:rPr>
          <w:rFonts w:ascii="Times New Roman" w:eastAsia="Times New Roman" w:hAnsi="Times New Roman" w:cs="Times New Roman"/>
        </w:rPr>
        <w:t xml:space="preserve">. It also contains a transitional period between clay and peat (represented by a diffuse boundary between the two deposits), with no apparent evidence of truncation, unlike the </w:t>
      </w:r>
      <w:r w:rsidRPr="00B85BCE">
        <w:rPr>
          <w:rFonts w:ascii="Times New Roman" w:eastAsia="Times New Roman" w:hAnsi="Times New Roman" w:cs="Times New Roman"/>
          <w:b/>
        </w:rPr>
        <w:t>MS</w:t>
      </w:r>
      <w:r w:rsidRPr="00B85BCE">
        <w:rPr>
          <w:rFonts w:ascii="Times New Roman" w:eastAsia="Times New Roman" w:hAnsi="Times New Roman" w:cs="Times New Roman"/>
        </w:rPr>
        <w:t xml:space="preserve"> and </w:t>
      </w:r>
      <w:r w:rsidRPr="00B85BCE">
        <w:rPr>
          <w:rFonts w:ascii="Times New Roman" w:eastAsia="Times New Roman" w:hAnsi="Times New Roman" w:cs="Times New Roman"/>
          <w:b/>
        </w:rPr>
        <w:t>RM</w:t>
      </w:r>
      <w:r w:rsidRPr="00B85BCE">
        <w:rPr>
          <w:rFonts w:ascii="Times New Roman" w:eastAsia="Times New Roman" w:hAnsi="Times New Roman" w:cs="Times New Roman"/>
        </w:rPr>
        <w:t xml:space="preserve"> cores. Samples were also taken from core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as a representative of the lower valley (Transect 2), because it has not been severely truncated (unlike </w:t>
      </w:r>
      <w:r w:rsidRPr="00B85BCE">
        <w:rPr>
          <w:rFonts w:ascii="Times New Roman" w:eastAsia="Times New Roman" w:hAnsi="Times New Roman" w:cs="Times New Roman"/>
          <w:b/>
        </w:rPr>
        <w:t>PB3</w:t>
      </w:r>
      <w:r w:rsidRPr="00B85BCE">
        <w:rPr>
          <w:rFonts w:ascii="Times New Roman" w:eastAsia="Times New Roman" w:hAnsi="Times New Roman" w:cs="Times New Roman"/>
        </w:rPr>
        <w:t xml:space="preserve">, which features the cut and fill of a major palaeochannel), and does not appear to have been affected by interactions with the valley side deposits (as may be the case with core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A total of three samples were taken from core </w:t>
      </w:r>
      <w:r w:rsidRPr="00B85BCE">
        <w:rPr>
          <w:rFonts w:ascii="Times New Roman" w:eastAsia="Times New Roman" w:hAnsi="Times New Roman" w:cs="Times New Roman"/>
          <w:b/>
        </w:rPr>
        <w:t>RM2</w:t>
      </w:r>
      <w:r w:rsidRPr="00B85BCE">
        <w:rPr>
          <w:rFonts w:ascii="Times New Roman" w:eastAsia="Times New Roman" w:hAnsi="Times New Roman" w:cs="Times New Roman"/>
        </w:rPr>
        <w:t xml:space="preserve">. Sample RM2A was taken from the base of the peat deposits, at a depth of 60cm, and RM2B was taken at a depth of 70cm, within a diffuse boundary between the peats and the underlying clays. The purpose of these samples is to establish the date of the transition between marine and terrestrial wetland conditions upon the valley floor (represented by the layer RM2I/RM2II transition) This transition is the most important horizon in the valley in terms of aiding our understanding of prehistoric coastline </w:t>
      </w:r>
      <w:r w:rsidRPr="00B85BCE">
        <w:rPr>
          <w:rFonts w:ascii="Times New Roman" w:eastAsia="Times New Roman" w:hAnsi="Times New Roman" w:cs="Times New Roman"/>
        </w:rPr>
        <w:lastRenderedPageBreak/>
        <w:t>change, so two radiocarbon samples were taken from around this interface to ensure that the transition can be accurately dated. A further sample (RM2C) was taken from the base of the core, which represents the base of the marine clay deposits (zone RM2-E). This allows us to establish when the upper valley was first inundated by the sea. In addition, by comparing the RM2C date with that established by RM2B, it is also possible estimate the duration of this period of inundation, and the approximate rate of sedimentation.</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Two samples were taken from core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Sample PB2A was taken at a depth of 55cm. This was intended to provide an approximate date for the deposition of the uppermost silt deposits (PB2-Ba), and determine whether or not they are contemporary to the deposition of the upper valley sediments (samples RM2B and RM2C). Another sample, PB2B, was taken at a depth of 200cm. This was intended to provide an approximate date for the deposition of the lower silt deposits (distinguished by increased and fluctuating magnetic susceptibility- Zone PB2-C). The sample was taken at an approximately equal depth to the base of the silts/clays in other cores (e.g. 160cm in </w:t>
      </w:r>
      <w:r w:rsidRPr="00B85BCE">
        <w:rPr>
          <w:rFonts w:ascii="Times New Roman" w:eastAsia="Times New Roman" w:hAnsi="Times New Roman" w:cs="Times New Roman"/>
          <w:b/>
        </w:rPr>
        <w:t>PB1</w:t>
      </w:r>
      <w:r w:rsidRPr="00B85BCE">
        <w:rPr>
          <w:rFonts w:ascii="Times New Roman" w:eastAsia="Times New Roman" w:hAnsi="Times New Roman" w:cs="Times New Roman"/>
        </w:rPr>
        <w:t xml:space="preserve">, 230cm in </w:t>
      </w:r>
      <w:r w:rsidRPr="00B85BCE">
        <w:rPr>
          <w:rFonts w:ascii="Times New Roman" w:eastAsia="Times New Roman" w:hAnsi="Times New Roman" w:cs="Times New Roman"/>
          <w:b/>
        </w:rPr>
        <w:t>MS</w:t>
      </w:r>
      <w:r w:rsidRPr="00B85BCE">
        <w:rPr>
          <w:rFonts w:ascii="Times New Roman" w:eastAsia="Times New Roman" w:hAnsi="Times New Roman" w:cs="Times New Roman"/>
        </w:rPr>
        <w:t xml:space="preserve">, 200cm in </w:t>
      </w:r>
      <w:r w:rsidRPr="00B85BCE">
        <w:rPr>
          <w:rFonts w:ascii="Times New Roman" w:eastAsia="Times New Roman" w:hAnsi="Times New Roman" w:cs="Times New Roman"/>
          <w:b/>
        </w:rPr>
        <w:t>RM2</w:t>
      </w:r>
      <w:r w:rsidRPr="00B85BCE">
        <w:rPr>
          <w:rFonts w:ascii="Times New Roman" w:eastAsia="Times New Roman" w:hAnsi="Times New Roman" w:cs="Times New Roman"/>
        </w:rPr>
        <w:t>), to determine if there is any correlation.</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The top of the upper silts in the lower valley were not sampled because a radiocarbon date has already been procured from a burnt mound, adjacent to the </w:t>
      </w:r>
      <w:r w:rsidRPr="00B85BCE">
        <w:rPr>
          <w:rFonts w:ascii="Times New Roman" w:eastAsia="Times New Roman" w:hAnsi="Times New Roman" w:cs="Times New Roman"/>
          <w:b/>
        </w:rPr>
        <w:t>PB2</w:t>
      </w:r>
      <w:r w:rsidRPr="00B85BCE">
        <w:rPr>
          <w:rFonts w:ascii="Times New Roman" w:eastAsia="Times New Roman" w:hAnsi="Times New Roman" w:cs="Times New Roman"/>
        </w:rPr>
        <w:t xml:space="preserve"> coring site, as part of a previous study (Appley, 2008:62). The mound was built on top of an undeveloped soil which in turn sits directly on top of the silts. The radiocarbon date from this archaeological feature, therefore, represents an approximate date for the terrestrialisation of this part of the valley floor.</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 xml:space="preserve">Radiocarbon dates were determined using accelerator mass spectrometry at the SUERC radiocarbon laboratory (laboratory sample codes are provided in </w:t>
      </w:r>
      <w:r w:rsidRPr="00B85BCE">
        <w:rPr>
          <w:rFonts w:ascii="Times New Roman" w:eastAsia="Times New Roman" w:hAnsi="Times New Roman" w:cs="Times New Roman"/>
          <w:b/>
        </w:rPr>
        <w:t>Appendix 2</w:t>
      </w:r>
      <w:r w:rsidRPr="00B85BCE">
        <w:rPr>
          <w:rFonts w:ascii="Times New Roman" w:eastAsia="Times New Roman" w:hAnsi="Times New Roman" w:cs="Times New Roman"/>
        </w:rPr>
        <w:t xml:space="preserve">). The results of the radiocarbon analysis of the samples are shown in </w:t>
      </w:r>
      <w:r w:rsidRPr="00B85BCE">
        <w:rPr>
          <w:rFonts w:ascii="Times New Roman" w:eastAsia="Times New Roman" w:hAnsi="Times New Roman" w:cs="Times New Roman"/>
          <w:b/>
        </w:rPr>
        <w:t>Table 6.17</w:t>
      </w:r>
      <w:r w:rsidRPr="00B85BCE">
        <w:rPr>
          <w:rFonts w:ascii="Times New Roman" w:eastAsia="Times New Roman" w:hAnsi="Times New Roman" w:cs="Times New Roman"/>
        </w:rPr>
        <w:t>. These results, augmented by stratigraphic, archaeological and pollen evidence, will be interpreted in the next chapter, in order to establish a chronology for environmental change upon the Sarah Beck Valley.</w:t>
      </w:r>
    </w:p>
    <w:p w:rsidR="00102402" w:rsidRPr="00B85BCE" w:rsidRDefault="00102402" w:rsidP="00102402">
      <w:pPr>
        <w:keepNext/>
        <w:spacing w:before="240" w:after="60" w:line="240" w:lineRule="auto"/>
        <w:outlineLvl w:val="1"/>
        <w:rPr>
          <w:rFonts w:ascii="Arial" w:eastAsia="Times New Roman" w:hAnsi="Arial" w:cs="Arial"/>
          <w:b/>
          <w:bCs/>
          <w:i/>
          <w:iCs/>
          <w:sz w:val="28"/>
          <w:szCs w:val="28"/>
          <w:lang w:eastAsia="en-GB"/>
        </w:rPr>
      </w:pPr>
      <w:r w:rsidRPr="00B85BCE">
        <w:rPr>
          <w:rFonts w:ascii="Arial" w:eastAsia="Times New Roman" w:hAnsi="Arial" w:cs="Arial"/>
          <w:b/>
          <w:bCs/>
          <w:i/>
          <w:iCs/>
          <w:sz w:val="28"/>
          <w:szCs w:val="28"/>
          <w:lang w:eastAsia="en-GB"/>
        </w:rPr>
        <w:t>6.5</w:t>
      </w:r>
      <w:r w:rsidRPr="00B85BCE">
        <w:rPr>
          <w:rFonts w:ascii="Arial" w:eastAsia="Times New Roman" w:hAnsi="Arial" w:cs="Arial"/>
          <w:b/>
          <w:bCs/>
          <w:i/>
          <w:iCs/>
          <w:sz w:val="28"/>
          <w:szCs w:val="28"/>
          <w:lang w:eastAsia="en-GB"/>
        </w:rPr>
        <w:tab/>
        <w:t>Conclusion</w:t>
      </w:r>
    </w:p>
    <w:p w:rsidR="00102402" w:rsidRPr="00B85BCE" w:rsidRDefault="00102402" w:rsidP="00102402">
      <w:pPr>
        <w:spacing w:line="360" w:lineRule="auto"/>
        <w:jc w:val="both"/>
        <w:rPr>
          <w:rFonts w:ascii="Times New Roman" w:eastAsia="Times New Roman" w:hAnsi="Times New Roman" w:cs="Times New Roman"/>
        </w:rPr>
      </w:pPr>
      <w:r w:rsidRPr="00B85BCE">
        <w:rPr>
          <w:rFonts w:ascii="Times New Roman" w:eastAsia="Times New Roman" w:hAnsi="Times New Roman" w:cs="Times New Roman"/>
        </w:rPr>
        <w:t>This chapter has presented the methodology and results of a geoarchaeological survey of the Sarah Beck Valley floor, involving the visual classification, sedimentological analysis and radiocarbon dating of sediment sequences identified through coring and excavation. The next chapter will attempt to correlate and interpret these results, to allow the reconstruction of changing environmental conditions within the Sarah Beck Valley during prehistory.</w:t>
      </w:r>
    </w:p>
    <w:p w:rsidR="00102402" w:rsidRPr="00B85BCE" w:rsidRDefault="00102402" w:rsidP="00102402">
      <w:pPr>
        <w:rPr>
          <w:rFonts w:ascii="Times New Roman" w:eastAsia="Times New Roman" w:hAnsi="Times New Roman" w:cs="Times New Roman"/>
        </w:rPr>
      </w:pPr>
    </w:p>
    <w:p w:rsidR="00A14623" w:rsidRDefault="00A14623">
      <w:r>
        <w:br w:type="page"/>
      </w:r>
    </w:p>
    <w:p w:rsidR="00A14623" w:rsidRPr="008C30E4" w:rsidRDefault="00A14623" w:rsidP="00A14623">
      <w:pPr>
        <w:keepNext/>
        <w:spacing w:before="240" w:after="60" w:line="240" w:lineRule="auto"/>
        <w:jc w:val="center"/>
        <w:outlineLvl w:val="0"/>
        <w:rPr>
          <w:rFonts w:ascii="Arial" w:eastAsia="Times New Roman" w:hAnsi="Arial" w:cs="Arial"/>
          <w:b/>
          <w:bCs/>
          <w:kern w:val="32"/>
          <w:sz w:val="32"/>
          <w:szCs w:val="32"/>
          <w:lang w:eastAsia="en-GB"/>
        </w:rPr>
      </w:pPr>
      <w:r w:rsidRPr="008C30E4">
        <w:rPr>
          <w:rFonts w:ascii="Arial" w:eastAsia="Times New Roman" w:hAnsi="Arial" w:cs="Arial"/>
          <w:b/>
          <w:bCs/>
          <w:kern w:val="32"/>
          <w:sz w:val="32"/>
          <w:szCs w:val="32"/>
          <w:lang w:eastAsia="en-GB"/>
        </w:rPr>
        <w:lastRenderedPageBreak/>
        <w:t>Chapter 7: The palaeoenvironmental history of the Sarah Beck Valley.</w:t>
      </w:r>
    </w:p>
    <w:p w:rsidR="00A14623" w:rsidRPr="008C30E4" w:rsidRDefault="00A14623" w:rsidP="00A14623">
      <w:pPr>
        <w:keepNext/>
        <w:spacing w:before="240" w:after="60" w:line="240" w:lineRule="auto"/>
        <w:outlineLvl w:val="1"/>
        <w:rPr>
          <w:rFonts w:ascii="Arial" w:eastAsia="Times New Roman" w:hAnsi="Arial" w:cs="Arial"/>
          <w:b/>
          <w:bCs/>
          <w:i/>
          <w:iCs/>
          <w:sz w:val="28"/>
          <w:szCs w:val="28"/>
          <w:lang w:eastAsia="en-GB"/>
        </w:rPr>
      </w:pPr>
      <w:r w:rsidRPr="008C30E4">
        <w:rPr>
          <w:rFonts w:ascii="Arial" w:eastAsia="Times New Roman" w:hAnsi="Arial" w:cs="Arial"/>
          <w:b/>
          <w:bCs/>
          <w:i/>
          <w:iCs/>
          <w:sz w:val="28"/>
          <w:szCs w:val="28"/>
          <w:lang w:eastAsia="en-GB"/>
        </w:rPr>
        <w:t>7.0</w:t>
      </w:r>
      <w:r w:rsidRPr="008C30E4">
        <w:rPr>
          <w:rFonts w:ascii="Arial" w:eastAsia="Times New Roman" w:hAnsi="Arial" w:cs="Arial"/>
          <w:b/>
          <w:bCs/>
          <w:i/>
          <w:iCs/>
          <w:sz w:val="28"/>
          <w:szCs w:val="28"/>
          <w:lang w:eastAsia="en-GB"/>
        </w:rPr>
        <w:tab/>
        <w:t>Introduction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previous chapter presented the results of a geoarchaeological survey of the Sarah Beck Valley. A number of sequences were identified and sediments characterised in terms of their basic physical properties (namely colour, particle size composition, organic content and magnetic susceptibility). In this chapter, this sedimentological information will be correlated, classified and interpreted. Following this, using the new geoarchaeological data, augmented by the pollen information presented in Chapter 4, a detailed palaeoenvironmental history of the Sarah Beck Valley will be outlined. Particular attention will be drawn to the relationships between local prehistoric communities and this changing palaeoenvironment. The implications of this new, localised, palaeoenvironmental information to our understanding of the nature of palaeocoastline movement upon the Furness Peninsula and, in turn, our understanding of the local Neolithic and Bronze Age archaeological record will then be discussed.</w:t>
      </w:r>
    </w:p>
    <w:p w:rsidR="00A14623" w:rsidRPr="008C30E4" w:rsidRDefault="00A14623" w:rsidP="00A14623">
      <w:pPr>
        <w:keepNext/>
        <w:spacing w:before="240" w:after="60" w:line="240" w:lineRule="auto"/>
        <w:ind w:left="720" w:hanging="720"/>
        <w:outlineLvl w:val="1"/>
        <w:rPr>
          <w:rFonts w:ascii="Arial" w:eastAsia="Times New Roman" w:hAnsi="Arial" w:cs="Arial"/>
          <w:b/>
          <w:bCs/>
          <w:i/>
          <w:iCs/>
          <w:sz w:val="28"/>
          <w:szCs w:val="28"/>
          <w:lang w:eastAsia="en-GB"/>
        </w:rPr>
      </w:pPr>
      <w:r w:rsidRPr="008C30E4">
        <w:rPr>
          <w:rFonts w:ascii="Arial" w:eastAsia="Times New Roman" w:hAnsi="Arial" w:cs="Arial"/>
          <w:b/>
          <w:bCs/>
          <w:i/>
          <w:iCs/>
          <w:sz w:val="28"/>
          <w:szCs w:val="28"/>
          <w:lang w:eastAsia="en-GB"/>
        </w:rPr>
        <w:t>7.1</w:t>
      </w:r>
      <w:r w:rsidRPr="008C30E4">
        <w:rPr>
          <w:rFonts w:ascii="Arial" w:eastAsia="Times New Roman" w:hAnsi="Arial" w:cs="Arial"/>
          <w:b/>
          <w:bCs/>
          <w:i/>
          <w:iCs/>
          <w:sz w:val="28"/>
          <w:szCs w:val="28"/>
          <w:lang w:eastAsia="en-GB"/>
        </w:rPr>
        <w:tab/>
        <w:t>Correlation and characterisation of the valley floor sediments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Based upon the sequences and laboratory results presented in Chapter 5, the sediments which underlie the Sarah Beck Valley floor can be described in terms of five distinct stratigraphic units. A summary of each unit and its characteristics is provided in </w:t>
      </w:r>
      <w:r w:rsidRPr="008C30E4">
        <w:rPr>
          <w:rFonts w:ascii="Times New Roman" w:eastAsia="Times New Roman" w:hAnsi="Times New Roman" w:cs="Times New Roman"/>
          <w:b/>
        </w:rPr>
        <w:t>Table 7.1</w:t>
      </w:r>
      <w:r w:rsidRPr="008C30E4">
        <w:rPr>
          <w:rFonts w:ascii="Times New Roman" w:eastAsia="Times New Roman" w:hAnsi="Times New Roman" w:cs="Times New Roman"/>
        </w:rPr>
        <w:t>.</w:t>
      </w:r>
    </w:p>
    <w:p w:rsidR="00A14623" w:rsidRPr="008C30E4" w:rsidRDefault="00A14623" w:rsidP="00A14623">
      <w:pPr>
        <w:numPr>
          <w:ilvl w:val="0"/>
          <w:numId w:val="8"/>
        </w:numPr>
        <w:spacing w:line="360" w:lineRule="auto"/>
        <w:contextualSpacing/>
        <w:jc w:val="both"/>
        <w:rPr>
          <w:rFonts w:ascii="Times New Roman" w:eastAsia="Times New Roman" w:hAnsi="Times New Roman" w:cs="Times New Roman"/>
          <w:b/>
        </w:rPr>
      </w:pPr>
      <w:r w:rsidRPr="008C30E4">
        <w:rPr>
          <w:rFonts w:ascii="Times New Roman" w:eastAsia="Times New Roman" w:hAnsi="Times New Roman" w:cs="Times New Roman"/>
          <w:b/>
        </w:rPr>
        <w:t>Base deposits</w:t>
      </w:r>
      <w:r w:rsidRPr="008C30E4">
        <w:rPr>
          <w:rFonts w:ascii="Times New Roman" w:eastAsia="Times New Roman" w:hAnsi="Times New Roman" w:cs="Times New Roman"/>
        </w:rPr>
        <w:t xml:space="preserve">- These lie beneath the softer silt/clay sediments sampled on the valley floor, and consist of deposits of orange sands. Although this material was not sampled in any of the cores, as the corer could not penetrate it, clumps of orange sand were observed sticking to the point of the corer in the field (at the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RM2</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PB1</w:t>
      </w:r>
      <w:r w:rsidRPr="008C30E4">
        <w:rPr>
          <w:rFonts w:ascii="Times New Roman" w:eastAsia="Times New Roman" w:hAnsi="Times New Roman" w:cs="Times New Roman"/>
        </w:rPr>
        <w:t xml:space="preserve"> coring sites). The deposit was, however, identified at the bottom of the trench </w:t>
      </w:r>
      <w:r w:rsidRPr="008C30E4">
        <w:rPr>
          <w:rFonts w:ascii="Times New Roman" w:eastAsia="Times New Roman" w:hAnsi="Times New Roman" w:cs="Times New Roman"/>
          <w:b/>
        </w:rPr>
        <w:t>TR1</w:t>
      </w:r>
      <w:r w:rsidRPr="008C30E4">
        <w:rPr>
          <w:rFonts w:ascii="Times New Roman" w:eastAsia="Times New Roman" w:hAnsi="Times New Roman" w:cs="Times New Roman"/>
        </w:rPr>
        <w:t xml:space="preserve"> sequence (TR1-106 and -107). A possible interface/transition between the base sand deposits and the softer silt sediments may also be represented at the base of the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core sequence (zone DL-D).</w:t>
      </w:r>
    </w:p>
    <w:p w:rsidR="00A14623" w:rsidRPr="008C30E4" w:rsidRDefault="00A14623" w:rsidP="00A14623">
      <w:pPr>
        <w:numPr>
          <w:ilvl w:val="0"/>
          <w:numId w:val="8"/>
        </w:numPr>
        <w:spacing w:line="360" w:lineRule="auto"/>
        <w:contextualSpacing/>
        <w:jc w:val="both"/>
        <w:rPr>
          <w:rFonts w:ascii="Times New Roman" w:eastAsia="Times New Roman" w:hAnsi="Times New Roman" w:cs="Times New Roman"/>
          <w:b/>
        </w:rPr>
      </w:pPr>
      <w:r w:rsidRPr="008C30E4">
        <w:rPr>
          <w:rFonts w:ascii="Times New Roman" w:eastAsia="Times New Roman" w:hAnsi="Times New Roman" w:cs="Times New Roman"/>
          <w:b/>
        </w:rPr>
        <w:t>Lower silts/clays-</w:t>
      </w:r>
      <w:r w:rsidRPr="008C30E4">
        <w:rPr>
          <w:rFonts w:ascii="Times New Roman" w:eastAsia="Times New Roman" w:hAnsi="Times New Roman" w:cs="Times New Roman"/>
        </w:rPr>
        <w:t xml:space="preserve"> These have been identified only in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cores, and form the deepest sampled deposits. These sediments are very similar to the upper silts/clays in terms of texture (silt or clay-rich), and organic content (&lt;5%). The colour of the sediments is also similar, but is relatively homogenous in comparison, with thick layers of greenish/bluish greys, dark greys and light reddish browns. The lower silts/clays are distinguished, however, by their magnetic susceptibility, which is increased and fluctuates at a much greater magnitude than the upper silts/clays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~15 and ~50).</w:t>
      </w:r>
    </w:p>
    <w:p w:rsidR="00A14623" w:rsidRPr="008C30E4" w:rsidRDefault="00A14623" w:rsidP="00A14623">
      <w:pPr>
        <w:numPr>
          <w:ilvl w:val="0"/>
          <w:numId w:val="8"/>
        </w:numPr>
        <w:spacing w:line="360" w:lineRule="auto"/>
        <w:contextualSpacing/>
        <w:jc w:val="both"/>
        <w:rPr>
          <w:rFonts w:ascii="Times New Roman" w:eastAsia="Times New Roman" w:hAnsi="Times New Roman" w:cs="Times New Roman"/>
          <w:b/>
        </w:rPr>
      </w:pPr>
      <w:r w:rsidRPr="008C30E4">
        <w:rPr>
          <w:rFonts w:ascii="Times New Roman" w:eastAsia="Times New Roman" w:hAnsi="Times New Roman" w:cs="Times New Roman"/>
          <w:b/>
        </w:rPr>
        <w:lastRenderedPageBreak/>
        <w:t>Upper silts/clays-</w:t>
      </w:r>
      <w:r w:rsidRPr="008C30E4">
        <w:rPr>
          <w:rFonts w:ascii="Times New Roman" w:eastAsia="Times New Roman" w:hAnsi="Times New Roman" w:cs="Times New Roman"/>
        </w:rPr>
        <w:t xml:space="preserve"> These deposits are represented in all of the cores, and possibly also in trench </w:t>
      </w:r>
      <w:r w:rsidRPr="008C30E4">
        <w:rPr>
          <w:rFonts w:ascii="Times New Roman" w:eastAsia="Times New Roman" w:hAnsi="Times New Roman" w:cs="Times New Roman"/>
          <w:b/>
        </w:rPr>
        <w:t>TR1</w:t>
      </w:r>
      <w:r w:rsidRPr="008C30E4">
        <w:rPr>
          <w:rFonts w:ascii="Times New Roman" w:eastAsia="Times New Roman" w:hAnsi="Times New Roman" w:cs="Times New Roman"/>
        </w:rPr>
        <w:t xml:space="preserve"> (layer </w:t>
      </w:r>
      <w:r w:rsidRPr="008C30E4">
        <w:rPr>
          <w:rFonts w:ascii="Times New Roman" w:eastAsia="Times New Roman" w:hAnsi="Times New Roman" w:cs="Times New Roman"/>
          <w:b/>
        </w:rPr>
        <w:t>104</w:t>
      </w:r>
      <w:r w:rsidRPr="008C30E4">
        <w:rPr>
          <w:rFonts w:ascii="Times New Roman" w:eastAsia="Times New Roman" w:hAnsi="Times New Roman" w:cs="Times New Roman"/>
        </w:rPr>
        <w:t xml:space="preserve">). They are generally characterised by relatively stable silt- or clay- dominated particle size composition, containing very little sand. The colouration of the sediments is heterogeneous, including greenish-, bluish- and reddish-greys and greyish-/yellowish-browns. The colour of each sediment layer is often a patchy mixture of browns and greys, compared to the lower silts/clays, where the colour is more homogenous. The upper silt/clay sediments contain very little organic matter (&lt;5%), and have a magnetic susceptibility which fluctuates mildly between </w:t>
      </w:r>
      <w:r w:rsidRPr="008C30E4">
        <w:rPr>
          <w:rFonts w:ascii="Times New Roman" w:eastAsia="Times New Roman" w:hAnsi="Times New Roman" w:cs="Times New Roman"/>
          <w:b/>
        </w:rPr>
        <w:t>χlf ~</w:t>
      </w:r>
      <w:r w:rsidRPr="008C30E4">
        <w:rPr>
          <w:rFonts w:ascii="Times New Roman" w:eastAsia="Times New Roman" w:hAnsi="Times New Roman" w:cs="Times New Roman"/>
        </w:rPr>
        <w:t xml:space="preserve">5 and ~15, but often remains stable at around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10.</w:t>
      </w:r>
    </w:p>
    <w:p w:rsidR="00A14623" w:rsidRPr="008C30E4" w:rsidRDefault="00A14623" w:rsidP="00A14623">
      <w:pPr>
        <w:numPr>
          <w:ilvl w:val="0"/>
          <w:numId w:val="8"/>
        </w:numPr>
        <w:spacing w:line="360" w:lineRule="auto"/>
        <w:contextualSpacing/>
        <w:jc w:val="both"/>
        <w:rPr>
          <w:rFonts w:ascii="Times New Roman" w:eastAsia="Times New Roman" w:hAnsi="Times New Roman" w:cs="Times New Roman"/>
          <w:b/>
        </w:rPr>
      </w:pPr>
      <w:r w:rsidRPr="008C30E4">
        <w:rPr>
          <w:rFonts w:ascii="Times New Roman" w:eastAsia="Times New Roman" w:hAnsi="Times New Roman" w:cs="Times New Roman"/>
          <w:b/>
        </w:rPr>
        <w:t>Peats</w:t>
      </w:r>
      <w:r w:rsidRPr="008C30E4">
        <w:rPr>
          <w:rFonts w:ascii="Times New Roman" w:eastAsia="Times New Roman" w:hAnsi="Times New Roman" w:cs="Times New Roman"/>
        </w:rPr>
        <w:t xml:space="preserve">- in the upper part of the valley (identified in the Transect 1 cores-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RM2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the upper silts/clays are overlain by a layer of peat. The layer varies in thickness from 14cm in the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core, where the deposit has been buried, to 65cm in the </w:t>
      </w:r>
      <w:r w:rsidRPr="008C30E4">
        <w:rPr>
          <w:rFonts w:ascii="Times New Roman" w:eastAsia="Times New Roman" w:hAnsi="Times New Roman" w:cs="Times New Roman"/>
          <w:b/>
        </w:rPr>
        <w:t>RM2</w:t>
      </w:r>
      <w:r w:rsidRPr="008C30E4">
        <w:rPr>
          <w:rFonts w:ascii="Times New Roman" w:eastAsia="Times New Roman" w:hAnsi="Times New Roman" w:cs="Times New Roman"/>
        </w:rPr>
        <w:t xml:space="preserve"> core, where the deposit is still being formed by an active terrestrial wetland. The peats are characterised by black colouration, very high organic content (&gt;70%) and low, positive magnetic susceptibility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~0 – 5). A peat deposit has also been identified within the </w:t>
      </w:r>
      <w:r w:rsidRPr="008C30E4">
        <w:rPr>
          <w:rFonts w:ascii="Times New Roman" w:eastAsia="Times New Roman" w:hAnsi="Times New Roman" w:cs="Times New Roman"/>
          <w:b/>
        </w:rPr>
        <w:t>TR1</w:t>
      </w:r>
      <w:r w:rsidRPr="008C30E4">
        <w:rPr>
          <w:rFonts w:ascii="Times New Roman" w:eastAsia="Times New Roman" w:hAnsi="Times New Roman" w:cs="Times New Roman"/>
        </w:rPr>
        <w:t xml:space="preserve"> sequence (layer </w:t>
      </w:r>
      <w:r w:rsidRPr="008C30E4">
        <w:rPr>
          <w:rFonts w:ascii="Times New Roman" w:eastAsia="Times New Roman" w:hAnsi="Times New Roman" w:cs="Times New Roman"/>
          <w:b/>
        </w:rPr>
        <w:t>105</w:t>
      </w:r>
      <w:r w:rsidRPr="008C30E4">
        <w:rPr>
          <w:rFonts w:ascii="Times New Roman" w:eastAsia="Times New Roman" w:hAnsi="Times New Roman" w:cs="Times New Roman"/>
        </w:rPr>
        <w:t>), on the edge of the valley floor close to Transect 2.</w:t>
      </w:r>
    </w:p>
    <w:p w:rsidR="00A14623" w:rsidRPr="008C30E4" w:rsidRDefault="00A14623" w:rsidP="00A14623">
      <w:pPr>
        <w:numPr>
          <w:ilvl w:val="0"/>
          <w:numId w:val="8"/>
        </w:numPr>
        <w:spacing w:line="360" w:lineRule="auto"/>
        <w:contextualSpacing/>
        <w:jc w:val="both"/>
        <w:rPr>
          <w:rFonts w:ascii="Times New Roman" w:eastAsia="Times New Roman" w:hAnsi="Times New Roman" w:cs="Times New Roman"/>
          <w:b/>
        </w:rPr>
      </w:pPr>
      <w:r w:rsidRPr="008C30E4">
        <w:rPr>
          <w:rFonts w:ascii="Times New Roman" w:eastAsia="Times New Roman" w:hAnsi="Times New Roman" w:cs="Times New Roman"/>
          <w:b/>
        </w:rPr>
        <w:t>Surface deposits</w:t>
      </w:r>
      <w:r w:rsidRPr="008C30E4">
        <w:rPr>
          <w:rFonts w:ascii="Times New Roman" w:eastAsia="Times New Roman" w:hAnsi="Times New Roman" w:cs="Times New Roman"/>
        </w:rPr>
        <w:t>- overlaying either the peat deposits or upper silts/clays are various thin layers of soil and sediment, representing many different processes. These include topsoils, buried soils, palaeochannel fills, alluvial, colluvial and artificial deposits.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These five units can be correlated across the length and width of the valley, to produce an approximate cross-section of the valley floor stratigraphy (see </w:t>
      </w:r>
      <w:r w:rsidRPr="008C30E4">
        <w:rPr>
          <w:rFonts w:ascii="Times New Roman" w:eastAsia="Times New Roman" w:hAnsi="Times New Roman" w:cs="Times New Roman"/>
          <w:b/>
        </w:rPr>
        <w:t>Figures 7.1</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7.2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7.3</w:t>
      </w:r>
      <w:r w:rsidRPr="008C30E4">
        <w:rPr>
          <w:rFonts w:ascii="Times New Roman" w:eastAsia="Times New Roman" w:hAnsi="Times New Roman" w:cs="Times New Roman"/>
        </w:rPr>
        <w:t>). These sediment units will now be classified in terms of the processes and palaeoenvironments that they represent. The meaning of trends, patterns and anomalous episodes identified within the physical properties of each unit (established in the previous chapter) will also be discussed.</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7.1.1</w:t>
      </w:r>
      <w:r w:rsidRPr="008C30E4">
        <w:rPr>
          <w:rFonts w:ascii="Arial" w:eastAsia="Times New Roman" w:hAnsi="Arial" w:cs="Arial"/>
          <w:b/>
          <w:bCs/>
          <w:sz w:val="26"/>
          <w:szCs w:val="26"/>
          <w:lang w:eastAsia="en-GB"/>
        </w:rPr>
        <w:tab/>
        <w:t>Base deposits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geoarchaeological survey of the valley recovered little data regarding the deposits which underlie the soft silt/clay sediments of the valley floor. This was mainly due to the fact that manual coring did not allow the penetration of these sediments. However, once the corer reached the base of the soft sediments, orange sand material was observed sticking to the point. This was observed at the majority of the coring sites, with the exception of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where the base of the soft sediments was not reached. A deposit of sand, similar to that observed during coring, was identified at the bottom of the TR1 excavated sequence (layers </w:t>
      </w:r>
      <w:r w:rsidRPr="008C30E4">
        <w:rPr>
          <w:rFonts w:ascii="Times New Roman" w:eastAsia="Times New Roman" w:hAnsi="Times New Roman" w:cs="Times New Roman"/>
          <w:b/>
        </w:rPr>
        <w:t>106</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107</w:t>
      </w:r>
      <w:r w:rsidRPr="008C30E4">
        <w:rPr>
          <w:rFonts w:ascii="Times New Roman" w:eastAsia="Times New Roman" w:hAnsi="Times New Roman" w:cs="Times New Roman"/>
        </w:rPr>
        <w:t>), and appeared to slope down towards the valley floor. The following discussion, therefore, will be conducted under the assumption that the base deposits underlying the sampled core sequences are approximately analogous to this analysed deposit.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lastRenderedPageBreak/>
        <w:t xml:space="preserve">Comparison of the TR1 layer </w:t>
      </w:r>
      <w:r w:rsidRPr="008C30E4">
        <w:rPr>
          <w:rFonts w:ascii="Times New Roman" w:eastAsia="Times New Roman" w:hAnsi="Times New Roman" w:cs="Times New Roman"/>
          <w:b/>
        </w:rPr>
        <w:t>106</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107</w:t>
      </w:r>
      <w:r w:rsidRPr="008C30E4">
        <w:rPr>
          <w:rFonts w:ascii="Times New Roman" w:eastAsia="Times New Roman" w:hAnsi="Times New Roman" w:cs="Times New Roman"/>
        </w:rPr>
        <w:t xml:space="preserve"> deposits with the analysed sand deposits from the nearby valley side (TR3 layers </w:t>
      </w:r>
      <w:r w:rsidRPr="008C30E4">
        <w:rPr>
          <w:rFonts w:ascii="Times New Roman" w:eastAsia="Times New Roman" w:hAnsi="Times New Roman" w:cs="Times New Roman"/>
          <w:b/>
        </w:rPr>
        <w:t>302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303</w:t>
      </w:r>
      <w:r w:rsidRPr="008C30E4">
        <w:rPr>
          <w:rFonts w:ascii="Times New Roman" w:eastAsia="Times New Roman" w:hAnsi="Times New Roman" w:cs="Times New Roman"/>
        </w:rPr>
        <w:t xml:space="preserve">) shows a similarity in their physical properties. The particle size composition of both the valley floor base deposits and the valley side sand sediments is dominated by sand-sized particles, and contain no silt-sized particles (see </w:t>
      </w:r>
      <w:r w:rsidRPr="008C30E4">
        <w:rPr>
          <w:rFonts w:ascii="Times New Roman" w:eastAsia="Times New Roman" w:hAnsi="Times New Roman" w:cs="Times New Roman"/>
          <w:b/>
        </w:rPr>
        <w:t>Figure 7.4</w:t>
      </w:r>
      <w:r w:rsidRPr="008C30E4">
        <w:rPr>
          <w:rFonts w:ascii="Times New Roman" w:eastAsia="Times New Roman" w:hAnsi="Times New Roman" w:cs="Times New Roman"/>
        </w:rPr>
        <w:t>). Both deposits also contain very little organic matter (&lt;6%) and have a low, positive magnetic susceptibility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10.92 – 17.03) (see </w:t>
      </w:r>
      <w:r w:rsidRPr="008C30E4">
        <w:rPr>
          <w:rFonts w:ascii="Times New Roman" w:eastAsia="Times New Roman" w:hAnsi="Times New Roman" w:cs="Times New Roman"/>
          <w:b/>
        </w:rPr>
        <w:t>Figure 7.5</w:t>
      </w:r>
      <w:r w:rsidRPr="008C30E4">
        <w:rPr>
          <w:rFonts w:ascii="Times New Roman" w:eastAsia="Times New Roman" w:hAnsi="Times New Roman" w:cs="Times New Roman"/>
        </w:rPr>
        <w:t xml:space="preserve">).  The sediments are also similar in colour, appearing orange or light red/pink. There is a slight discrepancy, however, in the magnetic susceptibility results. The TR1 </w:t>
      </w:r>
      <w:r w:rsidRPr="008C30E4">
        <w:rPr>
          <w:rFonts w:ascii="Times New Roman" w:eastAsia="Times New Roman" w:hAnsi="Times New Roman" w:cs="Times New Roman"/>
          <w:b/>
        </w:rPr>
        <w:t xml:space="preserve">106 </w:t>
      </w:r>
      <w:r w:rsidRPr="008C30E4">
        <w:rPr>
          <w:rFonts w:ascii="Times New Roman" w:eastAsia="Times New Roman" w:hAnsi="Times New Roman" w:cs="Times New Roman"/>
        </w:rPr>
        <w:t xml:space="preserve">and </w:t>
      </w:r>
      <w:r w:rsidRPr="008C30E4">
        <w:rPr>
          <w:rFonts w:ascii="Times New Roman" w:eastAsia="Times New Roman" w:hAnsi="Times New Roman" w:cs="Times New Roman"/>
          <w:b/>
        </w:rPr>
        <w:t>107</w:t>
      </w:r>
      <w:r w:rsidRPr="008C30E4">
        <w:rPr>
          <w:rFonts w:ascii="Times New Roman" w:eastAsia="Times New Roman" w:hAnsi="Times New Roman" w:cs="Times New Roman"/>
        </w:rPr>
        <w:t xml:space="preserve"> deposits have a slightly lower susceptibility compared to the TR3 deposits, particularly layer </w:t>
      </w:r>
      <w:r w:rsidRPr="008C30E4">
        <w:rPr>
          <w:rFonts w:ascii="Times New Roman" w:eastAsia="Times New Roman" w:hAnsi="Times New Roman" w:cs="Times New Roman"/>
          <w:b/>
        </w:rPr>
        <w:t>107</w:t>
      </w:r>
      <w:r w:rsidRPr="008C30E4">
        <w:rPr>
          <w:rFonts w:ascii="Times New Roman" w:eastAsia="Times New Roman" w:hAnsi="Times New Roman" w:cs="Times New Roman"/>
        </w:rPr>
        <w:t xml:space="preserve">. The TR3 (valley side) sand deposits have been subject to pedogenesis, which may have increased the magnetic susceptibility of the deposits, whereas the TR1 (valley floor base) deposits may have been buried without this occurring. The organic content of layer TR1 </w:t>
      </w:r>
      <w:r w:rsidRPr="008C30E4">
        <w:rPr>
          <w:rFonts w:ascii="Times New Roman" w:eastAsia="Times New Roman" w:hAnsi="Times New Roman" w:cs="Times New Roman"/>
          <w:b/>
        </w:rPr>
        <w:t>107</w:t>
      </w:r>
      <w:r w:rsidRPr="008C30E4">
        <w:rPr>
          <w:rFonts w:ascii="Times New Roman" w:eastAsia="Times New Roman" w:hAnsi="Times New Roman" w:cs="Times New Roman"/>
        </w:rPr>
        <w:t xml:space="preserve"> is also slightly higher than that of the TR3 deposits, and may be partially responsible for the lower magnetic susceptibility.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Given the similarities between the sediments, it could be suggested that the base deposits of the valley floor were deposited by fluvioglacial processes during the Devensian, like the sand deposits along the valley sides (GSGB, 1976). It could be suggested, therefore, that the orange sands observed underlying the valley floor cores represent the ‘original’ valley floor at the en</w:t>
      </w:r>
      <w:r>
        <w:rPr>
          <w:rFonts w:ascii="Times New Roman" w:eastAsia="Times New Roman" w:hAnsi="Times New Roman" w:cs="Times New Roman"/>
        </w:rPr>
        <w:t>d of the last Ice Age (</w:t>
      </w:r>
      <w:r w:rsidRPr="00CA35B7">
        <w:rPr>
          <w:rFonts w:ascii="Times New Roman" w:eastAsia="Times New Roman" w:hAnsi="Times New Roman" w:cs="Times New Roman"/>
        </w:rPr>
        <w:t>Dimlington Stadial</w:t>
      </w:r>
      <w:r w:rsidRPr="008C30E4">
        <w:rPr>
          <w:rFonts w:ascii="Times New Roman" w:eastAsia="Times New Roman" w:hAnsi="Times New Roman" w:cs="Times New Roman"/>
        </w:rPr>
        <w:t xml:space="preserve">), and consist of fluvioglacial deposits. The nature of the transition between these fluvioglacial deposits and the softer silt/clay sediments, represented in the cores, is unclear. The TR1 sequence does include a boundary between the base deposits and a layer of degraded peat, but there is a large degree of mixing, which may suggest that the sands were subject to significant erosion and reworking prior to and during the formation of the peat. The interface between the base deposits and the silt/clay sediments is not represented in any of the cores. The deposits at the base of the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core (zone DL-D) towards the head of the valley, however, may repre</w:t>
      </w:r>
      <w:r>
        <w:rPr>
          <w:rFonts w:ascii="Times New Roman" w:eastAsia="Times New Roman" w:hAnsi="Times New Roman" w:cs="Times New Roman"/>
        </w:rPr>
        <w:t>sent depositional episodes that</w:t>
      </w:r>
      <w:r w:rsidRPr="008C30E4">
        <w:rPr>
          <w:rFonts w:ascii="Times New Roman" w:eastAsia="Times New Roman" w:hAnsi="Times New Roman" w:cs="Times New Roman"/>
        </w:rPr>
        <w:t xml:space="preserve"> predate the deposition of the overlying silt/clay sediments. These deposits include a loose layer of small pebbles surrounded by a sandy loam matrix. This clearly represents a high-energy episode, which seems to truncate an underlying layer of silty clay loam with very little organic content and a low positive magnetic susceptibility. It could be suggested, therefore, that the base of the silt/clay deposits are characterised by a series of high- and low-energy depositional events, which may have eroded and truncated underlying deposits. Without further information regarding the boundary between the base deposits and the silts/clays, however, it is impossible to make any accurate interpretations regarding this period of transition.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In summary, the soft sediments sampled and analysed for this project may be underlain throughout the valley by base deposits of fluvioglacial sand, dating to the Devensian glacial period. The palaeoenvironment of the valley floor between the deposition of these sands and the </w:t>
      </w:r>
      <w:r w:rsidRPr="008C30E4">
        <w:rPr>
          <w:rFonts w:ascii="Times New Roman" w:eastAsia="Times New Roman" w:hAnsi="Times New Roman" w:cs="Times New Roman"/>
        </w:rPr>
        <w:lastRenderedPageBreak/>
        <w:t xml:space="preserve">overlying silts/clays is unknown, as this transition is not sufficiently represented the sampled sequences. </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7.1.2</w:t>
      </w:r>
      <w:r w:rsidRPr="008C30E4">
        <w:rPr>
          <w:rFonts w:ascii="Arial" w:eastAsia="Times New Roman" w:hAnsi="Arial" w:cs="Arial"/>
          <w:b/>
          <w:bCs/>
          <w:sz w:val="26"/>
          <w:szCs w:val="26"/>
          <w:lang w:eastAsia="en-GB"/>
        </w:rPr>
        <w:tab/>
        <w:t>Lower silts/clays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deepest silt/clay deposits, represented only in the lower half of the valley (in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cores), consist of sil</w:t>
      </w:r>
      <w:r>
        <w:rPr>
          <w:rFonts w:ascii="Times New Roman" w:eastAsia="Times New Roman" w:hAnsi="Times New Roman" w:cs="Times New Roman"/>
        </w:rPr>
        <w:t>t- and clay-rich sediments that</w:t>
      </w:r>
      <w:r w:rsidRPr="008C30E4">
        <w:rPr>
          <w:rFonts w:ascii="Times New Roman" w:eastAsia="Times New Roman" w:hAnsi="Times New Roman" w:cs="Times New Roman"/>
        </w:rPr>
        <w:t xml:space="preserve"> contain very little organic matter (&lt;5%). The colour of these deposits is fairly homogenous, with thick layers of bluish/greenish grey, dark grey or (particularly in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core) light reddish browns. The lower silt/clay deposits are vertically homogenous, with similar particle size composition, organic content and colour. </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7.1.2.1</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Erosional episodes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Three distinct depositional events can be identified in the lower silts/clays which punctuate this homogeneity. In core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at depths of ~120cm (MS-Db) and ~170cm (MS-E) the silty clay sediment briefly becomes coarser. This coarsening is characterised by an increase in the fraction of sand-sized particles, and a slight decrease in both the clay and silt fractions. Rather than representing a period of increased water energy, where one would expect to see an increase in sand and silt alongside a decrease in clay, the fact that sand-sized particles alone are increased may suggest a period where colluvium was entering the sequence from the valley side. We know, from the excavation and analysis of trench </w:t>
      </w:r>
      <w:r w:rsidRPr="008C30E4">
        <w:rPr>
          <w:rFonts w:ascii="Times New Roman" w:eastAsia="Times New Roman" w:hAnsi="Times New Roman" w:cs="Times New Roman"/>
          <w:b/>
        </w:rPr>
        <w:t>TR3</w:t>
      </w:r>
      <w:r w:rsidRPr="008C30E4">
        <w:rPr>
          <w:rFonts w:ascii="Times New Roman" w:eastAsia="Times New Roman" w:hAnsi="Times New Roman" w:cs="Times New Roman"/>
        </w:rPr>
        <w:t xml:space="preserve">, and from the Geological Survey (GSGB, 1976) that the valley sides are composed of fluvioglacial sand, which contains very little silt and no clay-sized particles. Increased erosion along the valley sides, therefore, could lead to the deposition of sand particles into the valley floor sediments. Such erosion may have been relatively severe, and a relatively large quantity of colluvium transported onto the valley floor, in order to allow sand-sized particles to reach the centre of the valley floor, where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core was recovered and where the clay-rich nature of the sediments suggests that water energy conditions were low. Alternatively, erosion may have been less severe and the transportation of colluvium was aided by the outflow of a nearby tributary stream, which may have been active within the tributary valley which flows into the Sarah Beck Valley close to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coring site (see </w:t>
      </w:r>
      <w:r w:rsidRPr="008C30E4">
        <w:rPr>
          <w:rFonts w:ascii="Times New Roman" w:eastAsia="Times New Roman" w:hAnsi="Times New Roman" w:cs="Times New Roman"/>
          <w:b/>
        </w:rPr>
        <w:t>Figure 7.9</w:t>
      </w:r>
      <w:r w:rsidRPr="008C30E4">
        <w:rPr>
          <w:rFonts w:ascii="Times New Roman" w:eastAsia="Times New Roman" w:hAnsi="Times New Roman" w:cs="Times New Roman"/>
        </w:rPr>
        <w:t xml:space="preserve">). In either case, it seems likely that the increase in the sand fraction observed at 120 and 170cm in the MS core represent periods of increased erosion along the valley sides, particularly the southern valley side which is closer to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site and cut by the tributary valley. Similarly, there is a brief episode of increased sand particle deposition in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core at a depth of ~140cm (zone PB2-Bb), at the interface between the upper and lower silts/clays. This, again, is characterised by an increase in sand-sized particles alongside a decrease in the silt and clay fractions and could, therefore, represent a period of increased erosion along the valley side.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core lies much closer to the northern valley side than the MS core, and may be more susceptible to colluvial influx. Erosion leading to colluvial deposition upon the </w:t>
      </w:r>
      <w:r w:rsidRPr="008C30E4">
        <w:rPr>
          <w:rFonts w:ascii="Times New Roman" w:eastAsia="Times New Roman" w:hAnsi="Times New Roman" w:cs="Times New Roman"/>
        </w:rPr>
        <w:lastRenderedPageBreak/>
        <w:t xml:space="preserve">valley floor at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site may not, therefore, have been as severe as that represented in the MS core. This is further supported by the fact that the same episode is not represented in the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core, which lies only 8m further from the valley side, adjacent to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site. Overall, there are three episodes represented in the lower silts/clays of cores MS and PB2 (see </w:t>
      </w:r>
      <w:r w:rsidRPr="008C30E4">
        <w:rPr>
          <w:rFonts w:ascii="Times New Roman" w:eastAsia="Times New Roman" w:hAnsi="Times New Roman" w:cs="Times New Roman"/>
          <w:b/>
        </w:rPr>
        <w:t xml:space="preserve">Figure 7.3 </w:t>
      </w:r>
      <w:r w:rsidRPr="008C30E4">
        <w:rPr>
          <w:rFonts w:ascii="Times New Roman" w:eastAsia="Times New Roman" w:hAnsi="Times New Roman" w:cs="Times New Roman"/>
        </w:rPr>
        <w:t xml:space="preserve">and </w:t>
      </w:r>
      <w:r w:rsidRPr="008C30E4">
        <w:rPr>
          <w:rFonts w:ascii="Times New Roman" w:eastAsia="Times New Roman" w:hAnsi="Times New Roman" w:cs="Times New Roman"/>
          <w:b/>
        </w:rPr>
        <w:t>7.7</w:t>
      </w:r>
      <w:r w:rsidRPr="008C30E4">
        <w:rPr>
          <w:rFonts w:ascii="Times New Roman" w:eastAsia="Times New Roman" w:hAnsi="Times New Roman" w:cs="Times New Roman"/>
        </w:rPr>
        <w:t xml:space="preserve">), which possibly represent periods of increased erosion along the valley sides. </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7.1.2.2</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Magnetic susceptibility fluctuations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Although the lower silts/clays are homogenous in terms of particle size composition, organic content and colour (with the exception of the three events described above), they are comparatively heterogeneous in terms of their magnetic susceptibility. This fluctuates dramatically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~15 and ~50, in a way that does not seem to correlate between cores (see </w:t>
      </w:r>
      <w:r w:rsidRPr="008C30E4">
        <w:rPr>
          <w:rFonts w:ascii="Times New Roman" w:eastAsia="Times New Roman" w:hAnsi="Times New Roman" w:cs="Times New Roman"/>
          <w:b/>
        </w:rPr>
        <w:t>Figure 7.6</w:t>
      </w:r>
      <w:r w:rsidRPr="008C30E4">
        <w:rPr>
          <w:rFonts w:ascii="Times New Roman" w:eastAsia="Times New Roman" w:hAnsi="Times New Roman" w:cs="Times New Roman"/>
        </w:rPr>
        <w:t>). This susceptibility is greater and less stable than that of the upper silts/clays, which have a relatively stable magnetic susceptibility of</w:t>
      </w:r>
      <w:r w:rsidRPr="008C30E4">
        <w:rPr>
          <w:rFonts w:ascii="Times New Roman" w:eastAsia="Times New Roman" w:hAnsi="Times New Roman" w:cs="Times New Roman"/>
          <w:b/>
        </w:rPr>
        <w:t xml:space="preserve"> χlf </w:t>
      </w:r>
      <w:r w:rsidRPr="008C30E4">
        <w:rPr>
          <w:rFonts w:ascii="Times New Roman" w:eastAsia="Times New Roman" w:hAnsi="Times New Roman" w:cs="Times New Roman"/>
        </w:rPr>
        <w:t xml:space="preserve">~10.The lack of similarity between the pattern of magnetic susceptibility fluctuations in cores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which are geographically adjacent, suggests that these fluctuations may result from processes which are locally variable.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magnitude and localised fluctuation of magnetic susceptibility in the lower silts/clays do not result from changes in organic content or particle size composition, as these properties remain relatively consistent throughout the sediments. The one exception to this is a positive fluctuation in susceptibility (to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27.65) in the MS core at 170cm, where there is a brief coarsening in the sediment (discussed above). The high-level fluctuations must, therefore, result from changes in water chemistry during deposition, the parent material of the sediment, or post-depositional processes. These are difficult to characterise without chemical analysis, but it is possible to form hypotheses regarding the processes which may have influenced the sediments of the Sarah Beck Valley floor.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First, the lower silts/clays may contain slightly different minerals to the upper silts/clays. The high fluctuating magnetic susceptibilities of the lower silt/clay deposits could be the result of variable deposition of sediments from metamorphic and igneous geologies of central and southern Cumbria. Such particles are likely to impart an extremely high positive magnetic susceptibility to sediment. For example, Gale and Hoare (1991:208-209) estimate the mean mass susceptibility of granite at 94 10</w:t>
      </w:r>
      <w:r w:rsidRPr="008C30E4">
        <w:rPr>
          <w:rFonts w:ascii="Times New Roman" w:eastAsia="Times New Roman" w:hAnsi="Times New Roman" w:cs="Times New Roman"/>
          <w:vertAlign w:val="superscript"/>
        </w:rPr>
        <w:t>-8</w:t>
      </w:r>
      <w:r w:rsidRPr="008C30E4">
        <w:rPr>
          <w:rFonts w:ascii="Times New Roman" w:eastAsia="Times New Roman" w:hAnsi="Times New Roman" w:cs="Times New Roman"/>
        </w:rPr>
        <w:t>m</w:t>
      </w:r>
      <w:r w:rsidRPr="008C30E4">
        <w:rPr>
          <w:rFonts w:ascii="Times New Roman" w:eastAsia="Times New Roman" w:hAnsi="Times New Roman" w:cs="Times New Roman"/>
          <w:vertAlign w:val="superscript"/>
        </w:rPr>
        <w:t>3</w:t>
      </w:r>
      <w:r w:rsidRPr="008C30E4">
        <w:rPr>
          <w:rFonts w:ascii="Times New Roman" w:eastAsia="Times New Roman" w:hAnsi="Times New Roman" w:cs="Times New Roman"/>
        </w:rPr>
        <w:t>kg</w:t>
      </w:r>
      <w:r w:rsidRPr="008C30E4">
        <w:rPr>
          <w:rFonts w:ascii="Times New Roman" w:eastAsia="Times New Roman" w:hAnsi="Times New Roman" w:cs="Times New Roman"/>
          <w:vertAlign w:val="superscript"/>
        </w:rPr>
        <w:t>-1</w:t>
      </w:r>
      <w:r w:rsidRPr="008C30E4">
        <w:rPr>
          <w:rFonts w:ascii="Times New Roman" w:eastAsia="Times New Roman" w:hAnsi="Times New Roman" w:cs="Times New Roman"/>
        </w:rPr>
        <w:t>, slate at 224 10</w:t>
      </w:r>
      <w:r w:rsidRPr="008C30E4">
        <w:rPr>
          <w:rFonts w:ascii="Times New Roman" w:eastAsia="Times New Roman" w:hAnsi="Times New Roman" w:cs="Times New Roman"/>
          <w:vertAlign w:val="superscript"/>
        </w:rPr>
        <w:t>-8</w:t>
      </w:r>
      <w:r w:rsidRPr="008C30E4">
        <w:rPr>
          <w:rFonts w:ascii="Times New Roman" w:eastAsia="Times New Roman" w:hAnsi="Times New Roman" w:cs="Times New Roman"/>
        </w:rPr>
        <w:t>m</w:t>
      </w:r>
      <w:r w:rsidRPr="008C30E4">
        <w:rPr>
          <w:rFonts w:ascii="Times New Roman" w:eastAsia="Times New Roman" w:hAnsi="Times New Roman" w:cs="Times New Roman"/>
          <w:vertAlign w:val="superscript"/>
        </w:rPr>
        <w:t>3</w:t>
      </w:r>
      <w:r w:rsidRPr="008C30E4">
        <w:rPr>
          <w:rFonts w:ascii="Times New Roman" w:eastAsia="Times New Roman" w:hAnsi="Times New Roman" w:cs="Times New Roman"/>
        </w:rPr>
        <w:t>kg</w:t>
      </w:r>
      <w:r w:rsidRPr="008C30E4">
        <w:rPr>
          <w:rFonts w:ascii="Times New Roman" w:eastAsia="Times New Roman" w:hAnsi="Times New Roman" w:cs="Times New Roman"/>
          <w:vertAlign w:val="superscript"/>
        </w:rPr>
        <w:t>-1</w:t>
      </w:r>
      <w:r w:rsidRPr="008C30E4">
        <w:rPr>
          <w:rFonts w:ascii="Times New Roman" w:eastAsia="Times New Roman" w:hAnsi="Times New Roman" w:cs="Times New Roman"/>
        </w:rPr>
        <w:t xml:space="preserve"> and Andesite at 6402 10</w:t>
      </w:r>
      <w:r w:rsidRPr="008C30E4">
        <w:rPr>
          <w:rFonts w:ascii="Times New Roman" w:eastAsia="Times New Roman" w:hAnsi="Times New Roman" w:cs="Times New Roman"/>
          <w:vertAlign w:val="superscript"/>
        </w:rPr>
        <w:t>-8</w:t>
      </w:r>
      <w:r w:rsidRPr="008C30E4">
        <w:rPr>
          <w:rFonts w:ascii="Times New Roman" w:eastAsia="Times New Roman" w:hAnsi="Times New Roman" w:cs="Times New Roman"/>
        </w:rPr>
        <w:t>m</w:t>
      </w:r>
      <w:r w:rsidRPr="008C30E4">
        <w:rPr>
          <w:rFonts w:ascii="Times New Roman" w:eastAsia="Times New Roman" w:hAnsi="Times New Roman" w:cs="Times New Roman"/>
          <w:vertAlign w:val="superscript"/>
        </w:rPr>
        <w:t>3</w:t>
      </w:r>
      <w:r w:rsidRPr="008C30E4">
        <w:rPr>
          <w:rFonts w:ascii="Times New Roman" w:eastAsia="Times New Roman" w:hAnsi="Times New Roman" w:cs="Times New Roman"/>
        </w:rPr>
        <w:t>kg</w:t>
      </w:r>
      <w:r w:rsidRPr="008C30E4">
        <w:rPr>
          <w:rFonts w:ascii="Times New Roman" w:eastAsia="Times New Roman" w:hAnsi="Times New Roman" w:cs="Times New Roman"/>
          <w:vertAlign w:val="superscript"/>
        </w:rPr>
        <w:t>-</w:t>
      </w:r>
      <w:r w:rsidRPr="008C30E4">
        <w:rPr>
          <w:rFonts w:ascii="Times New Roman" w:eastAsia="Times New Roman" w:hAnsi="Times New Roman" w:cs="Times New Roman"/>
        </w:rPr>
        <w:t>1. Clearly, the Sarah Beck Valley sediments do not reach these very high levels of susceptibility. However, it is possible that the mixing of highly susceptible sediments with others of a low susceptibility, such as those derived from limestone (</w:t>
      </w:r>
      <w:r w:rsidRPr="008C30E4">
        <w:rPr>
          <w:rFonts w:ascii="Times New Roman" w:eastAsia="Times New Roman" w:hAnsi="Times New Roman" w:cs="Times New Roman"/>
          <w:i/>
        </w:rPr>
        <w:t>ibid.</w:t>
      </w:r>
      <w:r w:rsidRPr="008C30E4">
        <w:rPr>
          <w:rFonts w:ascii="Times New Roman" w:eastAsia="Times New Roman" w:hAnsi="Times New Roman" w:cs="Times New Roman"/>
        </w:rPr>
        <w:t xml:space="preserve">), which forms the majority of the geology of the southern Cumbrian coast, could increase susceptibility to the levels measured in the lower silts/clays. Also, the post-depositional reduction of magnetic </w:t>
      </w:r>
      <w:r w:rsidRPr="008C30E4">
        <w:rPr>
          <w:rFonts w:ascii="Times New Roman" w:eastAsia="Times New Roman" w:hAnsi="Times New Roman" w:cs="Times New Roman"/>
        </w:rPr>
        <w:lastRenderedPageBreak/>
        <w:t>minerals within the sediments could have retarded their magnetic susceptibility; the bluish- and greenish-grey colouration of the lower silts/clays could be indicative of such reducing conditions. It is possible, therefore, that the lower silts/clays represent a period when there was increased deposition of sediment derived from non-local, metamorphic and igneous geology, transported from central and southern Cumbria. If this is the case, it could be indicative of estuarine channel movement within Morecambe Bay, changes in marine depositional patterns along the eastern coast of the Furness Peninsula, or glacial/fluvioglacial transportation. Theses hypotheses cannot be confirmed, however, without establishing the mineralogy of the lower silt/clay sediments.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Secondly, changes in local hydrology in the lower half of the Sarah Beck Valley may have led to the variable deposition or precipitation of certain magnetic minerals from suspension, which in turn may have led to localised fluctuations in sediment magnetic susceptibility. The rate of mineral precipitation and deposition can change where there is a change in water salinity (Biggs, 1978:78), water chemistry or biological activity (Engstrom and Wright, 1984:26-27, 37). It is possible, therefore, that the fluctuations in magnetic susceptibility recorded in the lower silts/clays at PB2, PB3 and MS sites represent changes in these properties within the valley. The magnetic susceptibility fluctuations could, for example, represent the variable influx of freshwater from the local catchment area into a saline environment on the valley floor. The geology of the Sarah Beck Valley and its catchment consists largely of sandstone or sandstone-derived fluvioglacial deposits. This geology is rich in iron minerals, which impart a rich red colour to the local St Bees sandstone and the derivative fluvioglacial sand (Arthurson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1978:201; Turner and Ixer, 1977). Groundwater and surface water flowing through this geology may, therefore, be rich in dissolved iron compounds. An increase and fluctuation in the amount of local freshwater entering a saline environment on the valley floor may, in turn, lead to the variable precipitation of these iron compounds from solution, causing the magnetic susceptibility of the valley floor sediments to fluctuate at high levels. It could be suggested, on the basis of this hypothesis, that the lower silts/clays represent a more saline environment than the upper silts/clays, which do not experience such marked fluctuations in magnetic susceptibility. It is possible, therefore, that the lower silts/clays represent sub-tidal marine deposition, as opposed to the intertidal deposition represented by the upper silts/clays. Without microfossil data (such as foraminifera, diatom or ostracod assemblages) from the valley floor sediments, however, it is impossible to quantify these possible temporal and lateral changes in local salinity and water chemistry.</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7.1.2.3</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Depositional environment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Classifying the lower silts/clays, in terms of the palaeoenvironment they represent, is problematic. The physical properties they display can be associated with deposits formed by </w:t>
      </w:r>
      <w:r w:rsidRPr="008C30E4">
        <w:rPr>
          <w:rFonts w:ascii="Times New Roman" w:eastAsia="Times New Roman" w:hAnsi="Times New Roman" w:cs="Times New Roman"/>
        </w:rPr>
        <w:lastRenderedPageBreak/>
        <w:t xml:space="preserve">marine or estuarine processes (Biggs, 1978:94-95). Both the upper and lower silts/clays are similar in character to ancient marine muds found eroding from many sections of the Furness coastline (see </w:t>
      </w:r>
      <w:r w:rsidRPr="008C30E4">
        <w:rPr>
          <w:rFonts w:ascii="Times New Roman" w:eastAsia="Times New Roman" w:hAnsi="Times New Roman" w:cs="Times New Roman"/>
          <w:b/>
        </w:rPr>
        <w:t>Figures 5.3</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5.6</w:t>
      </w:r>
      <w:r w:rsidRPr="008C30E4">
        <w:rPr>
          <w:rFonts w:ascii="Times New Roman" w:eastAsia="Times New Roman" w:hAnsi="Times New Roman" w:cs="Times New Roman"/>
        </w:rPr>
        <w:t xml:space="preserve">). Comparisons can also be drawn between these deposits and confirmed prehistoric marine facies in the Morecambe Bay region (e.g. Zong and Tooley, 1996; Tooley, 1974; 1978; Huddart et al. 1977; Birks, 1982; Oldfield; 1965; Oldfield and Statham, 1963)  . The silts/clays of the Sarah Beck Valley are also comparable with the estuarine Holocene silts of the Severn Estuary, particularly the lower silts of the Wentlooge Formation and the Somerset Levels Formation, which consist of silts and clays of similar texture, colour and structure (Haslett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2001; Allen, 2001). Many of these analogous deposits from Morecambe Bay and the Severn Estuary are proven (through diatom and foraminifera analyses) to have been deposited by tidal marine processes (e.g. Zong and Tooley, 1996; Haslett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2001). Further evidence that the lower silts/clays of the Sarah Beck Valley are marine in origin is provided by the presence of marine shell (oyster or similar) towards the base of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core.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However, the radiocarbon date acquired from the lower silts/clays at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site (at a depth of 200cm), dates the carbon in the deposit to 10860±35BP, during the Loch Lomond Stadial of the last (Devensian) glacial period. During this time, sea levels were over 20m lower than they are today, and only the lowest valleys within modern Morecambe Bay had been inundated by marine waters (Tooley, 1978:33; Zong and Tooley, 1996:55). There are two possible explanations for this discrepancy: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First, the sediments could have been deposited in a small lake or slow-moving fluvioglacial channel which formed in the valley during the retreat of the Cumbrian glaciers at the end of the Ice Age. Comparisons could be made between the Sarah Beck Valley deposits and the silts and clays recorded from other glacial lakes in Cumbria (Pennington, 1978:213-219). However, the upper silts/clays do not display the increased organic content and structural features such as varves, turbidites or laminations, such as those observed in other glacial lake sediments in Cumbria (</w:t>
      </w:r>
      <w:r w:rsidRPr="008C30E4">
        <w:rPr>
          <w:rFonts w:ascii="Times New Roman" w:eastAsia="Times New Roman" w:hAnsi="Times New Roman" w:cs="Times New Roman"/>
          <w:i/>
        </w:rPr>
        <w:t>ibid.</w:t>
      </w:r>
      <w:r w:rsidRPr="008C30E4">
        <w:rPr>
          <w:rFonts w:ascii="Times New Roman" w:eastAsia="Times New Roman" w:hAnsi="Times New Roman" w:cs="Times New Roman"/>
        </w:rPr>
        <w:t>). In addition to this, the fluvioglacial sand which underlies and surrounds the valley floor is a very efficient aquifer. The valley floor only retains water today because of the impermeable silt and clay deposits which now fill it. Prior to the existence of these silts, the permeability of the sands are likely to have prevented the surface retention of water, making the formation of a lake unlikely.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second and more likely explanation for the presence of a late-glacial radiocarbon date within the sediment is that older material has been reworked into the valley floor sediments at a later point in prehistory. Radiocarbon analysis relies upon organic carbon to determine dates, and essentially measures the date at which the contributing organisms died (and thus stopped exchanging C</w:t>
      </w:r>
      <w:r w:rsidRPr="008C30E4">
        <w:rPr>
          <w:rFonts w:ascii="Times New Roman" w:eastAsia="Times New Roman" w:hAnsi="Times New Roman" w:cs="Times New Roman"/>
          <w:vertAlign w:val="superscript"/>
        </w:rPr>
        <w:t>14</w:t>
      </w:r>
      <w:r w:rsidRPr="008C30E4">
        <w:rPr>
          <w:rFonts w:ascii="Times New Roman" w:eastAsia="Times New Roman" w:hAnsi="Times New Roman" w:cs="Times New Roman"/>
        </w:rPr>
        <w:t xml:space="preserve"> isotopes). Unlike </w:t>
      </w:r>
      <w:r w:rsidRPr="008C30E4">
        <w:rPr>
          <w:rFonts w:ascii="Times New Roman" w:eastAsia="Times New Roman" w:hAnsi="Times New Roman" w:cs="Times New Roman"/>
          <w:i/>
        </w:rPr>
        <w:t xml:space="preserve">in situ </w:t>
      </w:r>
      <w:r w:rsidRPr="008C30E4">
        <w:rPr>
          <w:rFonts w:ascii="Times New Roman" w:eastAsia="Times New Roman" w:hAnsi="Times New Roman" w:cs="Times New Roman"/>
        </w:rPr>
        <w:t xml:space="preserve">organic-rich deposits, such as peats and soils, sediments </w:t>
      </w:r>
      <w:r w:rsidRPr="008C30E4">
        <w:rPr>
          <w:rFonts w:ascii="Times New Roman" w:eastAsia="Times New Roman" w:hAnsi="Times New Roman" w:cs="Times New Roman"/>
        </w:rPr>
        <w:lastRenderedPageBreak/>
        <w:t xml:space="preserve">can only be dated on the assumption that the carbon within them is derived from contemporary organic life. In some cases, however, large-scale marine or alluvial episodes have the potential to transport and redeposit much older organic carbon within later sediments (Cearreta and Murray, 2000). Buried beneath the later marine sediments of Morecambe Bay and the Leven Estuary, off the eastern coast of the Furness Peninsula, large, discontinuous submerged forests and peats have been identified in a number of bore-holes and industrial excavations (Tooley, 1974; 1978; Zong and Tooley, 1996; Knight, 1977) - referred to in the majority of related literature as the Morecambe Bay ‘basal peats’. These basal peats lie between ~10 and 20m below sea level and are buried by numerous layers of marine sand and silt, up to 20m thick (Tooley, 1974:20; Zong and Tooley, 1996:46). Many of the basal peats and overlaying marine deposits have been analysed and radiocarbon dated in order to establish the Early Holocene palaeoenvironment within Morecambe Bay and the rate of sea level change since the last glacial maximum (e.g. Tooley, 1974; 1978; 1987; Zong and Tooley, 1996; Huddart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1977). These analyses have determined that the sea first inundated the lowest reaches of Morecambe Bay and formed the basal peats, at around 8300cal.BC (10250BP) (Zong and Tooley, 1996:54). It is reasonable to suggest that the subsequent sea level rises over the course of the Mesolithic and Early Neolithic (~8000 - ~6000BP) may have eroded and transported organic carbon from the basal peats to other, newly inundated, areas of Morecambe Bay.  It could also be suggested that later estuarine channel incision may have exposed and eroded the buried basal peats, leading to the redistribution of derivative organic carbon. Therefore, the lower silts/clays of the lower Sarah Beck Valley, which are similar in character to confirmed marine facies in Morecambe Bay and the Severn Estuary, could represent later marine sediments which contain reworked organic carbon derived from the older, basal peats of Morecambe Bay. The radiocarbon date taken from the lower silts/clays is ~600 years older than the earliest recorded age of the basal peats. However, radiocarbon dates have mainly been recovered from basal peats along the eastern shore of Morecambe Bay (Tooley, 1987; Zong and Tooley, 1996); those which lie beneath marine sediments along the southern Furness coastline, which have not been dated, could be slightly older. Overall, the late-glacial date acquired from the lower silts/clays is probably the result reworking within a marine environment.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Dating the initial marine inundation of the lower valley is problematic, as the base of the lower silts/clays could not be reached by manual coring. It is reasonable to estimate, however, that the lower valley was inundated at some point following the marked rise in sea levels, recorded in Morecambe Bay, between 8820 and 8460BP (during the Mesolithic period) (Zong and Tooley, 1996:54). By 8460BP sea levels would have reached a sufficient altitude to begin depositing silt at the mouth of the Sarah Beck Valley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sites). Further sea level rise over the course of the later Mesolithic could have eventually inundated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site, where the </w:t>
      </w:r>
      <w:r w:rsidRPr="008C30E4">
        <w:rPr>
          <w:rFonts w:ascii="Times New Roman" w:eastAsia="Times New Roman" w:hAnsi="Times New Roman" w:cs="Times New Roman"/>
        </w:rPr>
        <w:lastRenderedPageBreak/>
        <w:t>underlying base deposits lie at a much shallower depth. The transition between the lower- and upper-silts/clays most likely occurred during the later transgression which inundated the upper valley (and deposited the upper silts/clays) at the start of the Early Neolithic period (as determined by radiocarbon analysis- see 7.1.6).</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Overall, the lower silts/clays seem to represent marine deposition upon the valley floor, either on a permanent or tidal basis. The sediments are fairly homogenous, but do have a highly variable magnetic susceptibility, which is generally greater than that of the overlying upper silts/clays. This magnetic susceptibility represents locally fluctuating environmental processes which, without further chemical, microfossil and mineralogical data, cannot be described in detail. There are, however, three episodes represented within these deposits which may indicate increased erosion along the valley sides (see </w:t>
      </w:r>
      <w:r w:rsidRPr="008C30E4">
        <w:rPr>
          <w:rFonts w:ascii="Times New Roman" w:eastAsia="Times New Roman" w:hAnsi="Times New Roman" w:cs="Times New Roman"/>
          <w:b/>
        </w:rPr>
        <w:t>Figures 7.3</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7.7</w:t>
      </w:r>
      <w:r w:rsidRPr="008C30E4">
        <w:rPr>
          <w:rFonts w:ascii="Times New Roman" w:eastAsia="Times New Roman" w:hAnsi="Times New Roman" w:cs="Times New Roman"/>
        </w:rPr>
        <w:t>). A radiocarbon sample taken from the lower silts/clays provided a late-glacial date, which may represent the reworking of organic carbon from the Morecambe Bay basal peat deposits during the marine transgressions of the Early Holocene. It can be estimated that the sea first inundated the lower Sarah Beck Valley, and deposited the lower silts/clays, during the Mesolithic (between ~8500 and ~6500BP). This estimation is based on known patterns of Early Holocene sea level change in Morecambe Bay and radiocarbon dates taken from overlying deposits.</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7.1.3</w:t>
      </w:r>
      <w:r w:rsidRPr="008C30E4">
        <w:rPr>
          <w:rFonts w:ascii="Arial" w:eastAsia="Times New Roman" w:hAnsi="Arial" w:cs="Arial"/>
          <w:b/>
          <w:bCs/>
          <w:sz w:val="26"/>
          <w:szCs w:val="26"/>
          <w:lang w:eastAsia="en-GB"/>
        </w:rPr>
        <w:tab/>
        <w:t>Upper silts/clays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upper silt/clay deposits, characterised by vertically stable silt- or clay-dominated particle size composition, low organic content (&lt;5%) and magnetic susceptibility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~5 and ~15, are found across the entire valley floor (represented in all of the cores). Like the lower silts/clays, these sediments could represent marine deposition. They are similar in character to Holocene marine sediments identified within Morecambe Bay (e.g. Zong and Tooley, 1996; Tooley, 1974; 1978; Huddart et al. 1977; Birks, 1982), those identified on nearby Walney Island by Oldfield (1965:250-251), and deposits eroding from numerous beaches around the coast of the Furness Peninsula (see </w:t>
      </w:r>
      <w:r w:rsidRPr="008C30E4">
        <w:rPr>
          <w:rFonts w:ascii="Times New Roman" w:eastAsia="Times New Roman" w:hAnsi="Times New Roman" w:cs="Times New Roman"/>
          <w:b/>
        </w:rPr>
        <w:t xml:space="preserve">Figures 5.3 </w:t>
      </w:r>
      <w:r w:rsidRPr="008C30E4">
        <w:rPr>
          <w:rFonts w:ascii="Times New Roman" w:eastAsia="Times New Roman" w:hAnsi="Times New Roman" w:cs="Times New Roman"/>
        </w:rPr>
        <w:t>and</w:t>
      </w:r>
      <w:r w:rsidRPr="008C30E4">
        <w:rPr>
          <w:rFonts w:ascii="Times New Roman" w:eastAsia="Times New Roman" w:hAnsi="Times New Roman" w:cs="Times New Roman"/>
          <w:b/>
        </w:rPr>
        <w:t xml:space="preserve"> 5.6</w:t>
      </w:r>
      <w:r w:rsidRPr="008C30E4">
        <w:rPr>
          <w:rFonts w:ascii="Times New Roman" w:eastAsia="Times New Roman" w:hAnsi="Times New Roman" w:cs="Times New Roman"/>
        </w:rPr>
        <w:t xml:space="preserve">). The upper silts/clays are also very similar in character to estuarine tidal sediments identified and analysed in the Severn Estuary (Haslett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2001; Allen, 2001). Based on the similarity between these known tidal/marine facies and those of the Sarah Beck Valley, it could be suggested that the upper silts/clays represent tidal marine deposition.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upper silt/clay deposits have a less homogenous colouration than the lower deposits. The colour of the sediments alternates between light greys (often with bluish or greenish hues), dark greys (sometimes with greenish hues) and browns (often with yellowish, reddish or greyish hues). Browns tend to become more common towards the bottom of the upper silts/clays, and dark greys (of varying hues) are more common at the head of the valley (represented by cores </w:t>
      </w:r>
      <w:r w:rsidRPr="008C30E4">
        <w:rPr>
          <w:rFonts w:ascii="Times New Roman" w:eastAsia="Times New Roman" w:hAnsi="Times New Roman" w:cs="Times New Roman"/>
        </w:rPr>
        <w:lastRenderedPageBreak/>
        <w:t xml:space="preserve">DL and RM) and close to the valley side (represented by core PB1). In addition, the sediments are sometimes mottled with a patchy mixture of brown and grey, particularly those close to the mouth of the Sarah Beck Valley (represented by PB2-B), which may represent post-depositional sediment disturbance. Similarly coloured sediments are represented in the Holocene upper marine clays and silts of the Severn Estuary and are associated with intertidal mudflats and saltmarsh conditions (Haslett </w:t>
      </w:r>
      <w:r w:rsidRPr="008C30E4">
        <w:rPr>
          <w:rFonts w:ascii="Times New Roman" w:eastAsia="Times New Roman" w:hAnsi="Times New Roman" w:cs="Times New Roman"/>
          <w:i/>
        </w:rPr>
        <w:t xml:space="preserve">et al. </w:t>
      </w:r>
      <w:r w:rsidRPr="008C30E4">
        <w:rPr>
          <w:rFonts w:ascii="Times New Roman" w:eastAsia="Times New Roman" w:hAnsi="Times New Roman" w:cs="Times New Roman"/>
        </w:rPr>
        <w:t>2001:41-42; Allen, 2001:21).</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7.1.3.1</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Magnetic Susceptibility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magnetic susceptibility of the upper silts/clays remains relatively stable throughout the valley (both vertically and laterally), with readings hovering around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10±5. This susceptibility may largely be an artefact of the mineralogy of the sediments, and a lack of (or consistency in) chemical alteration. If we interpret the upper silts/clays as tidal mudflat deposits, which are exposed to the atmosphere evenly and on a regular basis, the consistency of these magnetic readings make sense. The magnitude of the deposits’ susceptibility is most likely due to the nature of their parent material. The majority of the fine sediment particles (silt and clay) transported by the sea around Morecambe Bay are likely to be derived from eroded Carboniferous limestone, which forms the majority of the bedrock along the southern Cumbria coast (Mitchell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1978; GSGB, 1977). Similarly, fine sediments brought to the valley by freshwater tributaries may be derived from glacial boulder clay, the finer fraction of which is composed largely of calcareous minerals. Limestone has a low, positive magnetic susceptibility (estimated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0 and 15) (Gale and Hoare, 1991:208). The addition of small amounts of sand and silt derived from the erosion of local red sandstone, which is rich in iron compounds (Arthurson </w:t>
      </w:r>
      <w:r w:rsidRPr="008C30E4">
        <w:rPr>
          <w:rFonts w:ascii="Times New Roman" w:eastAsia="Times New Roman" w:hAnsi="Times New Roman" w:cs="Times New Roman"/>
          <w:i/>
        </w:rPr>
        <w:t>et al.</w:t>
      </w:r>
      <w:r w:rsidRPr="008C30E4">
        <w:rPr>
          <w:rFonts w:ascii="Times New Roman" w:eastAsia="Times New Roman" w:hAnsi="Times New Roman" w:cs="Times New Roman"/>
        </w:rPr>
        <w:t xml:space="preserve"> 1978:201; Turner and Ixer, 1977), may also contribute to the magnetic susceptibility of the sediment. The magnetic susceptibility of the local fluvioglacial sand, for example, is approximately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16 (see analysis of </w:t>
      </w:r>
      <w:r w:rsidRPr="008C30E4">
        <w:rPr>
          <w:rFonts w:ascii="Times New Roman" w:eastAsia="Times New Roman" w:hAnsi="Times New Roman" w:cs="Times New Roman"/>
          <w:b/>
        </w:rPr>
        <w:t>TR3</w:t>
      </w:r>
      <w:r w:rsidRPr="008C30E4">
        <w:rPr>
          <w:rFonts w:ascii="Times New Roman" w:eastAsia="Times New Roman" w:hAnsi="Times New Roman" w:cs="Times New Roman"/>
        </w:rPr>
        <w:t xml:space="preserve"> deposits </w:t>
      </w:r>
      <w:r w:rsidRPr="008C30E4">
        <w:rPr>
          <w:rFonts w:ascii="Times New Roman" w:eastAsia="Times New Roman" w:hAnsi="Times New Roman" w:cs="Times New Roman"/>
          <w:b/>
        </w:rPr>
        <w:t>…</w:t>
      </w:r>
      <w:r w:rsidRPr="008C30E4">
        <w:rPr>
          <w:rFonts w:ascii="Times New Roman" w:eastAsia="Times New Roman" w:hAnsi="Times New Roman" w:cs="Times New Roman"/>
        </w:rPr>
        <w:t xml:space="preserve">). On balance, therefore, a magnetic susceptibility of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5 and 15, barring any major variations in chemical alteration or influx of regionally-derived sediment (as may be represented in the lower silts/clays), could be interpreted as the combined susceptibility of the sediments’ constituent minerals. </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7.1.3.2</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Erosional episodes and depositional environment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particle size composition of the silts/clays of the Sarah Beck Valley changes along the length of the valley (see </w:t>
      </w:r>
      <w:r w:rsidRPr="008C30E4">
        <w:rPr>
          <w:rFonts w:ascii="Times New Roman" w:eastAsia="Times New Roman" w:hAnsi="Times New Roman" w:cs="Times New Roman"/>
          <w:b/>
        </w:rPr>
        <w:t>Figure 7.8</w:t>
      </w:r>
      <w:r w:rsidRPr="008C30E4">
        <w:rPr>
          <w:rFonts w:ascii="Times New Roman" w:eastAsia="Times New Roman" w:hAnsi="Times New Roman" w:cs="Times New Roman"/>
        </w:rPr>
        <w:t xml:space="preserve">). In the upper part of the valley (represented by the Transect 1 cores), sediment texture becomes finer: from coarser sand- and silt-rich deposits near the head of the valley (cores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to extremely clay-rich deposits towards the middle of the valley (cores </w:t>
      </w:r>
      <w:r w:rsidRPr="008C30E4">
        <w:rPr>
          <w:rFonts w:ascii="Times New Roman" w:eastAsia="Times New Roman" w:hAnsi="Times New Roman" w:cs="Times New Roman"/>
          <w:b/>
        </w:rPr>
        <w:t>RM2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The coarser sediments at the head of the valley could represent higher energy conditions in the contemporary depositional environment, which may have been caused by tidal action or the influx of freshwater. The texture of these upper valley sediments </w:t>
      </w:r>
      <w:r w:rsidRPr="008C30E4">
        <w:rPr>
          <w:rFonts w:ascii="Times New Roman" w:eastAsia="Times New Roman" w:hAnsi="Times New Roman" w:cs="Times New Roman"/>
        </w:rPr>
        <w:lastRenderedPageBreak/>
        <w:t xml:space="preserve">(represented in cores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are very unstable and fluctuate between finer silts and coarser sandy silt. The changes in this sandy element may suggest, instead, that the head of the valley was subject to a variable degree of colluvial influx, caused by the erosion and transportation of fluvioglacial sands from the valley sides. This material is more likely to enter the sediment sequence at the head of the valley, where it is slightly narrower and flanked by steeper slopes. The high proportion of silt-sized particles close to the head of the valley, which could not have been derived from the valley side deposits (see analysis of </w:t>
      </w:r>
      <w:r w:rsidRPr="008C30E4">
        <w:rPr>
          <w:rFonts w:ascii="Times New Roman" w:eastAsia="Times New Roman" w:hAnsi="Times New Roman" w:cs="Times New Roman"/>
          <w:b/>
        </w:rPr>
        <w:t>TR3</w:t>
      </w:r>
      <w:r w:rsidRPr="008C30E4">
        <w:rPr>
          <w:rFonts w:ascii="Times New Roman" w:eastAsia="Times New Roman" w:hAnsi="Times New Roman" w:cs="Times New Roman"/>
        </w:rPr>
        <w:t xml:space="preserve"> sediments in Chapter 6), may indicate the influx of sediment from freshwater sources. Unlike the tributary valley that opens close to the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site, which has a catchment area solely composed of fluvioglacial sand, the small tributary valleys which run into the head of the Sarah Beck Valley have catchment areas which include both fluvioglacial sands and glacial boulder clay (see </w:t>
      </w:r>
      <w:r w:rsidRPr="008C30E4">
        <w:rPr>
          <w:rFonts w:ascii="Times New Roman" w:eastAsia="Times New Roman" w:hAnsi="Times New Roman" w:cs="Times New Roman"/>
          <w:b/>
        </w:rPr>
        <w:t xml:space="preserve">Figures 6.2 </w:t>
      </w:r>
      <w:r w:rsidRPr="008C30E4">
        <w:rPr>
          <w:rFonts w:ascii="Times New Roman" w:eastAsia="Times New Roman" w:hAnsi="Times New Roman" w:cs="Times New Roman"/>
        </w:rPr>
        <w:t>and</w:t>
      </w:r>
      <w:r w:rsidRPr="008C30E4">
        <w:rPr>
          <w:rFonts w:ascii="Times New Roman" w:eastAsia="Times New Roman" w:hAnsi="Times New Roman" w:cs="Times New Roman"/>
          <w:b/>
        </w:rPr>
        <w:t xml:space="preserve"> 7.9</w:t>
      </w:r>
      <w:r w:rsidRPr="008C30E4">
        <w:rPr>
          <w:rFonts w:ascii="Times New Roman" w:eastAsia="Times New Roman" w:hAnsi="Times New Roman" w:cs="Times New Roman"/>
        </w:rPr>
        <w:t xml:space="preserve">). The erosion and transportation of this boulder clay could lead to the deposition of silt-sized particles onto the Sarah Beck Valley floor. If this is the case, then it could be suggested that during the deposition of the upper silts/clays at the </w:t>
      </w:r>
      <w:r w:rsidRPr="008C30E4">
        <w:rPr>
          <w:rFonts w:ascii="Times New Roman" w:eastAsia="Times New Roman" w:hAnsi="Times New Roman" w:cs="Times New Roman"/>
          <w:b/>
        </w:rPr>
        <w:t>DL</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coring sites these small tributary valleys contained active stream systems which deposited silt and sand material upon the valley floor. The comparatively fine-grained sediments sampled at the </w:t>
      </w:r>
      <w:r w:rsidRPr="008C30E4">
        <w:rPr>
          <w:rFonts w:ascii="Times New Roman" w:eastAsia="Times New Roman" w:hAnsi="Times New Roman" w:cs="Times New Roman"/>
          <w:b/>
        </w:rPr>
        <w:t>RM2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coring sites represents low-energy deposition, possibly associated with tidal mudflat, lagoonal or salt-marsh palaeoenvironments, which has not been subject to significant alluvial or colluvial influx. Periods of substantially increased valley side erosion are represented by zones RM-D and the top of RM-Ea (34-~75cm), RM-F (108-114cm) and RM2-E (177-197cm) (see </w:t>
      </w:r>
      <w:r w:rsidRPr="008C30E4">
        <w:rPr>
          <w:rFonts w:ascii="Times New Roman" w:eastAsia="Times New Roman" w:hAnsi="Times New Roman" w:cs="Times New Roman"/>
          <w:b/>
        </w:rPr>
        <w:t xml:space="preserve">Figures 7.3 </w:t>
      </w:r>
      <w:r w:rsidRPr="008C30E4">
        <w:rPr>
          <w:rFonts w:ascii="Times New Roman" w:eastAsia="Times New Roman" w:hAnsi="Times New Roman" w:cs="Times New Roman"/>
        </w:rPr>
        <w:t xml:space="preserve">and </w:t>
      </w:r>
      <w:r w:rsidRPr="008C30E4">
        <w:rPr>
          <w:rFonts w:ascii="Times New Roman" w:eastAsia="Times New Roman" w:hAnsi="Times New Roman" w:cs="Times New Roman"/>
          <w:b/>
        </w:rPr>
        <w:t>7.7</w:t>
      </w:r>
      <w:r w:rsidRPr="008C30E4">
        <w:rPr>
          <w:rFonts w:ascii="Times New Roman" w:eastAsia="Times New Roman" w:hAnsi="Times New Roman" w:cs="Times New Roman"/>
        </w:rPr>
        <w:t xml:space="preserve">).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increased sand content of zone RM-D, however, is accompanied by a decrease in the silt fraction. It is possible, therefore, that RM-D represents a period of decreased tributary activity alongside a continuation of local valley side erosion. This event is accompanied by increased magnetic susceptibility and organic content, and so could also represent a period of transition between the tidal marine conditions represented by the upper silts/clays and the overlying terrestrial wetland deposits. This transition may have been characterised by a saltmarsh environment around the </w:t>
      </w:r>
      <w:r w:rsidRPr="008C30E4">
        <w:rPr>
          <w:rFonts w:ascii="Times New Roman" w:eastAsia="Times New Roman" w:hAnsi="Times New Roman" w:cs="Times New Roman"/>
          <w:b/>
        </w:rPr>
        <w:t>RM</w:t>
      </w:r>
      <w:r w:rsidRPr="008C30E4">
        <w:rPr>
          <w:rFonts w:ascii="Times New Roman" w:eastAsia="Times New Roman" w:hAnsi="Times New Roman" w:cs="Times New Roman"/>
        </w:rPr>
        <w:t xml:space="preserve"> coring site, allowing the deposition of clay particles, the growth of plants (raising organic content) and early soil formation (pedogenesis- raising magnetic susceptibility).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increase in sand and silt particles in zone RM2-E is also accompanied by an increase in organic content, but no marked increase in magnetic susceptibility. Visual classification of zone RM2-E determined that the sediment contained numerous woody and leafy plant macrofossils. This event could represent a period of increased valley side erosion which led to the transportation and deposition of plant material alongside sand sediments. Alternatively, it could represent a period of higher energy conditions upon the valley floor which led to both the </w:t>
      </w:r>
      <w:r w:rsidRPr="008C30E4">
        <w:rPr>
          <w:rFonts w:ascii="Times New Roman" w:eastAsia="Times New Roman" w:hAnsi="Times New Roman" w:cs="Times New Roman"/>
        </w:rPr>
        <w:lastRenderedPageBreak/>
        <w:t xml:space="preserve">erosion of the valley sides and the erosion of terrestrial wetlands/woodlands, which may have existed upstream of the RM2 coring site (represented by the peats in core </w:t>
      </w:r>
      <w:r w:rsidRPr="008C30E4">
        <w:rPr>
          <w:rFonts w:ascii="Times New Roman" w:eastAsia="Times New Roman" w:hAnsi="Times New Roman" w:cs="Times New Roman"/>
          <w:b/>
        </w:rPr>
        <w:t>RM</w:t>
      </w:r>
      <w:r w:rsidRPr="008C30E4">
        <w:rPr>
          <w:rFonts w:ascii="Times New Roman" w:eastAsia="Times New Roman" w:hAnsi="Times New Roman" w:cs="Times New Roman"/>
        </w:rPr>
        <w:t>) or along the valley fringes. Similar processes may also account for the increased organic content of zone RM2-C.</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Close to the mouth of the valley (represented by the Transect 2 cores: </w:t>
      </w:r>
      <w:r w:rsidRPr="008C30E4">
        <w:rPr>
          <w:rFonts w:ascii="Times New Roman" w:eastAsia="Times New Roman" w:hAnsi="Times New Roman" w:cs="Times New Roman"/>
          <w:b/>
        </w:rPr>
        <w:t>PB1</w:t>
      </w:r>
      <w:r w:rsidRPr="008C30E4">
        <w:rPr>
          <w:rFonts w:ascii="Times New Roman" w:eastAsia="Times New Roman" w:hAnsi="Times New Roman" w:cs="Times New Roman"/>
        </w:rPr>
        <w:t xml:space="preserv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the valley floor silt/clay sediments become coarse again (see </w:t>
      </w:r>
      <w:r w:rsidRPr="008C30E4">
        <w:rPr>
          <w:rFonts w:ascii="Times New Roman" w:eastAsia="Times New Roman" w:hAnsi="Times New Roman" w:cs="Times New Roman"/>
          <w:b/>
        </w:rPr>
        <w:t>Figure 7.8</w:t>
      </w:r>
      <w:r w:rsidRPr="008C30E4">
        <w:rPr>
          <w:rFonts w:ascii="Times New Roman" w:eastAsia="Times New Roman" w:hAnsi="Times New Roman" w:cs="Times New Roman"/>
        </w:rPr>
        <w:t xml:space="preserve">). Those represented in the </w:t>
      </w:r>
      <w:r w:rsidRPr="008C30E4">
        <w:rPr>
          <w:rFonts w:ascii="Times New Roman" w:eastAsia="Times New Roman" w:hAnsi="Times New Roman" w:cs="Times New Roman"/>
          <w:b/>
        </w:rPr>
        <w:t>PB2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PB3</w:t>
      </w:r>
      <w:r w:rsidRPr="008C30E4">
        <w:rPr>
          <w:rFonts w:ascii="Times New Roman" w:eastAsia="Times New Roman" w:hAnsi="Times New Roman" w:cs="Times New Roman"/>
        </w:rPr>
        <w:t xml:space="preserve"> cores are dominated by silt-sized particles, with a very small proportion of sand- and clay-sized particles. The valley sides at this point are composed solely of fluvioglacial sand and no tributaries flow onto the valley floor, suggesting that this silt was deposited by marine processes. The mouth of the Sarah Beck Valley is quite narrow, and opens perpendicular to the coast and the modern flow of the tidal and estuarine currents in Morecambe Bay. This would prevent these silt-bearing currents, moving north-west and south-west along the palaeocoastline, from flowing full-force into the south-east-facing valley mouth. The narrow seaward entrance to the valley would also help to baffle incoming currents and waves. This would lead to a rapid drop in water energy within the valley, close to the valley mouth, which in turn would lead to the deposition of silt-sized particles (as represented in the Transect 2 cores). Further into the valley, water conditions would be much calmer, allowing the deposition of clay particles from suspension (represented by cores </w:t>
      </w:r>
      <w:r w:rsidRPr="008C30E4">
        <w:rPr>
          <w:rFonts w:ascii="Times New Roman" w:eastAsia="Times New Roman" w:hAnsi="Times New Roman" w:cs="Times New Roman"/>
          <w:b/>
        </w:rPr>
        <w:t>MS</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RM2</w:t>
      </w:r>
      <w:r w:rsidRPr="008C30E4">
        <w:rPr>
          <w:rFonts w:ascii="Times New Roman" w:eastAsia="Times New Roman" w:hAnsi="Times New Roman" w:cs="Times New Roman"/>
        </w:rPr>
        <w:t>). A landward decrease in particle size, as demonstrated by both the upper- and lower- silts/clays, is characteristic of sediments deposited upon tidal flats (Biggs, 1978:77-78), which supports the hypothesis that these sediments represent intertidal deposition.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upper silts/clays represented in core </w:t>
      </w:r>
      <w:r w:rsidRPr="008C30E4">
        <w:rPr>
          <w:rFonts w:ascii="Times New Roman" w:eastAsia="Times New Roman" w:hAnsi="Times New Roman" w:cs="Times New Roman"/>
          <w:b/>
        </w:rPr>
        <w:t>PB1</w:t>
      </w:r>
      <w:r w:rsidRPr="008C30E4">
        <w:rPr>
          <w:rFonts w:ascii="Times New Roman" w:eastAsia="Times New Roman" w:hAnsi="Times New Roman" w:cs="Times New Roman"/>
        </w:rPr>
        <w:t xml:space="preserve"> (zones PB1-C, -D and -E) are the coarsest in the valley, characterised by a significantly larger proportion of sand-sized particles. This may largely be due to the proximity of the core to the valley side, which is characterised at this location by a steep eroded face followed by a shallow slope composed of colluvial deposits (see section on surface deposits below). The presence of a substantial sand fraction throughout the </w:t>
      </w:r>
      <w:r w:rsidRPr="008C30E4">
        <w:rPr>
          <w:rFonts w:ascii="Times New Roman" w:eastAsia="Times New Roman" w:hAnsi="Times New Roman" w:cs="Times New Roman"/>
          <w:b/>
        </w:rPr>
        <w:t>PB1</w:t>
      </w:r>
      <w:r w:rsidRPr="008C30E4">
        <w:rPr>
          <w:rFonts w:ascii="Times New Roman" w:eastAsia="Times New Roman" w:hAnsi="Times New Roman" w:cs="Times New Roman"/>
        </w:rPr>
        <w:t xml:space="preserve"> sequence may indicate continuous erosion of the fluvioglacial sands along the edge of the valley floor throughout the deposition of the </w:t>
      </w:r>
      <w:r w:rsidRPr="008C30E4">
        <w:rPr>
          <w:rFonts w:ascii="Times New Roman" w:eastAsia="Times New Roman" w:hAnsi="Times New Roman" w:cs="Times New Roman"/>
          <w:b/>
        </w:rPr>
        <w:t>PB1</w:t>
      </w:r>
      <w:r w:rsidRPr="008C30E4">
        <w:rPr>
          <w:rFonts w:ascii="Times New Roman" w:eastAsia="Times New Roman" w:hAnsi="Times New Roman" w:cs="Times New Roman"/>
        </w:rPr>
        <w:t xml:space="preserve"> silts. It is possible that along the edge of the Sarah Beck Valley close to the PB1 site, the interface between the sandy valley side and the tidally inundated valley side was characterised by an eroding beach face. This is evidenced by the presence of an eroded face, which delineates the valley floor/side interface close to the PB1 site. The ancient beach may also be represented by the top of the sloping sand deposits represented in the </w:t>
      </w:r>
      <w:r w:rsidRPr="008C30E4">
        <w:rPr>
          <w:rFonts w:ascii="Times New Roman" w:eastAsia="Times New Roman" w:hAnsi="Times New Roman" w:cs="Times New Roman"/>
          <w:b/>
        </w:rPr>
        <w:t>TR1</w:t>
      </w:r>
      <w:r w:rsidRPr="008C30E4">
        <w:rPr>
          <w:rFonts w:ascii="Times New Roman" w:eastAsia="Times New Roman" w:hAnsi="Times New Roman" w:cs="Times New Roman"/>
        </w:rPr>
        <w:t xml:space="preserve"> sequence (see section on base deposits above). The redeposition of sand eroded from the beach surface, alongside the marine silt deposition taking place on the valley floor, could explain the high proportion of sand particles in the PB1 sediment. There are, however, fluctuations in the proportion of these sand particles. This could be due to changes in </w:t>
      </w:r>
      <w:r w:rsidRPr="008C30E4">
        <w:rPr>
          <w:rFonts w:ascii="Times New Roman" w:eastAsia="Times New Roman" w:hAnsi="Times New Roman" w:cs="Times New Roman"/>
        </w:rPr>
        <w:lastRenderedPageBreak/>
        <w:t xml:space="preserve">the severity of erosion along the valley edges, resulting from climate changes or deforestation. Alternatively, fluctuations could signify changes in the altitude of the local high tide. If the high water mark is higher, wave and tidal swash and backwash could erode and drag sand particles from the nearby beach face into the PB1 sediment. The latter hypothesis is further supported by the presence of large pockets of peaty material, which could represent material eroded out of terrestrial wetland areas (either along the edges of the valley close to the PB1 site, or from forming wetlands in the upper valley) and redeposited at the PB1 site. The increased organic content within the sediment alongside a period of significantly increased sand content in zone PB1-Cc may also represent reworking of valley floor peats, or the erosion of soil deposits along the valley sides. Based on this evidence, it could be suggested that the fluctuations in sand and organic material in the upper silts/clays of core PB1 may represent periods of transgression and regression within the valley, which caused changes in the severity of erosion around the fringes of the valley floor. Zones PB1-D and PB1-Cd could represent a period of transgression, accompanied by increasing coastal erosion, which peaks in zone PB1-Cc. Zones PB1-Cb may represent a subsequent regression. Zone PB1-Ca is very similar to the overlying sediment, which represents the terrestrialisation of the PB1 site (see section on surface deposits below), with an increased sand fraction and organic content. This episode, therefore, could represent the culmination of this regression, with the PB1 site becoming a salt-marsh or supratidal area, which is only inundated by particularly high tides and storm surges. This would allow the growth of vegetation and the deposition of sediment eroded from the beach face during inundation.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Overall, the upper silts/clays represent tidal marine deposition upon the valley floor, and may be indicative of tidal flat and salt-marsh environments. They display fluctuations in texture which may be representative of a number of processes. Increases in the proportion of sand particles within the sediment indicate the influx of colluvium from the sandy valley side deposits. There are a number of clear episodes within the sediments which may represent increased erosion upon the ridges which form the valley sides, or along the interface between the tidal zone of the valley floor and the foreshore at the base of the valley side. Fluctuations in the silt fraction within core RM may also represent fluctuations in the influx of silt-bearing freshwater from tributary streams. The erosional episodes identified within the upper- and lower silts/clays are shown in </w:t>
      </w:r>
      <w:r w:rsidRPr="008C30E4">
        <w:rPr>
          <w:rFonts w:ascii="Times New Roman" w:eastAsia="Times New Roman" w:hAnsi="Times New Roman" w:cs="Times New Roman"/>
          <w:b/>
        </w:rPr>
        <w:t xml:space="preserve">Figures 7.3 </w:t>
      </w:r>
      <w:r w:rsidRPr="008C30E4">
        <w:rPr>
          <w:rFonts w:ascii="Times New Roman" w:eastAsia="Times New Roman" w:hAnsi="Times New Roman" w:cs="Times New Roman"/>
        </w:rPr>
        <w:t>and</w:t>
      </w:r>
      <w:r w:rsidRPr="008C30E4">
        <w:rPr>
          <w:rFonts w:ascii="Times New Roman" w:eastAsia="Times New Roman" w:hAnsi="Times New Roman" w:cs="Times New Roman"/>
          <w:b/>
        </w:rPr>
        <w:t xml:space="preserve"> 7.7</w:t>
      </w:r>
      <w:r w:rsidRPr="008C30E4">
        <w:rPr>
          <w:rFonts w:ascii="Times New Roman" w:eastAsia="Times New Roman" w:hAnsi="Times New Roman" w:cs="Times New Roman"/>
        </w:rPr>
        <w:t>.</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7.1.4</w:t>
      </w:r>
      <w:r w:rsidRPr="008C30E4">
        <w:rPr>
          <w:rFonts w:ascii="Arial" w:eastAsia="Times New Roman" w:hAnsi="Arial" w:cs="Arial"/>
          <w:b/>
          <w:bCs/>
          <w:sz w:val="26"/>
          <w:szCs w:val="26"/>
          <w:lang w:eastAsia="en-GB"/>
        </w:rPr>
        <w:tab/>
        <w:t>Peats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In the upper part of the valley (represented by the Transect 1 cores, zones DL-B, RM-C, RM2-A and MS-B), the upper silts/clays are overlain by deposits of peat. With the exception of those at the RM2 site, these peats are fairly thin (from 19cm thick at the DL site, to 32 cm thick at the MS site) and are buried by minerogenic surface deposits. The RM2 site is part of a terrestrial </w:t>
      </w:r>
      <w:r w:rsidRPr="008C30E4">
        <w:rPr>
          <w:rFonts w:ascii="Times New Roman" w:eastAsia="Times New Roman" w:hAnsi="Times New Roman" w:cs="Times New Roman"/>
        </w:rPr>
        <w:lastRenderedPageBreak/>
        <w:t>alder-carr-type wetland which is still active today, so the peat deposits represented in the core are thicker (65cm) and are unburied by later sediments. A peat deposit was also identified in the TR1 sequence, on the edge of the valley floor close to its mouth. This deposit was very thin, and was also buried by later minerogenic sediments.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As one would expect, the peats are composed mostly of organic matter, alongside negligible amounts of clastic sediment. They also have a very low magnetic susceptibility (between approximately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-5 and +5). Peats are usually formed by the accumulation of plant matter within a waterlogged environment, where anoxic conditions prevent the decomposition of buried organic matter. Such anoxic, reducing conditions, alongside large amounts of diamagnetic plant matter may account for the magnetic susceptibility readings (Gale and Hoare, 1991:209). In terms of understanding coastline shift and palaeoenvironmental change within the valley, it is important to assess the nature of the transition between tidal, marine conditions and terrestrial wetland conditions upon the valley floor- represented in the cores by the interface between the upper silts/clays and the peats represented in the core samples.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This transition appears to be variable along the length of the valley. At the DL the RM2 site, there is a smooth, diffuse boundary between the marine clays and the peat, representing a slow transition from a tidal mudflat/saltmarsh environment to a terrestrial wetland environment, without any interceding period of erosion. However, at the RM and MS sites, the marine silt/peat boundary is abrupt. These most likely represent truncations, where these areas of the valley have not been waterlogged and erosion has been allowed to take place, prior to waterlogging and the subsequent growth of peat wetland. The variability in the transition between marine and terrestrial conditions across the valley floor could indicate that the contemporary valley floor was undulating, with some areas remaining waterlogged after the retreat of the sea, and some becoming dry land, allowing erosion to take place (see </w:t>
      </w:r>
      <w:r w:rsidRPr="008C30E4">
        <w:rPr>
          <w:rFonts w:ascii="Times New Roman" w:eastAsia="Times New Roman" w:hAnsi="Times New Roman" w:cs="Times New Roman"/>
          <w:b/>
        </w:rPr>
        <w:t>Figure 7.10</w:t>
      </w:r>
      <w:r w:rsidRPr="008C30E4">
        <w:rPr>
          <w:rFonts w:ascii="Times New Roman" w:eastAsia="Times New Roman" w:hAnsi="Times New Roman" w:cs="Times New Roman"/>
        </w:rPr>
        <w:t xml:space="preserve">). Alternatively, changes in the rate of marine regression from the valley could lead to these variable transitions. During periods of sea level stability, sedimentation could lead to the steady retreat of the sea from the valley. During these periods, a slow transition between marine, saltmarsh and terrestrial wetland conditions could occur as the intertidal/supratidal zone moves steadily down the valley. However, if there a period of falling eustatic sea levels, the sea could retreat more rapidly down the valley, suddenly halting clay deposition upon parts of the valley floor. Subsequent waterlogging and peat accumulation would create an abrupt boundary between the silts/clays and the peats (see </w:t>
      </w:r>
      <w:r w:rsidRPr="008C30E4">
        <w:rPr>
          <w:rFonts w:ascii="Times New Roman" w:eastAsia="Times New Roman" w:hAnsi="Times New Roman" w:cs="Times New Roman"/>
          <w:b/>
        </w:rPr>
        <w:t>Figure 7.11</w:t>
      </w:r>
      <w:r w:rsidRPr="008C30E4">
        <w:rPr>
          <w:rFonts w:ascii="Times New Roman" w:eastAsia="Times New Roman" w:hAnsi="Times New Roman" w:cs="Times New Roman"/>
        </w:rPr>
        <w: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To summarise, the peats clearly represent periods of terrestrial wetland conditions and organic accumulation in the upper valley and upon the fringes of the lower valley, following the cessation of marine silt/clay deposition. The transition from marine to terrestrial conditions </w:t>
      </w:r>
      <w:r w:rsidRPr="008C30E4">
        <w:rPr>
          <w:rFonts w:ascii="Times New Roman" w:eastAsia="Times New Roman" w:hAnsi="Times New Roman" w:cs="Times New Roman"/>
        </w:rPr>
        <w:lastRenderedPageBreak/>
        <w:t>represented in the cores is geographically variable, which may have resulted either from fluctuations in the rate of coastline shift within the valley, or differences in the topography and waterlogging of the valley floor.</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7.1.5</w:t>
      </w:r>
      <w:r w:rsidRPr="008C30E4">
        <w:rPr>
          <w:rFonts w:ascii="Arial" w:eastAsia="Times New Roman" w:hAnsi="Arial" w:cs="Arial"/>
          <w:b/>
          <w:bCs/>
          <w:sz w:val="26"/>
          <w:szCs w:val="26"/>
          <w:lang w:eastAsia="en-GB"/>
        </w:rPr>
        <w:tab/>
        <w:t>Surface deposits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Overlaying the peats in the upper valley (Transect 1 cores), and the upper silts/clays in the lower valley (Transect 2 cores), there are a variety of sediment and soil layers. These surface deposits can be classified in terms of four distinct types, representative of distinct processes: alluvial floodplain deposits/soils, colluvial deposits, artificially reworked deposits and palaeochannel fills.</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7.1.5.1</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Alluvial floodplain deposits/soils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With the exception of the TR1 and PB3 sequences, the uppermost surface deposits upon the valley floor consist of thin layers of dark reddish-/dark greyish-brown sandy- or silty-loam soils. They are represented by zones DL-A, RM-A, MS-A, PB1-A, PB1-B and PB2-A, and TR1 layers </w:t>
      </w:r>
      <w:r w:rsidRPr="008C30E4">
        <w:rPr>
          <w:rFonts w:ascii="Times New Roman" w:eastAsia="Times New Roman" w:hAnsi="Times New Roman" w:cs="Times New Roman"/>
          <w:b/>
        </w:rPr>
        <w:t>101</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103</w:t>
      </w:r>
      <w:r w:rsidRPr="008C30E4">
        <w:rPr>
          <w:rFonts w:ascii="Times New Roman" w:eastAsia="Times New Roman" w:hAnsi="Times New Roman" w:cs="Times New Roman"/>
        </w:rPr>
        <w:t xml:space="preserve">. With the exception of RM-A, all the deposits sit directly upon the underlying peat or upper silt/clay deposits. RM-A is separated from the underlying peats by a layer of sand-rich sediment, which may represent artificially reworked material (see below).  These sediments have an increased organic content and have a low, positive magnetic susceptibility (between </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~5 and ~25), which is generally increased compared to underlying layers. Overall, these uppermost surface deposits represent soil O- or A-horizons, directly on top of the underlying C-horizon (represented by the upper silts/clays) (horizons defined as per Bettis, 1984). A possible E-horizon is also represented in the TR1 sequence (layer </w:t>
      </w:r>
      <w:r w:rsidRPr="008C30E4">
        <w:rPr>
          <w:rFonts w:ascii="Times New Roman" w:eastAsia="Times New Roman" w:hAnsi="Times New Roman" w:cs="Times New Roman"/>
          <w:b/>
        </w:rPr>
        <w:t>103</w:t>
      </w:r>
      <w:r w:rsidRPr="008C30E4">
        <w:rPr>
          <w:rFonts w:ascii="Times New Roman" w:eastAsia="Times New Roman" w:hAnsi="Times New Roman" w:cs="Times New Roman"/>
        </w:rPr>
        <w:t>).</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presence of sand and the high silt content of these soils suggest that sediment particles were transported onto the valley floor by a freshwater alluvial system, capable of transporting material eroded from the boulder clay and fluvioglacial sands of the valley catchment area onto the valley floor. The occasional flooding of nearby river channels, specifically the Sarah Beck itself, could lead to the dispersal of sand and silt particles across the valley floor. The high organic content and increased magnetic susceptibility of the deposits most likely results from pedogenesis, which is on-going today.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interface between the soils and the underlying deposits is defined throughout the valley by a smooth, clear transition. This may indicate that the transition between marine/wetland and dry-land conditions was abrupt. This may be the case in the upper valley, where peat accumulation may have been halted at the DL and MS sites by post-medieval drainage and at the RM site by artificial landscaping (see below). However, in the lower valley the soils are very thin (&lt;15cm) and sit directly upon the surface of the upper silts/clays (zones PB1-A, PB2-A), which were deposited during or before the Early Bronze Age. Over the course of the last 3000 years it is </w:t>
      </w:r>
      <w:r w:rsidRPr="008C30E4">
        <w:rPr>
          <w:rFonts w:ascii="Times New Roman" w:eastAsia="Times New Roman" w:hAnsi="Times New Roman" w:cs="Times New Roman"/>
        </w:rPr>
        <w:lastRenderedPageBreak/>
        <w:t>possible that the valley floor has been subject to periods of erosion, leading to the truncation of the uppermost silts/clays and retarding the accumulation of overlying alluvial floodplain deposits/soils. This hypothesis is confirmed by the analysis of the BM palaeosol, which is buried beneath a radiocarbon-dated burnt mound feature and therefore represents the soil surface during the Early Bronze Age. This is similar in character to modern surface deposits across the valley (an A-horizon), with an increased magnetic susceptibility and sand fraction relative to the underlying silts. Therefore, the BM palaeosol may also represent a soil which developed upon an alluvial floodplain. This soil, however, is not represented in the stratigraphy of the nearby valley floor, suggesting that its burial beneath the burnt mound has prevented it from being truncated while the rest of the nearby valley floor has been subject to erosion.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In summary, the surface deposits across the majority of the valley floor consist of a minerogenic soil (A-horizon) sitting directly on top of the peats or upper silts/clays. The physical properties of these soils suggest that in the upper valley (Transect 1 cores) the valley floor became an alluvial floodplain, which was stable enough to allow soil development following an abrupt cessation of peat accumulation. In the lower valley (Transect 2 cores and BM palaeosol), the valley became a stable alluvial floodplain immediately following the retreat of the sea. Soil development may have been impeded and surface deposits lost or truncated by periods of erosion since the Early Bronze Age.</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7.1.5.2</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Colluvial deposits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Represented only in the TR1 sequence, at the interface between the valley floor and valley side, there are two deposits of orange sand (layers </w:t>
      </w:r>
      <w:r w:rsidRPr="008C30E4">
        <w:rPr>
          <w:rFonts w:ascii="Times New Roman" w:eastAsia="Times New Roman" w:hAnsi="Times New Roman" w:cs="Times New Roman"/>
          <w:b/>
        </w:rPr>
        <w:t>102</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108</w:t>
      </w:r>
      <w:r w:rsidRPr="008C30E4">
        <w:rPr>
          <w:rFonts w:ascii="Times New Roman" w:eastAsia="Times New Roman" w:hAnsi="Times New Roman" w:cs="Times New Roman"/>
        </w:rPr>
        <w:t>). These deposits are visually identical to valley side deposits identified in the field in a nearby exposed section of the eroded face, which discontinuously marks the interface between the valley floor and side. The TR1 sands have, therefore, been interpreted of colluvial deposits. These represent material eroded from the fluvioglacial sand deposits of the nearby valley side and transported down-slope onto the edge of the valley floor. This colluvium overlies an artificially reworked layer of sediment, which could suggest that it was deposited following post-medieval drainage (see below). It is also possible that the colluvium itself is artificial, as the area directly upslope of TR1 site was landscaped in the late 20</w:t>
      </w:r>
      <w:r w:rsidRPr="008C30E4">
        <w:rPr>
          <w:rFonts w:ascii="Times New Roman" w:eastAsia="Times New Roman" w:hAnsi="Times New Roman" w:cs="Times New Roman"/>
          <w:vertAlign w:val="superscript"/>
        </w:rPr>
        <w:t>th</w:t>
      </w:r>
      <w:r w:rsidRPr="008C30E4">
        <w:rPr>
          <w:rFonts w:ascii="Times New Roman" w:eastAsia="Times New Roman" w:hAnsi="Times New Roman" w:cs="Times New Roman"/>
        </w:rPr>
        <w:t xml:space="preserve"> century, to reclaim wetland fringes for pasture (Jim Webster, pers. comm.).</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7.1.5.3</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Artificially reworked deposits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In the RM core, there is a deposit between the underlying peat and the modern topsoil, which is very rich in sand-sized particles, contains little organic matter and has a low, positive magnetic susceptibility (zone RM-B). The deposit is dark reddish brown in colour, with patches brown and flecks of red, and has a lower boundary which is smooth and clear.</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lastRenderedPageBreak/>
        <w:t xml:space="preserve">The extremely large proportion of sand in the deposit could indicate a major high-energy alluvial event (such as a major flooding of the Sarah Beck). However, the fact that the event is not represented in any other recorded sequences (such as the RM2 and DL cores, which lie approximately 200m from the RM site), suggests that either such an event was either very localised (which seems unlikely on the flat, homogenous valley floor), or that it represents a different process. Throughout the valley today, the post-medieval drainage channels are regularly dredged (in order to maintain their depth), and the removed channel bed sediments are spread over the nearby valley floor. These channel bed sediments are reddish brown in colour, like the RM-B deposit.  Although the RM core was recovered ~15m from the nearest drainage channel (the modern Sarah Beck), it is possible that RM-B represents some of this reworked material. However, the sediments deposited within these slow-moving drainage channels are generally silts and clays (observed in the field and identified in TR1, layer </w:t>
      </w:r>
      <w:r w:rsidRPr="008C30E4">
        <w:rPr>
          <w:rFonts w:ascii="Times New Roman" w:eastAsia="Times New Roman" w:hAnsi="Times New Roman" w:cs="Times New Roman"/>
          <w:b/>
        </w:rPr>
        <w:t>104</w:t>
      </w:r>
      <w:r w:rsidRPr="008C30E4">
        <w:rPr>
          <w:rFonts w:ascii="Times New Roman" w:eastAsia="Times New Roman" w:hAnsi="Times New Roman" w:cs="Times New Roman"/>
        </w:rPr>
        <w:t>- see below), containing little sand, unlike the RM-B deposit, which is almost entirely composed of sand-sized particles. It could be the case, therefore, that the RM-B deposits either represent sand brought from the valley side, or material dredged from part of another drainage channel which lies close enough to the valley side to be filled by colluvium (such as those which lie to the north-west and south-east of the site). This artificial reworking could represent an attempt to reclaim wetland areas by post-medieval farmers, a practice which has certainly taken place throughout the valley in the 20</w:t>
      </w:r>
      <w:r w:rsidRPr="008C30E4">
        <w:rPr>
          <w:rFonts w:ascii="Times New Roman" w:eastAsia="Times New Roman" w:hAnsi="Times New Roman" w:cs="Times New Roman"/>
          <w:vertAlign w:val="superscript"/>
        </w:rPr>
        <w:t>th</w:t>
      </w:r>
      <w:r w:rsidRPr="008C30E4">
        <w:rPr>
          <w:rFonts w:ascii="Times New Roman" w:eastAsia="Times New Roman" w:hAnsi="Times New Roman" w:cs="Times New Roman"/>
        </w:rPr>
        <w:t xml:space="preserve"> century (Jim Webster, pers. comm.).</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 deposit of dark reddish-brown silty clay has also been identified within the TR1 sequence (layer </w:t>
      </w:r>
      <w:r w:rsidRPr="008C30E4">
        <w:rPr>
          <w:rFonts w:ascii="Times New Roman" w:eastAsia="Times New Roman" w:hAnsi="Times New Roman" w:cs="Times New Roman"/>
          <w:b/>
        </w:rPr>
        <w:t>104</w:t>
      </w:r>
      <w:r w:rsidRPr="008C30E4">
        <w:rPr>
          <w:rFonts w:ascii="Times New Roman" w:eastAsia="Times New Roman" w:hAnsi="Times New Roman" w:cs="Times New Roman"/>
        </w:rPr>
        <w:t>), which probably represents reworked material from the post-medieval dredging of an adjacent drainage channel, possibly as late as the mid-20</w:t>
      </w:r>
      <w:r w:rsidRPr="008C30E4">
        <w:rPr>
          <w:rFonts w:ascii="Times New Roman" w:eastAsia="Times New Roman" w:hAnsi="Times New Roman" w:cs="Times New Roman"/>
          <w:vertAlign w:val="superscript"/>
        </w:rPr>
        <w:t>th</w:t>
      </w:r>
      <w:r w:rsidRPr="008C30E4">
        <w:rPr>
          <w:rFonts w:ascii="Times New Roman" w:eastAsia="Times New Roman" w:hAnsi="Times New Roman" w:cs="Times New Roman"/>
        </w:rPr>
        <w:t xml:space="preserve"> century (Jim Webster, pers. comm.).</w:t>
      </w:r>
    </w:p>
    <w:p w:rsidR="00A14623" w:rsidRPr="008C30E4" w:rsidRDefault="00A14623" w:rsidP="00A14623">
      <w:pPr>
        <w:keepNext/>
        <w:keepLines/>
        <w:spacing w:before="200" w:after="0"/>
        <w:outlineLvl w:val="3"/>
        <w:rPr>
          <w:rFonts w:ascii="Arial" w:eastAsia="Times New Roman" w:hAnsi="Arial" w:cs="Times New Roman"/>
          <w:b/>
          <w:bCs/>
          <w:i/>
          <w:iCs/>
          <w:color w:val="4F81BD"/>
        </w:rPr>
      </w:pPr>
      <w:r w:rsidRPr="008C30E4">
        <w:rPr>
          <w:rFonts w:ascii="Arial" w:eastAsia="Times New Roman" w:hAnsi="Arial" w:cs="Times New Roman"/>
          <w:b/>
          <w:bCs/>
          <w:i/>
          <w:iCs/>
          <w:color w:val="4F81BD"/>
        </w:rPr>
        <w:t>7.1.5.4</w:t>
      </w:r>
      <w:r w:rsidRPr="008C30E4">
        <w:rPr>
          <w:rFonts w:ascii="Arial" w:eastAsia="Times New Roman" w:hAnsi="Arial" w:cs="Times New Roman"/>
          <w:b/>
          <w:bCs/>
          <w:i/>
          <w:iCs/>
          <w:color w:val="4F81BD"/>
        </w:rPr>
        <w:tab/>
      </w:r>
      <w:r w:rsidRPr="008C30E4">
        <w:rPr>
          <w:rFonts w:ascii="Arial" w:eastAsia="Times New Roman" w:hAnsi="Arial" w:cs="Times New Roman"/>
          <w:b/>
          <w:bCs/>
          <w:i/>
          <w:iCs/>
          <w:color w:val="4F81BD"/>
        </w:rPr>
        <w:tab/>
        <w:t>Palaeochannel fills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w:t>
      </w:r>
      <w:r>
        <w:rPr>
          <w:rFonts w:ascii="Times New Roman" w:eastAsia="Times New Roman" w:hAnsi="Times New Roman" w:cs="Times New Roman"/>
        </w:rPr>
        <w:t xml:space="preserve">deposits which fill a large </w:t>
      </w:r>
      <w:r w:rsidRPr="00CA35B7">
        <w:rPr>
          <w:rFonts w:ascii="Times New Roman" w:eastAsia="Times New Roman" w:hAnsi="Times New Roman" w:cs="Times New Roman"/>
        </w:rPr>
        <w:t>extant</w:t>
      </w:r>
      <w:r w:rsidRPr="008C30E4">
        <w:rPr>
          <w:rFonts w:ascii="Times New Roman" w:eastAsia="Times New Roman" w:hAnsi="Times New Roman" w:cs="Times New Roman"/>
        </w:rPr>
        <w:t xml:space="preserve"> palaeochannel at the PB3 coring site provide us with an insight into changing palaeoenvironment upon the valley floor following marine regression. The valley floor surrounding the PB2 and PB3 coring sites is criss-crossed by a number of palaeochannels, and also features two Early Bronze Age burnt mounds. Core PB3 sampled the deposits which filled the largest of these palaeochannels, located very close to one of the burnt mound sites (see </w:t>
      </w:r>
      <w:r w:rsidRPr="008C30E4">
        <w:rPr>
          <w:rFonts w:ascii="Times New Roman" w:eastAsia="Times New Roman" w:hAnsi="Times New Roman" w:cs="Times New Roman"/>
          <w:b/>
        </w:rPr>
        <w:t>Figure 7.12</w:t>
      </w:r>
      <w:r w:rsidRPr="008C30E4">
        <w:rPr>
          <w:rFonts w:ascii="Times New Roman" w:eastAsia="Times New Roman" w:hAnsi="Times New Roman" w:cs="Times New Roman"/>
        </w:rPr>
        <w:t>). This palaeochannel was incised into the top of the upper marine silts/clays, and is represented in core PB3 by an abrupt boundary at the base of the palaeochannel fills. Three main episodes of deposition within the palaeochannel are represented in the PB3 sequence:</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First, at the base of the palaeochannel (zone PB3-Ac), are two thin layers of charcoal-rich silt loam. The lower layer (PB3XXIII), which lies directly upon the incised cut of the </w:t>
      </w:r>
      <w:r w:rsidRPr="008C30E4">
        <w:rPr>
          <w:rFonts w:ascii="Times New Roman" w:eastAsia="Times New Roman" w:hAnsi="Times New Roman" w:cs="Times New Roman"/>
        </w:rPr>
        <w:lastRenderedPageBreak/>
        <w:t xml:space="preserve">palaeochannel, is composed largely of charcoal fragments (between 1 and 4mm across) within a dark greyish-brown silt loam matrix. Above this, following an abrupt-wavy boundary, is a layer of silt loam which contains lesser, but still significant, quantities of charcoal (PB3XXII).This upper layer was sampled for analysis, and was shown to contain 20% organic matter and have an increased magnetic susceptibility, compared to the underlying and overlying layers. The high proportion of measured organic material, however, may have resulted from the presence of large charcoal fragments within the sediment and samples. The texture of these silt loam sediments suggests that the stream occupying the palaeochannel was relatively slow-moving, allowing the deposition of silt-sized particles. The high proportion of sand in the sediment also suggests that the channel was depositing large amounts of sediment derived from the fluvioglacial sand deposits of the valley sides. In turn, this could suggest either that there was high levels of valley side erosion taking place in the vicinity of the coring site, or that the palaeochannel was depositing sand transported from the valley sides by tributary streams. The latter hypothesis is supported by the presence of a smaller tributary palaeochannel close to the PB3 site, which runs into the main palaeochannel from the northern edge of the valley floor (see </w:t>
      </w:r>
      <w:r w:rsidRPr="008C30E4">
        <w:rPr>
          <w:rFonts w:ascii="Times New Roman" w:eastAsia="Times New Roman" w:hAnsi="Times New Roman" w:cs="Times New Roman"/>
          <w:b/>
        </w:rPr>
        <w:t>Figure 7.12</w:t>
      </w:r>
      <w:r w:rsidRPr="008C30E4">
        <w:rPr>
          <w:rFonts w:ascii="Times New Roman" w:eastAsia="Times New Roman" w:hAnsi="Times New Roman" w:cs="Times New Roman"/>
        </w:rPr>
        <w:t xml:space="preserve">). This smaller palaeochannel does not appear to continue upslope onto the valley side, which may suggest that it represents the outflow of a freshwater spring, emerging from the interface between the sand aquifer of the valley side and the impermeable silt of the valley floor. The smaller palaeochannel also interacts with a deposit of sand material which has slipped from the valley side, possibly accounting for the sand particles in the PB3 palaeochannel fills. The most notable feature of the lowest palaeochannel fills, however, is the presence of a large amount of charcoal. This material is likely to have originated from the nearby burnt mound (see </w:t>
      </w:r>
      <w:r w:rsidRPr="008C30E4">
        <w:rPr>
          <w:rFonts w:ascii="Times New Roman" w:eastAsia="Times New Roman" w:hAnsi="Times New Roman" w:cs="Times New Roman"/>
          <w:b/>
        </w:rPr>
        <w:t>Figure 7.12</w:t>
      </w:r>
      <w:r w:rsidRPr="008C30E4">
        <w:rPr>
          <w:rFonts w:ascii="Times New Roman" w:eastAsia="Times New Roman" w:hAnsi="Times New Roman" w:cs="Times New Roman"/>
        </w:rPr>
        <w:t xml:space="preserve">). Some of this material may have tumbled directly from the burnt mound and into the palaeochannel, a distance of ~10m across relatively flat valley floor. However, the sheer quantity of charcoal, particularly in the lowest layer, may suggest that it was instead brought into the main palaeochannel via the nearby tributary stream, upon the banks of which the burnt mound was constructed (Appley, 2008; see </w:t>
      </w:r>
      <w:r w:rsidRPr="008C30E4">
        <w:rPr>
          <w:rFonts w:ascii="Times New Roman" w:eastAsia="Times New Roman" w:hAnsi="Times New Roman" w:cs="Times New Roman"/>
          <w:b/>
        </w:rPr>
        <w:t>Figure 7.12</w:t>
      </w:r>
      <w:r w:rsidRPr="008C30E4">
        <w:rPr>
          <w:rFonts w:ascii="Times New Roman" w:eastAsia="Times New Roman" w:hAnsi="Times New Roman" w:cs="Times New Roman"/>
        </w:rPr>
        <w:t xml:space="preserve">).  The PB3 coring site lies upstream of the outflow of this tributary palaeochannel, so it could be inferred that the main palaeochannel was influenced by tidal contra-flow during the period of charcoal deposition. This hypothesis is supported by the patchy colouration of the charcoal-rich palaeochannel fills, which consists of a mixture of brownish yellow and very dark greyish brown sediment. This colouration and mixing could have resulted from the regular influence of both fluvial sediments originating from the valley catchment and marine sediments borne by tidal currents. In either case, the presence of the charcoal in the lowermost palaeochannel fills provides strong evidence that the palaeochannel was initially incised, and the lowermost fills deposited, at some point during or shortly after human activity at the burnt mound. Radiocarbon dating of material from the burnt mound shows that this must have occurred, therefore, somewhere around 3500-3600BP </w:t>
      </w:r>
      <w:r w:rsidRPr="008C30E4">
        <w:rPr>
          <w:rFonts w:ascii="Times New Roman" w:eastAsia="Times New Roman" w:hAnsi="Times New Roman" w:cs="Times New Roman"/>
        </w:rPr>
        <w:lastRenderedPageBreak/>
        <w:t xml:space="preserve">(Appley, 2008:62). This hypothesis is further supported by the relatively high magnetic susceptibility of the sediments, which cannot be explained simply by the presence of charcoal; the palaeochannel fills directly above this deposit also contain large amounts of charcoal and yet have a very low magnetic susceptibility. However, burning can enhance magnetic susceptibility by converting haematite (within sediments and soils) into magnetite and maghemite, which have high magnetic susceptibility (Le Borgne, 1960). The increased magnetic susceptibility of the charcoal-rich sediments may, therefore, be indicative of the incorporation of magnetically enhanced material into the palaeochannel fills, caused by on-going burning at the burnt mound site.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Second, overlaying the charcoal-rich sediments following a smooth, clear boundary, is a thin layer of dark reddish-brown silt loam (zone PB3-Ab), with a very low magnetic susceptibility and organic content. As with the underlying deposits, this sediment most likely represents a slow-moving fluvial environment, which is influenced heavily by the influx of sands from tributary streams and from down-slope erosion along the nearby valley side. The magnetic susceptibility of the deposit is significantly lower than that of the underlying sediments, and may represent the cessation of human activity (specifically burning) at the burnt mound site. Despite this, the sediment still contains many fragments of charcoal, which could represent the continued erosion and redeposition of material from the burnt mound and/or the reworking of charcoal from underlying deposits. Unlike the underlying sediment, the presence of this charcoal does not seem to have affected the measurements of organic content. The main distinguishing feature of this sediment, however, is its colour, which is dark reddish-brown, rather than a mottled mixture of brownish- and greyish- colours. This colouration is very similar to that of the sediments deposited by the modern streams and drainage channels within the valley today, and may result from the erosion of soils in the valley catchment area. The lack of sediment mixing (represented in the underlying sediments by patchy colouration), may indicate that the palaeochannel was no longer subject to tidal contra-flow.</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Third, the uppermost fill of the palaeochannel consists of a 34cm-thick layer of dark reddish brown silt loam (zone PB3-Aa). The sediment is very similar in character to zone PB3-Ab, in terms of colour, texture and particle size composition, and there appears to have been a steady transition between the two (represented by a diffuse boundary). The organic content (~20% to ~45%) of the layer, however, is dramatically increased and the sediment also contains a high frequency of plant macrofossils. This may, in part, be the result of recent pedogenesis, causing the accumulation of organic material. It is also possible that the increased organics represent the growth of vegetation along the fringes of the slow-moving stream which deposited the silt loam sediments.  The reworking of organic material from nearby peat wetlands such as Page Bank Moss, which lies between 100 and 200m to the south-west of the PB3 site, or Roose Moss, </w:t>
      </w:r>
      <w:r w:rsidRPr="008C30E4">
        <w:rPr>
          <w:rFonts w:ascii="Times New Roman" w:eastAsia="Times New Roman" w:hAnsi="Times New Roman" w:cs="Times New Roman"/>
        </w:rPr>
        <w:lastRenderedPageBreak/>
        <w:t>which lies ~700m to the north-west, could also account for the increased organic content and the number of plant macrofossils. The increased magnetic susceptibility of the layer</w:t>
      </w:r>
      <w:r w:rsidRPr="008C30E4">
        <w:rPr>
          <w:rFonts w:ascii="Times New Roman" w:eastAsia="Times New Roman" w:hAnsi="Times New Roman" w:cs="Times New Roman"/>
          <w:b/>
        </w:rPr>
        <w:t xml:space="preserve"> </w:t>
      </w:r>
      <w:r w:rsidRPr="008C30E4">
        <w:rPr>
          <w:rFonts w:ascii="Times New Roman" w:eastAsia="Times New Roman" w:hAnsi="Times New Roman" w:cs="Times New Roman"/>
        </w:rPr>
        <w:t>(</w:t>
      </w:r>
      <w:r w:rsidRPr="008C30E4">
        <w:rPr>
          <w:rFonts w:ascii="Times New Roman" w:eastAsia="Times New Roman" w:hAnsi="Times New Roman" w:cs="Times New Roman"/>
          <w:b/>
        </w:rPr>
        <w:t>χlf</w:t>
      </w:r>
      <w:r w:rsidRPr="008C30E4">
        <w:rPr>
          <w:rFonts w:ascii="Times New Roman" w:eastAsia="Times New Roman" w:hAnsi="Times New Roman" w:cs="Times New Roman"/>
        </w:rPr>
        <w:t xml:space="preserve"> 13.12 – 23.55), however, may suggest that pedogenesis is the prime contributor of organic material to the sediment. It is difficult to date the extinction of the palaeochannel without radiocarbon measurements, but the pollen assemblage from the sediment (see Chapter 4) shows that it became inactive before any significant, sustained forest clearance took place, which may suggest (based on the regional vegetation history of southern Cumbria) that the channel dried out before the Iron Age.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Overall, the local topography of the valley floor and the palaeochannel fills represented in core PB3 provide us with information regarding the nature of the alluvial systems upon the valley floor following marine regression. The earliest phases of palaeochannel deposition occurred alongside contemporary human activity at the nearby burnt mound site during the Early Bronze Age (radiocarbon dated to between ~3500 and ~3600BP). Early in its development, the palaeochannel may have been influenced by tidal currents, and was fed by small tributary streams, one of which may have originated at a freshwater spring emerging from the valley side. The channel continued to be active beyond the Early Bronze Age, and continued to deposit sand-rich sediments derived from tributary streams and valley-side erosion; however, it may have ceased being tidal. This situation continued until the channel ceased being active, possibly during the Late Bronze Age. Following the abandonment of the palaeochannel, a soil A-horizon formed within the uppermost fills.</w:t>
      </w:r>
    </w:p>
    <w:p w:rsidR="00A14623" w:rsidRPr="008C30E4" w:rsidRDefault="00A14623" w:rsidP="00A14623">
      <w:pPr>
        <w:keepNext/>
        <w:spacing w:before="240" w:after="60" w:line="24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7.1.6</w:t>
      </w:r>
      <w:r w:rsidRPr="008C30E4">
        <w:rPr>
          <w:rFonts w:ascii="Arial" w:eastAsia="Times New Roman" w:hAnsi="Arial" w:cs="Arial"/>
          <w:b/>
          <w:bCs/>
          <w:sz w:val="26"/>
          <w:szCs w:val="26"/>
          <w:lang w:eastAsia="en-GB"/>
        </w:rPr>
        <w:tab/>
        <w:t>Establishing a chronology</w:t>
      </w:r>
    </w:p>
    <w:p w:rsidR="00A14623"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With a limited number of radiocarbon dates, establishing the precise chronology of palaeoenvironmental change upon the valley floor is difficult. The radiocarbon measurements recovered from the valley are summarised in </w:t>
      </w:r>
      <w:r w:rsidRPr="008C30E4">
        <w:rPr>
          <w:rFonts w:ascii="Times New Roman" w:eastAsia="Times New Roman" w:hAnsi="Times New Roman" w:cs="Times New Roman"/>
          <w:b/>
        </w:rPr>
        <w:t>Table 7.2</w:t>
      </w:r>
      <w:r w:rsidRPr="008C30E4">
        <w:rPr>
          <w:rFonts w:ascii="Times New Roman" w:eastAsia="Times New Roman" w:hAnsi="Times New Roman" w:cs="Times New Roman"/>
        </w:rPr>
        <w:t>. The late-glacial date recorded in the lower silts/clays at the PB2 site (sample PB2B) will be omitted from this discussion, as it may represent reworked material from the basal peats of Morecambe Bay (see 7.1.2.3).</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interface between the Devensian fluvioglacial deposits, which underlie all of the valley floor sequences, and the marine deposits has not been identified in the deepest deposits of the lower valley (cores PB2 and PB3, lower silts-clays). This means that we may only estimate the date of the first, post-glacial marine inundation of the lower valley. Studies conducted around the coasts and estuaries of Morecambe Bay have demonstrated that between ~8820 and ~8460BP there was a period of rapid marine transgression. By the end of this episode, sea levels reached altitudes of -4.5m OD. Following this, sea levels continued to rise at a reduced rate, in a series of comparatively minor transgressions and regressions, inundating parts of the Cumbrian coastal lowlands. The lowermost reaches of the Sarah Beck Valley, therefore, could only have </w:t>
      </w:r>
      <w:r w:rsidRPr="008C30E4">
        <w:rPr>
          <w:rFonts w:ascii="Times New Roman" w:eastAsia="Times New Roman" w:hAnsi="Times New Roman" w:cs="Times New Roman"/>
        </w:rPr>
        <w:lastRenderedPageBreak/>
        <w:t>been inundated after ~8460BP. The coastline may have steadily moved inland (towards the MS site) during the subsequent period of fluctuating sea level rise. Radiocarbon dates from the base of the upper silt/clay deposits (see below) show that this original inundation must have occurred before 6605±35BP. Therefore, sometime between ~8500BP and ~6600BP (the Mesolithic period), the deepest parts of the valley floor, between the valley mouth (PB2, PB3) and the MS coring site, were inundated by the sea, and the lower silts/clays were deposited.</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base of the marine upper silt/clay deposit within the RM2 core, in the upper part of the Sarah Beck Valley, was sampled for radiocarbon analysis. This provides us with an approximate date for the inundation of the upper Sarah Beck Valley: 6605±35BP. Without further dates from the base of the upper silts/clays, it is impossible to establish the rate at which the coastline advanced along the length of the valley. This date does clearly show, however, that by the beginning of the Early Neolithic (~6500BP), the Sarah Beck Valley had been completely inundated by the sea (at least as far inland as the DL coring site).</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Radiocarbon samples were also taken from the diffuse interface between the upper silts/clays and peat deposits in the RM2 core, representing the transition between marine and terrestrial conditions in the upper Sarah Beck Valley. These show that the valley floor at the RM2 site had become a supratidal area or saltmarsh, allowing the accumulation of organic matter alongside sediment deposition, by 5850±35BP, and that the valley floor has become a terrestrial wetland, allowing the accumulation of peat, by 5535±35BP. The upper valley, therefore, was only inundated for approximately 755 years over the course of the Early Neolithic period (~6600BP – ~5600BP), after which the shoreline began to steadily retreat down the valley, allowing the formation of peripheral salt-marsh and supratidal floodplains along the retreating foreshore. Based on the thickness of the upper silts/clays at the RM site (120cm), and the established period of time between inundation and terrestrialisation (~755 years), the average sedimentation rate during the marine transgression can be estimated at 1.6mm per year. This period of marine transgression and subsequent regression in the upper valley corresponds to an episode of sea level change recorded throughout Morecambe Bay, and regionally dated to between ~7000 and ~6000BP, where sea levels (mean spring high water) experienced a fluctuating series of transgressions and regression between approximately 0 and +2m OD (Tooley, 1974; 1978).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 radiocarbon sample was also acquired from the upper silts/clays close to the valley mouth (at the PB2 site), at a depth of 55cm. This provided a date of 5490±35BP (~45 years after the formation of the lowest peat deposits in the RM2 core). This proves that the sea did not retreat from the entire valley in one, sudden episode: instead it shows that as terrestrial wetlands began to form in the upper Sarah Beck Valley, the lower valley continued to be an intertidal </w:t>
      </w:r>
      <w:r w:rsidRPr="008C30E4">
        <w:rPr>
          <w:rFonts w:ascii="Times New Roman" w:eastAsia="Times New Roman" w:hAnsi="Times New Roman" w:cs="Times New Roman"/>
        </w:rPr>
        <w:lastRenderedPageBreak/>
        <w:t>environment, allowing the deposition of a further 55cm of silt before the valley mouth became terrestrial.</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No further radiocarbon dates are available from the valley floor sediments themselves; however, two radiocarbon dates have been previously recovered from one of the burnt mound deposits which sit upon the surface of the upper silts/clays, adjacent to the PB2 and PB3 coring sites. These date the burnt mound to between 3570±35BP and 3510±35BP: the middle of the Early Bronze Age (Appley, 2008:62). We know that the burnt mound was constructed upon a stable, terrestrial valley floor, because it is not buried by any form of marine or alluvial sediment, just the modern topsoil. The burnt mound is also separated from the underlying upper silts/clays by a thin, undeveloped palaeosol, which suggests that the valley floor had only been a stable terrestrial environment for a relatively short period of time. In addition, the palaeochannels, which meander across the lower valley, were first incised during the same time period, as evidenced by the large quantities of charcoal within the lowermost fills. These palaeochannels may represent the first fluvial systems to form upon the valley floor following the retreat of the sea. Overall, it is reasonable to suggest that the burnt mound was constructed shortly after the retreat of the sea from the mouth of the valley. If this is the case, and barring any major erosional episodes and resultant truncations between the retreat of the sea and the formation of the palaeosol and palaeochannels, it could be suggested that the mouth of the Sarah Beck Valley became terrestrial at around 3600BP. Based on this, and the dates taken from the peat deposits of the upper valley, we can extrapolate the average rate of marine regression along the length of the valley. The upper valley floor at the RM coring site had become terrestrial by 5535±35BP, and the lower valley floor at the PB2/PB3/burnt mound sites by ~3600BP. The shoreline, therefore, took ~1890 years, from the end of the Early Neolithic to the middle of the Early Bronze Age, to retreat down the valley between these two sites: a distance of ~1200m. The average rate of marine regression from the valley can therefore be estimated at 0.63 metres per year.</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Following the final retreat of the sea from the Sarah Beck Valley it appears that conditions upon the valley floor remained relatively stable for a long period of time, allowing soil development or peat accumulation upon the valley floor. The palaeochannels upon the floor of the lower valley remained active throughout the Early Bronze Age, before becoming inactive before the end of the Late Bronze Age. The date at which peat accumulation ceased, allowing the development of soil horizons, in parts of the upper valley and the periphery of the lower valley, is unknown: although it is possible that this drying-out of the valley floor was the result of drainage and landscaping during the post-medieval period.</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lastRenderedPageBreak/>
        <w:t xml:space="preserve">Applying this chronology to the palaeoenvironmental information gathered by the geoarchaeological assessment of the Sarah Beck Valley and the pollen assemblages, the following section will describe the history of palaeoenvironmental change within the Sarah Beck Valley during prehistory. </w:t>
      </w:r>
    </w:p>
    <w:p w:rsidR="00A14623" w:rsidRPr="008C30E4" w:rsidRDefault="00A14623" w:rsidP="00A14623">
      <w:pPr>
        <w:keepNext/>
        <w:spacing w:before="240" w:after="60" w:line="240" w:lineRule="auto"/>
        <w:ind w:left="720" w:hanging="720"/>
        <w:outlineLvl w:val="1"/>
        <w:rPr>
          <w:rFonts w:ascii="Arial" w:eastAsia="Times New Roman" w:hAnsi="Arial" w:cs="Arial"/>
          <w:b/>
          <w:bCs/>
          <w:i/>
          <w:iCs/>
          <w:sz w:val="28"/>
          <w:szCs w:val="28"/>
          <w:lang w:eastAsia="en-GB"/>
        </w:rPr>
      </w:pPr>
      <w:r w:rsidRPr="008C30E4">
        <w:rPr>
          <w:rFonts w:ascii="Arial" w:eastAsia="Times New Roman" w:hAnsi="Arial" w:cs="Arial"/>
          <w:b/>
          <w:bCs/>
          <w:i/>
          <w:iCs/>
          <w:sz w:val="28"/>
          <w:szCs w:val="28"/>
          <w:lang w:eastAsia="en-GB"/>
        </w:rPr>
        <w:t>7.2</w:t>
      </w:r>
      <w:r w:rsidRPr="008C30E4">
        <w:rPr>
          <w:rFonts w:ascii="Arial" w:eastAsia="Times New Roman" w:hAnsi="Arial" w:cs="Arial"/>
          <w:b/>
          <w:bCs/>
          <w:i/>
          <w:iCs/>
          <w:sz w:val="28"/>
          <w:szCs w:val="28"/>
          <w:lang w:eastAsia="en-GB"/>
        </w:rPr>
        <w:tab/>
        <w:t>The changing Neolithic and Bronze Age palaeoenvironment of the Sarah Beck Valley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physical properties, relative stratigraphy and pollen assemblage of the valley floor sediments, alongside targeted radiometric dating and an examination of the local landscape, have provided us with a broad chronology of environmental change within the valley and its environs. A generalised cross-section of the valley floor sequence, alongside information regarding the episodes of forest clearance and increased erosion identified by the geoarchaeological and palynological analysis of these deposits (</w:t>
      </w:r>
      <w:r w:rsidRPr="008C30E4">
        <w:rPr>
          <w:rFonts w:ascii="Times New Roman" w:eastAsia="Times New Roman" w:hAnsi="Times New Roman" w:cs="Times New Roman"/>
          <w:b/>
        </w:rPr>
        <w:t>Chapter 4</w:t>
      </w:r>
      <w:r w:rsidRPr="008C30E4">
        <w:rPr>
          <w:rFonts w:ascii="Times New Roman" w:eastAsia="Times New Roman" w:hAnsi="Times New Roman" w:cs="Times New Roman"/>
        </w:rPr>
        <w:t xml:space="preserve"> and </w:t>
      </w:r>
      <w:r w:rsidRPr="008C30E4">
        <w:rPr>
          <w:rFonts w:ascii="Times New Roman" w:eastAsia="Times New Roman" w:hAnsi="Times New Roman" w:cs="Times New Roman"/>
          <w:b/>
        </w:rPr>
        <w:t>6</w:t>
      </w:r>
      <w:r w:rsidRPr="008C30E4">
        <w:rPr>
          <w:rFonts w:ascii="Times New Roman" w:eastAsia="Times New Roman" w:hAnsi="Times New Roman" w:cs="Times New Roman"/>
        </w:rPr>
        <w:t xml:space="preserve">) is provided in </w:t>
      </w:r>
      <w:r w:rsidRPr="008C30E4">
        <w:rPr>
          <w:rFonts w:ascii="Times New Roman" w:eastAsia="Times New Roman" w:hAnsi="Times New Roman" w:cs="Times New Roman"/>
          <w:b/>
        </w:rPr>
        <w:t>Figure 7.3</w:t>
      </w:r>
      <w:r w:rsidRPr="008C30E4">
        <w:rPr>
          <w:rFonts w:ascii="Times New Roman" w:eastAsia="Times New Roman" w:hAnsi="Times New Roman" w:cs="Times New Roman"/>
        </w:rPr>
        <w:t xml:space="preserve">. The changing palaeoenvironmental conditions upon the valley floor during prehistory can be summarised in terms of four distinct phases (summarised in </w:t>
      </w:r>
      <w:r w:rsidRPr="008C30E4">
        <w:rPr>
          <w:rFonts w:ascii="Times New Roman" w:eastAsia="Times New Roman" w:hAnsi="Times New Roman" w:cs="Times New Roman"/>
          <w:b/>
        </w:rPr>
        <w:t>Table 7.3</w:t>
      </w:r>
      <w:r w:rsidRPr="008C30E4">
        <w:rPr>
          <w:rFonts w:ascii="Times New Roman" w:eastAsia="Times New Roman" w:hAnsi="Times New Roman" w:cs="Times New Roman"/>
        </w:rPr>
        <w:t xml:space="preserve">). These palaeoenvironmental changes are illustrated in </w:t>
      </w:r>
      <w:r w:rsidRPr="008C30E4">
        <w:rPr>
          <w:rFonts w:ascii="Times New Roman" w:eastAsia="Times New Roman" w:hAnsi="Times New Roman" w:cs="Times New Roman"/>
          <w:b/>
        </w:rPr>
        <w:t>Figure 7.13</w:t>
      </w:r>
      <w:r w:rsidRPr="008C30E4">
        <w:rPr>
          <w:rFonts w:ascii="Times New Roman" w:eastAsia="Times New Roman" w:hAnsi="Times New Roman" w:cs="Times New Roman"/>
        </w:rPr>
        <w:t>.</w:t>
      </w:r>
    </w:p>
    <w:p w:rsidR="00A14623" w:rsidRPr="008C30E4" w:rsidRDefault="00A14623" w:rsidP="00A14623">
      <w:pPr>
        <w:tabs>
          <w:tab w:val="right" w:pos="8504"/>
        </w:tabs>
        <w:rPr>
          <w:rFonts w:ascii="Times New Roman" w:eastAsia="Times New Roman" w:hAnsi="Times New Roman" w:cs="Times New Roman"/>
        </w:rPr>
      </w:pPr>
      <w:r w:rsidRPr="008C30E4">
        <w:rPr>
          <w:rFonts w:ascii="Times New Roman" w:eastAsia="Times New Roman" w:hAnsi="Times New Roman" w:cs="Times New Roman"/>
        </w:rPr>
        <w:br w:type="page"/>
      </w:r>
      <w:r w:rsidRPr="008C30E4">
        <w:rPr>
          <w:rFonts w:ascii="Times New Roman" w:eastAsia="Times New Roman" w:hAnsi="Times New Roman" w:cs="Times New Roman"/>
        </w:rPr>
        <w:lastRenderedPageBreak/>
        <w:tab/>
      </w:r>
    </w:p>
    <w:tbl>
      <w:tblPr>
        <w:tblStyle w:val="TableGrid20"/>
        <w:tblW w:w="0" w:type="auto"/>
        <w:tblLook w:val="04A0" w:firstRow="1" w:lastRow="0" w:firstColumn="1" w:lastColumn="0" w:noHBand="0" w:noVBand="1"/>
      </w:tblPr>
      <w:tblGrid>
        <w:gridCol w:w="1179"/>
        <w:gridCol w:w="1810"/>
        <w:gridCol w:w="1687"/>
        <w:gridCol w:w="2116"/>
        <w:gridCol w:w="1928"/>
      </w:tblGrid>
      <w:tr w:rsidR="00A14623" w:rsidRPr="008C30E4" w:rsidTr="00F077F0">
        <w:tc>
          <w:tcPr>
            <w:tcW w:w="1213"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Phase</w:t>
            </w:r>
          </w:p>
        </w:tc>
        <w:tc>
          <w:tcPr>
            <w:tcW w:w="1888"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Archaeological period</w:t>
            </w:r>
          </w:p>
        </w:tc>
        <w:tc>
          <w:tcPr>
            <w:tcW w:w="1827"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Coastline movement</w:t>
            </w:r>
          </w:p>
        </w:tc>
        <w:tc>
          <w:tcPr>
            <w:tcW w:w="2268"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Environmental conditions upon valley floor</w:t>
            </w:r>
          </w:p>
        </w:tc>
        <w:tc>
          <w:tcPr>
            <w:tcW w:w="2046"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Possible anthropogenic events</w:t>
            </w:r>
          </w:p>
        </w:tc>
      </w:tr>
      <w:tr w:rsidR="00A14623" w:rsidRPr="008C30E4" w:rsidTr="00F077F0">
        <w:tc>
          <w:tcPr>
            <w:tcW w:w="1213"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1</w:t>
            </w:r>
          </w:p>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(~8500 - ~6600BP)</w:t>
            </w:r>
          </w:p>
          <w:p w:rsidR="00A14623" w:rsidRPr="008C30E4" w:rsidRDefault="00A14623" w:rsidP="00F077F0">
            <w:pPr>
              <w:jc w:val="center"/>
              <w:rPr>
                <w:rFonts w:ascii="Times New Roman" w:hAnsi="Times New Roman" w:cs="Times New Roman"/>
                <w:b/>
                <w:sz w:val="20"/>
                <w:szCs w:val="20"/>
              </w:rPr>
            </w:pPr>
          </w:p>
          <w:p w:rsidR="00A14623" w:rsidRPr="008C30E4" w:rsidRDefault="00A14623" w:rsidP="00F077F0">
            <w:pPr>
              <w:jc w:val="center"/>
              <w:rPr>
                <w:rFonts w:ascii="Times New Roman" w:hAnsi="Times New Roman" w:cs="Times New Roman"/>
              </w:rPr>
            </w:pPr>
          </w:p>
        </w:tc>
        <w:tc>
          <w:tcPr>
            <w:tcW w:w="1888" w:type="dxa"/>
          </w:tcPr>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Late Mesolithic</w:t>
            </w:r>
          </w:p>
        </w:tc>
        <w:tc>
          <w:tcPr>
            <w:tcW w:w="1827" w:type="dxa"/>
          </w:tcPr>
          <w:p w:rsidR="00A14623" w:rsidRPr="008C30E4" w:rsidRDefault="00A14623" w:rsidP="00F077F0">
            <w:pPr>
              <w:jc w:val="center"/>
              <w:rPr>
                <w:rFonts w:ascii="Times New Roman" w:hAnsi="Times New Roman" w:cs="Times New Roman"/>
                <w:sz w:val="16"/>
                <w:szCs w:val="16"/>
              </w:rPr>
            </w:pPr>
            <w:r w:rsidRPr="008C30E4">
              <w:rPr>
                <w:rFonts w:ascii="Times New Roman" w:hAnsi="Times New Roman" w:cs="Times New Roman"/>
                <w:sz w:val="16"/>
                <w:szCs w:val="16"/>
              </w:rPr>
              <w:t>Marine incursion of the valley begins sometime after 8500BP. Shoreline moves inland from the valley mouth to the MS site.</w:t>
            </w:r>
          </w:p>
          <w:p w:rsidR="00A14623" w:rsidRPr="008C30E4" w:rsidRDefault="00A14623" w:rsidP="00F077F0">
            <w:pPr>
              <w:jc w:val="center"/>
              <w:rPr>
                <w:rFonts w:ascii="Times New Roman" w:hAnsi="Times New Roman" w:cs="Times New Roman"/>
                <w:sz w:val="16"/>
                <w:szCs w:val="16"/>
              </w:rPr>
            </w:pPr>
            <w:r w:rsidRPr="008C30E4">
              <w:rPr>
                <w:rFonts w:ascii="Times New Roman" w:hAnsi="Times New Roman" w:cs="Times New Roman"/>
                <w:sz w:val="16"/>
                <w:szCs w:val="16"/>
              </w:rPr>
              <w:t>Lower silts/clays deposited.</w:t>
            </w:r>
          </w:p>
          <w:p w:rsidR="00A14623" w:rsidRPr="008C30E4" w:rsidRDefault="00A14623" w:rsidP="00F077F0">
            <w:pPr>
              <w:jc w:val="center"/>
              <w:rPr>
                <w:rFonts w:ascii="Times New Roman" w:hAnsi="Times New Roman" w:cs="Times New Roman"/>
              </w:rPr>
            </w:pPr>
          </w:p>
        </w:tc>
        <w:tc>
          <w:tcPr>
            <w:tcW w:w="2268"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Unknown prior to marine incursion, though possibly an alluvial floodplain in some parts of the valley. Marine incursion turns flooded sections of the valley floor into intertidal mudflats/ sub-tidal sea bed.</w:t>
            </w:r>
          </w:p>
        </w:tc>
        <w:tc>
          <w:tcPr>
            <w:tcW w:w="2046"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Two brief periods of increased valley-side erosion occur within the MS core, one towards the middle of the lower silts/clays, another at the very top.</w:t>
            </w:r>
          </w:p>
        </w:tc>
      </w:tr>
      <w:tr w:rsidR="00A14623" w:rsidRPr="008C30E4" w:rsidTr="00F077F0">
        <w:tc>
          <w:tcPr>
            <w:tcW w:w="1213"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2</w:t>
            </w:r>
          </w:p>
          <w:p w:rsidR="00A14623" w:rsidRPr="008C30E4" w:rsidRDefault="00A14623" w:rsidP="00F077F0">
            <w:pPr>
              <w:jc w:val="center"/>
              <w:rPr>
                <w:rFonts w:ascii="Times New Roman" w:hAnsi="Times New Roman" w:cs="Times New Roman"/>
              </w:rPr>
            </w:pPr>
            <w:r w:rsidRPr="008C30E4">
              <w:rPr>
                <w:rFonts w:ascii="Times New Roman" w:hAnsi="Times New Roman" w:cs="Times New Roman"/>
                <w:b/>
                <w:sz w:val="20"/>
                <w:szCs w:val="20"/>
              </w:rPr>
              <w:t>(~6600 - ~5850BP)</w:t>
            </w:r>
          </w:p>
        </w:tc>
        <w:tc>
          <w:tcPr>
            <w:tcW w:w="1888" w:type="dxa"/>
          </w:tcPr>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 xml:space="preserve">End of </w:t>
            </w:r>
          </w:p>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 xml:space="preserve">Late Mesolithic to middle of </w:t>
            </w:r>
          </w:p>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Early Neolithic</w:t>
            </w:r>
          </w:p>
        </w:tc>
        <w:tc>
          <w:tcPr>
            <w:tcW w:w="1827" w:type="dxa"/>
          </w:tcPr>
          <w:p w:rsidR="00A14623" w:rsidRPr="008C30E4" w:rsidRDefault="00A14623" w:rsidP="00F077F0">
            <w:pPr>
              <w:jc w:val="center"/>
              <w:rPr>
                <w:rFonts w:ascii="Times New Roman" w:hAnsi="Times New Roman" w:cs="Times New Roman"/>
                <w:sz w:val="16"/>
                <w:szCs w:val="16"/>
              </w:rPr>
            </w:pPr>
            <w:r w:rsidRPr="008C30E4">
              <w:rPr>
                <w:rFonts w:ascii="Times New Roman" w:hAnsi="Times New Roman" w:cs="Times New Roman"/>
                <w:sz w:val="16"/>
                <w:szCs w:val="16"/>
              </w:rPr>
              <w:t xml:space="preserve">A further episode of marine transgression floods the upper valley at around ~6600BP.The remains at this maximum extent until ~5850BP. </w:t>
            </w:r>
          </w:p>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Upper silts/clays deposited.</w:t>
            </w:r>
          </w:p>
        </w:tc>
        <w:tc>
          <w:tcPr>
            <w:tcW w:w="2268"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Intertidal mud-flats, possibly crossed by tidal creeks and punctuated by areas of salt-marsh around the peripheries of the valley floor.</w:t>
            </w:r>
          </w:p>
        </w:tc>
        <w:tc>
          <w:tcPr>
            <w:tcW w:w="2046" w:type="dxa"/>
          </w:tcPr>
          <w:p w:rsidR="00A14623" w:rsidRPr="008C30E4" w:rsidRDefault="00A14623" w:rsidP="00F077F0">
            <w:pPr>
              <w:jc w:val="center"/>
              <w:rPr>
                <w:rFonts w:ascii="Times New Roman" w:hAnsi="Times New Roman" w:cs="Times New Roman"/>
                <w:sz w:val="16"/>
                <w:szCs w:val="16"/>
              </w:rPr>
            </w:pPr>
            <w:r w:rsidRPr="008C30E4">
              <w:rPr>
                <w:rFonts w:ascii="Times New Roman" w:hAnsi="Times New Roman" w:cs="Times New Roman"/>
                <w:sz w:val="16"/>
                <w:szCs w:val="16"/>
              </w:rPr>
              <w:t>Throughout the deposition of the upper silts/clays there are many short periods and sustained periods of valley-side erosion. These are represented throughout the valley at the RM, RM2, MS, PB1 and PB2 sites. A number of episodes of forest clearance have also been identified in the pollen assemblages from the upper silts/clays at the PB1 and PB3 sites.</w:t>
            </w:r>
          </w:p>
          <w:p w:rsidR="00A14623" w:rsidRPr="008C30E4" w:rsidRDefault="00A14623" w:rsidP="00F077F0">
            <w:pPr>
              <w:jc w:val="center"/>
              <w:rPr>
                <w:rFonts w:ascii="Times New Roman" w:hAnsi="Times New Roman" w:cs="Times New Roman"/>
              </w:rPr>
            </w:pPr>
          </w:p>
        </w:tc>
      </w:tr>
      <w:tr w:rsidR="00A14623" w:rsidRPr="008C30E4" w:rsidTr="00F077F0">
        <w:tc>
          <w:tcPr>
            <w:tcW w:w="1213"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3</w:t>
            </w:r>
          </w:p>
          <w:p w:rsidR="00A14623" w:rsidRPr="008C30E4" w:rsidRDefault="00A14623" w:rsidP="00F077F0">
            <w:pPr>
              <w:jc w:val="center"/>
              <w:rPr>
                <w:rFonts w:ascii="Times New Roman" w:hAnsi="Times New Roman" w:cs="Times New Roman"/>
              </w:rPr>
            </w:pPr>
            <w:r w:rsidRPr="008C30E4">
              <w:rPr>
                <w:rFonts w:ascii="Times New Roman" w:hAnsi="Times New Roman" w:cs="Times New Roman"/>
                <w:b/>
                <w:sz w:val="20"/>
                <w:szCs w:val="20"/>
              </w:rPr>
              <w:t>(~5850 - ~3600BP)</w:t>
            </w:r>
          </w:p>
        </w:tc>
        <w:tc>
          <w:tcPr>
            <w:tcW w:w="1888" w:type="dxa"/>
          </w:tcPr>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 xml:space="preserve">Middle of </w:t>
            </w:r>
          </w:p>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 xml:space="preserve">Early Neolithic to middle of </w:t>
            </w:r>
          </w:p>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Early Bronze Age</w:t>
            </w:r>
          </w:p>
        </w:tc>
        <w:tc>
          <w:tcPr>
            <w:tcW w:w="1827"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Marine regression begins at ~5850BP. Sea retreats from the valley, at varying rates. The lower valley (PB1, PB2 and PB3 sites) remains inundated until ~3600BP.</w:t>
            </w:r>
          </w:p>
        </w:tc>
        <w:tc>
          <w:tcPr>
            <w:tcW w:w="2268"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Newly terrestrial areas in the upper valley and along the valley fringes become peat wetlands/ alder-carr woodlands. These wetlands expand along the length of the valley as the sea retreats. The mouth of the valley remains an intertidal mudflat.</w:t>
            </w:r>
          </w:p>
        </w:tc>
        <w:tc>
          <w:tcPr>
            <w:tcW w:w="2046" w:type="dxa"/>
          </w:tcPr>
          <w:p w:rsidR="00A14623" w:rsidRPr="008C30E4" w:rsidRDefault="00A14623" w:rsidP="00F077F0">
            <w:pPr>
              <w:rPr>
                <w:rFonts w:ascii="Times New Roman" w:hAnsi="Times New Roman" w:cs="Times New Roman"/>
              </w:rPr>
            </w:pPr>
          </w:p>
        </w:tc>
      </w:tr>
      <w:tr w:rsidR="00A14623" w:rsidRPr="008C30E4" w:rsidTr="00F077F0">
        <w:tc>
          <w:tcPr>
            <w:tcW w:w="1213" w:type="dxa"/>
          </w:tcPr>
          <w:p w:rsidR="00A14623" w:rsidRPr="008C30E4" w:rsidRDefault="00A14623" w:rsidP="00F077F0">
            <w:pPr>
              <w:jc w:val="center"/>
              <w:rPr>
                <w:rFonts w:ascii="Times New Roman" w:hAnsi="Times New Roman" w:cs="Times New Roman"/>
                <w:b/>
                <w:sz w:val="20"/>
                <w:szCs w:val="20"/>
              </w:rPr>
            </w:pPr>
            <w:r w:rsidRPr="008C30E4">
              <w:rPr>
                <w:rFonts w:ascii="Times New Roman" w:hAnsi="Times New Roman" w:cs="Times New Roman"/>
                <w:b/>
                <w:sz w:val="20"/>
                <w:szCs w:val="20"/>
              </w:rPr>
              <w:t>4</w:t>
            </w:r>
          </w:p>
          <w:p w:rsidR="00A14623" w:rsidRPr="008C30E4" w:rsidRDefault="00A14623" w:rsidP="00F077F0">
            <w:pPr>
              <w:jc w:val="center"/>
              <w:rPr>
                <w:rFonts w:ascii="Times New Roman" w:hAnsi="Times New Roman" w:cs="Times New Roman"/>
              </w:rPr>
            </w:pPr>
            <w:r w:rsidRPr="008C30E4">
              <w:rPr>
                <w:rFonts w:ascii="Times New Roman" w:hAnsi="Times New Roman" w:cs="Times New Roman"/>
                <w:b/>
                <w:sz w:val="20"/>
                <w:szCs w:val="20"/>
              </w:rPr>
              <w:t>(~3600 onwards)</w:t>
            </w:r>
          </w:p>
        </w:tc>
        <w:tc>
          <w:tcPr>
            <w:tcW w:w="1888" w:type="dxa"/>
          </w:tcPr>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 xml:space="preserve">Middle of </w:t>
            </w:r>
          </w:p>
          <w:p w:rsidR="00A14623" w:rsidRPr="008C30E4" w:rsidRDefault="00A14623" w:rsidP="00F077F0">
            <w:pPr>
              <w:jc w:val="center"/>
              <w:rPr>
                <w:rFonts w:ascii="Times New Roman" w:hAnsi="Times New Roman" w:cs="Times New Roman"/>
                <w:sz w:val="20"/>
                <w:szCs w:val="20"/>
              </w:rPr>
            </w:pPr>
            <w:r w:rsidRPr="008C30E4">
              <w:rPr>
                <w:rFonts w:ascii="Times New Roman" w:hAnsi="Times New Roman" w:cs="Times New Roman"/>
                <w:sz w:val="20"/>
                <w:szCs w:val="20"/>
              </w:rPr>
              <w:t>Early Bronze Age onwards</w:t>
            </w:r>
          </w:p>
        </w:tc>
        <w:tc>
          <w:tcPr>
            <w:tcW w:w="1827"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Valley mouth becomes terrestrial at around ~3600BP, as the sea retreats from the valley. No subsequent transgressions have occurred.</w:t>
            </w:r>
          </w:p>
        </w:tc>
        <w:tc>
          <w:tcPr>
            <w:tcW w:w="2268"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Peat accumulation continues in the upper valley, and the valley mouth becomes an alluvial floodplain. Numerous freshwater stream channels crossed the lower valley floor, and may have been influenced by tidal waters during their early development. Environmental conditions upon the valley floor remain fairly stable throughout the rest of prehistory.</w:t>
            </w:r>
          </w:p>
        </w:tc>
        <w:tc>
          <w:tcPr>
            <w:tcW w:w="2046" w:type="dxa"/>
          </w:tcPr>
          <w:p w:rsidR="00A14623" w:rsidRPr="008C30E4" w:rsidRDefault="00A14623" w:rsidP="00F077F0">
            <w:pPr>
              <w:jc w:val="center"/>
              <w:rPr>
                <w:rFonts w:ascii="Times New Roman" w:hAnsi="Times New Roman" w:cs="Times New Roman"/>
              </w:rPr>
            </w:pPr>
            <w:r w:rsidRPr="008C30E4">
              <w:rPr>
                <w:rFonts w:ascii="Times New Roman" w:hAnsi="Times New Roman" w:cs="Times New Roman"/>
                <w:sz w:val="16"/>
                <w:szCs w:val="16"/>
              </w:rPr>
              <w:t>Following the retreat of the sea from the valley mouth, human activity upon the valley floor resulted in the formation of two burnt mound sites. One has been radiocarbon dated to between 3500 and 3600BP. Later in the Bronze Age there was a short episode of limited deforestation (as demonstrated by the pollen assemblage from the palaeochannel fills at the PB3 site).</w:t>
            </w:r>
          </w:p>
        </w:tc>
      </w:tr>
    </w:tbl>
    <w:p w:rsidR="00A14623" w:rsidRPr="008C30E4" w:rsidRDefault="00A14623" w:rsidP="00A14623">
      <w:pPr>
        <w:rPr>
          <w:rFonts w:ascii="Times New Roman" w:eastAsia="Times New Roman" w:hAnsi="Times New Roman" w:cs="Times New Roman"/>
          <w:sz w:val="20"/>
        </w:rPr>
      </w:pPr>
      <w:r w:rsidRPr="008C30E4">
        <w:rPr>
          <w:rFonts w:ascii="Times New Roman" w:eastAsia="Times New Roman" w:hAnsi="Times New Roman" w:cs="Times New Roman"/>
          <w:b/>
          <w:sz w:val="20"/>
        </w:rPr>
        <w:t xml:space="preserve">Table 7.3: </w:t>
      </w:r>
      <w:r w:rsidRPr="008C30E4">
        <w:rPr>
          <w:rFonts w:ascii="Times New Roman" w:eastAsia="Times New Roman" w:hAnsi="Times New Roman" w:cs="Times New Roman"/>
          <w:sz w:val="20"/>
        </w:rPr>
        <w:t>Summary of the main phases of the prehistoric palaeoenvironmental development of the Sarah Beck Valley.</w:t>
      </w:r>
    </w:p>
    <w:p w:rsidR="00A14623" w:rsidRPr="008C30E4" w:rsidRDefault="00A14623" w:rsidP="00A14623">
      <w:pPr>
        <w:keepNext/>
        <w:spacing w:before="240" w:after="60" w:line="360" w:lineRule="auto"/>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7.2.1</w:t>
      </w:r>
      <w:r w:rsidRPr="008C30E4">
        <w:rPr>
          <w:rFonts w:ascii="Arial" w:eastAsia="Times New Roman" w:hAnsi="Arial" w:cs="Arial"/>
          <w:b/>
          <w:bCs/>
          <w:sz w:val="26"/>
          <w:szCs w:val="26"/>
          <w:lang w:eastAsia="en-GB"/>
        </w:rPr>
        <w:tab/>
        <w:t>Phase 1: Marine inundation of the valley. ~8500 - ~6600BP.</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first phase of palaeoenvironmental change within the Sarah Beck Valley, since its incision during the Devensian glaciations, is represented in the valley stratigraphy by the lower silts/clays. These represent the first, limited marine inundation of the valley, during the Early Holocene rises in sea level recorded across Morecambe Bay between ~8500 ~6500BP. It is likely that the lowest part of the valley floor, close to the valley mouth (PB2 and PB3 sites), was </w:t>
      </w:r>
      <w:r w:rsidRPr="008C30E4">
        <w:rPr>
          <w:rFonts w:ascii="Times New Roman" w:eastAsia="Times New Roman" w:hAnsi="Times New Roman" w:cs="Times New Roman"/>
        </w:rPr>
        <w:lastRenderedPageBreak/>
        <w:t>inundated first, before the sea reached the MS site, approximately 750m further inland. The rate at which this marine incursion moved inland is unknown, but could be established with further radiocarbon dating. Over the course of this inundation, silt sediments were deposited close to the mouth of the valley, where there was a rapid drop in water energy due to the deflection and baffling of incoming marine waves and currents. Further inland, clay sediments were deposited, indicating that water conditions were comparatively calm. During the early phases of inundation, the low-lying valley floor close to the valley mouth may have been permanently inundated, forming a sub-tidal environment; more inland areas like MS site, which would have laid at an altitude over 2m higher than the PB2 site, may have instead marked the intertidal zone. Conditions within the upper valley, beyond the MS site, were terrestrial, although the precise nature of the palaeoenvironment is not fully understood. Deposits sampled at the base of the DL core, however, may indicate the presence of an alluvial floodplain upon the valley floor prior to marine inundation.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At the maximum extent of this first inundation, therefore, the lower Sarah Beck Valley floor represented a marine inlet, with an intertidal zone extending into the lower reaches of the upper valley (see </w:t>
      </w:r>
      <w:r w:rsidRPr="008C30E4">
        <w:rPr>
          <w:rFonts w:ascii="Times New Roman" w:eastAsia="Times New Roman" w:hAnsi="Times New Roman" w:cs="Times New Roman"/>
          <w:b/>
        </w:rPr>
        <w:t>Figure 7.13: A</w:t>
      </w:r>
      <w:r w:rsidRPr="008C30E4">
        <w:rPr>
          <w:rFonts w:ascii="Times New Roman" w:eastAsia="Times New Roman" w:hAnsi="Times New Roman" w:cs="Times New Roman"/>
        </w:rPr>
        <w:t>). This marine inlet certainly supported a population of freshwater shellfish, as preserved examples are visible within the sediments. The inlet and accompanying intertidal zone may also have supported populations of shallow-water fish, crustaceans and provided feeding grounds for many species of bird. Certain carnivorous mammals may also have been attracted to the intertidal zone by these potential food sources, such as bears, otters and human hunter-gatherers. There is no pollen assemblage from these lowermost valley floor sediments, but regional records suggest that there may have been open, scrubby, birch- and hazel-dominated woodland upon the valley sides. The lack of organic material at the base of the lower silts/clays, and reworked material within the sediments themselves, may suggest that the valley floor was not wooded during this first inundation of the valley.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Two periods of slightly increased valley-side erosion have been identified within the lower silts/clays at the MS coring site. These episodes may have resulted from increased fluvial activity within a nearby tributary valley and/or from anthropogenic deforestation of the nearby valley sides. Alternatively, if the fluvioglacial deposits were not yet colonised by dense woodland, periods of particularly high rainfall could lead to significant episodes of erosion and down-slope transportation of sand particles.</w:t>
      </w:r>
    </w:p>
    <w:p w:rsidR="00A14623" w:rsidRPr="008C30E4" w:rsidRDefault="00A14623" w:rsidP="00A14623">
      <w:pPr>
        <w:keepNext/>
        <w:spacing w:before="240" w:after="60" w:line="360" w:lineRule="auto"/>
        <w:ind w:left="720" w:hanging="720"/>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7.2.2</w:t>
      </w:r>
      <w:r w:rsidRPr="008C30E4">
        <w:rPr>
          <w:rFonts w:ascii="Arial" w:eastAsia="Times New Roman" w:hAnsi="Arial" w:cs="Arial"/>
          <w:b/>
          <w:bCs/>
          <w:sz w:val="26"/>
          <w:szCs w:val="26"/>
          <w:lang w:eastAsia="en-GB"/>
        </w:rPr>
        <w:tab/>
        <w:t xml:space="preserve">Phase 2: Marine transgression into the upper valley. ~6600BP - ~5850BP.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Recorded across Morecambe Bay, a fluctuating rise in sea levels occurred between ~7000 and ~6000BP (Tooley, 1974; 1978). This rising sea level led to the inundation of the upper valley, </w:t>
      </w:r>
      <w:r w:rsidRPr="008C30E4">
        <w:rPr>
          <w:rFonts w:ascii="Times New Roman" w:eastAsia="Times New Roman" w:hAnsi="Times New Roman" w:cs="Times New Roman"/>
        </w:rPr>
        <w:lastRenderedPageBreak/>
        <w:t>reaching the RM2 site by 6600BP (radiometrically dated), and possibly reaching its maximum extent (at the DL site) by 6000BP (extrapolated from regional patterns of sea level change).This marine transgression led to the inland expansion of the intertidal zone, and the inundation of peripheral areas of the lower valley (including the PB1 site). The valley mouth also turned into an intertidal zone, as sedimentation raised the sea bed above the low water mark.</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By the middle of the Early Neolithic, therefore, the majority of the valley floor had become a large expanse of tidal mudflats (see </w:t>
      </w:r>
      <w:r w:rsidRPr="008C30E4">
        <w:rPr>
          <w:rFonts w:ascii="Times New Roman" w:eastAsia="Times New Roman" w:hAnsi="Times New Roman" w:cs="Times New Roman"/>
          <w:b/>
        </w:rPr>
        <w:t>Figure 7.13: B</w:t>
      </w:r>
      <w:r w:rsidRPr="008C30E4">
        <w:rPr>
          <w:rFonts w:ascii="Times New Roman" w:eastAsia="Times New Roman" w:hAnsi="Times New Roman" w:cs="Times New Roman"/>
        </w:rPr>
        <w:t xml:space="preserve">). These may have been punctuated by tidal creeks and fluvial outflows from the valley tributaries, and salt-marshes may have occupied the peripheries.  The pollen assemblage from the PB1 core shows that the valley sides were colonised by mixed deciduous woodland, dominated by oak and pine, which then remained relatively stable throughout this period. The fringes of the valley floor would have been colonised by small stands of alder and hazel, ferns and herbaceous species, particularly </w:t>
      </w:r>
      <w:r w:rsidRPr="008C30E4">
        <w:rPr>
          <w:rFonts w:ascii="Times New Roman" w:eastAsia="Times New Roman" w:hAnsi="Times New Roman" w:cs="Times New Roman"/>
          <w:i/>
        </w:rPr>
        <w:t>Chenopodiaceae</w:t>
      </w:r>
      <w:r w:rsidRPr="008C30E4">
        <w:rPr>
          <w:rFonts w:ascii="Times New Roman" w:eastAsia="Times New Roman" w:hAnsi="Times New Roman" w:cs="Times New Roman"/>
        </w:rPr>
        <w:t xml:space="preserve"> (Goosefoot family), which is salt-tolerant and could thrive upon supratidal areas of the valley floor. The Moorhead ridge, which forms the western valley side, would have become a virtual island, surrounded by tidal areas, and connected to the mainland by a thin strip of higher ground between the head of the Sarah Beck Valley and the mouth of the Beckansgill valley.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This newly-formed island was occupied by humans during the Early Neolithic, represented in the archaeological record by numerous lithic scatters and an excavated settlement (see Chapter 2). This human activity is also reflected in the valley floor sediments. A number of periods of increased valley-side erosion are represented within the upper silts/clays, particularly within the RM and RM2 sequences. This erosion may have resulted from increased surface run-off and tributary stream activity resulting from the deforestation of the valley sides (with the exception of the PB1 site, where the erosional episode may be a result of shoreline erosion). The frequency of these events within the sediments of the upper valley, and their comparative absence in the lower valley, is unsurprising when one considers the local archaeological record- where the majority of prehistoric occupation evidence has been recovered from the adjacent, northern end of the Moorhead ridge. The pollen record from the PB1 and PB3 sequences (Chapter 4) show that there were a number of short-lived, limited forest clearances during the deposition of the upper silts/clays, further supporting the assertion that the episodes of increased valley side erosion were caused by anthropogenic activity. These short-lived clearance episodes, in tandem with localised valley side erosion in the upper Sarah Beck Valley, could suggest that the Early Neolithic communities of the Furness Peninsula were transient: moving between key settlement areas (such as the Moorhead ridge), creating and maintaining small clearings around one occupation site for a short period of time, before moving on to a different area, allowing forest regeneration. The creation of these clearings close to the coastal environments of the </w:t>
      </w:r>
      <w:r w:rsidRPr="008C30E4">
        <w:rPr>
          <w:rFonts w:ascii="Times New Roman" w:eastAsia="Times New Roman" w:hAnsi="Times New Roman" w:cs="Times New Roman"/>
        </w:rPr>
        <w:lastRenderedPageBreak/>
        <w:t>Sarah Beck Valley may also support the hypothesis that Early Neolithic communities had a mixed subsistence strategy, involving fishing and the gathering coastal resources, alongside the grazing of domesticates within areas of cleared forest.</w:t>
      </w:r>
    </w:p>
    <w:p w:rsidR="00A14623" w:rsidRPr="008C30E4" w:rsidRDefault="00A14623" w:rsidP="00A14623">
      <w:pPr>
        <w:keepNext/>
        <w:spacing w:before="240" w:after="60" w:line="360" w:lineRule="auto"/>
        <w:ind w:left="720" w:hanging="720"/>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7.2.3</w:t>
      </w:r>
      <w:r w:rsidRPr="008C30E4">
        <w:rPr>
          <w:rFonts w:ascii="Arial" w:eastAsia="Times New Roman" w:hAnsi="Arial" w:cs="Arial"/>
          <w:b/>
          <w:bCs/>
          <w:sz w:val="26"/>
          <w:szCs w:val="26"/>
          <w:lang w:eastAsia="en-GB"/>
        </w:rPr>
        <w:tab/>
        <w:t>Phase 3: Marine regression and the terrestrialisation of the valley floor. ~5850 - ~3600BP.</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A combination of sedimentation and sea level fluctuation leads to the retreat of the intertidal zone, commencing at around 5850BP (based on radiocarbon dates taken from the interface between upper silt/clay and peat in the RM2 core. The rate of this marine regression may have fluctuated: with steady sedimentation leading to a gradual transition from intertidal mudflat, to supratidal salt-marsh to terrestrial wetland in some parts of the valley (like the DL and RM2 sites), and episodes of decreased sea level within Morecambe Bay leading to an abrupt shift between tidal and terrestrial conditions in other areas (like the RM and MS sites, and the lower valley). However, on average, the geographic shift in the coastline from the top of the valley to the mouth of the valley was gradual, taking ~2000 years to regress to this extent (at an average rate of ~0.63m per year).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This means that over the course of the Late Neolithic and into the Early Bronze Age, the valley floor was characterised by the expansion of terrestrial wetlands across the upper valley and along the peripheries of the lower valley, and a reduction in the inland extent of the intertidal zone (see </w:t>
      </w:r>
      <w:r w:rsidRPr="008C30E4">
        <w:rPr>
          <w:rFonts w:ascii="Times New Roman" w:eastAsia="Times New Roman" w:hAnsi="Times New Roman" w:cs="Times New Roman"/>
          <w:b/>
        </w:rPr>
        <w:t>Figure 7.13: C, D and E</w:t>
      </w:r>
      <w:r w:rsidRPr="008C30E4">
        <w:rPr>
          <w:rFonts w:ascii="Times New Roman" w:eastAsia="Times New Roman" w:hAnsi="Times New Roman" w:cs="Times New Roman"/>
        </w:rPr>
        <w:t>). For example, radiocarbon dating of the valley floor sediments has shown that terrestrial wetlands were forming in the upper valley (at the RM2 site, dated to 5535±35 BP), while marine sediments were continuing to be deposited at the mouth of the valley (at the PB2 site, dated to 5490±35 BP). The pollen assemblages from the valley show that during this marine regression, the expanding terrestrial wetland areas consisted largely of alder-carr-type woodland, with a significant population of sedges (</w:t>
      </w:r>
      <w:r w:rsidRPr="008C30E4">
        <w:rPr>
          <w:rFonts w:ascii="Times New Roman" w:eastAsia="Times New Roman" w:hAnsi="Times New Roman" w:cs="Times New Roman"/>
          <w:i/>
        </w:rPr>
        <w:t>Cyperaceae</w:t>
      </w:r>
      <w:r w:rsidRPr="008C30E4">
        <w:rPr>
          <w:rFonts w:ascii="Times New Roman" w:eastAsia="Times New Roman" w:hAnsi="Times New Roman" w:cs="Times New Roman"/>
        </w:rPr>
        <w:t>). The archaeological record shows that occupation continued upon the Moorhead ridge into the Late Neolithic/Early Bronze Age, particularly at the northern end, but moved down-slope, towards the valley floor. This could indicate that the local Neolithic inhabitants of the area were making increasing use of the expanding wetland resources, either for gathering or grazing.</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 Eventually, by ~3600BP the intertidal zone retreated from the mouth of the Sarah Beck Valley. At this point some areas along the edges of the lower valley became terrestrial wetlands, while the majority of the lower valley floor became an alluvial floodplain, allowing soil development (see </w:t>
      </w:r>
      <w:r w:rsidRPr="008C30E4">
        <w:rPr>
          <w:rFonts w:ascii="Times New Roman" w:eastAsia="Times New Roman" w:hAnsi="Times New Roman" w:cs="Times New Roman"/>
          <w:b/>
        </w:rPr>
        <w:t>Figure 7.13: E</w:t>
      </w:r>
      <w:r w:rsidRPr="008C30E4">
        <w:rPr>
          <w:rFonts w:ascii="Times New Roman" w:eastAsia="Times New Roman" w:hAnsi="Times New Roman" w:cs="Times New Roman"/>
        </w:rPr>
        <w:t xml:space="preserve">). The Moorhead </w:t>
      </w:r>
      <w:r>
        <w:rPr>
          <w:rFonts w:ascii="Times New Roman" w:eastAsia="Times New Roman" w:hAnsi="Times New Roman" w:cs="Times New Roman"/>
        </w:rPr>
        <w:t xml:space="preserve">ridge remained, effectively, </w:t>
      </w:r>
      <w:r w:rsidRPr="00CA35B7">
        <w:rPr>
          <w:rFonts w:ascii="Times New Roman" w:eastAsia="Times New Roman" w:hAnsi="Times New Roman" w:cs="Times New Roman"/>
        </w:rPr>
        <w:t>an island</w:t>
      </w:r>
      <w:r w:rsidRPr="008C30E4">
        <w:rPr>
          <w:rFonts w:ascii="Times New Roman" w:eastAsia="Times New Roman" w:hAnsi="Times New Roman" w:cs="Times New Roman"/>
        </w:rPr>
        <w:t xml:space="preserve">; bounded by tidal mudflats to the west and terrestrial wetlands to the east. Although the retreat of the tidal zone would have made the exploitation of coastal resources less efficient for humans occupying the Moorhead ridge, the growth of alder-carr woodlands would have provided a new range of food </w:t>
      </w:r>
      <w:r w:rsidRPr="008C30E4">
        <w:rPr>
          <w:rFonts w:ascii="Times New Roman" w:eastAsia="Times New Roman" w:hAnsi="Times New Roman" w:cs="Times New Roman"/>
        </w:rPr>
        <w:lastRenderedPageBreak/>
        <w:t>and material resources to augment subsistence. The wetlands would have provided summer grazing for livestock, a variety of wild mammal and bird species, edible herbs, berries, wood and, potentially, peat for fuel. The dryer alluvial floodplain could also provide suitable pasture, and the associated streams may have supported freshwater fish. This period of coastline shift, therefore, would not necessarily have been detrimental to the subsistence strategy and settlement practices of local prehistoric communities.</w:t>
      </w:r>
    </w:p>
    <w:p w:rsidR="00A14623" w:rsidRPr="008C30E4" w:rsidRDefault="00A14623" w:rsidP="00A14623">
      <w:pPr>
        <w:keepNext/>
        <w:spacing w:before="240" w:after="60" w:line="360" w:lineRule="auto"/>
        <w:ind w:left="720" w:hanging="720"/>
        <w:outlineLvl w:val="2"/>
        <w:rPr>
          <w:rFonts w:ascii="Arial" w:eastAsia="Times New Roman" w:hAnsi="Arial" w:cs="Arial"/>
          <w:b/>
          <w:bCs/>
          <w:sz w:val="26"/>
          <w:szCs w:val="26"/>
          <w:lang w:eastAsia="en-GB"/>
        </w:rPr>
      </w:pPr>
      <w:r w:rsidRPr="008C30E4">
        <w:rPr>
          <w:rFonts w:ascii="Arial" w:eastAsia="Times New Roman" w:hAnsi="Arial" w:cs="Arial"/>
          <w:b/>
          <w:bCs/>
          <w:sz w:val="26"/>
          <w:szCs w:val="26"/>
          <w:lang w:eastAsia="en-GB"/>
        </w:rPr>
        <w:t>7.2.4</w:t>
      </w:r>
      <w:r w:rsidRPr="008C30E4">
        <w:rPr>
          <w:rFonts w:ascii="Arial" w:eastAsia="Times New Roman" w:hAnsi="Arial" w:cs="Arial"/>
          <w:b/>
          <w:bCs/>
          <w:sz w:val="26"/>
          <w:szCs w:val="26"/>
          <w:lang w:eastAsia="en-GB"/>
        </w:rPr>
        <w:tab/>
        <w:t>Phase 4: Terrestrial conditions and landscape stability. ~3600BP onwards.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Following the retreat of the sea, it appears that landscape conditions upon the Sarah Beck Valley floor remained fairly stable. In the upper valley, peat continued to accumulate in terrestrial wetland areas. In the lower valley some terrestrial wetland areas had formed around the peripheries (represented in TR1), but the majority of the valley floor had become an alluvial floodplain, allowing the development of soils (see </w:t>
      </w:r>
      <w:r w:rsidRPr="008C30E4">
        <w:rPr>
          <w:rFonts w:ascii="Times New Roman" w:eastAsia="Times New Roman" w:hAnsi="Times New Roman" w:cs="Times New Roman"/>
          <w:b/>
        </w:rPr>
        <w:t>Figure 7.13: E</w:t>
      </w:r>
      <w:r w:rsidRPr="008C30E4">
        <w:rPr>
          <w:rFonts w:ascii="Times New Roman" w:eastAsia="Times New Roman" w:hAnsi="Times New Roman" w:cs="Times New Roman"/>
        </w:rPr>
        <w:t xml:space="preserve">). The floodplain formed around a newly-formed fluvial system consisting of at least one large palaeochannel. This may have drained freshwater from the wetland areas of the upper valley, and was also fed by a number of smaller streams which flowed either from the valley sides, or from freshwater springs emerging from edges of the valley floor. During the Early Bronze Age, and possibly later, the main palaeochannel may also have been affected by tidal movement, leading to the limited upstream movement of sediment and anthropogenic material demonstrated by the PB3 palaeochannel fills. The fluvial channels upon the valley floor may have occasionally flooded, leading to the incorporation of silt- and sand-rich sediments into the developing soil horizons. These conditions remained constant upon the valley floor for the rest of the prehistoric period and may have remained so for millennia, until post-medieval drainage and landscaping led to the drying-out of many areas of peat wetland and significantly altered the course and efficiency of the fluvial systems in the valley. Without further radiocarbon dating, it is difficult to accurately establish the date at which the main palaeochannel was abandoned, but it is possible that it naturally shifted course at some point in history, or was artificially re-routed in the post-medieval period. </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pollen assemblages recovered from the palaeochannel fills (PB3) and a contemporary palaeosol (BM) show that, during the Early Bronze Age and beyond, the valley sides were populated by mixed deciduous woodlands, dominated by oak. The wetland areas of the valley floor represented alder-carr type woodlands, populated by alder and hazel with many herbaceous plant species and ferns. The pollen assemblage from the palaeosol shows that grasses, sedges, ferns and various herbaceous plants grew upon the alluvial floodplain in the lower valley. This landscape was certainly utilised by local communities of people during the </w:t>
      </w:r>
      <w:r w:rsidRPr="008C30E4">
        <w:rPr>
          <w:rFonts w:ascii="Times New Roman" w:eastAsia="Times New Roman" w:hAnsi="Times New Roman" w:cs="Times New Roman"/>
        </w:rPr>
        <w:lastRenderedPageBreak/>
        <w:t xml:space="preserve">Bronze Age. The archaeological record shows that the Moorhead ridge continued to be a focal point for activity, although its importance as an occupation site seems to have diminished over the course of the Bronze Age. There is clear evidence in the PB3 pollen sequence (Chapter 4) however, that suggests that local communities were utilising the wetlands upon the valley floor for grazing. Limited clearances of alder woodland also took place, caused either by grazing animals or by human agency. Also, during the Early Bronze Age, the newly-terrestrial lower Sarah Beck Valley floor became a new focal point for human activity, particularly in terms of ritual practice. Evans (2008:132) hypothesised that the concentration of Bronze Age metalwork around the mouth of the Sarah Beck Valley could represent ritualistic deposition focussed around an artificial trackway, built to connect areas of dryer land. The evidence of a relatively dry, Bronze Age, alluvial floodplain across much of the lower valley floor suggests, instead, that deposition may have been focussed around a </w:t>
      </w:r>
      <w:r w:rsidRPr="008C30E4">
        <w:rPr>
          <w:rFonts w:ascii="Times New Roman" w:eastAsia="Times New Roman" w:hAnsi="Times New Roman" w:cs="Times New Roman"/>
          <w:i/>
        </w:rPr>
        <w:t xml:space="preserve">natural </w:t>
      </w:r>
      <w:r w:rsidRPr="008C30E4">
        <w:rPr>
          <w:rFonts w:ascii="Times New Roman" w:eastAsia="Times New Roman" w:hAnsi="Times New Roman" w:cs="Times New Roman"/>
        </w:rPr>
        <w:t>crossing point between the valley sides. The significance of this point in the landscape to local Bronze Age communities has been further emphasised by the discovery of two burnt mounds (Appley, 2008). The position of these burnt mounds in relation to the stratigraphy of the valley and the analysis of the BM palaeosol suggests that ritual activity on the valley floor started very soon after the retreat of the sea from the valley mouth, an event which represents the culmination of almost 2000 years of marine regression and terrestrial wetland expansion.</w:t>
      </w:r>
    </w:p>
    <w:p w:rsidR="00A14623" w:rsidRPr="008C30E4" w:rsidRDefault="00A14623" w:rsidP="00A14623">
      <w:pPr>
        <w:keepNext/>
        <w:spacing w:before="240" w:after="60" w:line="240" w:lineRule="auto"/>
        <w:outlineLvl w:val="1"/>
        <w:rPr>
          <w:rFonts w:ascii="Arial" w:eastAsia="Times New Roman" w:hAnsi="Arial" w:cs="Arial"/>
          <w:b/>
          <w:bCs/>
          <w:i/>
          <w:iCs/>
          <w:sz w:val="28"/>
          <w:szCs w:val="28"/>
          <w:lang w:eastAsia="en-GB"/>
        </w:rPr>
      </w:pPr>
      <w:r w:rsidRPr="008C30E4">
        <w:rPr>
          <w:rFonts w:ascii="Arial" w:eastAsia="Times New Roman" w:hAnsi="Arial" w:cs="Arial"/>
          <w:b/>
          <w:bCs/>
          <w:i/>
          <w:iCs/>
          <w:sz w:val="28"/>
          <w:szCs w:val="28"/>
          <w:lang w:eastAsia="en-GB"/>
        </w:rPr>
        <w:t>7.3</w:t>
      </w:r>
      <w:r w:rsidRPr="008C30E4">
        <w:rPr>
          <w:rFonts w:ascii="Arial" w:eastAsia="Times New Roman" w:hAnsi="Arial" w:cs="Arial"/>
          <w:b/>
          <w:bCs/>
          <w:i/>
          <w:iCs/>
          <w:sz w:val="28"/>
          <w:szCs w:val="28"/>
          <w:lang w:eastAsia="en-GB"/>
        </w:rPr>
        <w:tab/>
        <w:t>Implications for our understanding of palaeocoastline change upon the Furness Peninsula</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geoarchaeological survey of the Sarah Beck Valley, augmented by the pollen assemblages analysed earlier in this thesis, has provided us with a broad, locally-specific history of coastline movement and coastal palaeoenvironmental change over the course of prehistory. This information will allow us to better understand the archaeological record of the valley’s immediate surroundings. However, in terms of understanding the archaeological record from the Furness Peninsula as a whole, the Sarah Beck Valley represents just a small fraction of the wider landscape which may have been influenced by coastal change. It is necessary, therefore, to determine how the palaeoenvironmental data interpreted in this chapter may inform our understanding of palaeocoastline shift across the Furness Peninsula.</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early phase of marine inundation within the Sarah Beck Valley (between ~8500 and ~6500BP: Phase 1) was only possible because the lower valley floor lay at a sufficiently low altitude at the time of inundation. Without knowing the ancient topography of other parts of the coastal lowlands of Furness, it is impossible to extrapolate the extent of the palaeocoastline at this time. However, one could hypothesise that some parts of the Furness mainland were also inundated; particularly those which potentially contained deep fluvioglacial channels, such as the mouth of the Beckansgill Valley and the entrance to the Deep Meadows. The inundation of </w:t>
      </w:r>
      <w:r w:rsidRPr="008C30E4">
        <w:rPr>
          <w:rFonts w:ascii="Times New Roman" w:eastAsia="Times New Roman" w:hAnsi="Times New Roman" w:cs="Times New Roman"/>
        </w:rPr>
        <w:lastRenderedPageBreak/>
        <w:t>the Sarah Beck Valley at this time does demonstrate that the low coastal plain which runs along the south-eastern coast of the peninsula, seaward of the valley mouth, was at least partially inundated; although this may, again, have been restricted to deeper fluvioglacial channels. The rate of further marine transgressions, such as that which inundated the upper Sarah Beck Valley between ~6600 and ~5850BP, is also difficult to establish without knowing the ancient topography of the wider Furness coastline.</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However, using the data from the Sarah Beck Valley, one can make an informed estimate as to the minimum inland extent of marine incursion across the wider Furness landscape during the Early Neolithic. It has been established in this chapter that the uppermost marine sediments in the upper Sarah Beck Valley, at the RM2 site, were deposited at around 5850BP, immediately prior to marine regression. The RM2 site lies at an altitude of approximately +8mOD, and the uppermost sediments lie ~70cm below the surface. This means that high tides in 5850BP would have inundated areas of land along the eastern Furness coast which today lie below an altitude of +7.3mOD, assuming that patterns of isostatic uplift and tidal forces were similar across this relatively small area. This allows us to extrapolate the </w:t>
      </w:r>
      <w:r w:rsidRPr="008C30E4">
        <w:rPr>
          <w:rFonts w:ascii="Times New Roman" w:eastAsia="Times New Roman" w:hAnsi="Times New Roman" w:cs="Times New Roman"/>
          <w:i/>
        </w:rPr>
        <w:t>minimum</w:t>
      </w:r>
      <w:r w:rsidRPr="008C30E4">
        <w:rPr>
          <w:rFonts w:ascii="Times New Roman" w:eastAsia="Times New Roman" w:hAnsi="Times New Roman" w:cs="Times New Roman"/>
        </w:rPr>
        <w:t xml:space="preserve"> inland extent of the palaeocoastline along the eastern Peninsula, by mapping those areas which lie below +7mOD. Certain parts of the landscape, such as the Deep Meadows and the mouth of the Beckansgill Valley, are covered by over a metre of alluvium, so at these locations areas below +8mOD may represent the minimum extent of the palaeocoastline in the Early Neolithic. </w:t>
      </w:r>
      <w:r w:rsidRPr="008C30E4">
        <w:rPr>
          <w:rFonts w:ascii="Times New Roman" w:eastAsia="Times New Roman" w:hAnsi="Times New Roman" w:cs="Times New Roman"/>
          <w:b/>
        </w:rPr>
        <w:t>Figure 7.18</w:t>
      </w:r>
      <w:r w:rsidRPr="008C30E4">
        <w:rPr>
          <w:rFonts w:ascii="Times New Roman" w:eastAsia="Times New Roman" w:hAnsi="Times New Roman" w:cs="Times New Roman"/>
        </w:rPr>
        <w:t xml:space="preserve"> presents an estimation of the minimum extent of marine inundation in 5850BP. Based on this extrapolation, it can be suggested with relative certainty that the Deep Meadows, the mouth of the Beckansgill Valley, large portions of the Ulverston coastal lowlands and the coastal lowlands around the south-eastern coast of the peninsula were inundated by the sea during the Early Neolithic. The extent of the sub-tidal and intertidal zones cannot be determined using this method, but it is possible that the sub-tidal zone was restricted to the lowermost reaches of the deepest inundated valleys. It should also be noted that some areas of land below +7mOD may not have been inundated at this time because they were bounded by areas of higher land which have since eroded away, such as portions of the coastline near the village of Aldingham. The data from the Sarah Beck Valley also cannot be used to make inferences about the western coast of the peninsula, because the prevailing wind and differences is estuarine flow may have slightly altered the pattern of marine transgression and regression, and the growth and migration of dune systems may also have altered the shape of the landscape since the Early Neolithic. Similarly, dune movement, coastline erosion and channel flow has certainly altered the topography of Walney Island and channel.</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Establishing the minimum extent of the eastern coastline in 5850BP does not aid us in understanding the landscape in other parts of the peninsula or during other time periods; nor </w:t>
      </w:r>
      <w:r w:rsidRPr="008C30E4">
        <w:rPr>
          <w:rFonts w:ascii="Times New Roman" w:eastAsia="Times New Roman" w:hAnsi="Times New Roman" w:cs="Times New Roman"/>
        </w:rPr>
        <w:lastRenderedPageBreak/>
        <w:t xml:space="preserve">does it provide an absolute measure of the actual extent of the palaeocoastline, which may have extended further inland in many places. It does, however, prove that during the Early Neolithic, when human activity upon the Peninsula was focussed around the coastal lowlands, the south-eastern coastline was characterised by a series of headlands, islands and peninsulas, separated by large intertidal areas which extended up to 3km inland of the modern coast (see </w:t>
      </w:r>
      <w:r w:rsidRPr="008C30E4">
        <w:rPr>
          <w:rFonts w:ascii="Times New Roman" w:eastAsia="Times New Roman" w:hAnsi="Times New Roman" w:cs="Times New Roman"/>
          <w:b/>
        </w:rPr>
        <w:t>Figure 7.18</w:t>
      </w:r>
      <w:r w:rsidRPr="008C30E4">
        <w:rPr>
          <w:rFonts w:ascii="Times New Roman" w:eastAsia="Times New Roman" w:hAnsi="Times New Roman" w:cs="Times New Roman"/>
        </w:rPr>
        <w:t xml:space="preserve">). The Moorhead ridge, which was an important occupation area during the Early Neolithic, was a large peninsula, almost completely surrounded by tidal areas. Another focal point for Early Neolithic activity was the Mill Dam Meadow (see </w:t>
      </w:r>
      <w:r w:rsidRPr="008C30E4">
        <w:rPr>
          <w:rFonts w:ascii="Times New Roman" w:eastAsia="Times New Roman" w:hAnsi="Times New Roman" w:cs="Times New Roman"/>
          <w:b/>
        </w:rPr>
        <w:t>Figure 7.18</w:t>
      </w:r>
      <w:r w:rsidRPr="008C30E4">
        <w:rPr>
          <w:rFonts w:ascii="Times New Roman" w:eastAsia="Times New Roman" w:hAnsi="Times New Roman" w:cs="Times New Roman"/>
        </w:rPr>
        <w:t xml:space="preserve"> and Chapter 2). Today, this lies 2 kilometres from the coast (as the crow flies), ~3 kilometres if you follow the valleys. By 5850BP, however, this site may have in fact been less than one kilometre from the coast. Even this small snapshot of coastal change, therefore, may be able to inform our interpretation of the local archaeological record.</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The accumulation of sediment within the Sarah Beck valley eventually caused the sea to retreat steadily from the valley, and prevented later rises in sea level from penetrating further inland. The rate of sedimentation in the Sarah Beck Valley, however, is likely to be very different to that of other areas of the Furness coastline. For example, the Deep Meadows and Beckansgill Valley have much larger catchment areas, and may have supported much larger river systems which, in turn, may have led to a higher rate of sedimentation and/or erosion of the contemporary land surface. The coastal lowlands around Ulverston may also have been subject to differing rates of sedimentation and erosion due to movements of the Leven Estuary. Because of this, it is impossible to determine whether or not later sea level fluctuations led to further inundation or fluctuating movements of the coastline in areas outside the Sarah Beck Valley, or the rate of marine regression within inundated areas. It is certain, however, that the lowlands which run along the south-eastern coast of the Furness Peninsula, on the seaward side of Sarah Beck Valley mouth, continued to be tidal until at least the Early Bronze Age. It is also certain that some parts of the coastline were subject to fluctuating movements in the coastline during the Neolithic period. For example, the core recovered from the Aldingham burnt mound site for pollen analysis (see Chapter 4), revealed stratigraphy which may represent coastline fluctuations (see </w:t>
      </w:r>
      <w:r w:rsidRPr="008C30E4">
        <w:rPr>
          <w:rFonts w:ascii="Times New Roman" w:eastAsia="Times New Roman" w:hAnsi="Times New Roman" w:cs="Times New Roman"/>
          <w:b/>
        </w:rPr>
        <w:t>Table 4.07</w:t>
      </w:r>
      <w:r w:rsidRPr="008C30E4">
        <w:rPr>
          <w:rFonts w:ascii="Times New Roman" w:eastAsia="Times New Roman" w:hAnsi="Times New Roman" w:cs="Times New Roman"/>
        </w:rPr>
        <w:t>). The alternating peats and clays represented in this sequence may suggest that during the Late Neolithic fluctuating sea levels led to the periodic flooding of low-lying terrestrial wetlands, until the Early Bronze Age when peat and sediment accumulation prevented further inundations.</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 xml:space="preserve">Overall, the established pattern of prehistoric coastal change from the Sarah Beck Valley has a limited application to the wider area. The data from the valley cannot be used to determine the precise pattern and extent of coastline movements, or the coastal palaeoenvironment, across the wider Furness coastline. It is possible, however, to estimate the inland extent of the wider </w:t>
      </w:r>
      <w:r w:rsidRPr="008C30E4">
        <w:rPr>
          <w:rFonts w:ascii="Times New Roman" w:eastAsia="Times New Roman" w:hAnsi="Times New Roman" w:cs="Times New Roman"/>
        </w:rPr>
        <w:lastRenderedPageBreak/>
        <w:t>palaeocoastline during the Early Neolithic. This estimation suggests that Early Neolithic marine transgression extended much further inland than previously believed.</w:t>
      </w:r>
    </w:p>
    <w:p w:rsidR="00A14623" w:rsidRPr="008C30E4" w:rsidRDefault="00A14623" w:rsidP="00A14623">
      <w:pPr>
        <w:keepNext/>
        <w:spacing w:before="240" w:after="60" w:line="240" w:lineRule="auto"/>
        <w:outlineLvl w:val="1"/>
        <w:rPr>
          <w:rFonts w:ascii="Arial" w:eastAsia="Times New Roman" w:hAnsi="Arial" w:cs="Arial"/>
          <w:b/>
          <w:bCs/>
          <w:i/>
          <w:iCs/>
          <w:sz w:val="28"/>
          <w:szCs w:val="28"/>
          <w:lang w:eastAsia="en-GB"/>
        </w:rPr>
      </w:pPr>
      <w:r w:rsidRPr="008C30E4">
        <w:rPr>
          <w:rFonts w:ascii="Arial" w:eastAsia="Times New Roman" w:hAnsi="Arial" w:cs="Arial"/>
          <w:b/>
          <w:bCs/>
          <w:i/>
          <w:iCs/>
          <w:sz w:val="28"/>
          <w:szCs w:val="28"/>
          <w:lang w:eastAsia="en-GB"/>
        </w:rPr>
        <w:t>7.4</w:t>
      </w:r>
      <w:r w:rsidRPr="008C30E4">
        <w:rPr>
          <w:rFonts w:ascii="Arial" w:eastAsia="Times New Roman" w:hAnsi="Arial" w:cs="Arial"/>
          <w:b/>
          <w:bCs/>
          <w:i/>
          <w:iCs/>
          <w:sz w:val="28"/>
          <w:szCs w:val="28"/>
          <w:lang w:eastAsia="en-GB"/>
        </w:rPr>
        <w:tab/>
        <w:t>Conclusion</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The geoarchaeological assessment of the Sarah Beck Valley has provided a broad chronology of coastline change between the Mesolithic and the Early Bronze Age. The palaeoenvironmental conditions prevalent upon the valley floor during these coastline fluctuations have also been established. In addition, a number of episodes of increased valley-side erosion have been identified, which may be indicative of human activity.</w:t>
      </w:r>
    </w:p>
    <w:p w:rsidR="00A14623" w:rsidRPr="008C30E4" w:rsidRDefault="00A14623" w:rsidP="00A14623">
      <w:pPr>
        <w:spacing w:line="360" w:lineRule="auto"/>
        <w:jc w:val="both"/>
        <w:rPr>
          <w:rFonts w:ascii="Times New Roman" w:eastAsia="Times New Roman" w:hAnsi="Times New Roman" w:cs="Times New Roman"/>
        </w:rPr>
      </w:pPr>
      <w:r w:rsidRPr="008C30E4">
        <w:rPr>
          <w:rFonts w:ascii="Times New Roman" w:eastAsia="Times New Roman" w:hAnsi="Times New Roman" w:cs="Times New Roman"/>
        </w:rPr>
        <w:t>Although this information is limited in its potential to inform our understanding of palaeocoastline shift and palaeoenvironment across the wider Furness landscape, it can be used to extrapolate the minimum inland extent of the coastline at around 5850BP, during the Early Neolithic period. This snapshot of information, although temporally limited, may allow more informed interpretations to be made regarding human activity upon the Furness Peninsula during this period, which is well represented in the archaeological record. In addition, even though the assessment of the Sarah Beck Valley provides a geographically limited history of environmental change, its location close to key areas of prehistoric occupation (such as the Moorhead ridge), its association with specific prehistoric practices (such as Bronze Age ritual activity), and the evidence it provides regarding prehistoric land use (forest clearances, increased erosion and resource availability close to occupation sites), means that it greatly enhances our ability to interpret the local archaeological record and inform our understanding of site-scale human-environment relationships.</w:t>
      </w:r>
    </w:p>
    <w:p w:rsidR="00A14623" w:rsidRPr="008C30E4" w:rsidRDefault="00A14623" w:rsidP="00A14623">
      <w:pPr>
        <w:spacing w:line="360" w:lineRule="auto"/>
        <w:jc w:val="both"/>
        <w:rPr>
          <w:rFonts w:ascii="Times New Roman" w:eastAsia="Times New Roman" w:hAnsi="Times New Roman" w:cs="Times New Roman"/>
        </w:rPr>
      </w:pPr>
    </w:p>
    <w:p w:rsidR="00A14623" w:rsidRDefault="00A14623" w:rsidP="00A14623"/>
    <w:p w:rsidR="00A14623" w:rsidRDefault="00A14623">
      <w:r>
        <w:br w:type="page"/>
      </w:r>
    </w:p>
    <w:p w:rsidR="00DC7B39" w:rsidRPr="00DC7B39" w:rsidRDefault="00DC7B39" w:rsidP="00DC7B39">
      <w:pPr>
        <w:keepNext/>
        <w:spacing w:before="240" w:after="60" w:line="240" w:lineRule="auto"/>
        <w:jc w:val="center"/>
        <w:outlineLvl w:val="0"/>
        <w:rPr>
          <w:rFonts w:ascii="Arial" w:eastAsia="Times New Roman" w:hAnsi="Arial" w:cs="Arial"/>
          <w:b/>
          <w:bCs/>
          <w:kern w:val="32"/>
          <w:sz w:val="32"/>
          <w:szCs w:val="32"/>
          <w:lang w:eastAsia="en-GB"/>
        </w:rPr>
      </w:pPr>
      <w:r w:rsidRPr="00DC7B39">
        <w:rPr>
          <w:rFonts w:ascii="Arial" w:eastAsia="Times New Roman" w:hAnsi="Arial" w:cs="Arial"/>
          <w:b/>
          <w:bCs/>
          <w:kern w:val="32"/>
          <w:sz w:val="32"/>
          <w:szCs w:val="32"/>
          <w:lang w:eastAsia="en-GB"/>
        </w:rPr>
        <w:lastRenderedPageBreak/>
        <w:t>PART 3:</w:t>
      </w:r>
    </w:p>
    <w:p w:rsidR="00DC7B39" w:rsidRPr="00DC7B39" w:rsidRDefault="00DC7B39" w:rsidP="00DC7B39">
      <w:pPr>
        <w:keepNext/>
        <w:spacing w:before="240" w:after="60" w:line="240" w:lineRule="auto"/>
        <w:jc w:val="center"/>
        <w:outlineLvl w:val="0"/>
        <w:rPr>
          <w:rFonts w:ascii="Arial" w:eastAsia="Times New Roman" w:hAnsi="Arial" w:cs="Arial"/>
          <w:b/>
          <w:bCs/>
          <w:kern w:val="32"/>
          <w:sz w:val="32"/>
          <w:szCs w:val="32"/>
          <w:lang w:eastAsia="en-GB"/>
        </w:rPr>
      </w:pPr>
      <w:r w:rsidRPr="00DC7B39">
        <w:rPr>
          <w:rFonts w:ascii="Arial" w:eastAsia="Times New Roman" w:hAnsi="Arial" w:cs="Arial"/>
          <w:b/>
          <w:bCs/>
          <w:kern w:val="32"/>
          <w:sz w:val="32"/>
          <w:szCs w:val="32"/>
          <w:lang w:eastAsia="en-GB"/>
        </w:rPr>
        <w:t>ARCHAEOLOGY AND LOCAL PALAEOENVIRONMENTAL CHANGE</w:t>
      </w:r>
    </w:p>
    <w:p w:rsidR="00DC7B39" w:rsidRPr="00DC7B39" w:rsidRDefault="00DC7B39" w:rsidP="00DC7B39">
      <w:pPr>
        <w:rPr>
          <w:rFonts w:ascii="Times New Roman" w:eastAsia="Times New Roman" w:hAnsi="Times New Roman" w:cs="Times New Roman"/>
          <w:lang w:eastAsia="en-GB"/>
        </w:rPr>
      </w:pPr>
      <w:r w:rsidRPr="00DC7B39">
        <w:rPr>
          <w:rFonts w:ascii="Times New Roman" w:eastAsia="Times New Roman" w:hAnsi="Times New Roman" w:cs="Times New Roman"/>
        </w:rPr>
        <w:br w:type="page"/>
      </w:r>
    </w:p>
    <w:p w:rsidR="00DC7B39" w:rsidRPr="00DC7B39" w:rsidRDefault="00DC7B39" w:rsidP="00DC7B39">
      <w:pPr>
        <w:keepNext/>
        <w:spacing w:before="240" w:after="60" w:line="360" w:lineRule="auto"/>
        <w:jc w:val="center"/>
        <w:outlineLvl w:val="0"/>
        <w:rPr>
          <w:rFonts w:ascii="Arial" w:eastAsia="Times New Roman" w:hAnsi="Arial" w:cs="Arial"/>
          <w:b/>
          <w:bCs/>
          <w:kern w:val="32"/>
          <w:sz w:val="32"/>
          <w:szCs w:val="32"/>
          <w:lang w:eastAsia="en-GB"/>
        </w:rPr>
      </w:pPr>
      <w:r w:rsidRPr="00DC7B39">
        <w:rPr>
          <w:rFonts w:ascii="Arial" w:eastAsia="Times New Roman" w:hAnsi="Arial" w:cs="Arial"/>
          <w:b/>
          <w:bCs/>
          <w:kern w:val="32"/>
          <w:sz w:val="32"/>
          <w:szCs w:val="32"/>
          <w:lang w:eastAsia="en-GB"/>
        </w:rPr>
        <w:lastRenderedPageBreak/>
        <w:t>Chapter 8: Reassessing the Neolithic and Bronze Age archaeology of the Furness Peninsula</w:t>
      </w:r>
    </w:p>
    <w:p w:rsidR="00DC7B39" w:rsidRPr="00DC7B39" w:rsidRDefault="00DC7B39" w:rsidP="00DC7B39">
      <w:pPr>
        <w:spacing w:line="360" w:lineRule="auto"/>
        <w:jc w:val="center"/>
        <w:rPr>
          <w:rFonts w:ascii="Times New Roman" w:eastAsia="Times New Roman" w:hAnsi="Times New Roman" w:cs="Times New Roman"/>
        </w:rPr>
      </w:pPr>
    </w:p>
    <w:p w:rsidR="00DC7B39" w:rsidRPr="00DC7B39" w:rsidRDefault="00DC7B39" w:rsidP="00DC7B39">
      <w:pPr>
        <w:keepNext/>
        <w:spacing w:before="240" w:after="60" w:line="240" w:lineRule="auto"/>
        <w:outlineLvl w:val="1"/>
        <w:rPr>
          <w:rFonts w:ascii="Arial" w:eastAsia="Times New Roman" w:hAnsi="Arial" w:cs="Arial"/>
          <w:b/>
          <w:bCs/>
          <w:i/>
          <w:iCs/>
          <w:sz w:val="28"/>
          <w:szCs w:val="28"/>
          <w:lang w:eastAsia="en-GB"/>
        </w:rPr>
      </w:pPr>
      <w:r w:rsidRPr="00DC7B39">
        <w:rPr>
          <w:rFonts w:ascii="Arial" w:eastAsia="Times New Roman" w:hAnsi="Arial" w:cs="Arial"/>
          <w:b/>
          <w:bCs/>
          <w:i/>
          <w:iCs/>
          <w:sz w:val="28"/>
          <w:szCs w:val="28"/>
          <w:lang w:eastAsia="en-GB"/>
        </w:rPr>
        <w:t xml:space="preserve">8.0 </w:t>
      </w:r>
      <w:r w:rsidRPr="00DC7B39">
        <w:rPr>
          <w:rFonts w:ascii="Arial" w:eastAsia="Times New Roman" w:hAnsi="Arial" w:cs="Arial"/>
          <w:b/>
          <w:bCs/>
          <w:i/>
          <w:iCs/>
          <w:sz w:val="28"/>
          <w:szCs w:val="28"/>
          <w:lang w:eastAsia="en-GB"/>
        </w:rPr>
        <w:tab/>
        <w:t>Introduction</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As established at the beginning of this thesis, archaeological research in Cumbria has become increasingly holistic in recent years, making use of varied multi-scalar evidence to interpret prehistoric archaeology. Local-scale studies, focussing upon specific landscapes within Cumbria, are increasingly being used to inform regional-scale interpretations of Neolithic and Bronze Age activity. In many areas of Cumbria, however, local-scale interpretation is hindered by a dearth of detailed information regarding localised palaeoenvironmental change. This is exemplified by the Furness Peninsula, a landscape which has yielded a wealth of archaeological material, and has been recently the subject of rigorous, holistic, local-scale interpretation (cf. Evans, 2008:118-139). Palaeoenvironmental information from this area is comparatively scarce; archaeological interpretations have therefore been based either upon estimates derived from qualitative environmental evidence or quantitative palaeoenvironmental data from elsewhere in Cumbria which may not accurately apply to the Furness Peninsula.</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This thesis has synthesised the existing qualitative local-scale palaeoenvironmental evidence and the regional record (Chapters 3, 4, 5), and has provided new, quantitative data pertaining to the Neolithic and Bronze Age of the Furness Peninsula (Chapters 4, 6, 7). Although our understanding of local palaeoenvironmental history is far from complete, this research does allow us to reassess current interpretations of local archaeological history and make new interpretations regarding human responses to localised environmental change during the Neolithic and Bronze Age. In line with the objectives presented in Chapter 1, this chapter will:</w:t>
      </w:r>
    </w:p>
    <w:p w:rsidR="00DC7B39" w:rsidRPr="00DC7B39" w:rsidRDefault="00DC7B39" w:rsidP="00DC7B39">
      <w:pPr>
        <w:numPr>
          <w:ilvl w:val="0"/>
          <w:numId w:val="9"/>
        </w:numPr>
        <w:spacing w:line="360" w:lineRule="auto"/>
        <w:jc w:val="both"/>
        <w:rPr>
          <w:rFonts w:ascii="Times New Roman" w:eastAsia="Times New Roman" w:hAnsi="Times New Roman" w:cs="Times New Roman"/>
          <w:b/>
        </w:rPr>
      </w:pPr>
      <w:r w:rsidRPr="00DC7B39">
        <w:rPr>
          <w:rFonts w:ascii="Times New Roman" w:eastAsia="Times New Roman" w:hAnsi="Times New Roman" w:cs="Times New Roman"/>
        </w:rPr>
        <w:t>Discuss the influence of ancient palaeoenvironmental change upon the distribution of the archaeological record, the interpretation of contemporary landscape settings and how an understanding of these effects alters archaeological interpretations.</w:t>
      </w:r>
    </w:p>
    <w:p w:rsidR="00DC7B39" w:rsidRPr="00DC7B39" w:rsidRDefault="00DC7B39" w:rsidP="00DC7B39">
      <w:pPr>
        <w:numPr>
          <w:ilvl w:val="0"/>
          <w:numId w:val="9"/>
        </w:numPr>
        <w:spacing w:line="360" w:lineRule="auto"/>
        <w:jc w:val="both"/>
        <w:rPr>
          <w:rFonts w:ascii="Times New Roman" w:eastAsia="Times New Roman" w:hAnsi="Times New Roman" w:cs="Times New Roman"/>
          <w:b/>
        </w:rPr>
      </w:pPr>
      <w:r w:rsidRPr="00DC7B39">
        <w:rPr>
          <w:rFonts w:ascii="Times New Roman" w:eastAsia="Times New Roman" w:hAnsi="Times New Roman" w:cs="Times New Roman"/>
        </w:rPr>
        <w:t>Reassess current interpretations regarding Neolithic and Bronze Age subsistence, in light of the new evidence provided by the local pollen record.</w:t>
      </w:r>
    </w:p>
    <w:p w:rsidR="00DC7B39" w:rsidRPr="00DC7B39" w:rsidRDefault="00DC7B39" w:rsidP="00DC7B39">
      <w:pPr>
        <w:numPr>
          <w:ilvl w:val="0"/>
          <w:numId w:val="9"/>
        </w:numPr>
        <w:spacing w:line="360" w:lineRule="auto"/>
        <w:jc w:val="both"/>
        <w:rPr>
          <w:rFonts w:ascii="Times New Roman" w:eastAsia="Times New Roman" w:hAnsi="Times New Roman" w:cs="Times New Roman"/>
          <w:b/>
        </w:rPr>
      </w:pPr>
      <w:r w:rsidRPr="00DC7B39">
        <w:rPr>
          <w:rFonts w:ascii="Times New Roman" w:eastAsia="Times New Roman" w:hAnsi="Times New Roman" w:cs="Times New Roman"/>
        </w:rPr>
        <w:t>Discuss the effects which localised palaeoenvironmental conditions and changes may have had upon local Neolithic and Bronze Age communities, by assessing whether or not patterns observed in the archaeological record bear any relationship to localised palaeoenvironmental changes.</w:t>
      </w:r>
    </w:p>
    <w:p w:rsidR="00DC7B39" w:rsidRPr="00DC7B39" w:rsidRDefault="00DC7B39" w:rsidP="00DC7B39">
      <w:pPr>
        <w:keepNext/>
        <w:spacing w:before="240" w:after="60" w:line="240" w:lineRule="auto"/>
        <w:ind w:left="720" w:hanging="720"/>
        <w:outlineLvl w:val="1"/>
        <w:rPr>
          <w:rFonts w:ascii="Arial" w:eastAsia="Times New Roman" w:hAnsi="Arial" w:cs="Arial"/>
          <w:b/>
          <w:bCs/>
          <w:i/>
          <w:iCs/>
          <w:sz w:val="28"/>
          <w:szCs w:val="28"/>
          <w:lang w:eastAsia="en-GB"/>
        </w:rPr>
      </w:pPr>
      <w:r w:rsidRPr="00DC7B39">
        <w:rPr>
          <w:rFonts w:ascii="Arial" w:eastAsia="Times New Roman" w:hAnsi="Arial" w:cs="Arial"/>
          <w:b/>
          <w:bCs/>
          <w:i/>
          <w:iCs/>
          <w:sz w:val="28"/>
          <w:szCs w:val="28"/>
          <w:lang w:eastAsia="en-GB"/>
        </w:rPr>
        <w:lastRenderedPageBreak/>
        <w:t>8.1</w:t>
      </w:r>
      <w:r w:rsidRPr="00DC7B39">
        <w:rPr>
          <w:rFonts w:ascii="Arial" w:eastAsia="Times New Roman" w:hAnsi="Arial" w:cs="Arial"/>
          <w:b/>
          <w:bCs/>
          <w:i/>
          <w:iCs/>
          <w:sz w:val="28"/>
          <w:szCs w:val="28"/>
          <w:lang w:eastAsia="en-GB"/>
        </w:rPr>
        <w:tab/>
        <w:t>Reassessing current interpretations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The geoarchaeological survey of the Sarah Beck Valley (Chapters 6 and 7) revealed that the inland extent of marine incursion during the Neolithic period may have been more extensive than previously believed. It also demonstrated that subsequent marine regression may have been a gradual process, continuing throughout the Neolithic period and into the Bronze Age, along some parts of the coastline. A detailed assessment of the local landscape, drift geology and recorded coastal stratigraphy (Chapter 5) has demonstrated that both sea level change and erosion may have significantly altered the Furness coastline, both during and subsequent to the Neolithic and Bronze Age.  Processes of coastline shift would have had a significant impact upon the distribution of the archaeological record; particularly the Late Mesolithic/Early Neolithic record.</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i/>
        </w:rPr>
        <w:t>“…archaeological sites may have been buried by Holocene deposits and… present geomorphological features, such as sand dune systems, may not represent the environment contemporary with the use or deposition of archaeological artefacts. Similarly, shifts in coastline indicate the need to collect data regarding the environment contemporary with a site.”</w:t>
      </w:r>
      <w:r w:rsidRPr="00DC7B39">
        <w:rPr>
          <w:rFonts w:ascii="Times New Roman" w:eastAsia="Times New Roman" w:hAnsi="Times New Roman" w:cs="Times New Roman"/>
        </w:rPr>
        <w:t xml:space="preserve"> (Clare, 2000:19).</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Beginning in the Mesolithic period (~8500BP), rising sea levels led to marine inundation around much of the Furness coastline. By ~6600BP this inundation reached its maximum inland extent in the Sarah Beck Valley. Large areas of the eastern Furness coast and around the edges of Barrow Harbour would also have been flooded by the sea during this period. The Mesolithic land-surfaces buried by these incursions may have been occupied by local communities during the Mesolithic and at the Mesolithic/Early Neolithic transition, but the archaeological evidence of this has been buried beneath metres of marine sediment. Hunter-gatherer communities are known to have made extensive use of the coastline during the Mesolithic in Cumbria and beyond, so it is not unreasonable to suggest that the dearth of archaeology from this period upon the Furness Peninsula may be more a result of subsequent coastline shift, rather than a lack of contemporary human activity. This possibility has been widely recognised in archaeological literature pertaining to this period and this area (e.g. Barrowclough, 2010; Clare, 2000; Evans, 2008), so current interpretations will not be greatly affected by the data presented in this thesis. Current interpretations of local Early Neolithic archaeology (~7000 - ~5300BP), however, do require some adjustment.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Coastal erosion along the western coast of Walney Island and along parts of the eastern coast of the Furness mainland may have destroyed significant areas of land. This possibility has not been considered by the most recent assessments of the local archaeological record. For example Evans (2008) suggests, based upon the modern topography and coastline of Walney Island, that:</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lastRenderedPageBreak/>
        <w:t>“…</w:t>
      </w:r>
      <w:r w:rsidRPr="00DC7B39">
        <w:rPr>
          <w:rFonts w:ascii="Times New Roman" w:eastAsia="Times New Roman" w:hAnsi="Times New Roman" w:cs="Times New Roman"/>
          <w:i/>
        </w:rPr>
        <w:t>for much of the Neolithic, Walney formed an archipelago of dry islands, at high tide at least, surrounded by sea.”</w:t>
      </w:r>
      <w:r w:rsidRPr="00DC7B39">
        <w:rPr>
          <w:rFonts w:ascii="Times New Roman" w:eastAsia="Times New Roman" w:hAnsi="Times New Roman" w:cs="Times New Roman"/>
        </w:rPr>
        <w:t xml:space="preserve"> (Evans, 2008:121).</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This statement does accurately reflect the possible extent of marine inundation upon Walney Island during the Early Neolithic period, but does not take into account the probable extent of subsequent erosion along its western coastline. When one considers the onshore and offshore landforms and superficial geology of Walney (see Chapter 5) it is possible to suggest that, during the Early Neolithic period, the low hills which lie along the modern western coast of the island were low headlands jutting from the </w:t>
      </w:r>
      <w:r w:rsidRPr="00DC7B39">
        <w:rPr>
          <w:rFonts w:ascii="Times New Roman" w:eastAsia="Times New Roman" w:hAnsi="Times New Roman" w:cs="Times New Roman"/>
          <w:i/>
        </w:rPr>
        <w:t>eastern</w:t>
      </w:r>
      <w:r w:rsidRPr="00DC7B39">
        <w:rPr>
          <w:rFonts w:ascii="Times New Roman" w:eastAsia="Times New Roman" w:hAnsi="Times New Roman" w:cs="Times New Roman"/>
        </w:rPr>
        <w:t xml:space="preserve"> coast of a long, thin island (see </w:t>
      </w:r>
      <w:r w:rsidRPr="00DC7B39">
        <w:rPr>
          <w:rFonts w:ascii="Times New Roman" w:eastAsia="Times New Roman" w:hAnsi="Times New Roman" w:cs="Times New Roman"/>
          <w:b/>
        </w:rPr>
        <w:t>Figure 8.1</w:t>
      </w:r>
      <w:r w:rsidRPr="00DC7B39">
        <w:rPr>
          <w:rFonts w:ascii="Times New Roman" w:eastAsia="Times New Roman" w:hAnsi="Times New Roman" w:cs="Times New Roman"/>
        </w:rPr>
        <w:t xml:space="preserve">). This substantial landmass has since been destroyed. It has previously been suggested that Early Neolithic activity upon the island was small in scale, represented by small lithic scatters along the modern western coast (Evans, 2008:123). It could instead be argued that the Early Neolithic occupation of Walney Island was more extensive, but the evidence has since been destroyed. The sites which exist upon the island today could therefore represent small-scale settlement along the eastern coast of the original, larger, island. The rate at which this landmass disappeared is impossible to ascertain, but erosion may have been a continuous, gradual process which is continuing today. It is highly likely, therefore, that a similar interpretation can also be applied to Late Neolithic/Early Bronze Age archaeology upon the modern island. Upon the mainland of the Furness Peninsula, modern erosion is in the process of destroying a number of medieval sites along the eastern coast close to the village of Aldingham (see </w:t>
      </w:r>
      <w:r w:rsidRPr="00DC7B39">
        <w:rPr>
          <w:rFonts w:ascii="Times New Roman" w:eastAsia="Times New Roman" w:hAnsi="Times New Roman" w:cs="Times New Roman"/>
          <w:b/>
        </w:rPr>
        <w:t>Figures 5.14</w:t>
      </w:r>
      <w:r w:rsidRPr="00DC7B39">
        <w:rPr>
          <w:rFonts w:ascii="Times New Roman" w:eastAsia="Times New Roman" w:hAnsi="Times New Roman" w:cs="Times New Roman"/>
        </w:rPr>
        <w:t xml:space="preserve"> and </w:t>
      </w:r>
      <w:r w:rsidRPr="00DC7B39">
        <w:rPr>
          <w:rFonts w:ascii="Times New Roman" w:eastAsia="Times New Roman" w:hAnsi="Times New Roman" w:cs="Times New Roman"/>
          <w:b/>
        </w:rPr>
        <w:t>5.15</w:t>
      </w:r>
      <w:r w:rsidRPr="00DC7B39">
        <w:rPr>
          <w:rFonts w:ascii="Times New Roman" w:eastAsia="Times New Roman" w:hAnsi="Times New Roman" w:cs="Times New Roman"/>
        </w:rPr>
        <w:t xml:space="preserve">). The offshore landscape of this coastline also includes landforms that could represent the remnants of glacial deposits which have been eroded away since the sea level rises of the Late Mesolithic/Early Neolithic (see </w:t>
      </w:r>
      <w:r w:rsidRPr="00DC7B39">
        <w:rPr>
          <w:rFonts w:ascii="Times New Roman" w:eastAsia="Times New Roman" w:hAnsi="Times New Roman" w:cs="Times New Roman"/>
          <w:b/>
        </w:rPr>
        <w:t>Figure 5.16</w:t>
      </w:r>
      <w:r w:rsidRPr="00DC7B39">
        <w:rPr>
          <w:rFonts w:ascii="Times New Roman" w:eastAsia="Times New Roman" w:hAnsi="Times New Roman" w:cs="Times New Roman"/>
        </w:rPr>
        <w:t xml:space="preserve">).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In addition to erosion, large portions of the Furness mainland were subject to significant episodes of marine transgression and regression. The geoarchaeological survey of the Sarah Beck Valley has provided us with a general chronology of these palaeocoastline movements (Chapter 6 and 7). Although the data gathered by this survey has limited application to the wider coastline, the minimum inland extent of the largest marine incursion during the Early Neolithic period, at around 5850BP, has been estimated. This data suggests that the palaeocoastline extended much further inland than previously believed: up to 3km inland of the modern coast in some places. This facilitates a better informed characterisation of the landscape setting of Early Neolithic occupation sites upon the Peninsula. The greatest concentration of Early Neolithic occupation evidence represented in the archaeological record is located upon the Moorhead ridge (see Chapter 2 and </w:t>
      </w:r>
      <w:r w:rsidRPr="00DC7B39">
        <w:rPr>
          <w:rFonts w:ascii="Times New Roman" w:eastAsia="Times New Roman" w:hAnsi="Times New Roman" w:cs="Times New Roman"/>
          <w:b/>
        </w:rPr>
        <w:t>Figure 8.2</w:t>
      </w:r>
      <w:r w:rsidRPr="00DC7B39">
        <w:rPr>
          <w:rFonts w:ascii="Times New Roman" w:eastAsia="Times New Roman" w:hAnsi="Times New Roman" w:cs="Times New Roman"/>
        </w:rPr>
        <w:t xml:space="preserve">). Data from the neighbouring Sarah Beck Valley shows that for the majority of the Early Neolithic period, between ~6600 and ~5850BP, an intertidal zone extended across most of the valley floor. Similar conditions may also have prevailed around the mouth of the Beckansgill Valley. The Moorhead ridge, therefore, would have formed a </w:t>
      </w:r>
      <w:r w:rsidRPr="00DC7B39">
        <w:rPr>
          <w:rFonts w:ascii="Times New Roman" w:eastAsia="Times New Roman" w:hAnsi="Times New Roman" w:cs="Times New Roman"/>
        </w:rPr>
        <w:lastRenderedPageBreak/>
        <w:t>substantial peninsula, surrounded by tidal zones and, later, expanding terrestrial wetlands. This supports Evans’ belief that Early Neolithic occupation upon the Moorhead ridge was concerned with the exploitation of coastal and wetland resources (2008:123).</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Early Neolithic activity is also concentrated, to a lesser degree, around the Mill Dam Meadow (see </w:t>
      </w:r>
      <w:r w:rsidRPr="00DC7B39">
        <w:rPr>
          <w:rFonts w:ascii="Times New Roman" w:eastAsia="Times New Roman" w:hAnsi="Times New Roman" w:cs="Times New Roman"/>
          <w:b/>
        </w:rPr>
        <w:t>Figure 2.3</w:t>
      </w:r>
      <w:r w:rsidRPr="00DC7B39">
        <w:rPr>
          <w:rFonts w:ascii="Times New Roman" w:eastAsia="Times New Roman" w:hAnsi="Times New Roman" w:cs="Times New Roman"/>
        </w:rPr>
        <w:t xml:space="preserve">), which lies at the confluence of two small valley systems and lies between the limestone uplands around Urswick and the Deep Meadows. It has been established in this thesis that the Deep Meadows were almost completely inundated by the sea throughout much of the Early Neolithic period. Whereas Evans (2008:124-125) interpreted the Mill Dam Meadow occupation areas as inland settlements, where people exploited inland woodland and pasture, it could instead be suggested that occupation was instead concerned with mixed subsistence and resource gathering from multiple landscape types. Limestone uplands and escarpments, forested lowlands, alluvial floodplains, wetlands </w:t>
      </w:r>
      <w:r w:rsidRPr="00DC7B39">
        <w:rPr>
          <w:rFonts w:ascii="Times New Roman" w:eastAsia="Times New Roman" w:hAnsi="Times New Roman" w:cs="Times New Roman"/>
          <w:i/>
        </w:rPr>
        <w:t>and</w:t>
      </w:r>
      <w:r w:rsidRPr="00DC7B39">
        <w:rPr>
          <w:rFonts w:ascii="Times New Roman" w:eastAsia="Times New Roman" w:hAnsi="Times New Roman" w:cs="Times New Roman"/>
        </w:rPr>
        <w:t xml:space="preserve"> coastal palaeoenvironments would all have existed within a kilometre of these occupation sites. Evans (2008:125) also suggests that smaller occupation sites along the principal valley systems represent settlements located along route-ways between coastal and inland landscapes. Considering the potential inland extent of marine inundation during the period, it is evident that many of these sites were much closer to the contemporary coastline than previously believed.  It is therefore possible that these settlements, like the Mill Dam Meadow occupation areas, were purposefully sited at locations which allowed the exploitation of upland or inland resources </w:t>
      </w:r>
      <w:r w:rsidRPr="00DC7B39">
        <w:rPr>
          <w:rFonts w:ascii="Times New Roman" w:eastAsia="Times New Roman" w:hAnsi="Times New Roman" w:cs="Times New Roman"/>
          <w:i/>
        </w:rPr>
        <w:t>alongside</w:t>
      </w:r>
      <w:r w:rsidRPr="00DC7B39">
        <w:rPr>
          <w:rFonts w:ascii="Times New Roman" w:eastAsia="Times New Roman" w:hAnsi="Times New Roman" w:cs="Times New Roman"/>
        </w:rPr>
        <w:t xml:space="preserve"> coastal resources.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Overall, shoreline erosion may have led to the destruction of many Early Neolithic occupation areas along the Furness coastline, particularly upon Walney Island. An understanding of the extent of marine transgression during the same period also shows that many sites, which today lie inland, would have in fact been closer to the contemporary coastline. It has been previously recognised that Late Mesolithic/Early Neolithic activity was most extensive along the coastal lowlands, with smaller-scale occupation taking place upon Walney Island and across inland areas (Evans, 2008:120-126). This interpretation is still tenable, but it is now apparent that Early Neolithic occupation may have been even more concentrated along the contemporary palaeocoastline than previously believed. Processes of erosion, transgression and regression leading to palaeocoastline shift may also influence the distribution and interpretation of Late Neolithic/Early Bronze Age archaeology; but without a clear chronology of the rate of marine regression over the course of these periods, it is impossible to make certain interpretations regarding the palaeoenvironmental setting of sites. </w:t>
      </w:r>
    </w:p>
    <w:p w:rsidR="00DC7B39" w:rsidRPr="00DC7B39" w:rsidRDefault="00DC7B39" w:rsidP="00DC7B39">
      <w:pPr>
        <w:keepNext/>
        <w:spacing w:before="240" w:after="60" w:line="240" w:lineRule="auto"/>
        <w:ind w:left="720" w:hanging="720"/>
        <w:outlineLvl w:val="1"/>
        <w:rPr>
          <w:rFonts w:ascii="Arial" w:eastAsia="Times New Roman" w:hAnsi="Arial" w:cs="Arial"/>
          <w:b/>
          <w:bCs/>
          <w:i/>
          <w:iCs/>
          <w:sz w:val="28"/>
          <w:szCs w:val="28"/>
          <w:lang w:eastAsia="en-GB"/>
        </w:rPr>
      </w:pPr>
      <w:r w:rsidRPr="00DC7B39">
        <w:rPr>
          <w:rFonts w:ascii="Arial" w:eastAsia="Times New Roman" w:hAnsi="Arial" w:cs="Arial"/>
          <w:b/>
          <w:bCs/>
          <w:i/>
          <w:iCs/>
          <w:sz w:val="28"/>
          <w:szCs w:val="28"/>
          <w:lang w:eastAsia="en-GB"/>
        </w:rPr>
        <w:lastRenderedPageBreak/>
        <w:t>8.2</w:t>
      </w:r>
      <w:r w:rsidRPr="00DC7B39">
        <w:rPr>
          <w:rFonts w:ascii="Arial" w:eastAsia="Times New Roman" w:hAnsi="Arial" w:cs="Arial"/>
          <w:b/>
          <w:bCs/>
          <w:i/>
          <w:iCs/>
          <w:sz w:val="28"/>
          <w:szCs w:val="28"/>
          <w:lang w:eastAsia="en-GB"/>
        </w:rPr>
        <w:tab/>
        <w:t>Neolithic and Early Bronze Age subsistence practices: new evidence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Pennington (1970) predicted that high-resolution pollen analysis of discrete mire sites in southern Cumbria could lead to the detection of small-scale Neolithic clearances. This prediction has been confirmed by subsequent pollen analyses (Wimble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2000), and is further demonstrated by the Furness pollen sequences presented in this thesis.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Chapter 4 presented three new pollen sequences, derived from marine and wetland deposits located in lowland landscape settings, close to known prehistoric occupation areas. Two sequences from the Sarah Beck Valley (PB1 and PB3) represent Early Neolithic and Early Bronze Age vegetation changes, contemporary to occupation upon the adjacent Moorhead ridge. Another sequence from a small mire close to the village of Aldingham (ALDBM) represents Late Neolithic vegetation, contemporary to occupation around the nearby Mill Dam Meadow. A series of seven small-scale, short-lived episodes of human-induced forest disturbance have been identified within these sequences, spanning the entire Neolithic period and into the Early Bronze Age. All of these episodes are associated with indicators of various pastoral farming practices.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During the Early Neolithic, the pollen sequences from the Sarah Beck Valley indicate that local communities were creating small, short-term clearances. At the Mesolithic/Neolithic transition (~6500BP) around the Sarah Beck Valley, people were utilising areas of open scrubby woodland, prior to the colonisation of mixed deciduous woodland. Following this, small, short-term clearings were created and, to some degree, maintained in the newly established forest. These were probably produced to create grazing land for domesticates. These clearances may have been contemporaneous with the shifting, repeated settlement of the Moorhead ridge, represented by the archaeological record. Excavation of a series of Early Neolithic pits at Roose Quarry, ~1.5km from the pollen sampling sites, recovered a number of charred cereal grains (Jones, 2001). There is no evidence of cereal agriculture reflected in the local pollen record, which either suggests that cultivation was very small in scale, or that cereal grains were brought to the Roose Quarry site from elsewhere.  In addition to forest disturbance along the southern coast of Furness, pollen data from Urswick Tarn also demonstrates that similar small-scale clearances, associated with pastoral farming, were taking place upon the limestone uplands of Furness.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Chapter 4 has shown that throughout the remainder of the Neolithic period, represented by the ALDBM pollen sequence, further short-lived forest clearances took place, had a greater impact upon the pollen record than those of the Early Neolithic. Many of these episodes had a particular impact upon hazel pollen, possibly suggesting that woodlands upon the limestone </w:t>
      </w:r>
      <w:r w:rsidRPr="00DC7B39">
        <w:rPr>
          <w:rFonts w:ascii="Times New Roman" w:eastAsia="Times New Roman" w:hAnsi="Times New Roman" w:cs="Times New Roman"/>
        </w:rPr>
        <w:lastRenderedPageBreak/>
        <w:t>outcrops and escarpments in the vicinity of the ALDBM site were grazed or cleared for pasture. Two clearances are also associated with microscopic charcoal, either indicative of nearby human occupation or the use of fire for forest clearance. Towards the end of the Neolithic, and into the Early Bronze Age, there is evidence to suggest that elm trees were targeted for the harvesting of leaf fodder, alongside forest grazing and limited clearance. The wetlands and floodplains upon the floor of the Sarah Beck Valley were also grazed. There is no clear evidence that cereal cultivation was taking place in the area during the Neolithic or Early Bronze Age.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Previous palynological studies from other parts of southern Cumbria and the Morecambe Bay coast determined that there was very little anthropogenic forest disturbance during the Late Neolithic period (~5300 – 4200BP) (e.g. Smith, 1958; Oldfield and Statham, 1963). This was interpreted by the North West Wetlands Survey as follows:</w:t>
      </w:r>
    </w:p>
    <w:p w:rsidR="00DC7B39" w:rsidRPr="00DC7B39" w:rsidRDefault="00DC7B39" w:rsidP="00DC7B39">
      <w:pPr>
        <w:spacing w:line="360" w:lineRule="auto"/>
        <w:jc w:val="both"/>
        <w:rPr>
          <w:rFonts w:ascii="Times New Roman" w:eastAsia="Times New Roman" w:hAnsi="Times New Roman" w:cs="Times New Roman"/>
          <w:i/>
        </w:rPr>
      </w:pPr>
      <w:r w:rsidRPr="00DC7B39">
        <w:rPr>
          <w:rFonts w:ascii="Times New Roman" w:eastAsia="Times New Roman" w:hAnsi="Times New Roman" w:cs="Times New Roman"/>
          <w:i/>
        </w:rPr>
        <w:t xml:space="preserve">“...the limited palynological record probably reflects a genuinely low level of human activity in the hinterland of Morecambe Bay at this time… a situation which is in marked contrast to the West Cumbrian Coastal Plain which saw intense clearance during the Neolithic” </w:t>
      </w:r>
      <w:r w:rsidRPr="00DC7B39">
        <w:rPr>
          <w:rFonts w:ascii="Times New Roman" w:eastAsia="Times New Roman" w:hAnsi="Times New Roman" w:cs="Times New Roman"/>
        </w:rPr>
        <w:t xml:space="preserve">(Hodgkinson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2000:41-42).</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It was assumed, on the basis of a single, low-resolution pollen sequence derived from Urswick Tarn (Oldfield and Statham, 1963), that this also applied to the Furness Peninsula. It is still evident from the new Furness pollen sequences that Neolithic forest clearance was not as intense as it was upon the western coast of Cumbria. It could be argued, however, that this does not represent low levels of human activity, but high levels of a different </w:t>
      </w:r>
      <w:r w:rsidRPr="00DC7B39">
        <w:rPr>
          <w:rFonts w:ascii="Times New Roman" w:eastAsia="Times New Roman" w:hAnsi="Times New Roman" w:cs="Times New Roman"/>
          <w:i/>
        </w:rPr>
        <w:t>type</w:t>
      </w:r>
      <w:r w:rsidRPr="00DC7B39">
        <w:rPr>
          <w:rFonts w:ascii="Times New Roman" w:eastAsia="Times New Roman" w:hAnsi="Times New Roman" w:cs="Times New Roman"/>
        </w:rPr>
        <w:t xml:space="preserve"> of human activity. Upon the Furness Peninsula, where the Neolithic economy appears to have revolved around pastoral farming, large-scale clearance may have been unnecessary. Although episodes of actual forest clearance upon the Furness Peninsula were small in extent and longevity, they occurred regularly (Chapter 4). This, combined with current interpretations of the local occupation record, may suggest that local communities of people moved from site to site, creating small clearances for grazing upon different landscape types (coastal lowlands, inland valleys and limestone escarpment). There is also evidence that other farming practices took place contemporary with and beyond the limits of these clearances, which would not have required artificial clearings to be created; these include forest grazing, leaf-fodder harvesting and the grazing of wetlands and other naturally-occurring open areas. Evidenced by the archaeological record, hunting, gathering and fishing also played a large role in the Neolithic subsistence economy. The combination of these practices makes it possible that a relatively high level of human activity, including farming activity, took place upon the Furness Peninsula without the need to create large, sustained clearances. The movement of herds between scattered artificial </w:t>
      </w:r>
      <w:r w:rsidRPr="00DC7B39">
        <w:rPr>
          <w:rFonts w:ascii="Times New Roman" w:eastAsia="Times New Roman" w:hAnsi="Times New Roman" w:cs="Times New Roman"/>
        </w:rPr>
        <w:lastRenderedPageBreak/>
        <w:t xml:space="preserve">clearings and natural open areas, the grazing of woodlands, the provision of leaf fodder, and the possible seasonal movement of herds to high upland areas of Cumbria, may have allowed local communities to maintain substantial numbers of domesticated animals, without the need to create large, sustained clearances. Even if herds were small, continuing hunting and gathering practices, fishing along the extensive Furness coastline and smaller-scale farming activity could have potentially provided enough food to sustain a larger human population than previously assumed (Hodgkinson </w:t>
      </w:r>
      <w:r w:rsidRPr="00DC7B39">
        <w:rPr>
          <w:rFonts w:ascii="Times New Roman" w:eastAsia="Times New Roman" w:hAnsi="Times New Roman" w:cs="Times New Roman"/>
          <w:i/>
        </w:rPr>
        <w:t xml:space="preserve">et al. </w:t>
      </w:r>
      <w:r w:rsidRPr="00DC7B39">
        <w:rPr>
          <w:rFonts w:ascii="Times New Roman" w:eastAsia="Times New Roman" w:hAnsi="Times New Roman" w:cs="Times New Roman"/>
        </w:rPr>
        <w:t xml:space="preserve">2000:42). Upon the West Cumbrian coastal plain, in comparison, where the Neolithic palaeoeconomy included large-scale cereal agriculture, substantial forest clearance would have been necessary to create open fields at suitable locations. Significant, sustained clearances are not recorded in South Cumbria until the Bronze Age (Hodgkinson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2000:42-43), when local occupation nucleated around specific, permanent settlement sites (Evans, 2008:136-137).</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Overall, the results of the pollen analysis undertaken in this thesis supports current archaeological interpretations suggesting that transient, pastoral farming took place upon the Furness Peninsula and increased in intensity over the course of the Late Neolithic/Early Bronze Age. This new data has also shown, however, that the existing pollen record from South Cumbria does not accurately reflect the intensity of Neolithic farming activity upon the Peninsula. Whereas it has previously been suggested that farming activity was small in scale, compared to other parts of Cumbria, it is now evident that this is not the case.</w:t>
      </w:r>
    </w:p>
    <w:p w:rsidR="00DC7B39" w:rsidRPr="00DC7B39" w:rsidRDefault="00DC7B39" w:rsidP="00DC7B39">
      <w:pPr>
        <w:keepNext/>
        <w:spacing w:before="240" w:after="60" w:line="240" w:lineRule="auto"/>
        <w:ind w:left="720" w:hanging="720"/>
        <w:outlineLvl w:val="1"/>
        <w:rPr>
          <w:rFonts w:ascii="Arial" w:eastAsia="Times New Roman" w:hAnsi="Arial" w:cs="Arial"/>
          <w:b/>
          <w:bCs/>
          <w:i/>
          <w:iCs/>
          <w:sz w:val="28"/>
          <w:szCs w:val="28"/>
          <w:lang w:eastAsia="en-GB"/>
        </w:rPr>
      </w:pPr>
      <w:r w:rsidRPr="00DC7B39">
        <w:rPr>
          <w:rFonts w:ascii="Arial" w:eastAsia="Times New Roman" w:hAnsi="Arial" w:cs="Arial"/>
          <w:b/>
          <w:bCs/>
          <w:i/>
          <w:iCs/>
          <w:sz w:val="28"/>
          <w:szCs w:val="28"/>
          <w:lang w:eastAsia="en-GB"/>
        </w:rPr>
        <w:t>8.3</w:t>
      </w:r>
      <w:r w:rsidRPr="00DC7B39">
        <w:rPr>
          <w:rFonts w:ascii="Arial" w:eastAsia="Times New Roman" w:hAnsi="Arial" w:cs="Arial"/>
          <w:b/>
          <w:bCs/>
          <w:i/>
          <w:iCs/>
          <w:sz w:val="28"/>
          <w:szCs w:val="28"/>
          <w:lang w:eastAsia="en-GB"/>
        </w:rPr>
        <w:tab/>
        <w:t>The effects of palaeoenvironmental change upon Neolithic and Bronze Age communities in Furness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In addition to contextualising archaeological sites, the synthesis of new and existing palaeoenvironmental information provided by this thesis has also improved our understanding of the chronology and character of palaeoenvironmental change upon the Furness Peninsula (see Chapters 3, 4, 5 and 7). By comparing the chronology of environmental change with the changing patterns of human activity reflected in the pollen and archaeological records (see </w:t>
      </w:r>
      <w:r w:rsidRPr="00DC7B39">
        <w:rPr>
          <w:rFonts w:ascii="Times New Roman" w:eastAsia="Times New Roman" w:hAnsi="Times New Roman" w:cs="Times New Roman"/>
          <w:b/>
        </w:rPr>
        <w:t>Table 8.1</w:t>
      </w:r>
      <w:r w:rsidRPr="00DC7B39">
        <w:rPr>
          <w:rFonts w:ascii="Times New Roman" w:eastAsia="Times New Roman" w:hAnsi="Times New Roman" w:cs="Times New Roman"/>
        </w:rPr>
        <w:t>) we can explore the influence that palaeoenvironmental change had upon the prehistoric communities of Furness.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noProof/>
          <w:lang w:eastAsia="en-GB"/>
        </w:rPr>
        <w:lastRenderedPageBreak/>
        <w:drawing>
          <wp:inline distT="0" distB="0" distL="0" distR="0" wp14:anchorId="5DD4FE43" wp14:editId="4F2B4A19">
            <wp:extent cx="5487778" cy="5581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8012" cy="5581888"/>
                    </a:xfrm>
                    <a:prstGeom prst="rect">
                      <a:avLst/>
                    </a:prstGeom>
                    <a:noFill/>
                  </pic:spPr>
                </pic:pic>
              </a:graphicData>
            </a:graphic>
          </wp:inline>
        </w:drawing>
      </w:r>
    </w:p>
    <w:p w:rsidR="00DC7B39" w:rsidRPr="00DC7B39" w:rsidRDefault="00DC7B39" w:rsidP="00DC7B39">
      <w:pPr>
        <w:spacing w:line="360" w:lineRule="auto"/>
        <w:rPr>
          <w:rFonts w:ascii="Times New Roman" w:eastAsia="Times New Roman" w:hAnsi="Times New Roman" w:cs="Times New Roman"/>
        </w:rPr>
      </w:pPr>
      <w:r w:rsidRPr="00DC7B39">
        <w:rPr>
          <w:rFonts w:ascii="Times New Roman" w:eastAsia="Times New Roman" w:hAnsi="Times New Roman" w:cs="Times New Roman"/>
          <w:b/>
        </w:rPr>
        <w:t>Table 8.1:</w:t>
      </w:r>
      <w:r w:rsidRPr="00DC7B39">
        <w:rPr>
          <w:rFonts w:ascii="Times New Roman" w:eastAsia="Times New Roman" w:hAnsi="Times New Roman" w:cs="Times New Roman"/>
          <w:b/>
        </w:rPr>
        <w:tab/>
      </w:r>
      <w:r w:rsidRPr="00DC7B39">
        <w:rPr>
          <w:rFonts w:ascii="Times New Roman" w:eastAsia="Times New Roman" w:hAnsi="Times New Roman" w:cs="Times New Roman"/>
        </w:rPr>
        <w:t>Summary of the main changes in human activity, climate, coastline and vegetation throughout the Neolithic and Bronze Age, as established in this thesis.</w:t>
      </w:r>
    </w:p>
    <w:p w:rsidR="00DC7B39" w:rsidRPr="00DC7B39" w:rsidRDefault="00DC7B39" w:rsidP="00DC7B39">
      <w:pPr>
        <w:spacing w:line="360" w:lineRule="auto"/>
        <w:jc w:val="both"/>
        <w:rPr>
          <w:rFonts w:ascii="Times New Roman" w:eastAsia="Times New Roman" w:hAnsi="Times New Roman" w:cs="Times New Roman"/>
        </w:rPr>
      </w:pP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It has been demonstrated by this thesis that, during the Late Mesolithic/Early Neolithic, large areas of low-lying ground along the eastern and southern coasts of Furness, and along the length of Walney Island, were inundated by rising sea levels. The contemporary landscape would have been characterised by a series of small peninsulas and headlands, divided by numerous tidal inlets (see </w:t>
      </w:r>
      <w:r w:rsidRPr="00DC7B39">
        <w:rPr>
          <w:rFonts w:ascii="Times New Roman" w:eastAsia="Times New Roman" w:hAnsi="Times New Roman" w:cs="Times New Roman"/>
          <w:b/>
        </w:rPr>
        <w:t>Figure 8.3</w:t>
      </w:r>
      <w:r w:rsidRPr="00DC7B39">
        <w:rPr>
          <w:rFonts w:ascii="Times New Roman" w:eastAsia="Times New Roman" w:hAnsi="Times New Roman" w:cs="Times New Roman"/>
        </w:rPr>
        <w:t xml:space="preserve">). It has been suggested that local Early Neolithic communities practised a mixed- subsistence regime, involving hunting, gathering, fishing and the rearing of domesticates (Evans, 2008:126). The palaeoenvironmental contextualisation of contemporary occupation sites (see 8.1) supports this hypothesis. The Late Mesolithic/Early Neolithic archaeological record appears to represent transient occupation, where local communities of people moved </w:t>
      </w:r>
      <w:r w:rsidRPr="00DC7B39">
        <w:rPr>
          <w:rFonts w:ascii="Times New Roman" w:eastAsia="Times New Roman" w:hAnsi="Times New Roman" w:cs="Times New Roman"/>
        </w:rPr>
        <w:lastRenderedPageBreak/>
        <w:t xml:space="preserve">between shifting occupation sites across particular landscape features. Shallow slopes overlooking coastal and wetland areas were favoured for occupation, particularly around valley confluences. These same places would have been surrounded by numerous different habitats, including intertidal mudflats, salt-marshes, terrestrial peat wetlands, alluvial floodplains and dry, forested valley slopes. This diversity of habitats within a short distance of each occupation site would have provided easy access to adequate grazing land and a variety of different wild animal and plant resources. Early Neolithic occupation was therefore primarily concerned with utilising areas of the Furness landscape which were most suited to a mixed-subsistence economy.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Over the course of the Late Neolithic and into the Early Bronze Age the Furness coastline steadily retreated. This caused former intertidal environments upon coastal valley floors (such as the lower Beckansgill Valley, the Deep Meadows and the Sarah Beck Valley) to change into terrestrial wetlands or alluvial floodplains. These localised palaeocoastline changes occurred alongside a period of climate deterioration, which continued throughout the Late Neolithic, and became increasingly marked over the course of the Bronze Age. Despite these significant shifts, there appears to be a certain degree of continuity in the places people occupied (see Chapter 2). Earlier Neolithic occupation sites continued to be focal points for activity throughout the Late Neolithic/Early Bronze Age. Many landscape features which were occupied during the Early Neolithic continued to be occupied in this later period, despite being subject to significant changes in the surrounding palaeoenvironment. The Moorhead ridge, for example, continued to be a focal point for activity during the Late Neolithic and Bronze Age, despite the retreat of the sea from the adjacent Sarah Beck Valley and the growth of wetlands upon the valley floor. The Mill Dam Meadow area continued to be occupied into the Late Neolithic as the coastline retreated from the nearby Deep Meadows, reducing local access to coastal resources. Occupation sites upon Walney Island were also reused throughout the Neolithic and Bronze Age, alongside significant (but currently undefined) changes in the coastal palaeoenvironment, and despite the potential loss of land caused by shoreline erosion along the its western coast. It is clear, therefore, that palaeoenvironmental change did not have an impact upon the </w:t>
      </w:r>
      <w:r w:rsidRPr="00DC7B39">
        <w:rPr>
          <w:rFonts w:ascii="Times New Roman" w:eastAsia="Times New Roman" w:hAnsi="Times New Roman" w:cs="Times New Roman"/>
          <w:i/>
        </w:rPr>
        <w:t>places</w:t>
      </w:r>
      <w:r w:rsidRPr="00DC7B39">
        <w:rPr>
          <w:rFonts w:ascii="Times New Roman" w:eastAsia="Times New Roman" w:hAnsi="Times New Roman" w:cs="Times New Roman"/>
        </w:rPr>
        <w:t xml:space="preserve"> people occupied in the local landscape. This continuity may a reflection of social factors: prehistoric people may have chosen to congregate in places of ancestral or cultural significance (Evans, 2008:136), regardless of changes in the local landscape. However, despite this continuity in the distribution of activity, there is clear evidence that the character and intensity of occupation across the Furness Peninsula altered during the Late Neolithic and Bronze Age, both on a local- and a site-scale, contemporary to palaeoenvironmental change.</w:t>
      </w:r>
    </w:p>
    <w:p w:rsidR="00DC7B39" w:rsidRPr="00DC7B39" w:rsidRDefault="00DC7B39" w:rsidP="00DC7B39">
      <w:pPr>
        <w:keepNext/>
        <w:spacing w:before="240" w:after="60" w:line="240" w:lineRule="auto"/>
        <w:ind w:left="720" w:hanging="720"/>
        <w:outlineLvl w:val="2"/>
        <w:rPr>
          <w:rFonts w:ascii="Arial" w:eastAsia="Times New Roman" w:hAnsi="Arial" w:cs="Arial"/>
          <w:b/>
          <w:bCs/>
          <w:sz w:val="26"/>
          <w:szCs w:val="26"/>
          <w:lang w:eastAsia="en-GB"/>
        </w:rPr>
      </w:pPr>
      <w:r w:rsidRPr="00DC7B39">
        <w:rPr>
          <w:rFonts w:ascii="Arial" w:eastAsia="Times New Roman" w:hAnsi="Arial" w:cs="Arial"/>
          <w:b/>
          <w:bCs/>
          <w:sz w:val="26"/>
          <w:szCs w:val="26"/>
          <w:lang w:eastAsia="en-GB"/>
        </w:rPr>
        <w:lastRenderedPageBreak/>
        <w:t>8.3.1</w:t>
      </w:r>
      <w:r w:rsidRPr="00DC7B39">
        <w:rPr>
          <w:rFonts w:ascii="Arial" w:eastAsia="Times New Roman" w:hAnsi="Arial" w:cs="Arial"/>
          <w:b/>
          <w:bCs/>
          <w:sz w:val="26"/>
          <w:szCs w:val="26"/>
          <w:lang w:eastAsia="en-GB"/>
        </w:rPr>
        <w:tab/>
        <w:t>Local-scale human adaptations to palaeoenvironmental change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As suggested by archaeological evidence and supported by the pollen record (Chapter 4), the intensity of occupation at different sites and the character of local subsistence shifted over the course of the Neolithic and Bronze Age (see Chapter 2 and </w:t>
      </w:r>
      <w:r w:rsidRPr="00DC7B39">
        <w:rPr>
          <w:rFonts w:ascii="Times New Roman" w:eastAsia="Times New Roman" w:hAnsi="Times New Roman" w:cs="Times New Roman"/>
          <w:b/>
        </w:rPr>
        <w:t>Table 8.1</w:t>
      </w:r>
      <w:r w:rsidRPr="00DC7B39">
        <w:rPr>
          <w:rFonts w:ascii="Times New Roman" w:eastAsia="Times New Roman" w:hAnsi="Times New Roman" w:cs="Times New Roman"/>
        </w:rPr>
        <w:t xml:space="preserve">). These changes follow a general linear progression: from transient occupation concentrated along the coasts of the Furness mainland, associated with mixed subsistence economy (involving hunting, gathering, fishing and the grazing of domesticates), to the seasonal occupation of permanent settlements concentrated upon the limestone uplands, associated with pastoral subsistence alongside some cereal agriculture. This progression of events is clearly correlated to the history of Neolithic and Bronze Age palaeoenvironmental change (see </w:t>
      </w:r>
      <w:r w:rsidRPr="00DC7B39">
        <w:rPr>
          <w:rFonts w:ascii="Times New Roman" w:eastAsia="Times New Roman" w:hAnsi="Times New Roman" w:cs="Times New Roman"/>
          <w:b/>
        </w:rPr>
        <w:t>Table 8.1</w:t>
      </w:r>
      <w:r w:rsidRPr="00DC7B39">
        <w:rPr>
          <w:rFonts w:ascii="Times New Roman" w:eastAsia="Times New Roman" w:hAnsi="Times New Roman" w:cs="Times New Roman"/>
        </w:rPr>
        <w:t xml:space="preserve">).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The increasing emphasis upon farming over the course of the Late Neolithic/ Early Bronze Age corresponds to a period of local marine regression and expansion of terrestrial wetland environments upon the Peninsula. The retreat of the sea from the lower valleys of the Peninsula, and the resultant expansion of terrestrial wetland areas, would not have been detrimental to hunting/ gathering/ fishing practices. In fact, it could be argued that these processes may have been advantageous. Although intertidal environments retreated from the lower valleys of the Furness mainland, towards the modern coastline, moving away from many earlier occupation sites, the coastline was still readily accessible. The increasing intensity of occupation upon Walney Island in this period clearly demonstrates that coastal resources were both abundant and readily exploited by Late Neolithic/Early Bronze Age people. In addition, the diverse habitats which prevailed in the wake of the retreating sea would have provided a diverse array of wild food resources for foraging. Farming, too, would not have been adversely affected by these changes. In fact, the retreat of the sea from the lowland valley systems on the Furness mainland would have created many areas of naturally open ground. The expanding wetland areas within the valleys and the growing salt-marshes around the coasts would have been suitable for grazing throughout the year. In effect, the palaeocoastline changes of the Late Neolithic/Early Bronze Age would have increased the area of grazing land available to local communities along the southern and eastern coasts of the Peninsula. The increasing emphasis upon farming during this period, therefore, does not represent an adaptation to local coastal/wetland changes, because these effects would not have been detrimental to the existing mixed subsistence economy. Nor can it be argued that farming increased in intensity because of the advantageous effects of localised palaeoenvironmental change, because over the course of the Late Neolithic and Early Bronze Age it appears that occupation activity becomes less intense in areas where these effects would have been most marked. Upon the fluvioglacial sands of the Moorhead ridge, for example, occupation activity decreases in intensity, despite the growth of open grazing land </w:t>
      </w:r>
      <w:r w:rsidRPr="00DC7B39">
        <w:rPr>
          <w:rFonts w:ascii="Times New Roman" w:eastAsia="Times New Roman" w:hAnsi="Times New Roman" w:cs="Times New Roman"/>
        </w:rPr>
        <w:lastRenderedPageBreak/>
        <w:t>upon the adjacent Sarah Beck Valley floor, and despite the fact that the southern coast boasts the most fertile, free-draining soils in Furness. Rather than exploiting the new open pastures upon the valley floors of the southern Peninsula, activity instead intensifies around forested, inland sites, particularly upon the limestone uplands, which required effort to create clearings for grazing, and to move animals between areas of open woodland scattered along the limestone escarpments. It appears, therefore, that localised coastal and wetland changes had a limited causal effect upon patterns of Late Neolithic/Early Bronze Age human occupation and subsistence activity.</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Climate change, however, may have had a more significant impact upon subsistence. The increasing intensity of pastoral farming over the course of the Late Neolithic and Bronze Age occurs alongside the Late Holocene climate deterioration. This observation, at first sight, appears counterintuitive. The decreasing winter temperatures and increasing levels of precipitation over the course of the period would have been detrimental to farming practices; harsher winters could have led to an increased mortality rate amongst livestock, grazing land would have become less productive. One might expect, therefore, that local communities would have been more inclined to continue the mixed-subsistence practices of the past, making heavy use of wild food resources, especially upon expanding wetland areas. This is evidently not the case, however, upon the Furness Peninsula; as evidenced by the local archaeological and pollen records (see Chapters 2 and 4). Instead, it is possible that the increasing intensity of pastoral farming upon the Furness Peninsula over the course of the Neolithic and Bronze Age may represent a regional-scale human adaptation to climate change. It has been widely observed across Britain that prehistoric farming and occupation patterns may have been influenced by the Late Holocene climate deterioration, particularly during the Late Bronze Age, but not necessarily in a negative way (e.g. Amesbury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2008; Dark, 2006). Combined palaeoenvironmental and archaeological research conducted in comparable landscapes to Cumbria (e.g Tipping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2008, in north-east Scotland) also provide evidence that prehistoric people adapted their subsistence practices to changing conditions.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As upland landscapes in central and southern Cumbria became less favourable for year-round grazing, Neolithic and Bronze Age communities could have made increasing seasonal use of the Furness Peninsula and other lowland areas of southern Cumbria. These landscapes would have had to support a greater number of animals, for longer periods of time each year. Some of the human activities represented by the pollen record from Furness Peninsula could reflect this (Chapter 4). As stated above (see 8.2), forest clearances, to create new grazing land, became increasingly frequent and extensive. Occupation across the Peninsula becomes increasingly widespread as herds are grazed upon coastal, inland, upland and wetland pastures. Leaf-fodder harvesting also appears to become an important aspect of pastoral farming in the Early Bronze </w:t>
      </w:r>
      <w:r w:rsidRPr="00DC7B39">
        <w:rPr>
          <w:rFonts w:ascii="Times New Roman" w:eastAsia="Times New Roman" w:hAnsi="Times New Roman" w:cs="Times New Roman"/>
        </w:rPr>
        <w:lastRenderedPageBreak/>
        <w:t xml:space="preserve">Age, to provide fodder for the overwintering of animals. The increasing frequency and intensity of these practices over the course of the Late Neolithic/Early Bronze Age could represent the increasing use of the Furness Peninsula for the overwintering of domesticates.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As discussed in Chapter 2, in comparison to neighbouring lowland areas of southern Cumbria, prehistoric occupation evidence is particularly concentrated upon the Furness Peninsula. Particularly along its southern coast, average summer and winter temperatures are higher than the inland and upland landscapes of central and southern Cumbria, as well as the rest of the northern Morecambe Bay coast. As a result of this, the annual occurrence of ground-frost and settled snow is also comparatively low (see Chapter 3). In addition, annual rainfall upon the Peninsula is also significantly lower than the majority of southern and central Cumbria. Based upon the regular appearance of </w:t>
      </w:r>
      <w:r w:rsidRPr="00DC7B39">
        <w:rPr>
          <w:rFonts w:ascii="Times New Roman" w:eastAsia="Times New Roman" w:hAnsi="Times New Roman" w:cs="Times New Roman"/>
          <w:i/>
        </w:rPr>
        <w:t>Tilia</w:t>
      </w:r>
      <w:r w:rsidRPr="00DC7B39">
        <w:rPr>
          <w:rFonts w:ascii="Times New Roman" w:eastAsia="Times New Roman" w:hAnsi="Times New Roman" w:cs="Times New Roman"/>
        </w:rPr>
        <w:t xml:space="preserve"> pollen in the local pollen sequences, compared to those from other parts of Cumbria (see Chapters 3 and 4), it could be tenuously suggested that similar relative climate characteristics prevailed upon the Furness Peninsula during the Neolithic and Bronze Age. These conditions could have made Furness a particularly attractive landscape to pastoral farming communities, compared to neighbouring areas of southern Cumbria, for the overwintering of herds; winter pasture may have been comparatively fertile, and relatively mild winter weather conditions could have had less of a detrimental effect upon livestock mortality. However, there is currently no reliable proxy data available from the Furness Peninsula to support this hypothesis. In order to clearly establish regional variations in prehistoric climate, numerous radiocarbon dated stratigraphic sequences need to be acquired from across different landscape areas of Cumbria, including the Furness Peninsula, and sampled for climate indicators. Such research is taking place in Cumbria (e.g. Langdon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2004; Charman and Hendon, 2000), but so far has not developed a complete picture of intra-regional climate variability.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Overall, it is possible that the progressive, long-term change in the character of local subsistence activity upon the Furness Peninsula represents part of a regional-scale human adaptation in response to climate deterioration, rather than a local-scale reaction to coastal change and wetland expansion. However, without a better understanding of intra-regional variations in palaeoclimate and further radiocarbon dating of the Furness pollen sequences, this assertion will remain tenuous. There is some evidence, however, that there is a relationship between certain types of human activity and </w:t>
      </w:r>
      <w:r w:rsidRPr="00DC7B39">
        <w:rPr>
          <w:rFonts w:ascii="Times New Roman" w:eastAsia="Times New Roman" w:hAnsi="Times New Roman" w:cs="Times New Roman"/>
          <w:i/>
        </w:rPr>
        <w:t>short-term</w:t>
      </w:r>
      <w:r w:rsidRPr="00DC7B39">
        <w:rPr>
          <w:rFonts w:ascii="Times New Roman" w:eastAsia="Times New Roman" w:hAnsi="Times New Roman" w:cs="Times New Roman"/>
        </w:rPr>
        <w:t xml:space="preserve"> episodes of climate change upon the Furness Peninsula. As discussed in Chapter 3, Furness is located at the extreme north-western edge of </w:t>
      </w:r>
      <w:r w:rsidRPr="00DC7B39">
        <w:rPr>
          <w:rFonts w:ascii="Times New Roman" w:eastAsia="Times New Roman" w:hAnsi="Times New Roman" w:cs="Times New Roman"/>
          <w:i/>
        </w:rPr>
        <w:t>Tilia</w:t>
      </w:r>
      <w:r w:rsidRPr="00DC7B39">
        <w:rPr>
          <w:rFonts w:ascii="Times New Roman" w:eastAsia="Times New Roman" w:hAnsi="Times New Roman" w:cs="Times New Roman"/>
        </w:rPr>
        <w:t xml:space="preserve"> (lime) distribution in Britain, because climate conditions to the north and west are unfavourable to the growth and colonisation of this tree species. During periods of increased temperature, the distribution of </w:t>
      </w:r>
      <w:r w:rsidRPr="00DC7B39">
        <w:rPr>
          <w:rFonts w:ascii="Times New Roman" w:eastAsia="Times New Roman" w:hAnsi="Times New Roman" w:cs="Times New Roman"/>
          <w:i/>
        </w:rPr>
        <w:t>Tilia</w:t>
      </w:r>
      <w:r w:rsidRPr="00DC7B39">
        <w:rPr>
          <w:rFonts w:ascii="Times New Roman" w:eastAsia="Times New Roman" w:hAnsi="Times New Roman" w:cs="Times New Roman"/>
        </w:rPr>
        <w:t xml:space="preserve"> could extend northwards, leading to the colonisation of southern Cumbria. Subsequent cooling would then prevent further growth.  Many episodes of forest clearance </w:t>
      </w:r>
      <w:r w:rsidRPr="00DC7B39">
        <w:rPr>
          <w:rFonts w:ascii="Times New Roman" w:eastAsia="Times New Roman" w:hAnsi="Times New Roman" w:cs="Times New Roman"/>
        </w:rPr>
        <w:lastRenderedPageBreak/>
        <w:t xml:space="preserve">represented in the Furness pollen sequences, presented in Chapter 4, are contemporary with, or directly following brief appearances of </w:t>
      </w:r>
      <w:r w:rsidRPr="00DC7B39">
        <w:rPr>
          <w:rFonts w:ascii="Times New Roman" w:eastAsia="Times New Roman" w:hAnsi="Times New Roman" w:cs="Times New Roman"/>
          <w:i/>
        </w:rPr>
        <w:t xml:space="preserve">Tilia </w:t>
      </w:r>
      <w:r w:rsidRPr="00DC7B39">
        <w:rPr>
          <w:rFonts w:ascii="Times New Roman" w:eastAsia="Times New Roman" w:hAnsi="Times New Roman" w:cs="Times New Roman"/>
        </w:rPr>
        <w:t xml:space="preserve">(lime) pollen. These </w:t>
      </w:r>
      <w:r w:rsidRPr="00DC7B39">
        <w:rPr>
          <w:rFonts w:ascii="Times New Roman" w:eastAsia="Times New Roman" w:hAnsi="Times New Roman" w:cs="Times New Roman"/>
          <w:i/>
        </w:rPr>
        <w:t>Tilia</w:t>
      </w:r>
      <w:r w:rsidRPr="00DC7B39">
        <w:rPr>
          <w:rFonts w:ascii="Times New Roman" w:eastAsia="Times New Roman" w:hAnsi="Times New Roman" w:cs="Times New Roman"/>
        </w:rPr>
        <w:t xml:space="preserve"> fluctuations could correspond to the episodes of climatic temperature fluctuation which, based upon more reliable proxy evidence, are known to have occurred in Cumbria over the course of the Late Neolithic/Early Bronze Age (e.g. Langdon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2004). If this is the case, then anthropogenic forest clearance occurred upon the Furness Peninsula during, or immediately following, short periods of increased atmospheric temperature. So why might this have been the case? The clearance episodes in question appear to be associated with plant species which commonly grow upon pastures (e.g. </w:t>
      </w:r>
      <w:r w:rsidRPr="00DC7B39">
        <w:rPr>
          <w:rFonts w:ascii="Times New Roman" w:eastAsia="Times New Roman" w:hAnsi="Times New Roman" w:cs="Times New Roman"/>
          <w:i/>
        </w:rPr>
        <w:t>Plantago lanceolata</w:t>
      </w:r>
      <w:r w:rsidRPr="00DC7B39">
        <w:rPr>
          <w:rFonts w:ascii="Times New Roman" w:eastAsia="Times New Roman" w:hAnsi="Times New Roman" w:cs="Times New Roman"/>
        </w:rPr>
        <w:t xml:space="preserve">, </w:t>
      </w:r>
      <w:r w:rsidRPr="00DC7B39">
        <w:rPr>
          <w:rFonts w:ascii="Times New Roman" w:eastAsia="Times New Roman" w:hAnsi="Times New Roman" w:cs="Times New Roman"/>
          <w:i/>
        </w:rPr>
        <w:t>Rumex acetosa</w:t>
      </w:r>
      <w:r w:rsidRPr="00DC7B39">
        <w:rPr>
          <w:rFonts w:ascii="Times New Roman" w:eastAsia="Times New Roman" w:hAnsi="Times New Roman" w:cs="Times New Roman"/>
        </w:rPr>
        <w:t xml:space="preserve"> and </w:t>
      </w:r>
      <w:r w:rsidRPr="00DC7B39">
        <w:rPr>
          <w:rFonts w:ascii="Times New Roman" w:eastAsia="Times New Roman" w:hAnsi="Times New Roman" w:cs="Times New Roman"/>
          <w:i/>
        </w:rPr>
        <w:t>Ranunculus acris</w:t>
      </w:r>
      <w:r w:rsidRPr="00DC7B39">
        <w:rPr>
          <w:rFonts w:ascii="Times New Roman" w:eastAsia="Times New Roman" w:hAnsi="Times New Roman" w:cs="Times New Roman"/>
        </w:rPr>
        <w:t xml:space="preserve">), so it is reasonable to assume that clearings were created to provide grazing land for domesticates. Increased atmospheric temperatures could have made pastures more productive and made winter weather conditions less harsh, reducing livestock mortality. These two effects could, in turn, have led to an increase in the size of herds. Forest clearings may have been created, therefore, to accommodate these larger numbers of animals during subsequent periods of cooling. It is recognised that </w:t>
      </w:r>
      <w:r w:rsidRPr="00DC7B39">
        <w:rPr>
          <w:rFonts w:ascii="Times New Roman" w:eastAsia="Times New Roman" w:hAnsi="Times New Roman" w:cs="Times New Roman"/>
          <w:i/>
        </w:rPr>
        <w:t>Tilia</w:t>
      </w:r>
      <w:r w:rsidRPr="00DC7B39">
        <w:rPr>
          <w:rFonts w:ascii="Times New Roman" w:eastAsia="Times New Roman" w:hAnsi="Times New Roman" w:cs="Times New Roman"/>
        </w:rPr>
        <w:t xml:space="preserve"> distribution is not a reliable indicator of climate conditions, and limited radiocarbon dating of the Furness pollen sequences does not allow the detailed correlation of local clearance activity and the known chronology of short-term climate fluctuations in Cumbria; so again, this argument is tenuous. Further research involving the combined analysis of local pollen and climate-sensitive microfossil assemblages, alongside systematic radiometric dating, is necessary to explore this hypothesis further.</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Overall, climate change appears to have had some impact upon prehistoric subsistence regimes in southern Cumbria. Long-term climate deterioration over the course of the Late Neolithic and Early Bronze Age may have encouraged the increasing seasonal movement of herds onto the Furness Peninsula. It is difficult to test this hypothesis, however, without higher-resolution, dated and correlated archaeological and palaeoenvironmental information. In contrast, localised coastal change and wetland expansion does not appear to have had a significant influence upon Neolithic and Bronze Age subsistence or local-scale settlement patterns.</w:t>
      </w:r>
    </w:p>
    <w:p w:rsidR="00DC7B39" w:rsidRPr="00DC7B39" w:rsidRDefault="00DC7B39" w:rsidP="00DC7B39">
      <w:pPr>
        <w:keepNext/>
        <w:spacing w:before="240" w:after="60" w:line="240" w:lineRule="auto"/>
        <w:outlineLvl w:val="2"/>
        <w:rPr>
          <w:rFonts w:ascii="Arial" w:eastAsia="Times New Roman" w:hAnsi="Arial" w:cs="Arial"/>
          <w:b/>
          <w:bCs/>
          <w:sz w:val="26"/>
          <w:szCs w:val="26"/>
          <w:lang w:eastAsia="en-GB"/>
        </w:rPr>
      </w:pPr>
      <w:r w:rsidRPr="00DC7B39">
        <w:rPr>
          <w:rFonts w:ascii="Arial" w:eastAsia="Times New Roman" w:hAnsi="Arial" w:cs="Arial"/>
          <w:b/>
          <w:bCs/>
          <w:sz w:val="26"/>
          <w:szCs w:val="26"/>
          <w:lang w:eastAsia="en-GB"/>
        </w:rPr>
        <w:t>8.3.2</w:t>
      </w:r>
      <w:r w:rsidRPr="00DC7B39">
        <w:rPr>
          <w:rFonts w:ascii="Arial" w:eastAsia="Times New Roman" w:hAnsi="Arial" w:cs="Arial"/>
          <w:b/>
          <w:bCs/>
          <w:sz w:val="26"/>
          <w:szCs w:val="26"/>
          <w:lang w:eastAsia="en-GB"/>
        </w:rPr>
        <w:tab/>
        <w:t>Site-scale human adaptations to palaeoenvironmental change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In contrast to the limited influence of coastal/wetland changes upon wider patterns of prehistoric occupation and subsistence across the Furness Peninsula, there is evidence of smaller-scale human adaptation to changing palaeoenvironmental setting around specific sites.</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Around the Mill Dam Meadow, Late Neolithic/Early Bronze Age lithic material tends to be recovered upslope of earlier scatters, possibly indicating that occupation was increasingly concerned with the exploitation of the upper valley slopes and inland landscapes (see </w:t>
      </w:r>
      <w:r w:rsidRPr="00DC7B39">
        <w:rPr>
          <w:rFonts w:ascii="Times New Roman" w:eastAsia="Times New Roman" w:hAnsi="Times New Roman" w:cs="Times New Roman"/>
          <w:b/>
        </w:rPr>
        <w:t>Figure 8.4</w:t>
      </w:r>
      <w:r w:rsidRPr="00DC7B39">
        <w:rPr>
          <w:rFonts w:ascii="Times New Roman" w:eastAsia="Times New Roman" w:hAnsi="Times New Roman" w:cs="Times New Roman"/>
        </w:rPr>
        <w:t xml:space="preserve">). A similar pattern has also been observed along the Beckansgill Valley. Although there is </w:t>
      </w:r>
      <w:r w:rsidRPr="00DC7B39">
        <w:rPr>
          <w:rFonts w:ascii="Times New Roman" w:eastAsia="Times New Roman" w:hAnsi="Times New Roman" w:cs="Times New Roman"/>
        </w:rPr>
        <w:lastRenderedPageBreak/>
        <w:t>still little palaeoenvironmental evidence from the Mill Dam Meadow area, one can tenuously suggest a relationship between localised changes in the distribution of the archaeological record and palaeoenvironmental conditions. Pollen evidence from the ALDBM site, close to the Mill Dam Meadow occupation area, suggests that over the course of the Late Neolithic local communities were grazing domesticates upon the nearby limestone escarpments, and periodically creating increasingly large forest clearings in the vicinity (see Chapter 4). Alongside this, the palaeocoastline was retreating from the nearby Deep Meadows, moving progressively further from the occupation sites. There is also some evidence that the Mill Dam Meadow itself would have been a small lake during the Late Mesolithic/Early Neolithic, but subsequently became a relatively dry alluvial floodplain. It could be argued that a decrease in the abundance of natural food resources upon the valley floors, following the retreat of the coastline and the drying out of wetland areas within the Mill Dam Meadow, encouraged the upslope movement of occupation towards more abundant, inland resources; upon the limestone uplands, the wetlands around Mere Tarn and the forested upper valley slopes. An increased emphasis upon farming, as evidenced by the increasing intensity and regularity of forest clearance represented in the ALDBM pollen sequence, may also represent a necessary adaptation to the reduced availability of coastal food resources at this particular site. Further environmental reconstruction and archaeological survey is necessary, however, to explore these possibilities further.</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Our understanding of changing palaeoenvironmental conditions around the Moorhead ridge, on the other hand, has been greatly improved by the research presented in this thesis, and there is clear evidence of human adaptation to local palaeoenvironmental change. During the Early Neolithic, the Moorhead ridge was surrounded on three sides by tidal mudflats (see </w:t>
      </w:r>
      <w:r w:rsidRPr="00DC7B39">
        <w:rPr>
          <w:rFonts w:ascii="Times New Roman" w:eastAsia="Times New Roman" w:hAnsi="Times New Roman" w:cs="Times New Roman"/>
          <w:b/>
        </w:rPr>
        <w:t>Figure 8.4</w:t>
      </w:r>
      <w:r w:rsidRPr="00DC7B39">
        <w:rPr>
          <w:rFonts w:ascii="Times New Roman" w:eastAsia="Times New Roman" w:hAnsi="Times New Roman" w:cs="Times New Roman"/>
        </w:rPr>
        <w:t xml:space="preserve">). Occupation was focussed around upper slopes overlooking Barrow Harbour to the west, or the Sarah Beck Valley to the east, possibly indicating that local people were foraging for resources along the surrounding coastlines. The pollen record from the Sarah Beck Valley shows that small forest clearings were also being created in association with grazing. Early Neolithic occupation upon the Moorhead ridge, therefore, may have been primarily associated with the gathering of coastal resources, alongside the grazing of domesticates within limited woodland clearings. By the Early Bronze Age, however, the Sarah Beck Valley floor had become entirely terrestrial, with peat wetlands, alder-carr woodland and alluvial floodplain environments covering the valley floor. While this transition was taking place, it appears that occupation became more concentrated upon the landward side of the Moorhead ridge. The local pollen record suggests that, by the Early Bronze Age, animals were being grazed upon the valley floor, within both alluvial floodplain and alder-carr wetland environments (see Chapter 4). During this period, there is little evidence of woodland clearance upon the valley sides. It could be argued </w:t>
      </w:r>
      <w:r w:rsidRPr="00DC7B39">
        <w:rPr>
          <w:rFonts w:ascii="Times New Roman" w:eastAsia="Times New Roman" w:hAnsi="Times New Roman" w:cs="Times New Roman"/>
        </w:rPr>
        <w:lastRenderedPageBreak/>
        <w:t xml:space="preserve">that, as the sea retreated across the Sarah Beck Valley floor, local people made use of the naturally-occurring open ground that it left behind. It was no longer necessary to create clearings upon the valley sides, when open pasture was available upon the valley floor, so occupation shifted down-slope, closer to these new grazing areas. The expanding wetland areas upon the valley floor may also have provided abundant wild resources such as game animals (for both food and fur), wild birds, edible plants and freshwater fish.  Although coastal resources were still available in close proximity, the retreating coastline made them less abundant in the direct vicinity of the occupation sites. This could have led to a decreased emphasis upon coastal gathering, reflected by the inland shift of occupation. On a site scale, therefore, there is evidence that, at certain sites, human activity adapted to localised palaeoenvironmental changes.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Overall, the impact of palaeoenvironmental change upon the distribution of settlement across the Furness Peninsula was limited. People continued to occupy the same locations throughout the Neolithic and Early Bronze Age, despite significant coastal change. At some sites, however, there is evidence that occupation shifted slightly in response to changes in the local environment, while still remaining in close proximity to earlier occupation areas. When faced with palaeoenvironmental change, whether it had a positive or negative impact upon human activity, the Late Neolithic/Early Bronze Age inhabitants of Furness preferred to stay and adapt, continuing to live in the places used by their ancestors, rather than move to more favourable locations. </w:t>
      </w:r>
    </w:p>
    <w:p w:rsidR="00DC7B39" w:rsidRPr="00DC7B39" w:rsidRDefault="00DC7B39" w:rsidP="00DC7B39">
      <w:pPr>
        <w:keepNext/>
        <w:spacing w:before="240" w:after="60" w:line="240" w:lineRule="auto"/>
        <w:ind w:left="720" w:hanging="720"/>
        <w:outlineLvl w:val="2"/>
        <w:rPr>
          <w:rFonts w:ascii="Arial" w:eastAsia="Times New Roman" w:hAnsi="Arial" w:cs="Arial"/>
          <w:b/>
          <w:bCs/>
          <w:sz w:val="26"/>
          <w:szCs w:val="26"/>
          <w:lang w:eastAsia="en-GB"/>
        </w:rPr>
      </w:pPr>
      <w:r w:rsidRPr="00DC7B39">
        <w:rPr>
          <w:rFonts w:ascii="Arial" w:eastAsia="Times New Roman" w:hAnsi="Arial" w:cs="Arial"/>
          <w:b/>
          <w:bCs/>
          <w:sz w:val="26"/>
          <w:szCs w:val="26"/>
          <w:lang w:eastAsia="en-GB"/>
        </w:rPr>
        <w:t>8.3.3</w:t>
      </w:r>
      <w:r w:rsidRPr="00DC7B39">
        <w:rPr>
          <w:rFonts w:ascii="Arial" w:eastAsia="Times New Roman" w:hAnsi="Arial" w:cs="Arial"/>
          <w:b/>
          <w:bCs/>
          <w:sz w:val="26"/>
          <w:szCs w:val="26"/>
          <w:lang w:eastAsia="en-GB"/>
        </w:rPr>
        <w:tab/>
        <w:t>Localised palaeoenvironmental change and Bronze Age wetland-based ritual activities upon the Furness Peninsula</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Palaeoenvironmental change could also have an impact upon the distribution of ritual activity across a landscape. People choose specific environmental and landscape settings for specific ritual activities. It is therefore essential to accurately contextualise ritual sites, in terms of their palaeoenvironmental setting. It is equally important, however, to assess whether or not certain ritual practices correlate, both spatially and temporally, with episodes of localised palaeoenvironmental change. Palaeoenvironmental change should be considered an aspect of palaeoenvironmental context. If prehistoric people were aware of changes in the surrounding landscape, rapid coastline shift for example, it is not unreasonable to suggest that they may have made distinctions between stable and unstable landscape areas when choosing where to perform particular rites. Within the Sarah Beck Valley, for example, radiocarbon dates from marine and terrestrial facies show that over the course of the Neolithic period, the coastline was retreating from the valley at an average rate of ~0.63m a year (see Chapter 7). During periods of sea level fluctuation (cf. Tooley, 1974), this regression may have occurred at an increased rate. Coastline </w:t>
      </w:r>
      <w:r w:rsidRPr="00DC7B39">
        <w:rPr>
          <w:rFonts w:ascii="Times New Roman" w:eastAsia="Times New Roman" w:hAnsi="Times New Roman" w:cs="Times New Roman"/>
        </w:rPr>
        <w:lastRenderedPageBreak/>
        <w:t xml:space="preserve">movement within this valley, therefore, would have been perceptible to the contemporary local population.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Ritual sites across Cumbria have been increasingly interpreted in terms of their landscape setting (e.g. Barrowclough, 2010; Clare, 2007; 2009; Evans, 2004; 2008). Recently, Barrowclough (2010:170-191) has examined the distribution, typology and palaeoenvironmental setting of ritually deposited bronze artefacts across the county (taking into account 112 individual artefacts).  This research suggests that different types of bronze metalwork were deposited in different palaeoenvironmental settings. For example, (considering wetland environments only) buckets and cauldrons, swords, palstaves and rapiers were primarily deposited in peat bogs; socketed axes and spoons in rivers and streams; spears in lakes. This information forms the basis of deeper discussions into Bronze Age ideology. In this case, Barrowclough only distinguishes between three types of wetland environment, and does not take into account possible contemporary localised palaeoenvironmental changes (</w:t>
      </w:r>
      <w:r w:rsidRPr="00DC7B39">
        <w:rPr>
          <w:rFonts w:ascii="Times New Roman" w:eastAsia="Times New Roman" w:hAnsi="Times New Roman" w:cs="Times New Roman"/>
          <w:i/>
        </w:rPr>
        <w:t>ibid.</w:t>
      </w:r>
      <w:r w:rsidRPr="00DC7B39">
        <w:rPr>
          <w:rFonts w:ascii="Times New Roman" w:eastAsia="Times New Roman" w:hAnsi="Times New Roman" w:cs="Times New Roman"/>
        </w:rPr>
        <w:t>). In order to augment these types of interpretations and aid similar research in the future, detailed palaeoenvironmental contextualisation of ritual sites is desirable. Such contextualisation should assess, not just the prevalent palaeoenvironmental conditions around a particular site, but also the rate and character of palaeoenvironmental changes, in order to establish whether or not landscape stability was an influencing factor in the decisions made by prehistoric people.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Upon the Furness Peninsula, for example, the Sarah Beck Valley was a focal point for the deposition of bronze metalwork within wetland contexts (Cowper, 1907; Fell, 1940). Although these artefacts have not been closely dated, based on their typology it is believed that they were deposited in the Early- to Middle Bronze Age (Barrowclough, 2010:171). Near to where two bronze weapons were recovered from Page Bank Moss, close to the mouth of the Sarah Beck Valley two Early Bronze Age burnt mound deposits have been identified. The coring and analysis of deposits from the Sarah Beck Valley (Chapters 4, 6 and 7) has provided a detailed reconstruction of localised palaeoenvironmental conditions contemporary to this Bronze Age ritual activity. This demonstrates that the valley floor was composed of pockets of peat wetland, alder-carr woodland and alluvial floodplain environments. A number of active palaeochannels meandered across the valley floor; although these were incised fed by freshwater streams, they were also influenced by tidal waters. Interestingly, it is also evident that the burnt mound deposits (one of which has been radiocarbon dated to between 3570±35BP - 3510±35BP: Appley, 2008) were constructed upon a newly-terrestrial part of the valley floor, shortly after marine regression. Tidal contra-flow affected the adjacent palaeochannels, possibly suggesting that the contemporary shoreline was nearby (Chapter 7). It could be suggested, therefore, that the mouth of the Sarah Beck Valley was chosen as a site for Early Bronze Age burnt mound activity partly because it represented a transitional environment. A similar theme is also </w:t>
      </w:r>
      <w:r w:rsidRPr="00DC7B39">
        <w:rPr>
          <w:rFonts w:ascii="Times New Roman" w:eastAsia="Times New Roman" w:hAnsi="Times New Roman" w:cs="Times New Roman"/>
        </w:rPr>
        <w:lastRenderedPageBreak/>
        <w:t xml:space="preserve">reflected in the siting of the other burnt mounds identified upon the Peninsula. At Aldingham, for example, a burnt mound has been identified at the edge of a small wetland area, close to the modern coast (MBAS, 2006). Adjacent to this site, the ALDBM core sample was recovered for pollen analysis (see Chapter 4). The stratigraphy of this core, though not subject to sedimentological analysis, suggests that the wetlands adjacent to the burnt mound were subject to alternating transitions between peat wetland and open-water conditions. Again, this burnt mound was sited within a palaeoenvironmental setting which was subject to frequent change. At Colt Park Farm another burnt mound has been identified (Headland Archaeology, 2008). There is currently no evidence to allow a detailed palaeoenvironmental reconstruction of this site, but it is located in a similar landscape setting to the Sarah Beck Valley mounds: close to the coast, upon land which may have been inundated by the sea during the Neolithic. It is possible that this mound was also deliberately sited within a transitional environment.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If palaeoenvironmental change was occurring at a noticeable rate and was recognised by prehistoric people, then places which were subject to change may have formed focal points for particular types of ritual activity. Consideration of the palaeoenvironmental setting of Early Bronze Age burnt mound deposits across the Peninsula, in light of the new palaeoenvironmental data presented in this thesis, suggests that this specific type of ritual activity focussed around locations characterised by recent or current environmental change, upon land which was recently sea, or near open water which was once bog. Research into the ‘meaning’ of Bronze Age ritual in Cumbria, and across Britain, must recognise that palaeoenvironmental change is an important aspect of context. People are drawn as much to processes of environmental change and dynamic landscapes as they are to stable landscape features.</w:t>
      </w:r>
    </w:p>
    <w:p w:rsidR="00DC7B39" w:rsidRPr="00DC7B39" w:rsidRDefault="00DC7B39" w:rsidP="00DC7B39">
      <w:pPr>
        <w:keepNext/>
        <w:spacing w:before="240" w:after="60" w:line="240" w:lineRule="auto"/>
        <w:ind w:left="720" w:hanging="720"/>
        <w:outlineLvl w:val="2"/>
        <w:rPr>
          <w:rFonts w:ascii="Arial" w:eastAsia="Times New Roman" w:hAnsi="Arial" w:cs="Arial"/>
          <w:b/>
          <w:bCs/>
          <w:sz w:val="26"/>
          <w:szCs w:val="26"/>
          <w:lang w:eastAsia="en-GB"/>
        </w:rPr>
      </w:pPr>
      <w:r w:rsidRPr="00DC7B39">
        <w:rPr>
          <w:rFonts w:ascii="Arial" w:eastAsia="Times New Roman" w:hAnsi="Arial" w:cs="Arial"/>
          <w:b/>
          <w:bCs/>
          <w:sz w:val="26"/>
          <w:szCs w:val="26"/>
          <w:lang w:eastAsia="en-GB"/>
        </w:rPr>
        <w:t>8.3.4</w:t>
      </w:r>
      <w:r w:rsidRPr="00DC7B39">
        <w:rPr>
          <w:rFonts w:ascii="Arial" w:eastAsia="Times New Roman" w:hAnsi="Arial" w:cs="Arial"/>
          <w:b/>
          <w:bCs/>
          <w:sz w:val="26"/>
          <w:szCs w:val="26"/>
          <w:lang w:eastAsia="en-GB"/>
        </w:rPr>
        <w:tab/>
        <w:t>Human/environment relationships upon the Furness Peninsula</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As this study has shown, over the course of the Neolithic and Bronze Age the Furness Peninsula was subject to significant environmental change. Climate fluctuations, movement of the palaeocoastline and the growth of wetland areas upon the Peninsula would all have had an impact upon the shape of the landscape and the availability and distribution of different resources across the Peninsula.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So how did local prehistoric communities react to these changes?  It appears that localised changes in the position of the coastline and the extent of terrestrial wetland areas had little direct impact upon the wide-scale patterns of occupation or the general character of subsistence across the Furness Peninsula. In terms of settlement distribution, people preferred to occupy places in the landscape which had cultural significance or ancestral heritage, regardless of the detrimental (or advantageous) effects of coastal/wetland change. When palaeoenvironmental change impacted upon the availability of resources at specific sites, however, local communities made </w:t>
      </w:r>
      <w:r w:rsidRPr="00DC7B39">
        <w:rPr>
          <w:rFonts w:ascii="Times New Roman" w:eastAsia="Times New Roman" w:hAnsi="Times New Roman" w:cs="Times New Roman"/>
        </w:rPr>
        <w:lastRenderedPageBreak/>
        <w:t>small-scale adaptions to their subsistence strategies to either compensate for, or take advantage of, changing environmental conditions. At some sites, for example, occupation activity appears to proliferate towards different resources as palaeoenvironmental change makes others less readily available. Animals were grazed upon the expanding wetland areas which developed behind the retreating coastline within the Sarah Beck Valley over the course of the Neolithic and Bronze Age.  Places which were characterised by a transition between marine and terrestrial conditions may also have become focal points for particular types of ritual activity.</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Localised palaeoenvironmental change (specifically coastline shift and wetland growth), only had a marked effect upon human activity at particular sites: where changes in the landscape either made adaptation necessary, or made certain places more desirable for particular activities. Regional-scale climate change, however, appears to have had a notable influence upon subsistence practices, on both a local and regional scale. It is possible that the Late Holocene climate deterioration made the Furness Peninsula, with its warmer and drier climate, an increasingly important landscape for the overwintering of domesticates brought from the increasingly inhospitable high uplands of southern Cumbria. This may account for the increasing emphasis upon pastoral farming upon the Furness Peninsula over the course of the Late Neolithic and Bronze Age, reflected in both the archaeological record and in local pollen sequences. There is evidence that many different landscape areas are grazed, including many marginal areas such as wetlands and scrubby woodlands. Towards the end of the Neolithic and into the Early Bronze Age, people appear to have made increasing use of leaf fodder as a means of feeding domesticates. In addition, short-term fluctuations in climate appear to have influenced human forest management regimes. Immediately following short-lived episodes of climate amelioration, local prehistoric communities created small-scale forest clearances, possibly to accommodate animal herds which were growing due to temporarily improved climate conditions.</w:t>
      </w:r>
    </w:p>
    <w:p w:rsidR="00DC7B39" w:rsidRPr="00DC7B39" w:rsidRDefault="00DC7B39" w:rsidP="00DC7B39">
      <w:pPr>
        <w:keepNext/>
        <w:spacing w:before="240" w:after="60" w:line="240" w:lineRule="auto"/>
        <w:outlineLvl w:val="1"/>
        <w:rPr>
          <w:rFonts w:ascii="Arial" w:eastAsia="Times New Roman" w:hAnsi="Arial" w:cs="Arial"/>
          <w:b/>
          <w:bCs/>
          <w:i/>
          <w:iCs/>
          <w:sz w:val="28"/>
          <w:szCs w:val="28"/>
          <w:lang w:eastAsia="en-GB"/>
        </w:rPr>
      </w:pPr>
      <w:r w:rsidRPr="00DC7B39">
        <w:rPr>
          <w:rFonts w:ascii="Arial" w:eastAsia="Times New Roman" w:hAnsi="Arial" w:cs="Arial"/>
          <w:b/>
          <w:bCs/>
          <w:i/>
          <w:iCs/>
          <w:sz w:val="28"/>
          <w:szCs w:val="28"/>
          <w:lang w:eastAsia="en-GB"/>
        </w:rPr>
        <w:t>8.4</w:t>
      </w:r>
      <w:r w:rsidRPr="00DC7B39">
        <w:rPr>
          <w:rFonts w:ascii="Arial" w:eastAsia="Times New Roman" w:hAnsi="Arial" w:cs="Arial"/>
          <w:b/>
          <w:bCs/>
          <w:i/>
          <w:iCs/>
          <w:sz w:val="28"/>
          <w:szCs w:val="28"/>
          <w:lang w:eastAsia="en-GB"/>
        </w:rPr>
        <w:tab/>
        <w:t>Summary</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By synthesising existing qualitative and quantitative palaeoenvironmental information, and incorporating the new data provided in this study relevant to the Neolithic and Bronze Age and specific to the Furness Peninsula, it is possible to reassess current interpretations of the archaeological record, provide new evidence regarding prehistoric subsistence practices and explore local-scale human-environment relationships.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First, this thesis has demonstrated the importance of quantifying the extent and character of coastline change when approaching the archaeological record. Shoreline erosion along the coastlines of the Furness Peninsula may have destroyed more significant portions of the archaeological record than previously assumed. The inland extent of marine inundation during </w:t>
      </w:r>
      <w:r w:rsidRPr="00DC7B39">
        <w:rPr>
          <w:rFonts w:ascii="Times New Roman" w:eastAsia="Times New Roman" w:hAnsi="Times New Roman" w:cs="Times New Roman"/>
        </w:rPr>
        <w:lastRenderedPageBreak/>
        <w:t>the Early Neolithic period has also been underestimated. Although current interpretations of the archaeological record are still tenable, it should be noted that Early Neolithic occupation upon the Furness Peninsula may have been more concentrated upon coastal landscapes than previously believed.</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Second, the new palaeoenvironmental data presented in this thesis provides new evidence regarding the character and extent of local prehistoric farming practices, which had previously been extrapolated from scant archaeological evidence and palaeoenvironmental data which has limited application to the Furness Peninsula. It is now clear that the prehistoric inhabitants of Furness were regularly engaged in pastoral farming, with increasing intensity and regularity throughout the Neolithic and Bronze Age. Animals were grazed in a variety of different landscapes and environments upon the Peninsula. Small forest clearings were created, using both axe and fire, with increasing regularity throughout the Neolithic and into the Early Bronze Age. During the Late Neolithic/Early Bronze Age, the harvesting of leaf-fodder became an increasingly important aspect of the pastoral regime.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Finally, comparing the pattern and chronology of palaeoenvironmental change and human subsistence activity has allowed us to explore the effects of regional-scale and local-scale palaeoenvironmental change upon local human activity. It appears that the effects of localised coastal/wetland changes did not have a significant influence upon patterns of local Neolithic and Bronze Age occupation. There is no evidence of site abandonment in the face of environmental change, or any significant alterations in the spatial distribution of occupation across the landscape. There is evidence, however, that local communities subtly adapted their subsistence practices in response to climate change and localised landscape shifts in the environs of particular occupation sites. It appears that, upon the Furness Peninsula, prehistoric human communities preferred to adapt their subsistence practices in response to environmental change, in order to accommodate more important social, cultural and spiritual concerns. This adds resilience to the prevalent belief in archaeological literature that, although human activity is not palaeoenvironmentally determined, it is influenced by palaeoenvironmental change (Tipping, 2008; Coombes and Barber, 2005). This appears to be true of both regional-scale and local-scale human activities. </w:t>
      </w:r>
    </w:p>
    <w:p w:rsidR="00DC7B39" w:rsidRPr="00DC7B39" w:rsidRDefault="00DC7B39" w:rsidP="00DC7B39">
      <w:pPr>
        <w:rPr>
          <w:rFonts w:ascii="Times New Roman" w:eastAsia="Times New Roman" w:hAnsi="Times New Roman" w:cs="Times New Roman"/>
        </w:rPr>
      </w:pPr>
      <w:r w:rsidRPr="00DC7B39">
        <w:rPr>
          <w:rFonts w:ascii="Times New Roman" w:eastAsia="Times New Roman" w:hAnsi="Times New Roman" w:cs="Times New Roman"/>
        </w:rPr>
        <w:br w:type="page"/>
      </w:r>
    </w:p>
    <w:p w:rsidR="00DC7B39" w:rsidRPr="00DC7B39" w:rsidRDefault="00DC7B39" w:rsidP="00DC7B39">
      <w:pPr>
        <w:keepNext/>
        <w:keepLines/>
        <w:spacing w:before="200" w:after="0"/>
        <w:outlineLvl w:val="1"/>
        <w:rPr>
          <w:rFonts w:ascii="Arial" w:eastAsia="Times New Roman" w:hAnsi="Arial" w:cs="Arial"/>
          <w:b/>
          <w:bCs/>
          <w:i/>
          <w:sz w:val="28"/>
          <w:szCs w:val="28"/>
          <w:lang w:eastAsia="en-GB"/>
        </w:rPr>
      </w:pPr>
      <w:r w:rsidRPr="00DC7B39">
        <w:rPr>
          <w:rFonts w:ascii="Arial" w:eastAsia="Times New Roman" w:hAnsi="Arial" w:cs="Arial"/>
          <w:b/>
          <w:bCs/>
          <w:i/>
          <w:sz w:val="28"/>
          <w:szCs w:val="28"/>
          <w:lang w:eastAsia="en-GB"/>
        </w:rPr>
        <w:lastRenderedPageBreak/>
        <w:t>Conclusion</w:t>
      </w:r>
      <w:r w:rsidRPr="00DC7B39">
        <w:rPr>
          <w:rFonts w:ascii="Times New Roman" w:eastAsia="Times New Roman" w:hAnsi="Times New Roman" w:cs="Times New Roman"/>
          <w:b/>
          <w:bCs/>
          <w:color w:val="4F81BD" w:themeColor="accent1"/>
          <w:sz w:val="26"/>
          <w:szCs w:val="26"/>
        </w:rPr>
        <w:tab/>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As discussed at the beginning of this thesis, modern archaeological research in Cumbria has, in recent years, become increasingly focused upon addressing questions regarding the occupation and subsistence practices of Neolithic and Bronze Age communities. To approach these questions, archaeologists are beginning to adopt an holistic approach, and are making increasing use of palaeoenvironmental data to inform interpretation (e.g. Bonsall, 2007; Evans, 2008). Current, regional-scale interpretations of Cumbrian prehistory are heavily influenced by the results of detailed, local-scale archaeological studies carried out in a variety of specific landscape areas (e.g. Barrowclough, 2010).</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With this changing approach, however, new problems have arisen regarding the integration of archaeological and palaeoenvironmental information. The majority of past palaeoenvironmental research in Cumbria has been concerned with establishing long-term, widespread patterns of palaeoenvironmental change (e.g. Oldfield, 1965; Tooley, 1978); the spatial and temporal scales of analysis employed by such studies are rarely conducive to archaeological interpretation. This problem has been widely recognised and numerous new studies have been conducted which are specifically tailored to answer archaeological questions (e.g. Hodgkinson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2000; Wimble </w:t>
      </w:r>
      <w:r w:rsidRPr="00DC7B39">
        <w:rPr>
          <w:rFonts w:ascii="Times New Roman" w:eastAsia="Times New Roman" w:hAnsi="Times New Roman" w:cs="Times New Roman"/>
          <w:i/>
        </w:rPr>
        <w:t>et al.</w:t>
      </w:r>
      <w:r w:rsidRPr="00DC7B39">
        <w:rPr>
          <w:rFonts w:ascii="Times New Roman" w:eastAsia="Times New Roman" w:hAnsi="Times New Roman" w:cs="Times New Roman"/>
        </w:rPr>
        <w:t xml:space="preserve"> 2000). However, a number of important archaeological landscapes still suffer from an acute lack of detailed, local-scale palaeoenvironmental evidence. The Furness Peninsula is one such example.</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This thesis has synthesised existing palaeoenvironmental evidence from the Peninsula, and has provided new geoarchaeological and palynological data which is directly relevant to the interpretation of the Neolithic and Bronze Age. It has been demonstrated that an understanding of localised palaeoenvironmental conditions can assist archaeological interpretation through the contextualisation of the archaeological record. The pollen data presented in this thesis also provides new evidence regarding Neolithic and Early Bronze Age subsistence upon the Peninsula. Existing hypotheses can be refuted, amended or augmented on the basis of this new evidence. It has also been shown that human responses to palaeoenvironmental change can be detected by the detailed assessment of local archaeology alongside relevant palaeoenvironmental data. Most importantly, however, this research has highlighted the limitations of existing regional palaeoenvironmental data when applied to local-scale archaeological research, and demonstrated the potential for future local-scale palaeoenvironmental studies to make meaningful contributions to our understanding of prehistoric archaeology. </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The palaeoenvironmental data presented in this thesis, though useful, is far from comprehensive. Sampling has been largely restricted to a single valley system, funding </w:t>
      </w:r>
      <w:r w:rsidRPr="00DC7B39">
        <w:rPr>
          <w:rFonts w:ascii="Times New Roman" w:eastAsia="Times New Roman" w:hAnsi="Times New Roman" w:cs="Times New Roman"/>
        </w:rPr>
        <w:lastRenderedPageBreak/>
        <w:t>constraints have prevented the radiocarbon dating of many environmental and anthropogenic episodes and palaeoenvironmental reconstructions are limited in their detail. Future palaeoenvironmental research upon the Furness Peninsula could address a number of important issues:</w:t>
      </w:r>
    </w:p>
    <w:p w:rsidR="00DC7B39" w:rsidRPr="00DC7B39" w:rsidRDefault="00DC7B39" w:rsidP="00DC7B39">
      <w:pPr>
        <w:numPr>
          <w:ilvl w:val="0"/>
          <w:numId w:val="10"/>
        </w:numPr>
        <w:spacing w:line="360" w:lineRule="auto"/>
        <w:contextualSpacing/>
        <w:jc w:val="both"/>
        <w:rPr>
          <w:rFonts w:ascii="Times New Roman" w:eastAsia="Times New Roman" w:hAnsi="Times New Roman" w:cs="Times New Roman"/>
        </w:rPr>
      </w:pPr>
      <w:r w:rsidRPr="00DC7B39">
        <w:rPr>
          <w:rFonts w:ascii="Times New Roman" w:eastAsia="Times New Roman" w:hAnsi="Times New Roman" w:cs="Times New Roman"/>
        </w:rPr>
        <w:t>Detailed, high-resolution pollen analysis of discrete wetlands and onshore marine deposits can detect episodes of short-term, small-scale human activity. Coupled with comprehensive radiometric dating, such research could add chronological resolution to our interpretations of the changing patterns of human activity. This, in turn, will allow comparisons to be made between the local record and the detailed climate records from other parts of Cumbria, improving our understanding of the impact of climate change upon local subsistence.</w:t>
      </w:r>
    </w:p>
    <w:p w:rsidR="00DC7B39" w:rsidRPr="00DC7B39" w:rsidRDefault="00DC7B39" w:rsidP="00DC7B39">
      <w:pPr>
        <w:numPr>
          <w:ilvl w:val="0"/>
          <w:numId w:val="10"/>
        </w:numPr>
        <w:spacing w:line="360" w:lineRule="auto"/>
        <w:contextualSpacing/>
        <w:jc w:val="both"/>
        <w:rPr>
          <w:rFonts w:ascii="Times New Roman" w:eastAsia="Times New Roman" w:hAnsi="Times New Roman" w:cs="Times New Roman"/>
        </w:rPr>
      </w:pPr>
      <w:r w:rsidRPr="00DC7B39">
        <w:rPr>
          <w:rFonts w:ascii="Times New Roman" w:eastAsia="Times New Roman" w:hAnsi="Times New Roman" w:cs="Times New Roman"/>
        </w:rPr>
        <w:t xml:space="preserve">Analysis of climate-sensitive microfossil assemblages, such as chironomidae and testate amoebae (e.g. Langdon </w:t>
      </w:r>
      <w:r w:rsidRPr="00DC7B39">
        <w:rPr>
          <w:rFonts w:ascii="Times New Roman" w:eastAsia="Times New Roman" w:hAnsi="Times New Roman" w:cs="Times New Roman"/>
          <w:i/>
        </w:rPr>
        <w:t>et al.</w:t>
      </w:r>
      <w:r w:rsidRPr="00DC7B39">
        <w:rPr>
          <w:rFonts w:ascii="Times New Roman" w:eastAsia="Times New Roman" w:hAnsi="Times New Roman" w:cs="Times New Roman"/>
        </w:rPr>
        <w:t>, 2004; Charman and Hendon, 2000), from both the Furness Peninsula and neighbouring areas, could determine the relative climate conditions across southern Cumbria during prehistory. This could confirm or refute the assertion, made in this thesis, that climatic conditions made the area particularly suitable for the overwintering of domesticates and, as a result, became a focal point for seasonal occupation.</w:t>
      </w:r>
    </w:p>
    <w:p w:rsidR="00DC7B39" w:rsidRPr="00DC7B39" w:rsidRDefault="00DC7B39" w:rsidP="00DC7B39">
      <w:pPr>
        <w:numPr>
          <w:ilvl w:val="0"/>
          <w:numId w:val="10"/>
        </w:numPr>
        <w:spacing w:line="360" w:lineRule="auto"/>
        <w:contextualSpacing/>
        <w:jc w:val="both"/>
        <w:rPr>
          <w:rFonts w:ascii="Times New Roman" w:eastAsia="Times New Roman" w:hAnsi="Times New Roman" w:cs="Times New Roman"/>
        </w:rPr>
      </w:pPr>
      <w:r w:rsidRPr="00DC7B39">
        <w:rPr>
          <w:rFonts w:ascii="Times New Roman" w:eastAsia="Times New Roman" w:hAnsi="Times New Roman" w:cs="Times New Roman"/>
        </w:rPr>
        <w:t>Detailed reconstruction of the changing extent of the palaeocoastline and characterisation of coastal palaeoenvironments is particularly important upon the Furness Peninsula, which is bounded on three sides by sea. This could be achieved through detailed sedimentological analysis, assessment of microfossil assemblages (particularly diatoms, foraminifera and ostracods) and targeted radiometric dating of onshore prehistoric marine deposits. The contextual information that such research could provide would greatly benefit the interpretation of the local archaeological record. Upon Walney Island, which has yielded by far the greatest concentration of prehistoric occupation evidence in the area, such research is particularly important.</w:t>
      </w:r>
    </w:p>
    <w:p w:rsidR="00DC7B39" w:rsidRPr="00DC7B39" w:rsidRDefault="00DC7B39" w:rsidP="00DC7B39">
      <w:pPr>
        <w:spacing w:line="360" w:lineRule="auto"/>
        <w:jc w:val="both"/>
        <w:rPr>
          <w:rFonts w:ascii="Times New Roman" w:eastAsia="Times New Roman" w:hAnsi="Times New Roman" w:cs="Times New Roman"/>
        </w:rPr>
      </w:pPr>
      <w:r w:rsidRPr="00DC7B39">
        <w:rPr>
          <w:rFonts w:ascii="Times New Roman" w:eastAsia="Times New Roman" w:hAnsi="Times New Roman" w:cs="Times New Roman"/>
        </w:rPr>
        <w:t xml:space="preserve">The Furness Peninsula already features prominently in wider discussions of Cumbrian prehistory (Barrowclough, 2010; Evans, 2008). Comprehensive palaeoenvironmental analysis is therefore essential to improving the accuracy, precision and detail of local-scale and, subsequently, regional-scale archaeological interpretation.   </w:t>
      </w:r>
    </w:p>
    <w:p w:rsidR="00DC7B39" w:rsidRDefault="00DC7B39">
      <w:r>
        <w:br w:type="page"/>
      </w:r>
    </w:p>
    <w:p w:rsidR="00A62B0C" w:rsidRPr="005914EF" w:rsidRDefault="00A62B0C" w:rsidP="00A62B0C">
      <w:pPr>
        <w:spacing w:before="480" w:after="0"/>
        <w:contextualSpacing/>
        <w:jc w:val="center"/>
        <w:outlineLvl w:val="0"/>
        <w:rPr>
          <w:rFonts w:ascii="Arial" w:eastAsia="Times New Roman" w:hAnsi="Arial" w:cs="Times New Roman"/>
          <w:b/>
          <w:bCs/>
          <w:sz w:val="32"/>
          <w:szCs w:val="32"/>
        </w:rPr>
      </w:pPr>
      <w:r w:rsidRPr="005914EF">
        <w:rPr>
          <w:rFonts w:ascii="Arial" w:eastAsia="Times New Roman" w:hAnsi="Arial" w:cs="Times New Roman"/>
          <w:b/>
          <w:bCs/>
          <w:sz w:val="32"/>
          <w:szCs w:val="32"/>
        </w:rPr>
        <w:lastRenderedPageBreak/>
        <w:t>FIGURES AND TABLES</w:t>
      </w:r>
    </w:p>
    <w:p w:rsidR="00A62B0C" w:rsidRPr="005914EF" w:rsidRDefault="00A62B0C" w:rsidP="00A62B0C">
      <w:pPr>
        <w:rPr>
          <w:rFonts w:ascii="Times New Roman" w:eastAsia="Times New Roman" w:hAnsi="Times New Roman" w:cs="Times New Roman"/>
          <w:lang w:eastAsia="en-GB"/>
        </w:rPr>
      </w:pPr>
      <w:r w:rsidRPr="005914EF">
        <w:rPr>
          <w:rFonts w:ascii="Times New Roman" w:eastAsia="Times New Roman" w:hAnsi="Times New Roman" w:cs="Times New Roman"/>
          <w:lang w:eastAsia="en-GB"/>
        </w:rPr>
        <w:br w:type="page"/>
      </w:r>
    </w:p>
    <w:p w:rsidR="00A62B0C" w:rsidRPr="005914EF" w:rsidRDefault="00A62B0C" w:rsidP="00A62B0C">
      <w:pPr>
        <w:spacing w:before="200" w:after="0"/>
        <w:outlineLvl w:val="1"/>
        <w:rPr>
          <w:rFonts w:ascii="Arial" w:eastAsia="Times New Roman" w:hAnsi="Arial" w:cs="Times New Roman"/>
          <w:b/>
          <w:bCs/>
          <w:i/>
          <w:sz w:val="28"/>
          <w:szCs w:val="28"/>
        </w:rPr>
      </w:pPr>
      <w:r w:rsidRPr="005914EF">
        <w:rPr>
          <w:rFonts w:ascii="Arial" w:eastAsia="Times New Roman" w:hAnsi="Arial" w:cs="Times New Roman"/>
          <w:b/>
          <w:bCs/>
          <w:i/>
          <w:sz w:val="28"/>
          <w:szCs w:val="28"/>
        </w:rPr>
        <w:lastRenderedPageBreak/>
        <w:t>Notes on Figures</w:t>
      </w:r>
    </w:p>
    <w:p w:rsidR="00A62B0C" w:rsidRPr="005914EF" w:rsidRDefault="00A62B0C" w:rsidP="00A62B0C">
      <w:pPr>
        <w:spacing w:line="360" w:lineRule="auto"/>
        <w:rPr>
          <w:rFonts w:ascii="Times New Roman" w:eastAsia="Times New Roman" w:hAnsi="Times New Roman" w:cs="Times New Roman"/>
          <w:lang w:eastAsia="en-GB"/>
        </w:rPr>
      </w:pPr>
    </w:p>
    <w:p w:rsidR="00A62B0C" w:rsidRPr="005914EF" w:rsidRDefault="00A62B0C" w:rsidP="00A62B0C">
      <w:pPr>
        <w:spacing w:line="360" w:lineRule="auto"/>
        <w:rPr>
          <w:rFonts w:ascii="Times New Roman" w:eastAsia="Times New Roman" w:hAnsi="Times New Roman" w:cs="Times New Roman"/>
          <w:lang w:eastAsia="en-GB"/>
        </w:rPr>
      </w:pPr>
      <w:r w:rsidRPr="005914EF">
        <w:rPr>
          <w:rFonts w:ascii="Times New Roman" w:eastAsia="Times New Roman" w:hAnsi="Times New Roman" w:cs="Times New Roman"/>
          <w:lang w:eastAsia="en-GB"/>
        </w:rPr>
        <w:t>All tables and graphs presented in this thesis were produced by the author, unless otherwise referenced. All photographs were produced by the author.</w:t>
      </w:r>
    </w:p>
    <w:p w:rsidR="00A62B0C" w:rsidRDefault="00A62B0C" w:rsidP="00A62B0C">
      <w:pPr>
        <w:spacing w:line="360" w:lineRule="auto"/>
        <w:rPr>
          <w:rFonts w:ascii="Times New Roman" w:eastAsia="Times New Roman" w:hAnsi="Times New Roman" w:cs="Times New Roman"/>
          <w:lang w:eastAsia="en-GB"/>
        </w:rPr>
      </w:pPr>
      <w:r w:rsidRPr="005914EF">
        <w:rPr>
          <w:rFonts w:ascii="Times New Roman" w:eastAsia="Times New Roman" w:hAnsi="Times New Roman" w:cs="Times New Roman"/>
          <w:lang w:eastAsia="en-GB"/>
        </w:rPr>
        <w:t>All maps were produced by the author, and based on mapping data which is ©Crown</w:t>
      </w:r>
      <w:r>
        <w:rPr>
          <w:rFonts w:ascii="Times New Roman" w:eastAsia="Times New Roman" w:hAnsi="Times New Roman" w:cs="Times New Roman"/>
          <w:lang w:eastAsia="en-GB"/>
        </w:rPr>
        <w:t xml:space="preserve"> Copyright/database right </w:t>
      </w:r>
      <w:r w:rsidRPr="00CF4448">
        <w:rPr>
          <w:rFonts w:ascii="Times New Roman" w:eastAsia="Times New Roman" w:hAnsi="Times New Roman" w:cs="Times New Roman"/>
          <w:lang w:eastAsia="en-GB"/>
        </w:rPr>
        <w:t>2012</w:t>
      </w:r>
      <w:r w:rsidRPr="005914EF">
        <w:rPr>
          <w:rFonts w:ascii="Times New Roman" w:eastAsia="Times New Roman" w:hAnsi="Times New Roman" w:cs="Times New Roman"/>
          <w:lang w:eastAsia="en-GB"/>
        </w:rPr>
        <w:t xml:space="preserve">. An Ordnance Survey/EDINA supplied service. </w:t>
      </w:r>
    </w:p>
    <w:p w:rsidR="00A62B0C" w:rsidRDefault="00A62B0C" w:rsidP="00A62B0C">
      <w:pPr>
        <w:spacing w:line="360" w:lineRule="auto"/>
        <w:rPr>
          <w:rFonts w:ascii="Times New Roman" w:eastAsia="Times New Roman" w:hAnsi="Times New Roman" w:cs="Times New Roman"/>
          <w:lang w:eastAsia="en-GB"/>
        </w:rPr>
      </w:pPr>
      <w:r w:rsidRPr="00CF4448">
        <w:rPr>
          <w:rFonts w:ascii="Times New Roman" w:eastAsia="Times New Roman" w:hAnsi="Times New Roman" w:cs="Times New Roman"/>
          <w:lang w:eastAsia="en-GB"/>
        </w:rPr>
        <w:t>Geological map data © NERC 2012 (British Geological Survey).</w:t>
      </w:r>
    </w:p>
    <w:p w:rsidR="00A62B0C" w:rsidRPr="005914EF" w:rsidRDefault="00A62B0C" w:rsidP="00A62B0C">
      <w:pPr>
        <w:spacing w:line="360" w:lineRule="auto"/>
        <w:rPr>
          <w:rFonts w:ascii="Times New Roman" w:eastAsia="Times New Roman" w:hAnsi="Times New Roman" w:cs="Times New Roman"/>
          <w:lang w:eastAsia="en-GB"/>
        </w:rPr>
      </w:pPr>
      <w:r w:rsidRPr="005914EF">
        <w:rPr>
          <w:rFonts w:ascii="Times New Roman" w:eastAsia="Times New Roman" w:hAnsi="Times New Roman" w:cs="Times New Roman"/>
          <w:lang w:eastAsia="en-GB"/>
        </w:rPr>
        <w:t>All photographs were produced by the author.</w:t>
      </w:r>
    </w:p>
    <w:p w:rsidR="00A62B0C" w:rsidRPr="005914EF" w:rsidRDefault="00A62B0C" w:rsidP="00A62B0C">
      <w:pPr>
        <w:spacing w:line="360" w:lineRule="auto"/>
        <w:rPr>
          <w:rFonts w:ascii="Times New Roman" w:eastAsia="Times New Roman" w:hAnsi="Times New Roman" w:cs="Times New Roman"/>
          <w:lang w:eastAsia="en-GB"/>
        </w:rPr>
      </w:pPr>
      <w:r w:rsidRPr="005914EF">
        <w:rPr>
          <w:rFonts w:ascii="Times New Roman" w:eastAsia="Times New Roman" w:hAnsi="Times New Roman" w:cs="Times New Roman"/>
          <w:lang w:eastAsia="en-GB"/>
        </w:rPr>
        <w:t>Certain summary figures and tables are presented alongside the main text (Volume 1), and are omitted from this section.</w:t>
      </w:r>
    </w:p>
    <w:p w:rsidR="00A62B0C" w:rsidRPr="005914EF" w:rsidRDefault="00A62B0C" w:rsidP="00A62B0C">
      <w:pPr>
        <w:spacing w:line="360" w:lineRule="auto"/>
        <w:rPr>
          <w:rFonts w:ascii="Times New Roman" w:eastAsia="Times New Roman" w:hAnsi="Times New Roman" w:cs="Times New Roman"/>
          <w:lang w:eastAsia="en-GB"/>
        </w:rPr>
      </w:pPr>
      <w:r w:rsidRPr="005914EF">
        <w:rPr>
          <w:rFonts w:ascii="Times New Roman" w:eastAsia="Times New Roman" w:hAnsi="Times New Roman" w:cs="Times New Roman"/>
          <w:lang w:eastAsia="en-GB"/>
        </w:rPr>
        <w:t>Figures and tables are presented in order of reference in the text.</w:t>
      </w:r>
    </w:p>
    <w:p w:rsidR="00A62B0C" w:rsidRPr="005914EF" w:rsidRDefault="00A62B0C" w:rsidP="00A62B0C">
      <w:pPr>
        <w:rPr>
          <w:rFonts w:ascii="Times New Roman" w:eastAsia="Times New Roman" w:hAnsi="Times New Roman" w:cs="Times New Roman"/>
          <w:lang w:eastAsia="en-GB"/>
        </w:rPr>
      </w:pPr>
      <w:r w:rsidRPr="005914EF">
        <w:rPr>
          <w:rFonts w:ascii="Times New Roman" w:eastAsia="Times New Roman" w:hAnsi="Times New Roman" w:cs="Times New Roman"/>
          <w:lang w:eastAsia="en-GB"/>
        </w:rPr>
        <w:br w:type="page"/>
      </w:r>
    </w:p>
    <w:p w:rsidR="00A62B0C" w:rsidRPr="005914EF" w:rsidRDefault="00A62B0C" w:rsidP="00A62B0C">
      <w:pPr>
        <w:jc w:val="center"/>
        <w:rPr>
          <w:rFonts w:ascii="Times New Roman" w:eastAsia="Times New Roman" w:hAnsi="Times New Roman" w:cs="Times New Roman"/>
          <w:sz w:val="24"/>
          <w:szCs w:val="24"/>
          <w:lang w:eastAsia="en-GB"/>
        </w:rPr>
      </w:pPr>
      <w:r w:rsidRPr="005914EF">
        <w:rPr>
          <w:rFonts w:ascii="Times New Roman" w:eastAsia="Times New Roman" w:hAnsi="Times New Roman" w:cs="Times New Roman"/>
          <w:noProof/>
          <w:sz w:val="24"/>
          <w:szCs w:val="24"/>
          <w:lang w:eastAsia="en-GB"/>
        </w:rPr>
        <w:lastRenderedPageBreak/>
        <w:drawing>
          <wp:inline distT="0" distB="0" distL="0" distR="0" wp14:anchorId="4AC6814A" wp14:editId="3C5AD66A">
            <wp:extent cx="5026660" cy="3387090"/>
            <wp:effectExtent l="0" t="0" r="254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6660" cy="3387090"/>
                    </a:xfrm>
                    <a:prstGeom prst="rect">
                      <a:avLst/>
                    </a:prstGeom>
                    <a:noFill/>
                  </pic:spPr>
                </pic:pic>
              </a:graphicData>
            </a:graphic>
          </wp:inline>
        </w:drawing>
      </w:r>
    </w:p>
    <w:p w:rsidR="00A62B0C" w:rsidRPr="005914EF" w:rsidRDefault="00A62B0C" w:rsidP="00A62B0C">
      <w:pPr>
        <w:spacing w:after="0" w:line="240" w:lineRule="auto"/>
        <w:ind w:left="1440" w:hanging="1440"/>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Figure 1.1</w:t>
      </w:r>
      <w:r w:rsidRPr="005914EF">
        <w:rPr>
          <w:rFonts w:ascii="Times New Roman" w:eastAsia="Times New Roman" w:hAnsi="Times New Roman" w:cs="Times New Roman"/>
          <w:sz w:val="20"/>
          <w:szCs w:val="20"/>
          <w:lang w:eastAsia="en-GB"/>
        </w:rPr>
        <w:t xml:space="preserve">: </w:t>
      </w:r>
      <w:r w:rsidRPr="005914EF">
        <w:rPr>
          <w:rFonts w:ascii="Times New Roman" w:eastAsia="Times New Roman" w:hAnsi="Times New Roman" w:cs="Times New Roman"/>
          <w:sz w:val="20"/>
          <w:szCs w:val="20"/>
          <w:lang w:eastAsia="en-GB"/>
        </w:rPr>
        <w:tab/>
        <w:t xml:space="preserve">Location of Cumbria in relation to the British Isles, and the location of the Furness Peninsula. </w:t>
      </w: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p>
    <w:p w:rsidR="00A62B0C" w:rsidRPr="005914EF" w:rsidRDefault="00A62B0C" w:rsidP="00A62B0C">
      <w:pPr>
        <w:spacing w:after="0" w:line="240" w:lineRule="auto"/>
        <w:jc w:val="center"/>
        <w:rPr>
          <w:rFonts w:ascii="Times New Roman" w:eastAsia="Times New Roman" w:hAnsi="Times New Roman" w:cs="Times New Roman"/>
          <w:sz w:val="24"/>
          <w:szCs w:val="24"/>
          <w:lang w:eastAsia="en-GB"/>
        </w:rPr>
      </w:pPr>
      <w:r w:rsidRPr="005914EF">
        <w:rPr>
          <w:rFonts w:ascii="Times New Roman" w:eastAsia="Times New Roman" w:hAnsi="Times New Roman" w:cs="Times New Roman"/>
          <w:b/>
          <w:noProof/>
          <w:sz w:val="24"/>
          <w:szCs w:val="24"/>
          <w:lang w:eastAsia="en-GB"/>
        </w:rPr>
        <w:drawing>
          <wp:inline distT="0" distB="0" distL="0" distR="0" wp14:anchorId="03E074E2" wp14:editId="54F0A372">
            <wp:extent cx="5341858" cy="3751414"/>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43784" cy="3752766"/>
                    </a:xfrm>
                    <a:prstGeom prst="rect">
                      <a:avLst/>
                    </a:prstGeom>
                    <a:noFill/>
                  </pic:spPr>
                </pic:pic>
              </a:graphicData>
            </a:graphic>
          </wp:inline>
        </w:drawing>
      </w:r>
    </w:p>
    <w:p w:rsidR="00A62B0C" w:rsidRPr="005914EF" w:rsidRDefault="00A62B0C" w:rsidP="00A62B0C">
      <w:pPr>
        <w:spacing w:after="0" w:line="240" w:lineRule="auto"/>
        <w:jc w:val="both"/>
        <w:rPr>
          <w:rFonts w:ascii="Times New Roman" w:eastAsia="Times New Roman" w:hAnsi="Times New Roman" w:cs="Times New Roman"/>
          <w:b/>
          <w:sz w:val="24"/>
          <w:szCs w:val="24"/>
          <w:lang w:eastAsia="en-GB"/>
        </w:rPr>
      </w:pPr>
    </w:p>
    <w:p w:rsidR="00A62B0C" w:rsidRPr="005914EF" w:rsidRDefault="00A62B0C" w:rsidP="00A62B0C">
      <w:pPr>
        <w:spacing w:after="0" w:line="240" w:lineRule="auto"/>
        <w:ind w:left="1440" w:hanging="1440"/>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 xml:space="preserve">Figure 1.2: </w:t>
      </w:r>
      <w:r w:rsidRPr="005914EF">
        <w:rPr>
          <w:rFonts w:ascii="Times New Roman" w:eastAsia="Times New Roman" w:hAnsi="Times New Roman" w:cs="Times New Roman"/>
          <w:b/>
          <w:sz w:val="20"/>
          <w:szCs w:val="20"/>
          <w:lang w:eastAsia="en-GB"/>
        </w:rPr>
        <w:tab/>
      </w:r>
      <w:r>
        <w:rPr>
          <w:rFonts w:ascii="Times New Roman" w:eastAsia="Times New Roman" w:hAnsi="Times New Roman" w:cs="Times New Roman"/>
          <w:sz w:val="20"/>
          <w:szCs w:val="20"/>
          <w:lang w:eastAsia="en-GB"/>
        </w:rPr>
        <w:t xml:space="preserve">The Furness Peninsula- </w:t>
      </w:r>
      <w:r w:rsidRPr="00CF4448">
        <w:rPr>
          <w:rFonts w:ascii="Times New Roman" w:eastAsia="Times New Roman" w:hAnsi="Times New Roman" w:cs="Times New Roman"/>
          <w:sz w:val="20"/>
          <w:szCs w:val="20"/>
          <w:lang w:eastAsia="en-GB"/>
        </w:rPr>
        <w:t>principal</w:t>
      </w:r>
      <w:r w:rsidRPr="005914EF">
        <w:rPr>
          <w:rFonts w:ascii="Times New Roman" w:eastAsia="Times New Roman" w:hAnsi="Times New Roman" w:cs="Times New Roman"/>
          <w:sz w:val="20"/>
          <w:szCs w:val="20"/>
          <w:lang w:eastAsia="en-GB"/>
        </w:rPr>
        <w:t xml:space="preserve"> towns and villages are labelled, and the research area for this project is outlined.</w:t>
      </w:r>
    </w:p>
    <w:p w:rsidR="00A62B0C" w:rsidRPr="005914EF" w:rsidRDefault="00A62B0C" w:rsidP="00A62B0C">
      <w:pPr>
        <w:spacing w:after="0" w:line="240" w:lineRule="auto"/>
        <w:jc w:val="both"/>
        <w:rPr>
          <w:rFonts w:ascii="Times New Roman" w:eastAsia="Times New Roman" w:hAnsi="Times New Roman" w:cs="Times New Roman"/>
          <w:sz w:val="24"/>
          <w:szCs w:val="24"/>
          <w:lang w:eastAsia="en-GB"/>
        </w:rPr>
      </w:pPr>
      <w:r w:rsidRPr="005914EF">
        <w:rPr>
          <w:rFonts w:ascii="Times New Roman" w:eastAsia="Times New Roman" w:hAnsi="Times New Roman" w:cs="Times New Roman"/>
          <w:noProof/>
          <w:sz w:val="24"/>
          <w:szCs w:val="24"/>
          <w:lang w:eastAsia="en-GB"/>
        </w:rPr>
        <w:lastRenderedPageBreak/>
        <w:drawing>
          <wp:inline distT="0" distB="0" distL="0" distR="0" wp14:anchorId="2EBB1FBC" wp14:editId="5BBD4889">
            <wp:extent cx="4791074" cy="3820228"/>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6409" cy="3832456"/>
                    </a:xfrm>
                    <a:prstGeom prst="rect">
                      <a:avLst/>
                    </a:prstGeom>
                    <a:noFill/>
                  </pic:spPr>
                </pic:pic>
              </a:graphicData>
            </a:graphic>
          </wp:inline>
        </w:drawing>
      </w: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 xml:space="preserve">Figure 1.3: </w:t>
      </w:r>
      <w:r w:rsidRPr="005914EF">
        <w:rPr>
          <w:rFonts w:ascii="Times New Roman" w:eastAsia="Times New Roman" w:hAnsi="Times New Roman" w:cs="Times New Roman"/>
          <w:b/>
          <w:sz w:val="20"/>
          <w:szCs w:val="20"/>
          <w:lang w:eastAsia="en-GB"/>
        </w:rPr>
        <w:tab/>
      </w:r>
      <w:r w:rsidRPr="005914EF">
        <w:rPr>
          <w:rFonts w:ascii="Times New Roman" w:eastAsia="Times New Roman" w:hAnsi="Times New Roman" w:cs="Times New Roman"/>
          <w:sz w:val="20"/>
          <w:szCs w:val="20"/>
          <w:lang w:eastAsia="en-GB"/>
        </w:rPr>
        <w:t>The solid geology of the southern Furness Peninsula with major formations labelled.</w:t>
      </w: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p>
    <w:p w:rsidR="00A62B0C" w:rsidRPr="005914EF" w:rsidRDefault="00A62B0C" w:rsidP="00A62B0C">
      <w:pPr>
        <w:rPr>
          <w:rFonts w:ascii="Times New Roman" w:eastAsia="Times New Roman" w:hAnsi="Times New Roman" w:cs="Times New Roman"/>
        </w:rPr>
      </w:pPr>
      <w:r w:rsidRPr="005914EF">
        <w:rPr>
          <w:rFonts w:ascii="Times New Roman" w:eastAsia="Times New Roman" w:hAnsi="Times New Roman" w:cs="Times New Roman"/>
          <w:noProof/>
          <w:sz w:val="24"/>
          <w:szCs w:val="24"/>
          <w:lang w:eastAsia="en-GB"/>
        </w:rPr>
        <w:drawing>
          <wp:inline distT="0" distB="0" distL="0" distR="0" wp14:anchorId="0794966D" wp14:editId="6A5B813A">
            <wp:extent cx="4848224" cy="4076194"/>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6293" cy="4082978"/>
                    </a:xfrm>
                    <a:prstGeom prst="rect">
                      <a:avLst/>
                    </a:prstGeom>
                    <a:noFill/>
                  </pic:spPr>
                </pic:pic>
              </a:graphicData>
            </a:graphic>
          </wp:inline>
        </w:drawing>
      </w:r>
    </w:p>
    <w:p w:rsidR="00A62B0C" w:rsidRPr="005914EF" w:rsidRDefault="00A62B0C" w:rsidP="00A62B0C">
      <w:pPr>
        <w:spacing w:after="0" w:line="240" w:lineRule="auto"/>
        <w:ind w:left="1440" w:hanging="1440"/>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 xml:space="preserve">Figure 1.4: </w:t>
      </w:r>
      <w:r w:rsidRPr="005914EF">
        <w:rPr>
          <w:rFonts w:ascii="Times New Roman" w:eastAsia="Times New Roman" w:hAnsi="Times New Roman" w:cs="Times New Roman"/>
          <w:b/>
          <w:sz w:val="20"/>
          <w:szCs w:val="20"/>
          <w:lang w:eastAsia="en-GB"/>
        </w:rPr>
        <w:tab/>
      </w:r>
      <w:r w:rsidRPr="005914EF">
        <w:rPr>
          <w:rFonts w:ascii="Times New Roman" w:eastAsia="Times New Roman" w:hAnsi="Times New Roman" w:cs="Times New Roman"/>
          <w:sz w:val="20"/>
          <w:szCs w:val="20"/>
          <w:lang w:eastAsia="en-GB"/>
        </w:rPr>
        <w:t>The superficial deposits of the southern Furness Peninsula, with the major formations labelled.</w:t>
      </w:r>
    </w:p>
    <w:p w:rsidR="00A62B0C" w:rsidRPr="005914EF" w:rsidRDefault="00A62B0C" w:rsidP="00A62B0C">
      <w:pPr>
        <w:spacing w:after="0" w:line="240" w:lineRule="auto"/>
        <w:jc w:val="both"/>
        <w:rPr>
          <w:rFonts w:ascii="Times New Roman" w:eastAsia="Times New Roman" w:hAnsi="Times New Roman" w:cs="Times New Roman"/>
        </w:rPr>
      </w:pPr>
    </w:p>
    <w:p w:rsidR="00A62B0C" w:rsidRPr="005914EF" w:rsidRDefault="00A62B0C" w:rsidP="00A62B0C">
      <w:pPr>
        <w:spacing w:after="0" w:line="240" w:lineRule="auto"/>
        <w:jc w:val="both"/>
        <w:rPr>
          <w:rFonts w:ascii="Times New Roman" w:eastAsia="Times New Roman" w:hAnsi="Times New Roman" w:cs="Times New Roman"/>
        </w:rPr>
      </w:pPr>
    </w:p>
    <w:p w:rsidR="00A62B0C" w:rsidRPr="005914EF" w:rsidRDefault="00A62B0C" w:rsidP="00A62B0C">
      <w:pPr>
        <w:spacing w:after="0" w:line="240" w:lineRule="auto"/>
        <w:jc w:val="center"/>
        <w:rPr>
          <w:rFonts w:ascii="Times New Roman" w:eastAsia="Times New Roman" w:hAnsi="Times New Roman" w:cs="Times New Roman"/>
        </w:rPr>
      </w:pPr>
      <w:r w:rsidRPr="005914EF">
        <w:rPr>
          <w:rFonts w:ascii="Times New Roman" w:eastAsia="Times New Roman" w:hAnsi="Times New Roman" w:cs="Times New Roman"/>
          <w:noProof/>
          <w:lang w:eastAsia="en-GB"/>
        </w:rPr>
        <w:drawing>
          <wp:inline distT="0" distB="0" distL="0" distR="0" wp14:anchorId="53797FA9" wp14:editId="77235E51">
            <wp:extent cx="5214934" cy="3476624"/>
            <wp:effectExtent l="19050" t="19050" r="24130" b="1016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9510" cy="3479675"/>
                    </a:xfrm>
                    <a:prstGeom prst="rect">
                      <a:avLst/>
                    </a:prstGeom>
                    <a:noFill/>
                    <a:ln>
                      <a:solidFill>
                        <a:sysClr val="windowText" lastClr="000000"/>
                      </a:solidFill>
                    </a:ln>
                    <a:effectLst/>
                    <a:extLst/>
                  </pic:spPr>
                </pic:pic>
              </a:graphicData>
            </a:graphic>
          </wp:inline>
        </w:drawing>
      </w:r>
    </w:p>
    <w:p w:rsidR="00A62B0C" w:rsidRPr="005914EF" w:rsidRDefault="00A62B0C" w:rsidP="00A62B0C">
      <w:pPr>
        <w:spacing w:after="0" w:line="240" w:lineRule="auto"/>
        <w:jc w:val="both"/>
        <w:rPr>
          <w:rFonts w:ascii="Times New Roman" w:eastAsia="Times New Roman" w:hAnsi="Times New Roman" w:cs="Times New Roman"/>
          <w:sz w:val="24"/>
          <w:szCs w:val="24"/>
          <w:lang w:eastAsia="en-GB"/>
        </w:rPr>
      </w:pPr>
    </w:p>
    <w:p w:rsidR="00A62B0C" w:rsidRPr="005914EF" w:rsidRDefault="00A62B0C" w:rsidP="00A62B0C">
      <w:pPr>
        <w:spacing w:after="0" w:line="240" w:lineRule="auto"/>
        <w:ind w:left="1440" w:hanging="1440"/>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Figure 1.5:</w:t>
      </w:r>
      <w:r w:rsidRPr="005914EF">
        <w:rPr>
          <w:rFonts w:ascii="Times New Roman" w:eastAsia="Times New Roman" w:hAnsi="Times New Roman" w:cs="Times New Roman"/>
          <w:sz w:val="20"/>
          <w:szCs w:val="20"/>
          <w:lang w:eastAsia="en-GB"/>
        </w:rPr>
        <w:t xml:space="preserve"> </w:t>
      </w:r>
      <w:r w:rsidRPr="005914EF">
        <w:rPr>
          <w:rFonts w:ascii="Times New Roman" w:eastAsia="Times New Roman" w:hAnsi="Times New Roman" w:cs="Times New Roman"/>
          <w:sz w:val="20"/>
          <w:szCs w:val="20"/>
          <w:lang w:eastAsia="en-GB"/>
        </w:rPr>
        <w:tab/>
        <w:t>View from the summit of Birkrigg, an area of limestone upland upon the Furness Peninsula, looking east across the South Cumbrian Estuaries (centre left) and Morecambe Bay (centre right).</w:t>
      </w:r>
    </w:p>
    <w:p w:rsidR="00A62B0C" w:rsidRPr="005914EF" w:rsidRDefault="00A62B0C" w:rsidP="00A62B0C">
      <w:pPr>
        <w:rPr>
          <w:rFonts w:ascii="Times New Roman" w:eastAsia="Times New Roman" w:hAnsi="Times New Roman" w:cs="Times New Roman"/>
        </w:rPr>
      </w:pPr>
    </w:p>
    <w:p w:rsidR="00A62B0C" w:rsidRPr="005914EF" w:rsidRDefault="00A62B0C" w:rsidP="00A62B0C">
      <w:pPr>
        <w:jc w:val="center"/>
        <w:rPr>
          <w:rFonts w:ascii="Times New Roman" w:eastAsia="Times New Roman" w:hAnsi="Times New Roman" w:cs="Times New Roman"/>
        </w:rPr>
      </w:pPr>
      <w:r w:rsidRPr="005914EF">
        <w:rPr>
          <w:rFonts w:ascii="Times New Roman" w:eastAsia="Times New Roman" w:hAnsi="Times New Roman" w:cs="Times New Roman"/>
          <w:noProof/>
          <w:lang w:eastAsia="en-GB"/>
        </w:rPr>
        <w:drawing>
          <wp:inline distT="0" distB="0" distL="0" distR="0" wp14:anchorId="22E64728" wp14:editId="77449B93">
            <wp:extent cx="5315018" cy="3542778"/>
            <wp:effectExtent l="19050" t="19050" r="19050" b="19685"/>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14302" cy="3542301"/>
                    </a:xfrm>
                    <a:prstGeom prst="rect">
                      <a:avLst/>
                    </a:prstGeom>
                    <a:noFill/>
                    <a:ln>
                      <a:solidFill>
                        <a:sysClr val="windowText" lastClr="000000"/>
                      </a:solidFill>
                    </a:ln>
                    <a:effectLst/>
                    <a:extLst/>
                  </pic:spPr>
                </pic:pic>
              </a:graphicData>
            </a:graphic>
          </wp:inline>
        </w:drawing>
      </w:r>
    </w:p>
    <w:p w:rsidR="00A62B0C" w:rsidRPr="005914EF" w:rsidRDefault="00A62B0C" w:rsidP="00A62B0C">
      <w:pPr>
        <w:spacing w:after="0" w:line="240" w:lineRule="auto"/>
        <w:ind w:left="1440" w:hanging="1440"/>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Figure 1.6:</w:t>
      </w:r>
      <w:r w:rsidRPr="005914EF">
        <w:rPr>
          <w:rFonts w:ascii="Times New Roman" w:eastAsia="Times New Roman" w:hAnsi="Times New Roman" w:cs="Times New Roman"/>
          <w:sz w:val="20"/>
          <w:szCs w:val="20"/>
          <w:lang w:eastAsia="en-GB"/>
        </w:rPr>
        <w:t xml:space="preserve"> </w:t>
      </w:r>
      <w:r w:rsidRPr="005914EF">
        <w:rPr>
          <w:rFonts w:ascii="Times New Roman" w:eastAsia="Times New Roman" w:hAnsi="Times New Roman" w:cs="Times New Roman"/>
          <w:sz w:val="20"/>
          <w:szCs w:val="20"/>
          <w:lang w:eastAsia="en-GB"/>
        </w:rPr>
        <w:tab/>
        <w:t>View across the Beckansgill Valley and the lowland glacial landscape of Furness. Looking north-east from  NGR SD 2180 7160</w:t>
      </w:r>
    </w:p>
    <w:p w:rsidR="00A62B0C" w:rsidRPr="005914EF" w:rsidRDefault="00A62B0C" w:rsidP="00A62B0C">
      <w:pPr>
        <w:rPr>
          <w:rFonts w:ascii="Times New Roman" w:eastAsia="Times New Roman" w:hAnsi="Times New Roman" w:cs="Times New Roman"/>
          <w:sz w:val="20"/>
          <w:szCs w:val="20"/>
          <w:lang w:eastAsia="en-GB"/>
        </w:rPr>
      </w:pP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p>
    <w:p w:rsidR="00A62B0C" w:rsidRPr="005914EF" w:rsidRDefault="00A62B0C" w:rsidP="00A62B0C">
      <w:pPr>
        <w:spacing w:after="0" w:line="240" w:lineRule="auto"/>
        <w:jc w:val="both"/>
        <w:rPr>
          <w:rFonts w:ascii="Times New Roman" w:eastAsia="Times New Roman" w:hAnsi="Times New Roman" w:cs="Times New Roman"/>
          <w:sz w:val="24"/>
          <w:szCs w:val="24"/>
          <w:lang w:eastAsia="en-GB"/>
        </w:rPr>
      </w:pPr>
      <w:r w:rsidRPr="005914EF">
        <w:rPr>
          <w:rFonts w:ascii="Times New Roman" w:eastAsia="Times New Roman" w:hAnsi="Times New Roman" w:cs="Times New Roman"/>
          <w:noProof/>
          <w:sz w:val="24"/>
          <w:szCs w:val="24"/>
          <w:lang w:eastAsia="en-GB"/>
        </w:rPr>
        <w:drawing>
          <wp:inline distT="0" distB="0" distL="0" distR="0" wp14:anchorId="1E1152A3" wp14:editId="199BF0FD">
            <wp:extent cx="5285740" cy="52666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5740" cy="5266690"/>
                    </a:xfrm>
                    <a:prstGeom prst="rect">
                      <a:avLst/>
                    </a:prstGeom>
                    <a:noFill/>
                  </pic:spPr>
                </pic:pic>
              </a:graphicData>
            </a:graphic>
          </wp:inline>
        </w:drawing>
      </w:r>
    </w:p>
    <w:p w:rsidR="00A62B0C" w:rsidRPr="005914EF" w:rsidRDefault="00A62B0C" w:rsidP="00A62B0C">
      <w:pPr>
        <w:spacing w:after="0" w:line="240" w:lineRule="auto"/>
        <w:jc w:val="both"/>
        <w:rPr>
          <w:rFonts w:ascii="Times New Roman" w:eastAsia="Times New Roman" w:hAnsi="Times New Roman" w:cs="Times New Roman"/>
          <w:sz w:val="20"/>
          <w:szCs w:val="20"/>
          <w:lang w:eastAsia="en-GB"/>
        </w:rPr>
      </w:pPr>
      <w:r w:rsidRPr="005914EF">
        <w:rPr>
          <w:rFonts w:ascii="Times New Roman" w:eastAsia="Times New Roman" w:hAnsi="Times New Roman" w:cs="Times New Roman"/>
          <w:b/>
          <w:sz w:val="20"/>
          <w:szCs w:val="20"/>
          <w:lang w:eastAsia="en-GB"/>
        </w:rPr>
        <w:t xml:space="preserve">Figure 1.7: </w:t>
      </w:r>
      <w:r w:rsidRPr="005914EF">
        <w:rPr>
          <w:rFonts w:ascii="Times New Roman" w:eastAsia="Times New Roman" w:hAnsi="Times New Roman" w:cs="Times New Roman"/>
          <w:b/>
          <w:sz w:val="20"/>
          <w:szCs w:val="20"/>
          <w:lang w:eastAsia="en-GB"/>
        </w:rPr>
        <w:tab/>
      </w:r>
      <w:r w:rsidRPr="005914EF">
        <w:rPr>
          <w:rFonts w:ascii="Times New Roman" w:eastAsia="Times New Roman" w:hAnsi="Times New Roman" w:cs="Times New Roman"/>
          <w:sz w:val="20"/>
          <w:szCs w:val="20"/>
          <w:lang w:eastAsia="en-GB"/>
        </w:rPr>
        <w:t>Map showing the geographic areas considered when examining different scales of data.</w:t>
      </w:r>
    </w:p>
    <w:p w:rsidR="00A62B0C" w:rsidRPr="005914EF" w:rsidRDefault="00A62B0C" w:rsidP="00A62B0C">
      <w:pPr>
        <w:rPr>
          <w:rFonts w:ascii="Times New Roman" w:eastAsia="Times New Roman" w:hAnsi="Times New Roman" w:cs="Times New Roman"/>
        </w:rPr>
      </w:pPr>
    </w:p>
    <w:p w:rsidR="00A62B0C" w:rsidRPr="005914EF" w:rsidRDefault="00A62B0C" w:rsidP="00A62B0C">
      <w:pPr>
        <w:rPr>
          <w:rFonts w:ascii="Times New Roman" w:eastAsia="Times New Roman" w:hAnsi="Times New Roman" w:cs="Times New Roman"/>
        </w:rPr>
      </w:pPr>
    </w:p>
    <w:p w:rsidR="00A62B0C" w:rsidRPr="005914EF" w:rsidRDefault="00A62B0C" w:rsidP="00A62B0C">
      <w:pPr>
        <w:rPr>
          <w:rFonts w:ascii="Times New Roman" w:eastAsia="Times New Roman" w:hAnsi="Times New Roman" w:cs="Times New Roman"/>
        </w:rPr>
      </w:pPr>
    </w:p>
    <w:p w:rsidR="00A62B0C" w:rsidRPr="005914EF" w:rsidRDefault="00A62B0C" w:rsidP="00A62B0C">
      <w:pPr>
        <w:rPr>
          <w:rFonts w:ascii="Times New Roman" w:eastAsia="Times New Roman" w:hAnsi="Times New Roman" w:cs="Times New Roman"/>
        </w:rPr>
      </w:pPr>
    </w:p>
    <w:p w:rsidR="00A62B0C" w:rsidRPr="005914EF" w:rsidRDefault="00A62B0C" w:rsidP="00A62B0C">
      <w:pPr>
        <w:rPr>
          <w:rFonts w:ascii="Times New Roman" w:eastAsia="Times New Roman" w:hAnsi="Times New Roman" w:cs="Times New Roman"/>
        </w:rPr>
      </w:pPr>
      <w:r w:rsidRPr="005914EF">
        <w:rPr>
          <w:rFonts w:ascii="Times New Roman" w:eastAsia="Times New Roman" w:hAnsi="Times New Roman" w:cs="Times New Roman"/>
          <w:noProof/>
          <w:szCs w:val="24"/>
          <w:lang w:eastAsia="en-GB"/>
        </w:rPr>
        <w:lastRenderedPageBreak/>
        <w:drawing>
          <wp:inline distT="0" distB="0" distL="0" distR="0" wp14:anchorId="0E78CF1D" wp14:editId="4BAE3DA9">
            <wp:extent cx="5731510" cy="486222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4862229"/>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2.1</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 of the Furness Peninsula, showing the main areas where industrial activity and urbanisation are likely to have had a significant impact upon the archaeological record.</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en-GB"/>
        </w:rPr>
        <w:lastRenderedPageBreak/>
        <w:drawing>
          <wp:inline distT="0" distB="0" distL="0" distR="0" wp14:anchorId="76806A16" wp14:editId="3772CB33">
            <wp:extent cx="7297420" cy="5114925"/>
            <wp:effectExtent l="5397" t="0" r="4128" b="4127"/>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7297420" cy="5114925"/>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 xml:space="preserve">Figure 2.2: </w:t>
      </w:r>
      <w:r w:rsidRPr="005914EF">
        <w:rPr>
          <w:rFonts w:ascii="Times New Roman" w:eastAsia="Times New Roman" w:hAnsi="Times New Roman" w:cs="Times New Roman"/>
          <w:b/>
          <w:sz w:val="20"/>
          <w:szCs w:val="20"/>
        </w:rPr>
        <w:tab/>
      </w:r>
      <w:r w:rsidRPr="005914EF">
        <w:rPr>
          <w:rFonts w:ascii="Times New Roman" w:eastAsia="Times New Roman" w:hAnsi="Times New Roman" w:cs="Times New Roman"/>
          <w:sz w:val="20"/>
          <w:szCs w:val="20"/>
        </w:rPr>
        <w:t>Map of the Furness Peninsula, showing the distribution of different landscape types across the research area. Key landscape features mentioned in the text are also labelled.</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lang w:eastAsia="en-GB"/>
        </w:rPr>
        <w:lastRenderedPageBreak/>
        <w:drawing>
          <wp:inline distT="0" distB="0" distL="0" distR="0" wp14:anchorId="49EA2B15" wp14:editId="3783B060">
            <wp:extent cx="7022414" cy="4909476"/>
            <wp:effectExtent l="8572"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7037374" cy="4919935"/>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2.3:</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 xml:space="preserve">Map showing the distribution of Late Mesolithic/Early Neolithic (~7000 – 5300BP) occupation sites across the Furness Peninsula. Also labelled are the three main areas where occupation appears to have been particularly extensive: across the Moorhead ridge, around the Mill Dam Meadow and at the Breastmill Beck site. The plotted occupation sites have been largely identified on the basis of lithic scatters, along with a handful of excavated sites. Lithic scatters of indeterminate date and individual finds of Langdale-type axes have not been plotted. </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sz w:val="20"/>
          <w:szCs w:val="20"/>
          <w:lang w:eastAsia="en-GB"/>
        </w:rPr>
        <w:lastRenderedPageBreak/>
        <w:drawing>
          <wp:inline distT="0" distB="0" distL="0" distR="0" wp14:anchorId="5212345B" wp14:editId="1F6F6CF7">
            <wp:extent cx="6649860" cy="4591168"/>
            <wp:effectExtent l="635"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6654966" cy="4594693"/>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2.4:</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Maps showing the date (</w:t>
      </w:r>
      <w:r w:rsidRPr="005914EF">
        <w:rPr>
          <w:rFonts w:ascii="Times New Roman" w:eastAsia="Times New Roman" w:hAnsi="Times New Roman" w:cs="Times New Roman"/>
          <w:b/>
          <w:sz w:val="20"/>
          <w:szCs w:val="20"/>
        </w:rPr>
        <w:t>A</w:t>
      </w:r>
      <w:r w:rsidRPr="005914EF">
        <w:rPr>
          <w:rFonts w:ascii="Times New Roman" w:eastAsia="Times New Roman" w:hAnsi="Times New Roman" w:cs="Times New Roman"/>
          <w:sz w:val="20"/>
          <w:szCs w:val="20"/>
        </w:rPr>
        <w:t>) and density (</w:t>
      </w:r>
      <w:r w:rsidRPr="005914EF">
        <w:rPr>
          <w:rFonts w:ascii="Times New Roman" w:eastAsia="Times New Roman" w:hAnsi="Times New Roman" w:cs="Times New Roman"/>
          <w:b/>
          <w:sz w:val="20"/>
          <w:szCs w:val="20"/>
        </w:rPr>
        <w:t>B</w:t>
      </w:r>
      <w:r w:rsidRPr="005914EF">
        <w:rPr>
          <w:rFonts w:ascii="Times New Roman" w:eastAsia="Times New Roman" w:hAnsi="Times New Roman" w:cs="Times New Roman"/>
          <w:sz w:val="20"/>
          <w:szCs w:val="20"/>
        </w:rPr>
        <w:t>) of lithic scatters identified upon the Moorhead Ridge. Other excavated Neolithic and Bronze Age features are also plotted, alongside individual finds of Neolithic Langdale axes and bronze metalwork. Data regarding lithic scatters is largely derived from research by Evans (2008) and MBARS (1995).</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sz w:val="20"/>
          <w:szCs w:val="20"/>
          <w:lang w:eastAsia="en-GB"/>
        </w:rPr>
        <w:lastRenderedPageBreak/>
        <w:drawing>
          <wp:inline distT="0" distB="0" distL="0" distR="0" wp14:anchorId="10B3F469" wp14:editId="62B407DB">
            <wp:extent cx="6861840" cy="4496498"/>
            <wp:effectExtent l="1587"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6870990" cy="4502494"/>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2.5:</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Maps showing the date (</w:t>
      </w:r>
      <w:r w:rsidRPr="005914EF">
        <w:rPr>
          <w:rFonts w:ascii="Times New Roman" w:eastAsia="Times New Roman" w:hAnsi="Times New Roman" w:cs="Times New Roman"/>
          <w:b/>
          <w:sz w:val="20"/>
          <w:szCs w:val="20"/>
        </w:rPr>
        <w:t>A</w:t>
      </w:r>
      <w:r w:rsidRPr="005914EF">
        <w:rPr>
          <w:rFonts w:ascii="Times New Roman" w:eastAsia="Times New Roman" w:hAnsi="Times New Roman" w:cs="Times New Roman"/>
          <w:sz w:val="20"/>
          <w:szCs w:val="20"/>
        </w:rPr>
        <w:t>) and density (</w:t>
      </w:r>
      <w:r w:rsidRPr="005914EF">
        <w:rPr>
          <w:rFonts w:ascii="Times New Roman" w:eastAsia="Times New Roman" w:hAnsi="Times New Roman" w:cs="Times New Roman"/>
          <w:b/>
          <w:sz w:val="20"/>
          <w:szCs w:val="20"/>
        </w:rPr>
        <w:t>B</w:t>
      </w:r>
      <w:r w:rsidRPr="005914EF">
        <w:rPr>
          <w:rFonts w:ascii="Times New Roman" w:eastAsia="Times New Roman" w:hAnsi="Times New Roman" w:cs="Times New Roman"/>
          <w:sz w:val="20"/>
          <w:szCs w:val="20"/>
        </w:rPr>
        <w:t>) of lithic scatters identified around the Mill Dam Meadow. A substantial freshwater spring, which may have been a focal point for occupation is also plotted. Data regarding lithic scatters is largely derived from research by Evans (2008), MBARS (1995), Salisbury and Coupe (1995).</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lang w:eastAsia="en-GB"/>
        </w:rPr>
        <w:lastRenderedPageBreak/>
        <w:drawing>
          <wp:inline distT="0" distB="0" distL="0" distR="0" wp14:anchorId="2F9E40BD" wp14:editId="652666E1">
            <wp:extent cx="6437994" cy="4524380"/>
            <wp:effectExtent l="4127" t="0" r="5398"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6448044" cy="4531443"/>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2.6:</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 showing the distribution of Late Neolithic/Early Bronze Age (~5300 – 3200BP) occupation sites, funerary sites, monuments and burnt mounds across the Furness Peninsula. Also labelled are four important landscape features mentioned in the text: Birkrigg Common, the central limestone ridge, the Mill Dam Meadow Area and the Walney North End site. The plotted occupation sites have been largely identified on the basis of lithic scatters, along with a handful of excavated sites. Lithic scatters of indeterminate date and individual finds of Langdale-type axes have not been plotted. Funerary sites include any non-monumental sites associated with human remains.</w:t>
      </w:r>
    </w:p>
    <w:p w:rsidR="00A62B0C" w:rsidRPr="005914EF" w:rsidRDefault="00A62B0C" w:rsidP="00A62B0C">
      <w:pPr>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sz w:val="20"/>
          <w:szCs w:val="20"/>
          <w:lang w:eastAsia="en-GB"/>
        </w:rPr>
        <w:lastRenderedPageBreak/>
        <w:drawing>
          <wp:inline distT="0" distB="0" distL="0" distR="0" wp14:anchorId="0D45A5E0" wp14:editId="43F93793">
            <wp:extent cx="5314950" cy="5314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6200000">
                      <a:off x="0" y="0"/>
                      <a:ext cx="5313324" cy="5313324"/>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 xml:space="preserve">Figure 2.7: </w:t>
      </w:r>
      <w:r w:rsidRPr="005914EF">
        <w:rPr>
          <w:rFonts w:ascii="Times New Roman" w:eastAsia="Times New Roman" w:hAnsi="Times New Roman" w:cs="Times New Roman"/>
          <w:b/>
          <w:sz w:val="20"/>
          <w:szCs w:val="20"/>
        </w:rPr>
        <w:tab/>
      </w:r>
      <w:r w:rsidRPr="005914EF">
        <w:rPr>
          <w:rFonts w:ascii="Times New Roman" w:eastAsia="Times New Roman" w:hAnsi="Times New Roman" w:cs="Times New Roman"/>
          <w:sz w:val="20"/>
          <w:szCs w:val="20"/>
        </w:rPr>
        <w:t>Map showing the distribution of Neolithic Langdale-type tuff axes (polished and unpolished) across the Furness landscape. Particular concentrations of axe finds, at Walney North End and Stone Close, are also labelled.</w:t>
      </w: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sz w:val="20"/>
          <w:szCs w:val="20"/>
          <w:lang w:eastAsia="en-GB"/>
        </w:rPr>
        <w:lastRenderedPageBreak/>
        <w:drawing>
          <wp:inline distT="0" distB="0" distL="0" distR="0" wp14:anchorId="4AD5DAE4" wp14:editId="093B4A87">
            <wp:extent cx="4709348" cy="75723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11895" cy="7576469"/>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2.8:</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 xml:space="preserve">Maps showing the shifting distribution and density of Late Mesolithic/Early Neolithic (left) and Late Neolithic/Early Bronze Age (right) occupation activity and the distribution of Neolithic Langdale-type tuff axes (right) upon Walney Island. Distinctions between small-scale and large-scale occupation sites are based on interpretations made by Evans (2008:118-139). </w:t>
      </w:r>
    </w:p>
    <w:p w:rsidR="00A62B0C" w:rsidRPr="005914EF" w:rsidRDefault="00A62B0C" w:rsidP="00A62B0C">
      <w:pPr>
        <w:ind w:left="1440" w:hanging="1440"/>
        <w:rPr>
          <w:rFonts w:ascii="Times New Roman" w:eastAsia="Times New Roman" w:hAnsi="Times New Roman" w:cs="Times New Roman"/>
          <w:sz w:val="20"/>
          <w:szCs w:val="20"/>
        </w:rPr>
      </w:pP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sz w:val="20"/>
          <w:szCs w:val="20"/>
          <w:lang w:eastAsia="en-GB"/>
        </w:rPr>
        <w:lastRenderedPageBreak/>
        <w:drawing>
          <wp:inline distT="0" distB="0" distL="0" distR="0" wp14:anchorId="42A6CD86" wp14:editId="1427552A">
            <wp:extent cx="5072380" cy="78524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2380" cy="7852410"/>
                    </a:xfrm>
                    <a:prstGeom prst="rect">
                      <a:avLst/>
                    </a:prstGeom>
                    <a:noFill/>
                  </pic:spPr>
                </pic:pic>
              </a:graphicData>
            </a:graphic>
          </wp:inline>
        </w:drawing>
      </w:r>
    </w:p>
    <w:p w:rsidR="00A62B0C" w:rsidRPr="005914EF" w:rsidRDefault="00A62B0C" w:rsidP="00A62B0C">
      <w:pPr>
        <w:ind w:left="1440" w:hanging="1440"/>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2.9:</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 showing the distribution of different archaeological sites across the limestone uplands of Furness. Key sites mentioned in the text are labelled.</w:t>
      </w:r>
    </w:p>
    <w:p w:rsidR="00A62B0C" w:rsidRPr="005914EF" w:rsidRDefault="00A62B0C" w:rsidP="00A62B0C">
      <w:pPr>
        <w:rPr>
          <w:rFonts w:ascii="Times New Roman" w:eastAsia="Times New Roman" w:hAnsi="Times New Roman" w:cs="Times New Roman"/>
          <w:sz w:val="20"/>
          <w:szCs w:val="20"/>
        </w:rPr>
      </w:pPr>
      <w:r w:rsidRPr="005914EF">
        <w:rPr>
          <w:rFonts w:ascii="Times New Roman" w:eastAsia="Times New Roman" w:hAnsi="Times New Roman" w:cs="Times New Roman"/>
          <w:noProof/>
          <w:lang w:eastAsia="en-GB"/>
        </w:rPr>
        <w:lastRenderedPageBreak/>
        <w:drawing>
          <wp:inline distT="0" distB="0" distL="0" distR="0" wp14:anchorId="43FAEAAC" wp14:editId="0C09AE17">
            <wp:extent cx="7011546" cy="5048250"/>
            <wp:effectExtent l="0" t="9207" r="9207"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7020949" cy="5055020"/>
                    </a:xfrm>
                    <a:prstGeom prst="rect">
                      <a:avLst/>
                    </a:prstGeom>
                    <a:noFill/>
                  </pic:spPr>
                </pic:pic>
              </a:graphicData>
            </a:graphic>
          </wp:inline>
        </w:drawing>
      </w:r>
    </w:p>
    <w:p w:rsidR="00A62B0C" w:rsidRPr="005914EF" w:rsidRDefault="00A62B0C" w:rsidP="00A62B0C">
      <w:pPr>
        <w:ind w:left="1440" w:hanging="1440"/>
        <w:jc w:val="both"/>
        <w:rPr>
          <w:rFonts w:ascii="Times New Roman" w:eastAsia="Times New Roman" w:hAnsi="Times New Roman" w:cs="Times New Roman"/>
          <w:sz w:val="20"/>
          <w:szCs w:val="20"/>
        </w:rPr>
      </w:pPr>
      <w:r w:rsidRPr="005914EF">
        <w:rPr>
          <w:rFonts w:ascii="Times New Roman" w:eastAsia="Times New Roman" w:hAnsi="Times New Roman" w:cs="Times New Roman"/>
          <w:b/>
          <w:sz w:val="20"/>
          <w:szCs w:val="20"/>
        </w:rPr>
        <w:t>Figure 2.10:</w:t>
      </w:r>
      <w:r w:rsidRPr="005914EF">
        <w:rPr>
          <w:rFonts w:ascii="Times New Roman" w:eastAsia="Times New Roman" w:hAnsi="Times New Roman" w:cs="Times New Roman"/>
          <w:sz w:val="20"/>
          <w:szCs w:val="20"/>
        </w:rPr>
        <w:t xml:space="preserve"> </w:t>
      </w:r>
      <w:r w:rsidRPr="005914EF">
        <w:rPr>
          <w:rFonts w:ascii="Times New Roman" w:eastAsia="Times New Roman" w:hAnsi="Times New Roman" w:cs="Times New Roman"/>
          <w:sz w:val="20"/>
          <w:szCs w:val="20"/>
        </w:rPr>
        <w:tab/>
        <w:t>Map showing the distribution of Late Bronze Age funerary sites, settlement enclosures and reliably dated occupation evidence across the Furness Peninsula. Individual finds of bronze metalwork (including one bronze hoard) are also plotted, but are not closely dated to any particular part of the Bronze Age.</w:t>
      </w:r>
    </w:p>
    <w:p w:rsidR="00A62B0C" w:rsidRDefault="00A62B0C" w:rsidP="00A62B0C">
      <w:r>
        <w:tab/>
      </w:r>
    </w:p>
    <w:p w:rsidR="00A62B0C" w:rsidRDefault="00A62B0C">
      <w:r>
        <w:br w:type="page"/>
      </w:r>
    </w:p>
    <w:p w:rsidR="005B4488" w:rsidRPr="000502BC" w:rsidRDefault="005B4488" w:rsidP="005B4488">
      <w:pPr>
        <w:jc w:val="center"/>
        <w:rPr>
          <w:rFonts w:ascii="Times New Roman" w:eastAsia="Times New Roman" w:hAnsi="Times New Roman" w:cs="Times New Roman"/>
          <w:sz w:val="20"/>
          <w:szCs w:val="20"/>
        </w:rPr>
      </w:pPr>
      <w:r w:rsidRPr="000502BC">
        <w:rPr>
          <w:rFonts w:ascii="Times New Roman" w:eastAsia="Times New Roman" w:hAnsi="Times New Roman" w:cs="Times New Roman"/>
          <w:noProof/>
          <w:lang w:eastAsia="en-GB"/>
        </w:rPr>
        <w:lastRenderedPageBreak/>
        <w:drawing>
          <wp:inline distT="0" distB="0" distL="0" distR="0" wp14:anchorId="6A686785" wp14:editId="425837E0">
            <wp:extent cx="3645548" cy="36394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51515" cy="3645427"/>
                    </a:xfrm>
                    <a:prstGeom prst="rect">
                      <a:avLst/>
                    </a:prstGeom>
                    <a:noFill/>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2.11:</w:t>
      </w:r>
      <w:r w:rsidRPr="000502BC">
        <w:rPr>
          <w:rFonts w:ascii="Times New Roman" w:eastAsia="Times New Roman" w:hAnsi="Times New Roman" w:cs="Times New Roman"/>
          <w:b/>
          <w:sz w:val="20"/>
          <w:szCs w:val="20"/>
        </w:rPr>
        <w:tab/>
        <w:t xml:space="preserve"> </w:t>
      </w:r>
      <w:r w:rsidRPr="000502BC">
        <w:rPr>
          <w:rFonts w:ascii="Times New Roman" w:eastAsia="Times New Roman" w:hAnsi="Times New Roman" w:cs="Times New Roman"/>
          <w:sz w:val="20"/>
          <w:szCs w:val="20"/>
        </w:rPr>
        <w:t>Map of Furness showing sites which have yielded animal bone assemblages (1, 4, 5, 6, 8), charred plant remains (2, 3) or have been subject to pollen analysis (7, 8).</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jc w:val="center"/>
        <w:rPr>
          <w:rFonts w:ascii="Times New Roman" w:eastAsia="Times New Roman" w:hAnsi="Times New Roman" w:cs="Times New Roman"/>
          <w:sz w:val="20"/>
          <w:szCs w:val="20"/>
        </w:rPr>
      </w:pPr>
      <w:r w:rsidRPr="000502BC">
        <w:rPr>
          <w:rFonts w:ascii="Times New Roman" w:eastAsia="Times New Roman" w:hAnsi="Times New Roman" w:cs="Times New Roman"/>
          <w:noProof/>
          <w:lang w:eastAsia="en-GB"/>
        </w:rPr>
        <w:drawing>
          <wp:inline distT="0" distB="0" distL="0" distR="0" wp14:anchorId="4D646F0E" wp14:editId="21054E65">
            <wp:extent cx="5148910" cy="328210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3982" cy="3285341"/>
                    </a:xfrm>
                    <a:prstGeom prst="rect">
                      <a:avLst/>
                    </a:prstGeom>
                    <a:noFill/>
                  </pic:spPr>
                </pic:pic>
              </a:graphicData>
            </a:graphic>
          </wp:inline>
        </w:drawing>
      </w:r>
    </w:p>
    <w:p w:rsidR="005B4488" w:rsidRPr="000502BC" w:rsidRDefault="005B4488" w:rsidP="005B4488">
      <w:pPr>
        <w:ind w:left="2160" w:hanging="216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2.12:</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showing the distribution of Bronze Age archaeology which may be representative of wetland-based ritual practices along the south-eastern coast of the Furness Peninsula.</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r w:rsidRPr="000502BC">
        <w:rPr>
          <w:rFonts w:ascii="Times New Roman" w:eastAsia="Times New Roman" w:hAnsi="Times New Roman" w:cs="Times New Roman"/>
          <w:noProof/>
          <w:lang w:eastAsia="en-GB"/>
        </w:rPr>
        <w:lastRenderedPageBreak/>
        <w:drawing>
          <wp:inline distT="0" distB="0" distL="0" distR="0" wp14:anchorId="639D3827" wp14:editId="21802A9A">
            <wp:extent cx="5391150" cy="430730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88762" cy="4305396"/>
                    </a:xfrm>
                    <a:prstGeom prst="rect">
                      <a:avLst/>
                    </a:prstGeom>
                    <a:noFill/>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2.13:</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Cumbria, showing five key areas, excluding the central Cumbrian Mountains, which may have been extensively and regularly occupied by Neolithic and Bronze Age people. This is based upon the regional distribution of various types of archaeological material, as synthesised by Barrowclough (2010).</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b/>
          <w:sz w:val="20"/>
          <w:szCs w:val="20"/>
        </w:rPr>
      </w:pPr>
      <w:r w:rsidRPr="000502BC">
        <w:rPr>
          <w:rFonts w:ascii="Times New Roman" w:eastAsia="Times New Roman" w:hAnsi="Times New Roman" w:cs="Times New Roman"/>
          <w:b/>
          <w:sz w:val="20"/>
          <w:szCs w:val="20"/>
        </w:rPr>
        <w:lastRenderedPageBreak/>
        <w:t>South Cumbria</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drawing>
          <wp:inline distT="0" distB="0" distL="0" distR="0" wp14:anchorId="4CEF2824" wp14:editId="0DE3D0E3">
            <wp:extent cx="4183888" cy="245745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3640" cy="2463178"/>
                    </a:xfrm>
                    <a:prstGeom prst="rect">
                      <a:avLst/>
                    </a:prstGeom>
                    <a:noFill/>
                    <a:ln>
                      <a:noFill/>
                    </a:ln>
                  </pic:spPr>
                </pic:pic>
              </a:graphicData>
            </a:graphic>
          </wp:inline>
        </w:drawing>
      </w:r>
    </w:p>
    <w:p w:rsidR="005B4488" w:rsidRPr="000502BC" w:rsidRDefault="005B4488" w:rsidP="005B4488">
      <w:pPr>
        <w:rPr>
          <w:rFonts w:ascii="Times New Roman" w:eastAsia="Times New Roman" w:hAnsi="Times New Roman" w:cs="Times New Roman"/>
          <w:b/>
          <w:sz w:val="20"/>
          <w:szCs w:val="20"/>
        </w:rPr>
      </w:pPr>
      <w:r w:rsidRPr="000502BC">
        <w:rPr>
          <w:rFonts w:ascii="Times New Roman" w:eastAsia="Times New Roman" w:hAnsi="Times New Roman" w:cs="Times New Roman"/>
          <w:b/>
          <w:sz w:val="20"/>
          <w:szCs w:val="20"/>
        </w:rPr>
        <w:t>North-East Cumbria</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drawing>
          <wp:inline distT="0" distB="0" distL="0" distR="0" wp14:anchorId="77D145D7" wp14:editId="32713DD8">
            <wp:extent cx="4260822" cy="249555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74564" cy="2503599"/>
                    </a:xfrm>
                    <a:prstGeom prst="rect">
                      <a:avLst/>
                    </a:prstGeom>
                    <a:noFill/>
                    <a:ln>
                      <a:noFill/>
                    </a:ln>
                  </pic:spPr>
                </pic:pic>
              </a:graphicData>
            </a:graphic>
          </wp:inline>
        </w:drawing>
      </w:r>
    </w:p>
    <w:tbl>
      <w:tblPr>
        <w:tblStyle w:val="TableGrid1"/>
        <w:tblW w:w="0" w:type="auto"/>
        <w:tblLook w:val="04A0" w:firstRow="1" w:lastRow="0" w:firstColumn="1" w:lastColumn="0" w:noHBand="0" w:noVBand="1"/>
      </w:tblPr>
      <w:tblGrid>
        <w:gridCol w:w="817"/>
        <w:gridCol w:w="2552"/>
      </w:tblGrid>
      <w:tr w:rsidR="005B4488" w:rsidRPr="000502BC" w:rsidTr="00F077F0">
        <w:tc>
          <w:tcPr>
            <w:tcW w:w="3369" w:type="dxa"/>
            <w:gridSpan w:val="2"/>
          </w:tcPr>
          <w:p w:rsidR="005B4488" w:rsidRPr="000502BC" w:rsidRDefault="005B4488" w:rsidP="00F077F0">
            <w:pPr>
              <w:jc w:val="center"/>
              <w:rPr>
                <w:rFonts w:ascii="Times New Roman" w:hAnsi="Times New Roman" w:cs="Times New Roman"/>
                <w:b/>
                <w:sz w:val="20"/>
                <w:szCs w:val="20"/>
              </w:rPr>
            </w:pPr>
            <w:r w:rsidRPr="000502BC">
              <w:rPr>
                <w:rFonts w:ascii="Times New Roman" w:hAnsi="Times New Roman" w:cs="Times New Roman"/>
                <w:b/>
                <w:sz w:val="20"/>
                <w:szCs w:val="20"/>
              </w:rPr>
              <w:t>Key</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1</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Urswick Tarn</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2</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Roudsea Wood</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3</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White Moss</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4</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Foulshaw Moss</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5</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Heslington Moss</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6</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Haweswater</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7</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Witherslack Hall</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8</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Cunswick Tarn</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9</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Walton Moss</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10</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Bolton Fell Moss</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11</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Talkin Tarn</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12</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Butterburn Flow</w:t>
            </w:r>
          </w:p>
        </w:tc>
      </w:tr>
      <w:tr w:rsidR="005B4488" w:rsidRPr="000502BC" w:rsidTr="00F077F0">
        <w:tc>
          <w:tcPr>
            <w:tcW w:w="817"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13</w:t>
            </w:r>
          </w:p>
        </w:tc>
        <w:tc>
          <w:tcPr>
            <w:tcW w:w="2552" w:type="dxa"/>
          </w:tcPr>
          <w:p w:rsidR="005B4488" w:rsidRPr="000502BC" w:rsidRDefault="005B4488" w:rsidP="00F077F0">
            <w:pPr>
              <w:rPr>
                <w:rFonts w:ascii="Times New Roman" w:hAnsi="Times New Roman" w:cs="Times New Roman"/>
                <w:sz w:val="20"/>
                <w:szCs w:val="20"/>
              </w:rPr>
            </w:pPr>
            <w:r w:rsidRPr="000502BC">
              <w:rPr>
                <w:rFonts w:ascii="Times New Roman" w:hAnsi="Times New Roman" w:cs="Times New Roman"/>
                <w:sz w:val="20"/>
                <w:szCs w:val="20"/>
              </w:rPr>
              <w:t>Coom Rigg Moss</w:t>
            </w:r>
          </w:p>
        </w:tc>
      </w:tr>
    </w:tbl>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3.1:</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selected palaeoenvironmental sampling sites in Cumbria which have produced palaeoclimate records.</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i/>
          <w:noProof/>
          <w:lang w:eastAsia="en-GB"/>
        </w:rPr>
        <w:lastRenderedPageBreak/>
        <w:drawing>
          <wp:inline distT="0" distB="0" distL="0" distR="0" wp14:anchorId="3D5E614F" wp14:editId="68C7E55E">
            <wp:extent cx="5581342" cy="61817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a:extLst>
                        <a:ext uri="{28A0092B-C50C-407E-A947-70E740481C1C}">
                          <a14:useLocalDpi xmlns:a14="http://schemas.microsoft.com/office/drawing/2010/main" val="0"/>
                        </a:ext>
                      </a:extLst>
                    </a:blip>
                    <a:srcRect r="11930" b="19918"/>
                    <a:stretch/>
                  </pic:blipFill>
                  <pic:spPr bwMode="auto">
                    <a:xfrm>
                      <a:off x="0" y="0"/>
                      <a:ext cx="5580382" cy="6180662"/>
                    </a:xfrm>
                    <a:prstGeom prst="rect">
                      <a:avLst/>
                    </a:prstGeom>
                    <a:noFill/>
                    <a:ln>
                      <a:noFill/>
                    </a:ln>
                    <a:extLst>
                      <a:ext uri="{53640926-AAD7-44D8-BBD7-CCE9431645EC}">
                        <a14:shadowObscured xmlns:a14="http://schemas.microsoft.com/office/drawing/2010/main"/>
                      </a:ext>
                    </a:extLst>
                  </pic:spPr>
                </pic:pic>
              </a:graphicData>
            </a:graphic>
          </wp:inline>
        </w:drawing>
      </w:r>
    </w:p>
    <w:p w:rsidR="005B4488" w:rsidRPr="000502BC" w:rsidRDefault="005B4488" w:rsidP="005B4488">
      <w:pPr>
        <w:rPr>
          <w:rFonts w:ascii="Times New Roman" w:eastAsia="Times New Roman" w:hAnsi="Times New Roman" w:cs="Times New Roman"/>
          <w:b/>
          <w:sz w:val="20"/>
          <w:szCs w:val="20"/>
        </w:rPr>
      </w:pPr>
      <w:r w:rsidRPr="000502BC">
        <w:rPr>
          <w:rFonts w:ascii="Times New Roman" w:eastAsia="Times New Roman" w:hAnsi="Times New Roman" w:cs="Times New Roman"/>
          <w:b/>
          <w:sz w:val="20"/>
          <w:szCs w:val="20"/>
        </w:rPr>
        <w:t xml:space="preserve">Figure 3.2: </w:t>
      </w:r>
      <w:r w:rsidRPr="000502BC">
        <w:rPr>
          <w:rFonts w:ascii="Times New Roman" w:eastAsia="Times New Roman" w:hAnsi="Times New Roman" w:cs="Times New Roman"/>
          <w:sz w:val="20"/>
          <w:szCs w:val="20"/>
        </w:rPr>
        <w:t xml:space="preserve">Graph of temperature changes inferred from Chironomidae assemblages from Talkin Tarn, northern Cumbria. Solid line represents inferred temperature trend. Dotted lines represent margins of error. Dots represent individual samples. From Langdon </w:t>
      </w:r>
      <w:r w:rsidRPr="000502BC">
        <w:rPr>
          <w:rFonts w:ascii="Times New Roman" w:eastAsia="Times New Roman" w:hAnsi="Times New Roman" w:cs="Times New Roman"/>
          <w:i/>
          <w:sz w:val="20"/>
          <w:szCs w:val="20"/>
        </w:rPr>
        <w:t>et al.</w:t>
      </w:r>
      <w:r w:rsidRPr="000502BC">
        <w:rPr>
          <w:rFonts w:ascii="Times New Roman" w:eastAsia="Times New Roman" w:hAnsi="Times New Roman" w:cs="Times New Roman"/>
          <w:sz w:val="20"/>
          <w:szCs w:val="20"/>
        </w:rPr>
        <w:t>, 2004.</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b/>
          <w:sz w:val="20"/>
          <w:szCs w:val="20"/>
        </w:rPr>
      </w:pPr>
      <w:r w:rsidRPr="000502BC">
        <w:rPr>
          <w:rFonts w:ascii="Times New Roman" w:eastAsia="Times New Roman" w:hAnsi="Times New Roman" w:cs="Times New Roman"/>
          <w:b/>
          <w:noProof/>
          <w:sz w:val="20"/>
          <w:szCs w:val="20"/>
          <w:lang w:eastAsia="en-GB"/>
        </w:rPr>
        <w:lastRenderedPageBreak/>
        <w:drawing>
          <wp:inline distT="0" distB="0" distL="0" distR="0" wp14:anchorId="57B746E6" wp14:editId="2D27DA25">
            <wp:extent cx="8114455" cy="3257550"/>
            <wp:effectExtent l="889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8132594" cy="3264832"/>
                    </a:xfrm>
                    <a:prstGeom prst="rect">
                      <a:avLst/>
                    </a:prstGeom>
                    <a:noFill/>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Table 3.1:</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 xml:space="preserve">General trends of prehistoric temperature change, measured at Talkin Tarn by Langdon </w:t>
      </w:r>
      <w:r w:rsidRPr="000502BC">
        <w:rPr>
          <w:rFonts w:ascii="Times New Roman" w:eastAsia="Times New Roman" w:hAnsi="Times New Roman" w:cs="Times New Roman"/>
          <w:i/>
          <w:sz w:val="20"/>
          <w:szCs w:val="20"/>
        </w:rPr>
        <w:t>et al.</w:t>
      </w:r>
      <w:r w:rsidRPr="000502BC">
        <w:rPr>
          <w:rFonts w:ascii="Times New Roman" w:eastAsia="Times New Roman" w:hAnsi="Times New Roman" w:cs="Times New Roman"/>
          <w:sz w:val="20"/>
          <w:szCs w:val="20"/>
        </w:rPr>
        <w:t xml:space="preserve"> (2004), alongside periods of increased mire wetness, recorded at various sites across Cumbria.</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drawing>
          <wp:inline distT="0" distB="0" distL="0" distR="0" wp14:anchorId="6CE88931" wp14:editId="2FE40F25">
            <wp:extent cx="5013406" cy="563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24829" cy="5651647"/>
                    </a:xfrm>
                    <a:prstGeom prst="rect">
                      <a:avLst/>
                    </a:prstGeom>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3.3:</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average summer temperatures in north-west England, 1971 -2000AD (Met Office, 2011).</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lastRenderedPageBreak/>
        <w:drawing>
          <wp:inline distT="0" distB="0" distL="0" distR="0" wp14:anchorId="5B25B91C" wp14:editId="513B49A0">
            <wp:extent cx="4952048" cy="5569786"/>
            <wp:effectExtent l="0" t="0" r="127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969404" cy="5589307"/>
                    </a:xfrm>
                    <a:prstGeom prst="rect">
                      <a:avLst/>
                    </a:prstGeom>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3.4:</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average winter temperatures in north-west England, 1971-2000AD (Met Office, 2011)</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lastRenderedPageBreak/>
        <w:drawing>
          <wp:inline distT="0" distB="0" distL="0" distR="0" wp14:anchorId="6A8472E3" wp14:editId="763860A7">
            <wp:extent cx="4985926" cy="5607906"/>
            <wp:effectExtent l="0" t="0" r="571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988575" cy="5610885"/>
                    </a:xfrm>
                    <a:prstGeom prst="rect">
                      <a:avLst/>
                    </a:prstGeom>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3.5:</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the average number of days of winter ground frost in north-west England, 1971-2000AD (Met Office, 2011)</w:t>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rPr>
        <w:br w:type="page"/>
      </w:r>
    </w:p>
    <w:p w:rsidR="005B4488" w:rsidRPr="000502BC" w:rsidRDefault="005B4488" w:rsidP="005B4488">
      <w:pPr>
        <w:rPr>
          <w:rFonts w:ascii="Times New Roman" w:eastAsia="Times New Roman" w:hAnsi="Times New Roman" w:cs="Times New Roman"/>
        </w:rPr>
      </w:pPr>
      <w:r w:rsidRPr="000502BC">
        <w:rPr>
          <w:rFonts w:ascii="Times New Roman" w:eastAsia="Times New Roman" w:hAnsi="Times New Roman" w:cs="Times New Roman"/>
          <w:noProof/>
          <w:lang w:eastAsia="en-GB"/>
        </w:rPr>
        <w:lastRenderedPageBreak/>
        <w:drawing>
          <wp:inline distT="0" distB="0" distL="0" distR="0" wp14:anchorId="6BE0DFF9" wp14:editId="2CFD56A8">
            <wp:extent cx="5055688" cy="568642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056336" cy="5687153"/>
                    </a:xfrm>
                    <a:prstGeom prst="rect">
                      <a:avLst/>
                    </a:prstGeom>
                  </pic:spPr>
                </pic:pic>
              </a:graphicData>
            </a:graphic>
          </wp:inline>
        </w:drawing>
      </w:r>
    </w:p>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3.6:</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Map of average annual rainfall in north-west England, 1971-2000AD (Met Office, 2011)</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rPr>
          <w:rFonts w:ascii="Times New Roman" w:eastAsia="Times New Roman" w:hAnsi="Times New Roman" w:cs="Times New Roman"/>
          <w:sz w:val="20"/>
          <w:szCs w:val="20"/>
        </w:rPr>
      </w:pPr>
      <w:r w:rsidRPr="000502BC">
        <w:rPr>
          <w:rFonts w:ascii="Times New Roman" w:eastAsia="Times New Roman" w:hAnsi="Times New Roman" w:cs="Times New Roman"/>
          <w:noProof/>
          <w:sz w:val="24"/>
          <w:szCs w:val="24"/>
          <w:lang w:eastAsia="en-GB"/>
        </w:rPr>
        <w:lastRenderedPageBreak/>
        <w:drawing>
          <wp:inline distT="0" distB="0" distL="0" distR="0" wp14:anchorId="0DF246F9" wp14:editId="22996D11">
            <wp:extent cx="8112376" cy="4237808"/>
            <wp:effectExtent l="0" t="5715"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8121115" cy="4242373"/>
                    </a:xfrm>
                    <a:prstGeom prst="rect">
                      <a:avLst/>
                    </a:prstGeom>
                    <a:noFill/>
                  </pic:spPr>
                </pic:pic>
              </a:graphicData>
            </a:graphic>
          </wp:inline>
        </w:drawing>
      </w:r>
    </w:p>
    <w:p w:rsidR="005B4488" w:rsidRPr="000502BC" w:rsidRDefault="005B4488" w:rsidP="005B4488">
      <w:pPr>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 xml:space="preserve">Figure 4.1: </w:t>
      </w:r>
      <w:r w:rsidRPr="000502BC">
        <w:rPr>
          <w:rFonts w:ascii="Times New Roman" w:eastAsia="Times New Roman" w:hAnsi="Times New Roman" w:cs="Times New Roman"/>
          <w:b/>
          <w:sz w:val="20"/>
          <w:szCs w:val="20"/>
        </w:rPr>
        <w:tab/>
      </w:r>
      <w:r w:rsidRPr="000502BC">
        <w:rPr>
          <w:rFonts w:ascii="Times New Roman" w:eastAsia="Times New Roman" w:hAnsi="Times New Roman" w:cs="Times New Roman"/>
          <w:sz w:val="20"/>
          <w:szCs w:val="20"/>
        </w:rPr>
        <w:t>Pollen sampling sites across southern Cumbria and north-west Lancashire.</w:t>
      </w:r>
    </w:p>
    <w:p w:rsidR="005B4488" w:rsidRPr="000502BC" w:rsidRDefault="005B4488" w:rsidP="005B4488">
      <w:pPr>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br w:type="page"/>
      </w:r>
    </w:p>
    <w:p w:rsidR="005B4488" w:rsidRPr="000502BC" w:rsidRDefault="005B4488" w:rsidP="005B4488">
      <w:pPr>
        <w:spacing w:after="0" w:line="240" w:lineRule="auto"/>
        <w:rPr>
          <w:rFonts w:ascii="Times New Roman" w:eastAsia="Times New Roman" w:hAnsi="Times New Roman" w:cs="Times New Roman"/>
          <w:b/>
          <w:sz w:val="20"/>
          <w:szCs w:val="20"/>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0"/>
        <w:gridCol w:w="2130"/>
        <w:gridCol w:w="4212"/>
      </w:tblGrid>
      <w:tr w:rsidR="005B4488" w:rsidRPr="000502BC" w:rsidTr="00F077F0">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Date</w:t>
            </w:r>
          </w:p>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 xml:space="preserve">(using radiocarbon information from Wimble </w:t>
            </w:r>
            <w:r w:rsidRPr="000502BC">
              <w:rPr>
                <w:rFonts w:ascii="Times New Roman" w:eastAsia="Times New Roman" w:hAnsi="Times New Roman" w:cs="Times New Roman"/>
                <w:i/>
                <w:sz w:val="20"/>
                <w:szCs w:val="20"/>
                <w:lang w:eastAsia="en-GB"/>
              </w:rPr>
              <w:t>et al.</w:t>
            </w:r>
            <w:r w:rsidRPr="000502BC">
              <w:rPr>
                <w:rFonts w:ascii="Times New Roman" w:eastAsia="Times New Roman" w:hAnsi="Times New Roman" w:cs="Times New Roman"/>
                <w:sz w:val="20"/>
                <w:szCs w:val="20"/>
                <w:lang w:eastAsia="en-GB"/>
              </w:rPr>
              <w:t xml:space="preserve"> (2000) and dating discussion from Oldfield (1965)</w:t>
            </w: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b/>
                <w:sz w:val="20"/>
                <w:szCs w:val="20"/>
                <w:lang w:eastAsia="en-GB"/>
              </w:rPr>
              <w:t xml:space="preserve">Oldfield and Statham zonation </w:t>
            </w:r>
            <w:r w:rsidRPr="000502BC">
              <w:rPr>
                <w:rFonts w:ascii="Times New Roman" w:eastAsia="Times New Roman" w:hAnsi="Times New Roman" w:cs="Times New Roman"/>
                <w:sz w:val="20"/>
                <w:szCs w:val="20"/>
                <w:lang w:eastAsia="en-GB"/>
              </w:rPr>
              <w:t xml:space="preserve">from Urswick Tarn (1963) </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Description</w:t>
            </w:r>
          </w:p>
        </w:tc>
      </w:tr>
      <w:tr w:rsidR="005B4488" w:rsidRPr="000502BC" w:rsidTr="00F077F0">
        <w:tc>
          <w:tcPr>
            <w:tcW w:w="2130" w:type="dxa"/>
            <w:vMerge w:val="restart"/>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~7000 - ~6000BP</w:t>
            </w:r>
          </w:p>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(Late Mesolithic/ Early Neolithic transition)</w:t>
            </w: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VIa</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Birch and hazel dominated open woodland.</w:t>
            </w:r>
          </w:p>
        </w:tc>
      </w:tr>
      <w:tr w:rsidR="005B4488" w:rsidRPr="000502BC" w:rsidTr="00F077F0">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VIa2</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Reduction in birch and hazel, growth of elm..</w:t>
            </w:r>
          </w:p>
        </w:tc>
      </w:tr>
      <w:tr w:rsidR="005B4488" w:rsidRPr="000502BC" w:rsidTr="00F077F0">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VIb</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 xml:space="preserve">Rise in oak and elm and a fall in birch. Followed by a phase of increased birch and hazel values. </w:t>
            </w:r>
          </w:p>
        </w:tc>
      </w:tr>
      <w:tr w:rsidR="005B4488" w:rsidRPr="000502BC" w:rsidTr="00F077F0">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VIb2</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Sharp increase in oak as hazel reduces.</w:t>
            </w:r>
          </w:p>
        </w:tc>
      </w:tr>
      <w:tr w:rsidR="005B4488" w:rsidRPr="000502BC" w:rsidTr="00F077F0">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VIc</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Pine maximum. Elm and hazel frequencies low.</w:t>
            </w:r>
          </w:p>
        </w:tc>
      </w:tr>
      <w:tr w:rsidR="005B4488" w:rsidRPr="000502BC" w:rsidTr="00F077F0">
        <w:trPr>
          <w:trHeight w:val="835"/>
        </w:trPr>
        <w:tc>
          <w:tcPr>
            <w:tcW w:w="2130" w:type="dxa"/>
            <w:vMerge w:val="restart"/>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~6000 – ~5000BP</w:t>
            </w:r>
          </w:p>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(Early Neolithic)</w:t>
            </w:r>
          </w:p>
        </w:tc>
        <w:tc>
          <w:tcPr>
            <w:tcW w:w="213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VIIa</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Large decline in pine values. Increased hazel and elm, and a marked increase in alder.</w:t>
            </w:r>
          </w:p>
        </w:tc>
      </w:tr>
      <w:tr w:rsidR="005B4488" w:rsidRPr="000502BC" w:rsidTr="00F077F0">
        <w:trPr>
          <w:trHeight w:val="630"/>
        </w:trPr>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vMerge w:val="restart"/>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VIIb</w:t>
            </w: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 xml:space="preserve">Primary Elm Decline associated with increased open ground and </w:t>
            </w:r>
            <w:r w:rsidRPr="000502BC">
              <w:rPr>
                <w:rFonts w:ascii="Times New Roman" w:eastAsia="Times New Roman" w:hAnsi="Times New Roman" w:cs="Times New Roman"/>
                <w:i/>
                <w:sz w:val="20"/>
                <w:szCs w:val="20"/>
                <w:lang w:eastAsia="en-GB"/>
              </w:rPr>
              <w:t>Plantago lanceolata</w:t>
            </w:r>
            <w:r w:rsidRPr="000502BC">
              <w:rPr>
                <w:rFonts w:ascii="Times New Roman" w:eastAsia="Times New Roman" w:hAnsi="Times New Roman" w:cs="Times New Roman"/>
                <w:sz w:val="20"/>
                <w:szCs w:val="20"/>
                <w:lang w:eastAsia="en-GB"/>
              </w:rPr>
              <w:t>.</w:t>
            </w:r>
          </w:p>
        </w:tc>
      </w:tr>
      <w:tr w:rsidR="005B4488" w:rsidRPr="000502BC" w:rsidTr="00F077F0">
        <w:trPr>
          <w:trHeight w:val="240"/>
        </w:trPr>
        <w:tc>
          <w:tcPr>
            <w:tcW w:w="2130" w:type="dxa"/>
            <w:vMerge w:val="restart"/>
            <w:tcBorders>
              <w:bottom w:val="single" w:sz="4" w:space="0" w:color="auto"/>
            </w:tcBorders>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~5000 - ~4000BP</w:t>
            </w:r>
          </w:p>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(Mid- to Late-Neolithic)</w:t>
            </w:r>
          </w:p>
          <w:p w:rsidR="005B4488" w:rsidRPr="000502BC" w:rsidRDefault="005B4488" w:rsidP="00F077F0">
            <w:pPr>
              <w:spacing w:after="0" w:line="240" w:lineRule="auto"/>
              <w:rPr>
                <w:rFonts w:ascii="Times New Roman" w:eastAsia="Times New Roman" w:hAnsi="Times New Roman" w:cs="Times New Roman"/>
                <w:sz w:val="20"/>
                <w:szCs w:val="20"/>
                <w:lang w:eastAsia="en-GB"/>
              </w:rPr>
            </w:pPr>
          </w:p>
          <w:p w:rsidR="005B4488" w:rsidRPr="000502BC" w:rsidRDefault="005B4488" w:rsidP="00F077F0">
            <w:pPr>
              <w:spacing w:after="0" w:line="240" w:lineRule="auto"/>
              <w:rPr>
                <w:rFonts w:ascii="Times New Roman" w:eastAsia="Times New Roman" w:hAnsi="Times New Roman" w:cs="Times New Roman"/>
                <w:sz w:val="20"/>
                <w:szCs w:val="20"/>
                <w:lang w:eastAsia="en-GB"/>
              </w:rPr>
            </w:pPr>
          </w:p>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vMerge/>
            <w:tcBorders>
              <w:bottom w:val="single" w:sz="4" w:space="0" w:color="auto"/>
            </w:tcBorders>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4212" w:type="dxa"/>
            <w:tcBorders>
              <w:bottom w:val="single" w:sz="4" w:space="0" w:color="auto"/>
            </w:tcBorders>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Landnam-type Clearances.</w:t>
            </w:r>
          </w:p>
        </w:tc>
      </w:tr>
      <w:tr w:rsidR="005B4488" w:rsidRPr="000502BC" w:rsidTr="00F077F0">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2130" w:type="dxa"/>
            <w:vMerge/>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421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r>
    </w:tbl>
    <w:p w:rsidR="005B4488" w:rsidRPr="000502BC" w:rsidRDefault="005B4488" w:rsidP="005B4488">
      <w:pPr>
        <w:spacing w:after="0" w:line="240" w:lineRule="auto"/>
        <w:ind w:left="1440" w:hanging="1440"/>
        <w:rPr>
          <w:rFonts w:ascii="Times New Roman" w:eastAsia="Times New Roman" w:hAnsi="Times New Roman" w:cs="Times New Roman"/>
          <w:sz w:val="20"/>
          <w:szCs w:val="20"/>
          <w:lang w:eastAsia="en-GB"/>
        </w:rPr>
      </w:pPr>
      <w:r w:rsidRPr="000502BC">
        <w:rPr>
          <w:rFonts w:ascii="Times New Roman" w:eastAsia="Times New Roman" w:hAnsi="Times New Roman" w:cs="Times New Roman"/>
          <w:b/>
          <w:sz w:val="20"/>
          <w:szCs w:val="20"/>
          <w:lang w:eastAsia="en-GB"/>
        </w:rPr>
        <w:t xml:space="preserve">Table 4.1: </w:t>
      </w:r>
      <w:r w:rsidRPr="000502BC">
        <w:rPr>
          <w:rFonts w:ascii="Times New Roman" w:eastAsia="Times New Roman" w:hAnsi="Times New Roman" w:cs="Times New Roman"/>
          <w:b/>
          <w:sz w:val="20"/>
          <w:szCs w:val="20"/>
          <w:lang w:eastAsia="en-GB"/>
        </w:rPr>
        <w:tab/>
      </w:r>
      <w:r w:rsidRPr="000502BC">
        <w:rPr>
          <w:rFonts w:ascii="Times New Roman" w:eastAsia="Times New Roman" w:hAnsi="Times New Roman" w:cs="Times New Roman"/>
          <w:sz w:val="20"/>
          <w:szCs w:val="20"/>
          <w:lang w:eastAsia="en-GB"/>
        </w:rPr>
        <w:t>Pollen zonation from Urswick Tarn (Oldfield and Statham, 1963).</w:t>
      </w:r>
    </w:p>
    <w:p w:rsidR="005B4488" w:rsidRPr="000502BC" w:rsidRDefault="005B4488" w:rsidP="005B4488">
      <w:pPr>
        <w:spacing w:after="0" w:line="240" w:lineRule="auto"/>
        <w:rPr>
          <w:rFonts w:ascii="Times New Roman" w:eastAsia="Times New Roman" w:hAnsi="Times New Roman" w:cs="Times New Roman"/>
          <w:b/>
          <w:sz w:val="20"/>
          <w:szCs w:val="20"/>
          <w:lang w:eastAsia="en-GB"/>
        </w:rPr>
      </w:pPr>
    </w:p>
    <w:p w:rsidR="005B4488" w:rsidRPr="000502BC" w:rsidRDefault="005B4488" w:rsidP="005B4488">
      <w:pPr>
        <w:rPr>
          <w:rFonts w:ascii="Times New Roman" w:eastAsia="Times New Roman" w:hAnsi="Times New Roman" w:cs="Times New Roman"/>
          <w:sz w:val="20"/>
          <w:szCs w:val="20"/>
        </w:rPr>
      </w:pPr>
      <w:r w:rsidRPr="000502BC">
        <w:rPr>
          <w:rFonts w:ascii="Times New Roman" w:eastAsia="Times New Roman" w:hAnsi="Times New Roman" w:cs="Times New Roman"/>
          <w:sz w:val="20"/>
          <w:szCs w:val="20"/>
        </w:rPr>
        <w:br w:type="page"/>
      </w:r>
    </w:p>
    <w:p w:rsidR="005B4488" w:rsidRPr="000502BC" w:rsidRDefault="005B4488" w:rsidP="005B4488">
      <w:pPr>
        <w:jc w:val="center"/>
        <w:rPr>
          <w:rFonts w:ascii="Times New Roman" w:eastAsia="Times New Roman" w:hAnsi="Times New Roman" w:cs="Times New Roman"/>
          <w:sz w:val="20"/>
          <w:szCs w:val="20"/>
        </w:rPr>
      </w:pPr>
    </w:p>
    <w:tbl>
      <w:tblPr>
        <w:tblStyle w:val="TableGrid2"/>
        <w:tblW w:w="0" w:type="auto"/>
        <w:tblLook w:val="04A0" w:firstRow="1" w:lastRow="0" w:firstColumn="1" w:lastColumn="0" w:noHBand="0" w:noVBand="1"/>
      </w:tblPr>
      <w:tblGrid>
        <w:gridCol w:w="1505"/>
        <w:gridCol w:w="972"/>
        <w:gridCol w:w="1348"/>
        <w:gridCol w:w="2265"/>
        <w:gridCol w:w="1215"/>
        <w:gridCol w:w="1415"/>
      </w:tblGrid>
      <w:tr w:rsidR="005B4488" w:rsidRPr="000502BC" w:rsidTr="00F077F0">
        <w:tc>
          <w:tcPr>
            <w:tcW w:w="1578" w:type="dxa"/>
            <w:vMerge w:val="restart"/>
          </w:tcPr>
          <w:p w:rsidR="005B4488" w:rsidRPr="000502BC" w:rsidRDefault="005B4488" w:rsidP="00F077F0">
            <w:pPr>
              <w:jc w:val="center"/>
              <w:rPr>
                <w:b/>
              </w:rPr>
            </w:pPr>
            <w:r w:rsidRPr="000502BC">
              <w:rPr>
                <w:b/>
              </w:rPr>
              <w:t>Period</w:t>
            </w:r>
          </w:p>
        </w:tc>
        <w:tc>
          <w:tcPr>
            <w:tcW w:w="972" w:type="dxa"/>
            <w:vMerge w:val="restart"/>
          </w:tcPr>
          <w:p w:rsidR="005B4488" w:rsidRPr="000502BC" w:rsidRDefault="005B4488" w:rsidP="00F077F0">
            <w:pPr>
              <w:jc w:val="center"/>
              <w:rPr>
                <w:b/>
              </w:rPr>
            </w:pPr>
            <w:r w:rsidRPr="000502BC">
              <w:rPr>
                <w:b/>
              </w:rPr>
              <w:t>Regional pollen zone</w:t>
            </w:r>
          </w:p>
        </w:tc>
        <w:tc>
          <w:tcPr>
            <w:tcW w:w="6560" w:type="dxa"/>
            <w:gridSpan w:val="4"/>
          </w:tcPr>
          <w:p w:rsidR="005B4488" w:rsidRPr="000502BC" w:rsidRDefault="005B4488" w:rsidP="00F077F0">
            <w:pPr>
              <w:jc w:val="center"/>
              <w:rPr>
                <w:b/>
              </w:rPr>
            </w:pPr>
            <w:r w:rsidRPr="000502BC">
              <w:rPr>
                <w:b/>
              </w:rPr>
              <w:t>Anthropogenic activity</w:t>
            </w:r>
          </w:p>
        </w:tc>
      </w:tr>
      <w:tr w:rsidR="005B4488" w:rsidRPr="000502BC" w:rsidTr="00F077F0">
        <w:tc>
          <w:tcPr>
            <w:tcW w:w="1578" w:type="dxa"/>
            <w:vMerge/>
          </w:tcPr>
          <w:p w:rsidR="005B4488" w:rsidRPr="000502BC" w:rsidRDefault="005B4488" w:rsidP="00F077F0">
            <w:pPr>
              <w:jc w:val="center"/>
            </w:pP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rPr>
                <w:b/>
              </w:rPr>
            </w:pPr>
            <w:r w:rsidRPr="000502BC">
              <w:rPr>
                <w:b/>
              </w:rPr>
              <w:t>Location</w:t>
            </w:r>
          </w:p>
        </w:tc>
        <w:tc>
          <w:tcPr>
            <w:tcW w:w="2438" w:type="dxa"/>
          </w:tcPr>
          <w:p w:rsidR="005B4488" w:rsidRPr="000502BC" w:rsidRDefault="005B4488" w:rsidP="00F077F0">
            <w:pPr>
              <w:jc w:val="center"/>
              <w:rPr>
                <w:b/>
              </w:rPr>
            </w:pPr>
            <w:r w:rsidRPr="000502BC">
              <w:rPr>
                <w:b/>
              </w:rPr>
              <w:t>Description</w:t>
            </w:r>
          </w:p>
        </w:tc>
        <w:tc>
          <w:tcPr>
            <w:tcW w:w="1247" w:type="dxa"/>
          </w:tcPr>
          <w:p w:rsidR="005B4488" w:rsidRPr="000502BC" w:rsidRDefault="005B4488" w:rsidP="00F077F0">
            <w:pPr>
              <w:jc w:val="center"/>
              <w:rPr>
                <w:b/>
              </w:rPr>
            </w:pPr>
            <w:r w:rsidRPr="000502BC">
              <w:rPr>
                <w:b/>
              </w:rPr>
              <w:t>Date</w:t>
            </w:r>
          </w:p>
        </w:tc>
        <w:tc>
          <w:tcPr>
            <w:tcW w:w="1457" w:type="dxa"/>
          </w:tcPr>
          <w:p w:rsidR="005B4488" w:rsidRPr="000502BC" w:rsidRDefault="005B4488" w:rsidP="00F077F0">
            <w:pPr>
              <w:jc w:val="center"/>
              <w:rPr>
                <w:b/>
              </w:rPr>
            </w:pPr>
            <w:r w:rsidRPr="000502BC">
              <w:rPr>
                <w:b/>
              </w:rPr>
              <w:t>Sources</w:t>
            </w:r>
          </w:p>
        </w:tc>
      </w:tr>
      <w:tr w:rsidR="005B4488" w:rsidRPr="000502BC" w:rsidTr="00F077F0">
        <w:tc>
          <w:tcPr>
            <w:tcW w:w="1578" w:type="dxa"/>
            <w:vMerge w:val="restart"/>
          </w:tcPr>
          <w:p w:rsidR="005B4488" w:rsidRPr="000502BC" w:rsidRDefault="005B4488" w:rsidP="00F077F0">
            <w:pPr>
              <w:jc w:val="center"/>
            </w:pPr>
            <w:r w:rsidRPr="000502BC">
              <w:t>Late Mesolithic/ Early Neolithic</w:t>
            </w:r>
          </w:p>
        </w:tc>
        <w:tc>
          <w:tcPr>
            <w:tcW w:w="972" w:type="dxa"/>
          </w:tcPr>
          <w:p w:rsidR="005B4488" w:rsidRPr="000502BC" w:rsidRDefault="005B4488" w:rsidP="00F077F0">
            <w:pPr>
              <w:jc w:val="center"/>
            </w:pPr>
            <w:r w:rsidRPr="000502BC">
              <w:t>VI</w:t>
            </w:r>
          </w:p>
        </w:tc>
        <w:tc>
          <w:tcPr>
            <w:tcW w:w="1418" w:type="dxa"/>
          </w:tcPr>
          <w:p w:rsidR="005B4488" w:rsidRPr="000502BC" w:rsidRDefault="005B4488" w:rsidP="00F077F0">
            <w:pPr>
              <w:jc w:val="center"/>
            </w:pPr>
            <w:r w:rsidRPr="000502BC">
              <w:t>Thwaite House Moss</w:t>
            </w:r>
          </w:p>
        </w:tc>
        <w:tc>
          <w:tcPr>
            <w:tcW w:w="2438" w:type="dxa"/>
          </w:tcPr>
          <w:p w:rsidR="005B4488" w:rsidRPr="000502BC" w:rsidRDefault="005B4488" w:rsidP="00F077F0">
            <w:pPr>
              <w:jc w:val="center"/>
            </w:pPr>
            <w:r w:rsidRPr="000502BC">
              <w:t>Small-scale clearance associated with charcoal</w:t>
            </w:r>
          </w:p>
        </w:tc>
        <w:tc>
          <w:tcPr>
            <w:tcW w:w="1247" w:type="dxa"/>
          </w:tcPr>
          <w:p w:rsidR="005B4488" w:rsidRPr="000502BC" w:rsidRDefault="005B4488" w:rsidP="00F077F0">
            <w:pPr>
              <w:jc w:val="center"/>
            </w:pPr>
            <w:r w:rsidRPr="000502BC">
              <w:t>~7700 – 6500BP</w:t>
            </w:r>
          </w:p>
        </w:tc>
        <w:tc>
          <w:tcPr>
            <w:tcW w:w="1457" w:type="dxa"/>
          </w:tcPr>
          <w:p w:rsidR="005B4488" w:rsidRPr="000502BC" w:rsidRDefault="005B4488" w:rsidP="00F077F0">
            <w:pPr>
              <w:jc w:val="center"/>
            </w:pPr>
            <w:r w:rsidRPr="000502BC">
              <w:t xml:space="preserve">Middleton </w:t>
            </w:r>
            <w:r w:rsidRPr="000502BC">
              <w:rPr>
                <w:i/>
              </w:rPr>
              <w:t>et al.</w:t>
            </w:r>
            <w:r w:rsidRPr="000502BC">
              <w:t xml:space="preserve"> 1995:183-9</w:t>
            </w:r>
          </w:p>
        </w:tc>
      </w:tr>
      <w:tr w:rsidR="005B4488" w:rsidRPr="000502BC" w:rsidTr="00F077F0">
        <w:tc>
          <w:tcPr>
            <w:tcW w:w="1578" w:type="dxa"/>
            <w:vMerge/>
          </w:tcPr>
          <w:p w:rsidR="005B4488" w:rsidRPr="000502BC" w:rsidRDefault="005B4488" w:rsidP="00F077F0">
            <w:pPr>
              <w:jc w:val="center"/>
            </w:pPr>
          </w:p>
        </w:tc>
        <w:tc>
          <w:tcPr>
            <w:tcW w:w="972" w:type="dxa"/>
          </w:tcPr>
          <w:p w:rsidR="005B4488" w:rsidRPr="000502BC" w:rsidRDefault="005B4488" w:rsidP="00F077F0">
            <w:pPr>
              <w:jc w:val="center"/>
            </w:pPr>
            <w:r w:rsidRPr="000502BC">
              <w:t>VIIa</w:t>
            </w:r>
          </w:p>
        </w:tc>
        <w:tc>
          <w:tcPr>
            <w:tcW w:w="1418" w:type="dxa"/>
          </w:tcPr>
          <w:p w:rsidR="005B4488" w:rsidRPr="000502BC" w:rsidRDefault="005B4488" w:rsidP="00F077F0">
            <w:pPr>
              <w:jc w:val="center"/>
            </w:pPr>
            <w:r w:rsidRPr="000502BC">
              <w:t>Roudsea Wood</w:t>
            </w:r>
          </w:p>
        </w:tc>
        <w:tc>
          <w:tcPr>
            <w:tcW w:w="2438" w:type="dxa"/>
          </w:tcPr>
          <w:p w:rsidR="005B4488" w:rsidRPr="000502BC" w:rsidRDefault="005B4488" w:rsidP="00F077F0">
            <w:pPr>
              <w:jc w:val="center"/>
            </w:pPr>
            <w:r w:rsidRPr="000502BC">
              <w:t>Increase in anthropogenic indicator species alongside declines in elm</w:t>
            </w:r>
          </w:p>
        </w:tc>
        <w:tc>
          <w:tcPr>
            <w:tcW w:w="1247" w:type="dxa"/>
          </w:tcPr>
          <w:p w:rsidR="005B4488" w:rsidRPr="000502BC" w:rsidRDefault="005B4488" w:rsidP="00F077F0">
            <w:pPr>
              <w:jc w:val="center"/>
            </w:pPr>
            <w:r w:rsidRPr="000502BC">
              <w:t>~5850 - 5150 BP</w:t>
            </w:r>
          </w:p>
        </w:tc>
        <w:tc>
          <w:tcPr>
            <w:tcW w:w="1457" w:type="dxa"/>
          </w:tcPr>
          <w:p w:rsidR="005B4488" w:rsidRPr="000502BC" w:rsidRDefault="005B4488" w:rsidP="00F077F0">
            <w:pPr>
              <w:jc w:val="center"/>
            </w:pPr>
            <w:r w:rsidRPr="000502BC">
              <w:t>Birks, 1982</w:t>
            </w:r>
          </w:p>
        </w:tc>
      </w:tr>
      <w:tr w:rsidR="005B4488" w:rsidRPr="000502BC" w:rsidTr="00F077F0">
        <w:tc>
          <w:tcPr>
            <w:tcW w:w="1578" w:type="dxa"/>
            <w:vMerge/>
          </w:tcPr>
          <w:p w:rsidR="005B4488" w:rsidRPr="000502BC" w:rsidRDefault="005B4488" w:rsidP="00F077F0">
            <w:pPr>
              <w:jc w:val="center"/>
            </w:pPr>
          </w:p>
        </w:tc>
        <w:tc>
          <w:tcPr>
            <w:tcW w:w="972" w:type="dxa"/>
            <w:vMerge w:val="restart"/>
          </w:tcPr>
          <w:p w:rsidR="005B4488" w:rsidRPr="000502BC" w:rsidRDefault="005B4488" w:rsidP="00F077F0">
            <w:pPr>
              <w:jc w:val="center"/>
            </w:pPr>
            <w:r w:rsidRPr="000502BC">
              <w:t>VIIb</w:t>
            </w:r>
          </w:p>
        </w:tc>
        <w:tc>
          <w:tcPr>
            <w:tcW w:w="1418" w:type="dxa"/>
          </w:tcPr>
          <w:p w:rsidR="005B4488" w:rsidRPr="000502BC" w:rsidRDefault="005B4488" w:rsidP="00F077F0">
            <w:pPr>
              <w:jc w:val="center"/>
            </w:pPr>
            <w:r w:rsidRPr="000502BC">
              <w:t>Urswick Tarn and recorded across Cumbria</w:t>
            </w:r>
          </w:p>
        </w:tc>
        <w:tc>
          <w:tcPr>
            <w:tcW w:w="2438" w:type="dxa"/>
          </w:tcPr>
          <w:p w:rsidR="005B4488" w:rsidRPr="000502BC" w:rsidRDefault="005B4488" w:rsidP="00F077F0">
            <w:pPr>
              <w:jc w:val="center"/>
            </w:pPr>
            <w:r w:rsidRPr="000502BC">
              <w:t>Regional Primary Elm Decline</w:t>
            </w:r>
          </w:p>
        </w:tc>
        <w:tc>
          <w:tcPr>
            <w:tcW w:w="1247" w:type="dxa"/>
          </w:tcPr>
          <w:p w:rsidR="005B4488" w:rsidRPr="000502BC" w:rsidRDefault="005B4488" w:rsidP="00F077F0">
            <w:pPr>
              <w:jc w:val="center"/>
            </w:pPr>
            <w:r w:rsidRPr="000502BC">
              <w:t>~5060BP</w:t>
            </w:r>
          </w:p>
        </w:tc>
        <w:tc>
          <w:tcPr>
            <w:tcW w:w="1457" w:type="dxa"/>
          </w:tcPr>
          <w:p w:rsidR="005B4488" w:rsidRPr="000502BC" w:rsidRDefault="005B4488" w:rsidP="00F077F0">
            <w:pPr>
              <w:jc w:val="center"/>
            </w:pPr>
            <w:r w:rsidRPr="000502BC">
              <w:t xml:space="preserve">Oldfield and Statham, 1963; Hibbert </w:t>
            </w:r>
            <w:r w:rsidRPr="000502BC">
              <w:rPr>
                <w:i/>
              </w:rPr>
              <w:t>et al</w:t>
            </w:r>
            <w:r w:rsidRPr="000502BC">
              <w:t>. 1971.</w:t>
            </w:r>
          </w:p>
        </w:tc>
      </w:tr>
      <w:tr w:rsidR="005B4488" w:rsidRPr="000502BC" w:rsidTr="00F077F0">
        <w:tc>
          <w:tcPr>
            <w:tcW w:w="1578" w:type="dxa"/>
          </w:tcPr>
          <w:p w:rsidR="005B4488" w:rsidRPr="000502BC" w:rsidRDefault="005B4488" w:rsidP="00F077F0">
            <w:pPr>
              <w:jc w:val="center"/>
            </w:pPr>
            <w:r w:rsidRPr="000502BC">
              <w:t>Late Neolithic</w:t>
            </w: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pPr>
            <w:r w:rsidRPr="000502BC">
              <w:t>Lyth Valley Mosses</w:t>
            </w:r>
          </w:p>
        </w:tc>
        <w:tc>
          <w:tcPr>
            <w:tcW w:w="2438" w:type="dxa"/>
          </w:tcPr>
          <w:p w:rsidR="005B4488" w:rsidRPr="000502BC" w:rsidRDefault="005B4488" w:rsidP="00F077F0">
            <w:pPr>
              <w:jc w:val="center"/>
            </w:pPr>
            <w:r w:rsidRPr="000502BC">
              <w:t>Short-lived, small-scale clearance and increase in cultural indicators</w:t>
            </w:r>
          </w:p>
        </w:tc>
        <w:tc>
          <w:tcPr>
            <w:tcW w:w="1247" w:type="dxa"/>
          </w:tcPr>
          <w:p w:rsidR="005B4488" w:rsidRPr="000502BC" w:rsidRDefault="005B4488" w:rsidP="00F077F0">
            <w:pPr>
              <w:jc w:val="center"/>
            </w:pPr>
            <w:r w:rsidRPr="000502BC">
              <w:t>~3870BP</w:t>
            </w:r>
          </w:p>
        </w:tc>
        <w:tc>
          <w:tcPr>
            <w:tcW w:w="1457" w:type="dxa"/>
          </w:tcPr>
          <w:p w:rsidR="005B4488" w:rsidRPr="000502BC" w:rsidRDefault="005B4488" w:rsidP="00F077F0">
            <w:pPr>
              <w:jc w:val="center"/>
            </w:pPr>
            <w:r w:rsidRPr="000502BC">
              <w:t xml:space="preserve">Wimble </w:t>
            </w:r>
            <w:r w:rsidRPr="000502BC">
              <w:rPr>
                <w:i/>
              </w:rPr>
              <w:t>et al.</w:t>
            </w:r>
            <w:r w:rsidRPr="000502BC">
              <w:t xml:space="preserve"> 2000.</w:t>
            </w:r>
          </w:p>
        </w:tc>
      </w:tr>
      <w:tr w:rsidR="005B4488" w:rsidRPr="000502BC" w:rsidTr="00F077F0">
        <w:tc>
          <w:tcPr>
            <w:tcW w:w="1578" w:type="dxa"/>
            <w:vMerge w:val="restart"/>
          </w:tcPr>
          <w:p w:rsidR="005B4488" w:rsidRPr="000502BC" w:rsidRDefault="005B4488" w:rsidP="00F077F0">
            <w:pPr>
              <w:jc w:val="center"/>
            </w:pPr>
            <w:r w:rsidRPr="000502BC">
              <w:t>Early Bronze Age</w:t>
            </w: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pPr>
            <w:r w:rsidRPr="000502BC">
              <w:t>Lyth Valley Mosses; Urswick Tarn</w:t>
            </w:r>
          </w:p>
        </w:tc>
        <w:tc>
          <w:tcPr>
            <w:tcW w:w="2438" w:type="dxa"/>
          </w:tcPr>
          <w:p w:rsidR="005B4488" w:rsidRPr="000502BC" w:rsidRDefault="005B4488" w:rsidP="00F077F0">
            <w:pPr>
              <w:jc w:val="center"/>
            </w:pPr>
            <w:r w:rsidRPr="000502BC">
              <w:t>Landnam-type clearances, more sustained and widespread than previously.</w:t>
            </w:r>
          </w:p>
        </w:tc>
        <w:tc>
          <w:tcPr>
            <w:tcW w:w="1247" w:type="dxa"/>
          </w:tcPr>
          <w:p w:rsidR="005B4488" w:rsidRPr="000502BC" w:rsidRDefault="005B4488" w:rsidP="00F077F0">
            <w:pPr>
              <w:jc w:val="center"/>
            </w:pPr>
            <w:r w:rsidRPr="000502BC">
              <w:t>Beginning ~3690BP</w:t>
            </w:r>
          </w:p>
        </w:tc>
        <w:tc>
          <w:tcPr>
            <w:tcW w:w="1457" w:type="dxa"/>
          </w:tcPr>
          <w:p w:rsidR="005B4488" w:rsidRPr="000502BC" w:rsidRDefault="005B4488" w:rsidP="00F077F0">
            <w:pPr>
              <w:jc w:val="center"/>
            </w:pPr>
            <w:r w:rsidRPr="000502BC">
              <w:t xml:space="preserve">Wimble </w:t>
            </w:r>
            <w:r w:rsidRPr="000502BC">
              <w:rPr>
                <w:i/>
              </w:rPr>
              <w:t>et al.</w:t>
            </w:r>
            <w:r w:rsidRPr="000502BC">
              <w:t xml:space="preserve"> 2000; Oldfield and Statham, 1963.</w:t>
            </w:r>
          </w:p>
        </w:tc>
      </w:tr>
      <w:tr w:rsidR="005B4488" w:rsidRPr="000502BC" w:rsidTr="00F077F0">
        <w:tc>
          <w:tcPr>
            <w:tcW w:w="1578" w:type="dxa"/>
            <w:vMerge/>
          </w:tcPr>
          <w:p w:rsidR="005B4488" w:rsidRPr="000502BC" w:rsidRDefault="005B4488" w:rsidP="00F077F0">
            <w:pPr>
              <w:jc w:val="center"/>
            </w:pP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pPr>
            <w:r w:rsidRPr="000502BC">
              <w:t>Recorded across southern Cumbria</w:t>
            </w:r>
          </w:p>
        </w:tc>
        <w:tc>
          <w:tcPr>
            <w:tcW w:w="2438" w:type="dxa"/>
          </w:tcPr>
          <w:p w:rsidR="005B4488" w:rsidRPr="000502BC" w:rsidRDefault="005B4488" w:rsidP="00F077F0">
            <w:pPr>
              <w:jc w:val="center"/>
            </w:pPr>
            <w:r w:rsidRPr="000502BC">
              <w:t>Major elm decline (associated with above clearances)</w:t>
            </w:r>
          </w:p>
        </w:tc>
        <w:tc>
          <w:tcPr>
            <w:tcW w:w="1247" w:type="dxa"/>
          </w:tcPr>
          <w:p w:rsidR="005B4488" w:rsidRPr="000502BC" w:rsidRDefault="005B4488" w:rsidP="00F077F0">
            <w:pPr>
              <w:jc w:val="center"/>
            </w:pPr>
            <w:r w:rsidRPr="000502BC">
              <w:t>~3690BP</w:t>
            </w:r>
          </w:p>
        </w:tc>
        <w:tc>
          <w:tcPr>
            <w:tcW w:w="1457" w:type="dxa"/>
          </w:tcPr>
          <w:p w:rsidR="005B4488" w:rsidRPr="000502BC" w:rsidRDefault="005B4488" w:rsidP="00F077F0">
            <w:pPr>
              <w:jc w:val="center"/>
            </w:pPr>
            <w:r w:rsidRPr="000502BC">
              <w:t xml:space="preserve">Wimble </w:t>
            </w:r>
            <w:r w:rsidRPr="000502BC">
              <w:rPr>
                <w:i/>
              </w:rPr>
              <w:t>et al.</w:t>
            </w:r>
            <w:r w:rsidRPr="000502BC">
              <w:t xml:space="preserve"> 2000; Oldfield and Statham, 1963; Hodgkinson </w:t>
            </w:r>
            <w:r w:rsidRPr="000502BC">
              <w:rPr>
                <w:i/>
              </w:rPr>
              <w:t>et al.</w:t>
            </w:r>
            <w:r w:rsidRPr="000502BC">
              <w:t xml:space="preserve"> 2000:42-43.</w:t>
            </w:r>
          </w:p>
        </w:tc>
      </w:tr>
      <w:tr w:rsidR="005B4488" w:rsidRPr="000502BC" w:rsidTr="00F077F0">
        <w:tc>
          <w:tcPr>
            <w:tcW w:w="1578" w:type="dxa"/>
          </w:tcPr>
          <w:p w:rsidR="005B4488" w:rsidRPr="000502BC" w:rsidRDefault="005B4488" w:rsidP="00F077F0">
            <w:pPr>
              <w:jc w:val="center"/>
            </w:pPr>
            <w:r w:rsidRPr="000502BC">
              <w:t>Late Bronze Age</w:t>
            </w: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pPr>
            <w:r w:rsidRPr="000502BC">
              <w:t>Lyth Valley Mosses and Duddon Mosses</w:t>
            </w:r>
          </w:p>
        </w:tc>
        <w:tc>
          <w:tcPr>
            <w:tcW w:w="2438" w:type="dxa"/>
          </w:tcPr>
          <w:p w:rsidR="005B4488" w:rsidRPr="000502BC" w:rsidRDefault="005B4488" w:rsidP="00F077F0">
            <w:pPr>
              <w:jc w:val="center"/>
            </w:pPr>
            <w:r w:rsidRPr="000502BC">
              <w:t>Low intensity, widespread forest clearance, more open ground than previously, associated with some evidence of cereal cultivation.</w:t>
            </w:r>
          </w:p>
        </w:tc>
        <w:tc>
          <w:tcPr>
            <w:tcW w:w="1247" w:type="dxa"/>
          </w:tcPr>
          <w:p w:rsidR="005B4488" w:rsidRPr="000502BC" w:rsidRDefault="005B4488" w:rsidP="00F077F0">
            <w:pPr>
              <w:jc w:val="center"/>
            </w:pPr>
            <w:r w:rsidRPr="000502BC">
              <w:t>~3140 – 2805BP</w:t>
            </w:r>
          </w:p>
        </w:tc>
        <w:tc>
          <w:tcPr>
            <w:tcW w:w="1457" w:type="dxa"/>
          </w:tcPr>
          <w:p w:rsidR="005B4488" w:rsidRPr="000502BC" w:rsidRDefault="005B4488" w:rsidP="00F077F0">
            <w:pPr>
              <w:jc w:val="center"/>
            </w:pPr>
            <w:r w:rsidRPr="000502BC">
              <w:t xml:space="preserve">Wimble </w:t>
            </w:r>
            <w:r w:rsidRPr="000502BC">
              <w:rPr>
                <w:i/>
              </w:rPr>
              <w:t xml:space="preserve">et al. </w:t>
            </w:r>
            <w:r w:rsidRPr="000502BC">
              <w:t>2000</w:t>
            </w:r>
          </w:p>
        </w:tc>
      </w:tr>
      <w:tr w:rsidR="005B4488" w:rsidRPr="000502BC" w:rsidTr="00F077F0">
        <w:tc>
          <w:tcPr>
            <w:tcW w:w="1578" w:type="dxa"/>
          </w:tcPr>
          <w:p w:rsidR="005B4488" w:rsidRPr="000502BC" w:rsidRDefault="005B4488" w:rsidP="00F077F0">
            <w:pPr>
              <w:jc w:val="center"/>
            </w:pPr>
            <w:r w:rsidRPr="000502BC">
              <w:t>Pre-Roman Iron Age</w:t>
            </w:r>
          </w:p>
        </w:tc>
        <w:tc>
          <w:tcPr>
            <w:tcW w:w="972" w:type="dxa"/>
            <w:vMerge/>
          </w:tcPr>
          <w:p w:rsidR="005B4488" w:rsidRPr="000502BC" w:rsidRDefault="005B4488" w:rsidP="00F077F0">
            <w:pPr>
              <w:jc w:val="center"/>
            </w:pPr>
          </w:p>
        </w:tc>
        <w:tc>
          <w:tcPr>
            <w:tcW w:w="1418" w:type="dxa"/>
          </w:tcPr>
          <w:p w:rsidR="005B4488" w:rsidRPr="000502BC" w:rsidRDefault="005B4488" w:rsidP="00F077F0">
            <w:pPr>
              <w:jc w:val="center"/>
            </w:pPr>
            <w:r w:rsidRPr="000502BC">
              <w:t>Lyth Valley Mosses</w:t>
            </w:r>
          </w:p>
        </w:tc>
        <w:tc>
          <w:tcPr>
            <w:tcW w:w="2438" w:type="dxa"/>
          </w:tcPr>
          <w:p w:rsidR="005B4488" w:rsidRPr="000502BC" w:rsidRDefault="005B4488" w:rsidP="00F077F0">
            <w:pPr>
              <w:jc w:val="center"/>
            </w:pPr>
            <w:r w:rsidRPr="000502BC">
              <w:t>Small-scale clearance, interrupting the forest regeneration which follows the above clearances.</w:t>
            </w:r>
          </w:p>
        </w:tc>
        <w:tc>
          <w:tcPr>
            <w:tcW w:w="1247" w:type="dxa"/>
          </w:tcPr>
          <w:p w:rsidR="005B4488" w:rsidRPr="000502BC" w:rsidRDefault="005B4488" w:rsidP="00F077F0">
            <w:pPr>
              <w:jc w:val="center"/>
            </w:pPr>
            <w:r w:rsidRPr="000502BC">
              <w:t>~2500BP</w:t>
            </w:r>
          </w:p>
        </w:tc>
        <w:tc>
          <w:tcPr>
            <w:tcW w:w="1457" w:type="dxa"/>
          </w:tcPr>
          <w:p w:rsidR="005B4488" w:rsidRPr="000502BC" w:rsidRDefault="005B4488" w:rsidP="00F077F0">
            <w:pPr>
              <w:jc w:val="center"/>
            </w:pPr>
            <w:r w:rsidRPr="000502BC">
              <w:t xml:space="preserve">Wimble </w:t>
            </w:r>
            <w:r w:rsidRPr="000502BC">
              <w:rPr>
                <w:i/>
              </w:rPr>
              <w:t>et al.</w:t>
            </w:r>
            <w:r w:rsidRPr="000502BC">
              <w:t xml:space="preserve"> 2000</w:t>
            </w:r>
          </w:p>
        </w:tc>
      </w:tr>
    </w:tbl>
    <w:p w:rsidR="005B4488" w:rsidRPr="000502BC" w:rsidRDefault="005B4488" w:rsidP="005B4488">
      <w:pPr>
        <w:ind w:left="1440" w:hanging="1440"/>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Table 4.2:</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Episodes of human forest disturbance detected in pollen sequences across southern Cumbria and along the northern Morecambe Bay coast.</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jc w:val="center"/>
        <w:rPr>
          <w:rFonts w:ascii="Times New Roman" w:eastAsia="Times New Roman" w:hAnsi="Times New Roman" w:cs="Times New Roman"/>
          <w:sz w:val="20"/>
          <w:szCs w:val="20"/>
        </w:rPr>
      </w:pPr>
      <w:r w:rsidRPr="000502BC">
        <w:rPr>
          <w:rFonts w:ascii="Times New Roman" w:eastAsia="Times New Roman" w:hAnsi="Times New Roman" w:cs="Times New Roman"/>
          <w:noProof/>
          <w:sz w:val="24"/>
          <w:szCs w:val="24"/>
          <w:lang w:eastAsia="en-GB"/>
        </w:rPr>
        <w:lastRenderedPageBreak/>
        <w:drawing>
          <wp:inline distT="0" distB="0" distL="0" distR="0" wp14:anchorId="72F9D7E6" wp14:editId="75DC91A1">
            <wp:extent cx="4408494" cy="5879830"/>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11522" cy="5883869"/>
                    </a:xfrm>
                    <a:prstGeom prst="rect">
                      <a:avLst/>
                    </a:prstGeom>
                    <a:noFill/>
                  </pic:spPr>
                </pic:pic>
              </a:graphicData>
            </a:graphic>
          </wp:inline>
        </w:drawing>
      </w:r>
    </w:p>
    <w:p w:rsidR="005B4488" w:rsidRPr="000502BC" w:rsidRDefault="005B4488" w:rsidP="005B4488">
      <w:pPr>
        <w:ind w:left="1440" w:hanging="1440"/>
        <w:jc w:val="both"/>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 xml:space="preserve">Figure 4.2: </w:t>
      </w:r>
      <w:r w:rsidRPr="000502BC">
        <w:rPr>
          <w:rFonts w:ascii="Times New Roman" w:eastAsia="Times New Roman" w:hAnsi="Times New Roman" w:cs="Times New Roman"/>
          <w:b/>
          <w:sz w:val="20"/>
          <w:szCs w:val="20"/>
        </w:rPr>
        <w:tab/>
      </w:r>
      <w:r w:rsidRPr="000502BC">
        <w:rPr>
          <w:rFonts w:ascii="Times New Roman" w:eastAsia="Times New Roman" w:hAnsi="Times New Roman" w:cs="Times New Roman"/>
          <w:sz w:val="20"/>
          <w:szCs w:val="20"/>
        </w:rPr>
        <w:t>Location of pollen sampling sites across the eastern coast of the Furness Peninsula, in relation to local topography. Urswick Tarn was sampled by Oldfield and Statham (1963). PB1, PB3 and ALDMB were sampled for this project.</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jc w:val="center"/>
        <w:rPr>
          <w:rFonts w:ascii="Times New Roman" w:eastAsia="Times New Roman" w:hAnsi="Times New Roman" w:cs="Times New Roman"/>
          <w:sz w:val="20"/>
          <w:szCs w:val="20"/>
        </w:rPr>
      </w:pPr>
      <w:r w:rsidRPr="000502BC">
        <w:rPr>
          <w:rFonts w:ascii="Times New Roman" w:eastAsia="Times New Roman" w:hAnsi="Times New Roman" w:cs="Times New Roman"/>
          <w:noProof/>
          <w:sz w:val="20"/>
          <w:szCs w:val="20"/>
          <w:lang w:eastAsia="en-GB"/>
        </w:rPr>
        <w:lastRenderedPageBreak/>
        <w:drawing>
          <wp:inline distT="0" distB="0" distL="0" distR="0" wp14:anchorId="29CBD017" wp14:editId="0AFACCEA">
            <wp:extent cx="5181600" cy="444497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5886" cy="4457227"/>
                    </a:xfrm>
                    <a:prstGeom prst="rect">
                      <a:avLst/>
                    </a:prstGeom>
                    <a:noFill/>
                  </pic:spPr>
                </pic:pic>
              </a:graphicData>
            </a:graphic>
          </wp:inline>
        </w:drawing>
      </w:r>
    </w:p>
    <w:p w:rsidR="005B4488" w:rsidRPr="000502BC" w:rsidRDefault="005B4488" w:rsidP="005B4488">
      <w:pPr>
        <w:jc w:val="both"/>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 xml:space="preserve">Figure 4.3: </w:t>
      </w:r>
      <w:r w:rsidRPr="000502BC">
        <w:rPr>
          <w:rFonts w:ascii="Times New Roman" w:eastAsia="Times New Roman" w:hAnsi="Times New Roman" w:cs="Times New Roman"/>
          <w:b/>
          <w:sz w:val="20"/>
          <w:szCs w:val="20"/>
        </w:rPr>
        <w:tab/>
      </w:r>
      <w:r w:rsidRPr="000502BC">
        <w:rPr>
          <w:rFonts w:ascii="Times New Roman" w:eastAsia="Times New Roman" w:hAnsi="Times New Roman" w:cs="Times New Roman"/>
          <w:sz w:val="20"/>
          <w:szCs w:val="20"/>
        </w:rPr>
        <w:t>The environs of the ALDBM sampling site.</w:t>
      </w:r>
    </w:p>
    <w:p w:rsidR="005B4488" w:rsidRPr="000502BC" w:rsidRDefault="005B4488" w:rsidP="005B4488">
      <w:pPr>
        <w:rPr>
          <w:rFonts w:ascii="Times New Roman" w:eastAsia="Times New Roman" w:hAnsi="Times New Roman" w:cs="Times New Roman"/>
          <w:sz w:val="20"/>
          <w:szCs w:val="20"/>
        </w:rPr>
      </w:pPr>
    </w:p>
    <w:p w:rsidR="005B4488" w:rsidRPr="000502BC" w:rsidRDefault="005B4488" w:rsidP="005B4488">
      <w:pPr>
        <w:jc w:val="center"/>
        <w:rPr>
          <w:rFonts w:ascii="Times New Roman" w:eastAsia="Times New Roman" w:hAnsi="Times New Roman" w:cs="Times New Roman"/>
          <w:sz w:val="20"/>
          <w:szCs w:val="20"/>
        </w:rPr>
      </w:pPr>
      <w:r w:rsidRPr="000502BC">
        <w:rPr>
          <w:rFonts w:ascii="Times New Roman" w:eastAsia="Times New Roman" w:hAnsi="Times New Roman" w:cs="Times New Roman"/>
          <w:noProof/>
          <w:sz w:val="20"/>
          <w:szCs w:val="20"/>
          <w:lang w:eastAsia="en-GB"/>
        </w:rPr>
        <w:drawing>
          <wp:inline distT="0" distB="0" distL="0" distR="0" wp14:anchorId="5293D638" wp14:editId="0C8DF871">
            <wp:extent cx="3182620" cy="5370830"/>
            <wp:effectExtent l="0" t="8255" r="9525"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3182620" cy="5370830"/>
                    </a:xfrm>
                    <a:prstGeom prst="rect">
                      <a:avLst/>
                    </a:prstGeom>
                    <a:noFill/>
                  </pic:spPr>
                </pic:pic>
              </a:graphicData>
            </a:graphic>
          </wp:inline>
        </w:drawing>
      </w:r>
    </w:p>
    <w:p w:rsidR="005B4488" w:rsidRPr="000502BC" w:rsidRDefault="005B4488" w:rsidP="005B4488">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b/>
          <w:sz w:val="20"/>
          <w:szCs w:val="20"/>
          <w:lang w:eastAsia="en-GB"/>
        </w:rPr>
        <w:t xml:space="preserve">Table 4.3: </w:t>
      </w:r>
      <w:r w:rsidRPr="000502BC">
        <w:rPr>
          <w:rFonts w:ascii="Times New Roman" w:eastAsia="Times New Roman" w:hAnsi="Times New Roman" w:cs="Times New Roman"/>
          <w:b/>
          <w:sz w:val="20"/>
          <w:szCs w:val="20"/>
          <w:lang w:eastAsia="en-GB"/>
        </w:rPr>
        <w:tab/>
      </w:r>
      <w:r w:rsidRPr="000502BC">
        <w:rPr>
          <w:rFonts w:ascii="Times New Roman" w:eastAsia="Times New Roman" w:hAnsi="Times New Roman" w:cs="Times New Roman"/>
          <w:sz w:val="20"/>
          <w:szCs w:val="20"/>
          <w:lang w:eastAsia="en-GB"/>
        </w:rPr>
        <w:t>Depths of pollen samples extracted from each core.</w:t>
      </w:r>
    </w:p>
    <w:p w:rsidR="005B4488" w:rsidRPr="000502BC" w:rsidRDefault="005B4488" w:rsidP="005B4488">
      <w:pPr>
        <w:rPr>
          <w:rFonts w:ascii="Times New Roman" w:eastAsia="Times New Roman" w:hAnsi="Times New Roman" w:cs="Times New Roman"/>
          <w:sz w:val="24"/>
          <w:szCs w:val="24"/>
          <w:lang w:eastAsia="en-GB"/>
        </w:rPr>
      </w:pPr>
      <w:r w:rsidRPr="000502BC">
        <w:rPr>
          <w:rFonts w:ascii="Times New Roman" w:eastAsia="Times New Roman" w:hAnsi="Times New Roman" w:cs="Times New Roman"/>
          <w:sz w:val="24"/>
          <w:szCs w:val="24"/>
          <w:lang w:eastAsia="en-GB"/>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2838"/>
        <w:gridCol w:w="1684"/>
        <w:gridCol w:w="1559"/>
        <w:gridCol w:w="1470"/>
      </w:tblGrid>
      <w:tr w:rsidR="005B4488" w:rsidRPr="000502BC" w:rsidTr="00F077F0">
        <w:trPr>
          <w:jc w:val="center"/>
        </w:trPr>
        <w:tc>
          <w:tcPr>
            <w:tcW w:w="8613" w:type="dxa"/>
            <w:gridSpan w:val="5"/>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b/>
                <w:sz w:val="20"/>
                <w:szCs w:val="20"/>
                <w:lang w:eastAsia="en-GB"/>
              </w:rPr>
              <w:lastRenderedPageBreak/>
              <w:t>PB1 Stratigraphy</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Depth (cm)</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Description (see Chapter 6)</w:t>
            </w:r>
          </w:p>
        </w:tc>
        <w:tc>
          <w:tcPr>
            <w:tcW w:w="1684" w:type="dxa"/>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Sediment unit (see Chapter 7)</w:t>
            </w:r>
          </w:p>
        </w:tc>
        <w:tc>
          <w:tcPr>
            <w:tcW w:w="1559" w:type="dxa"/>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Interpretation (see Chapter 7)</w:t>
            </w: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Sample depths (cm)</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20.75 – 116.25</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greenish grey sandy loam/silt with pockets of peaty organic material</w:t>
            </w:r>
          </w:p>
        </w:tc>
        <w:tc>
          <w:tcPr>
            <w:tcW w:w="1684" w:type="dxa"/>
            <w:vMerge w:val="restart"/>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Upper silts/clays</w:t>
            </w:r>
          </w:p>
        </w:tc>
        <w:tc>
          <w:tcPr>
            <w:tcW w:w="1559" w:type="dxa"/>
            <w:vMerge w:val="restart"/>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Tidal marine deposition</w:t>
            </w: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69, 85, 93 and 105</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116.25 – 123cm</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greenish grey silt loam containing some plant macrofossils.</w:t>
            </w:r>
          </w:p>
        </w:tc>
        <w:tc>
          <w:tcPr>
            <w:tcW w:w="1684"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559"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120</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123 – 140cm</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greenish grey silt loam containing some plant macrofossils</w:t>
            </w:r>
          </w:p>
        </w:tc>
        <w:tc>
          <w:tcPr>
            <w:tcW w:w="1684"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559"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135</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140 – 153cm</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greyish brown silt loam containing some plant macrofossils</w:t>
            </w:r>
          </w:p>
        </w:tc>
        <w:tc>
          <w:tcPr>
            <w:tcW w:w="1684"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559"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144</w:t>
            </w:r>
          </w:p>
        </w:tc>
      </w:tr>
      <w:tr w:rsidR="005B4488" w:rsidRPr="000502BC" w:rsidTr="00F077F0">
        <w:trPr>
          <w:jc w:val="center"/>
        </w:trPr>
        <w:tc>
          <w:tcPr>
            <w:tcW w:w="1062"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153 – 159cm</w:t>
            </w:r>
          </w:p>
        </w:tc>
        <w:tc>
          <w:tcPr>
            <w:tcW w:w="283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Reddish brown silt loam containing some plant macrofossils</w:t>
            </w:r>
          </w:p>
        </w:tc>
        <w:tc>
          <w:tcPr>
            <w:tcW w:w="1684"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559" w:type="dxa"/>
            <w:vMerge/>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p>
        </w:tc>
        <w:tc>
          <w:tcPr>
            <w:tcW w:w="1470"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154</w:t>
            </w:r>
          </w:p>
        </w:tc>
      </w:tr>
    </w:tbl>
    <w:p w:rsidR="005B4488" w:rsidRPr="000502BC" w:rsidRDefault="005B4488" w:rsidP="005B4488">
      <w:pPr>
        <w:ind w:left="1440" w:hanging="1440"/>
        <w:rPr>
          <w:rFonts w:ascii="Times New Roman" w:eastAsia="Times New Roman" w:hAnsi="Times New Roman" w:cs="Times New Roman"/>
          <w:sz w:val="20"/>
        </w:rPr>
      </w:pPr>
      <w:r w:rsidRPr="000502BC">
        <w:rPr>
          <w:rFonts w:ascii="Times New Roman" w:eastAsia="Times New Roman" w:hAnsi="Times New Roman" w:cs="Times New Roman"/>
          <w:b/>
          <w:sz w:val="20"/>
        </w:rPr>
        <w:t>Table 4.5:</w:t>
      </w:r>
      <w:r w:rsidRPr="000502BC">
        <w:rPr>
          <w:rFonts w:ascii="Times New Roman" w:eastAsia="Times New Roman" w:hAnsi="Times New Roman" w:cs="Times New Roman"/>
          <w:sz w:val="20"/>
        </w:rPr>
        <w:t xml:space="preserve"> </w:t>
      </w:r>
      <w:r w:rsidRPr="000502BC">
        <w:rPr>
          <w:rFonts w:ascii="Times New Roman" w:eastAsia="Times New Roman" w:hAnsi="Times New Roman" w:cs="Times New Roman"/>
          <w:sz w:val="20"/>
        </w:rPr>
        <w:tab/>
        <w:t>Stratigraphy of the PB1 core, and layers sampled for pollen. For detailed interpretation of the stratigraphy, see Chapter 7.</w:t>
      </w:r>
    </w:p>
    <w:p w:rsidR="005B4488" w:rsidRPr="000502BC" w:rsidRDefault="005B4488" w:rsidP="005B4488">
      <w:pPr>
        <w:rPr>
          <w:rFonts w:ascii="Times New Roman" w:eastAsia="Times New Roman" w:hAnsi="Times New Roman" w:cs="Times New Roman"/>
          <w:sz w:val="20"/>
        </w:rPr>
      </w:pP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8"/>
        <w:gridCol w:w="2848"/>
        <w:gridCol w:w="1701"/>
        <w:gridCol w:w="1559"/>
        <w:gridCol w:w="1417"/>
      </w:tblGrid>
      <w:tr w:rsidR="005B4488" w:rsidRPr="000502BC" w:rsidTr="00F077F0">
        <w:trPr>
          <w:jc w:val="center"/>
        </w:trPr>
        <w:tc>
          <w:tcPr>
            <w:tcW w:w="8613" w:type="dxa"/>
            <w:gridSpan w:val="5"/>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PB3 Stratigraphy</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Depth (cm)</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Description (see Chapter 6)</w:t>
            </w:r>
          </w:p>
        </w:tc>
        <w:tc>
          <w:tcPr>
            <w:tcW w:w="1701" w:type="dxa"/>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Sediment unit (see Chapter 7)</w:t>
            </w:r>
          </w:p>
        </w:tc>
        <w:tc>
          <w:tcPr>
            <w:tcW w:w="1559" w:type="dxa"/>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Interpretation (see Chapter 7)</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b/>
                <w:sz w:val="20"/>
                <w:szCs w:val="20"/>
                <w:lang w:eastAsia="en-GB"/>
              </w:rPr>
            </w:pPr>
            <w:r w:rsidRPr="000502BC">
              <w:rPr>
                <w:rFonts w:ascii="Times New Roman" w:eastAsia="Times New Roman" w:hAnsi="Times New Roman" w:cs="Times New Roman"/>
                <w:b/>
                <w:sz w:val="20"/>
                <w:szCs w:val="20"/>
                <w:lang w:eastAsia="en-GB"/>
              </w:rPr>
              <w:t>Sample depths (cm)</w:t>
            </w:r>
          </w:p>
        </w:tc>
      </w:tr>
      <w:tr w:rsidR="005B4488" w:rsidRPr="000502BC" w:rsidTr="00F077F0">
        <w:trPr>
          <w:trHeight w:val="378"/>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0 – 34</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reddish-brown silt loam containing many plant macrofossils</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Palaeochannel fill</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Alluvial deposit, subject to modern pedogenesis</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10, 20 and 30</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34 - 42</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Dark reddish-brown silt loam containing many small charcoal fragments</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Palaeochannel fill</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Alluvial deposit</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42 - 51</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Mottled brownish-yellow / dark greyish brown silt loam containing some woody plant material and many charcoal fragments.</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Palaeochannel fill</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Semi-tidal alluvial deposit</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42 and 50</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51 - 54</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Charcoal layer</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Palaeochannel fill</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Reworked material within a semi-tidal alluvial deposit</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54 – 62.5</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Mottled grey/ yellowish-brown silt</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Upper silts/clays</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Tidal marine deposition</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60</w:t>
            </w:r>
          </w:p>
        </w:tc>
      </w:tr>
      <w:tr w:rsidR="005B4488" w:rsidRPr="000502BC" w:rsidTr="00F077F0">
        <w:trPr>
          <w:jc w:val="center"/>
        </w:trPr>
        <w:tc>
          <w:tcPr>
            <w:tcW w:w="108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62.5 – 109.5</w:t>
            </w:r>
          </w:p>
        </w:tc>
        <w:tc>
          <w:tcPr>
            <w:tcW w:w="2848"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Greyish-brown silt</w:t>
            </w:r>
          </w:p>
        </w:tc>
        <w:tc>
          <w:tcPr>
            <w:tcW w:w="1701"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Upper silts/clays</w:t>
            </w:r>
          </w:p>
        </w:tc>
        <w:tc>
          <w:tcPr>
            <w:tcW w:w="1559" w:type="dxa"/>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Tidal marine deposition</w:t>
            </w:r>
          </w:p>
        </w:tc>
        <w:tc>
          <w:tcPr>
            <w:tcW w:w="1417" w:type="dxa"/>
            <w:shd w:val="clear" w:color="auto" w:fill="auto"/>
          </w:tcPr>
          <w:p w:rsidR="005B4488" w:rsidRPr="000502BC" w:rsidRDefault="005B4488" w:rsidP="00F077F0">
            <w:pPr>
              <w:spacing w:after="0" w:line="240" w:lineRule="auto"/>
              <w:rPr>
                <w:rFonts w:ascii="Times New Roman" w:eastAsia="Times New Roman" w:hAnsi="Times New Roman" w:cs="Times New Roman"/>
                <w:sz w:val="20"/>
                <w:szCs w:val="20"/>
                <w:lang w:eastAsia="en-GB"/>
              </w:rPr>
            </w:pPr>
            <w:r w:rsidRPr="000502BC">
              <w:rPr>
                <w:rFonts w:ascii="Times New Roman" w:eastAsia="Times New Roman" w:hAnsi="Times New Roman" w:cs="Times New Roman"/>
                <w:sz w:val="20"/>
                <w:szCs w:val="20"/>
                <w:lang w:eastAsia="en-GB"/>
              </w:rPr>
              <w:t>70 and 80</w:t>
            </w:r>
          </w:p>
        </w:tc>
      </w:tr>
    </w:tbl>
    <w:p w:rsidR="005B4488" w:rsidRPr="000502BC" w:rsidRDefault="005B4488" w:rsidP="005B4488">
      <w:pPr>
        <w:ind w:left="1440" w:hanging="1440"/>
        <w:rPr>
          <w:rFonts w:ascii="Times New Roman" w:eastAsia="Times New Roman" w:hAnsi="Times New Roman" w:cs="Times New Roman"/>
          <w:sz w:val="20"/>
        </w:rPr>
      </w:pPr>
      <w:r w:rsidRPr="000502BC">
        <w:rPr>
          <w:rFonts w:ascii="Times New Roman" w:eastAsia="Times New Roman" w:hAnsi="Times New Roman" w:cs="Times New Roman"/>
          <w:b/>
          <w:sz w:val="20"/>
        </w:rPr>
        <w:t>Table 4.6:</w:t>
      </w:r>
      <w:r w:rsidRPr="000502BC">
        <w:rPr>
          <w:rFonts w:ascii="Times New Roman" w:eastAsia="Times New Roman" w:hAnsi="Times New Roman" w:cs="Times New Roman"/>
          <w:sz w:val="20"/>
        </w:rPr>
        <w:t xml:space="preserve"> </w:t>
      </w:r>
      <w:r w:rsidRPr="000502BC">
        <w:rPr>
          <w:rFonts w:ascii="Times New Roman" w:eastAsia="Times New Roman" w:hAnsi="Times New Roman" w:cs="Times New Roman"/>
          <w:sz w:val="20"/>
        </w:rPr>
        <w:tab/>
        <w:t>Stratigraphy of the PB3 core, and layers sampled for pollen. For detailed interpretation of the stratigraphy, see Chapter 7.</w:t>
      </w:r>
    </w:p>
    <w:p w:rsidR="005B4488" w:rsidRDefault="005B4488" w:rsidP="005B4488">
      <w:pPr>
        <w:rPr>
          <w:rFonts w:ascii="Times New Roman" w:eastAsia="Times New Roman" w:hAnsi="Times New Roman" w:cs="Times New Roman"/>
          <w:sz w:val="20"/>
        </w:rPr>
      </w:pPr>
    </w:p>
    <w:p w:rsidR="005B4488" w:rsidRDefault="005B4488" w:rsidP="005B4488">
      <w:pPr>
        <w:rPr>
          <w:rFonts w:ascii="Times New Roman" w:eastAsia="Times New Roman" w:hAnsi="Times New Roman" w:cs="Times New Roman"/>
          <w:sz w:val="20"/>
        </w:rPr>
      </w:pPr>
    </w:p>
    <w:p w:rsidR="005B4488" w:rsidRDefault="005B4488" w:rsidP="005B4488">
      <w:pPr>
        <w:rPr>
          <w:rFonts w:ascii="Times New Roman" w:eastAsia="Times New Roman" w:hAnsi="Times New Roman" w:cs="Times New Roman"/>
          <w:sz w:val="20"/>
        </w:rPr>
      </w:pPr>
    </w:p>
    <w:p w:rsidR="005B4488" w:rsidRDefault="005B4488" w:rsidP="005B4488">
      <w:pPr>
        <w:rPr>
          <w:rFonts w:ascii="Times New Roman" w:eastAsia="Times New Roman" w:hAnsi="Times New Roman" w:cs="Times New Roman"/>
          <w:sz w:val="20"/>
        </w:rPr>
      </w:pPr>
    </w:p>
    <w:p w:rsidR="005B4488" w:rsidRDefault="005B4488" w:rsidP="005B4488">
      <w:pPr>
        <w:rPr>
          <w:rFonts w:ascii="Times New Roman" w:eastAsia="Times New Roman" w:hAnsi="Times New Roman" w:cs="Times New Roman"/>
          <w:sz w:val="20"/>
        </w:rPr>
      </w:pPr>
    </w:p>
    <w:p w:rsidR="005B4488" w:rsidRPr="000502BC" w:rsidRDefault="005B4488" w:rsidP="005B4488">
      <w:pPr>
        <w:tabs>
          <w:tab w:val="left" w:pos="6090"/>
        </w:tabs>
        <w:jc w:val="center"/>
        <w:rPr>
          <w:rFonts w:ascii="Times New Roman" w:eastAsia="Times New Roman" w:hAnsi="Times New Roman" w:cs="Times New Roman"/>
          <w:sz w:val="20"/>
        </w:rPr>
      </w:pPr>
      <w:r w:rsidRPr="000502BC">
        <w:rPr>
          <w:rFonts w:ascii="Times New Roman" w:eastAsia="Times New Roman" w:hAnsi="Times New Roman" w:cs="Times New Roman"/>
          <w:noProof/>
          <w:lang w:eastAsia="en-GB"/>
        </w:rPr>
        <w:lastRenderedPageBreak/>
        <w:drawing>
          <wp:inline distT="0" distB="0" distL="0" distR="0" wp14:anchorId="3D80AF36" wp14:editId="0CCE923F">
            <wp:extent cx="8177960" cy="3030770"/>
            <wp:effectExtent l="1905"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8200882" cy="3039265"/>
                    </a:xfrm>
                    <a:prstGeom prst="rect">
                      <a:avLst/>
                    </a:prstGeom>
                    <a:noFill/>
                  </pic:spPr>
                </pic:pic>
              </a:graphicData>
            </a:graphic>
          </wp:inline>
        </w:drawing>
      </w:r>
    </w:p>
    <w:p w:rsidR="005B4488" w:rsidRPr="000502BC" w:rsidRDefault="005B4488" w:rsidP="005B4488">
      <w:pPr>
        <w:jc w:val="both"/>
        <w:rPr>
          <w:rFonts w:ascii="Times New Roman" w:eastAsia="Times New Roman" w:hAnsi="Times New Roman" w:cs="Times New Roman"/>
          <w:sz w:val="20"/>
          <w:szCs w:val="20"/>
        </w:rPr>
      </w:pPr>
      <w:r w:rsidRPr="000502BC">
        <w:rPr>
          <w:rFonts w:ascii="Times New Roman" w:eastAsia="Times New Roman" w:hAnsi="Times New Roman" w:cs="Times New Roman"/>
          <w:b/>
          <w:sz w:val="20"/>
          <w:szCs w:val="20"/>
        </w:rPr>
        <w:t>Figure 4.4:</w:t>
      </w:r>
      <w:r w:rsidRPr="000502BC">
        <w:rPr>
          <w:rFonts w:ascii="Times New Roman" w:eastAsia="Times New Roman" w:hAnsi="Times New Roman" w:cs="Times New Roman"/>
          <w:sz w:val="20"/>
          <w:szCs w:val="20"/>
        </w:rPr>
        <w:t xml:space="preserve"> </w:t>
      </w:r>
      <w:r w:rsidRPr="000502BC">
        <w:rPr>
          <w:rFonts w:ascii="Times New Roman" w:eastAsia="Times New Roman" w:hAnsi="Times New Roman" w:cs="Times New Roman"/>
          <w:sz w:val="20"/>
          <w:szCs w:val="20"/>
        </w:rPr>
        <w:tab/>
        <w:t>Relative percentages of different taxa across the PB1 sequence (% total land pollen).</w:t>
      </w:r>
    </w:p>
    <w:p w:rsidR="005B4488" w:rsidRPr="000502BC" w:rsidRDefault="005B4488" w:rsidP="005B4488">
      <w:pPr>
        <w:rPr>
          <w:rFonts w:ascii="Times New Roman" w:eastAsia="Times New Roman" w:hAnsi="Times New Roman" w:cs="Times New Roman"/>
          <w:sz w:val="20"/>
        </w:rPr>
      </w:pP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jc w:val="center"/>
        <w:rPr>
          <w:rFonts w:ascii="Times New Roman" w:eastAsia="Times New Roman" w:hAnsi="Times New Roman" w:cs="Times New Roman"/>
          <w:sz w:val="20"/>
          <w:szCs w:val="20"/>
        </w:rPr>
      </w:pPr>
      <w:r w:rsidRPr="001424C4">
        <w:rPr>
          <w:rFonts w:ascii="Times New Roman" w:eastAsia="Times New Roman" w:hAnsi="Times New Roman" w:cs="Times New Roman"/>
          <w:noProof/>
          <w:lang w:eastAsia="en-GB"/>
        </w:rPr>
        <w:drawing>
          <wp:inline distT="0" distB="0" distL="0" distR="0" wp14:anchorId="6BCD3661" wp14:editId="3AAC099F">
            <wp:extent cx="7939230" cy="5410198"/>
            <wp:effectExtent l="7302"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7946225" cy="5414965"/>
                    </a:xfrm>
                    <a:prstGeom prst="rect">
                      <a:avLst/>
                    </a:prstGeom>
                    <a:noFill/>
                  </pic:spPr>
                </pic:pic>
              </a:graphicData>
            </a:graphic>
          </wp:inline>
        </w:drawing>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4.5:</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Relative percentages of different taxa across the PB3 sequence (% total land pollen).</w:t>
      </w:r>
    </w:p>
    <w:p w:rsidR="007D50E4" w:rsidRPr="001424C4" w:rsidRDefault="007D50E4" w:rsidP="007D50E4">
      <w:pPr>
        <w:jc w:val="center"/>
        <w:rPr>
          <w:rFonts w:ascii="Times New Roman" w:eastAsia="Times New Roman" w:hAnsi="Times New Roman" w:cs="Times New Roman"/>
          <w:sz w:val="20"/>
          <w:szCs w:val="20"/>
        </w:rPr>
      </w:pPr>
      <w:r w:rsidRPr="001424C4">
        <w:rPr>
          <w:rFonts w:ascii="Times New Roman" w:eastAsia="Times New Roman" w:hAnsi="Times New Roman" w:cs="Times New Roman"/>
          <w:noProof/>
          <w:lang w:eastAsia="en-GB"/>
        </w:rPr>
        <w:lastRenderedPageBreak/>
        <w:drawing>
          <wp:inline distT="0" distB="0" distL="0" distR="0" wp14:anchorId="74F9DF44" wp14:editId="30F730FC">
            <wp:extent cx="3962400" cy="4896188"/>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61344" cy="4894883"/>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4.6:</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 xml:space="preserve">Relative percentages of charcoal and tree, shrub and herb taxa across the PB3 sequence (% total land pollen, excluding </w:t>
      </w:r>
      <w:r w:rsidRPr="001424C4">
        <w:rPr>
          <w:rFonts w:ascii="Times New Roman" w:eastAsia="Times New Roman" w:hAnsi="Times New Roman" w:cs="Times New Roman"/>
          <w:i/>
          <w:sz w:val="20"/>
          <w:szCs w:val="20"/>
        </w:rPr>
        <w:t>Alnus</w:t>
      </w:r>
      <w:r w:rsidRPr="001424C4">
        <w:rPr>
          <w:rFonts w:ascii="Times New Roman" w:eastAsia="Times New Roman" w:hAnsi="Times New Roman" w:cs="Times New Roman"/>
          <w:sz w:val="20"/>
          <w:szCs w:val="20"/>
        </w:rPr>
        <w:t>).</w:t>
      </w:r>
    </w:p>
    <w:p w:rsidR="007D50E4" w:rsidRPr="001424C4" w:rsidRDefault="007D50E4" w:rsidP="007D50E4">
      <w:pPr>
        <w:spacing w:after="0" w:line="240" w:lineRule="auto"/>
        <w:rPr>
          <w:rFonts w:ascii="Times New Roman" w:eastAsia="Times New Roman" w:hAnsi="Times New Roman" w:cs="Times New Roman"/>
          <w:sz w:val="24"/>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6"/>
        <w:gridCol w:w="3315"/>
        <w:gridCol w:w="1945"/>
        <w:gridCol w:w="1946"/>
      </w:tblGrid>
      <w:tr w:rsidR="007D50E4" w:rsidRPr="001424C4" w:rsidTr="00F077F0">
        <w:tc>
          <w:tcPr>
            <w:tcW w:w="8522" w:type="dxa"/>
            <w:gridSpan w:val="4"/>
            <w:shd w:val="clear" w:color="auto" w:fill="auto"/>
          </w:tcPr>
          <w:p w:rsidR="007D50E4" w:rsidRPr="001424C4" w:rsidRDefault="007D50E4" w:rsidP="00F077F0">
            <w:pPr>
              <w:spacing w:after="0" w:line="240" w:lineRule="auto"/>
              <w:rPr>
                <w:rFonts w:ascii="Times New Roman" w:eastAsia="Times New Roman" w:hAnsi="Times New Roman" w:cs="Times New Roman"/>
                <w:b/>
                <w:sz w:val="20"/>
                <w:szCs w:val="20"/>
                <w:lang w:eastAsia="en-GB"/>
              </w:rPr>
            </w:pPr>
            <w:r w:rsidRPr="001424C4">
              <w:rPr>
                <w:rFonts w:ascii="Times New Roman" w:eastAsia="Times New Roman" w:hAnsi="Times New Roman" w:cs="Times New Roman"/>
                <w:b/>
                <w:sz w:val="20"/>
                <w:szCs w:val="20"/>
                <w:lang w:eastAsia="en-GB"/>
              </w:rPr>
              <w:t>ALDBM Stratigraphy</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b/>
                <w:sz w:val="20"/>
                <w:szCs w:val="20"/>
                <w:lang w:eastAsia="en-GB"/>
              </w:rPr>
            </w:pPr>
            <w:r w:rsidRPr="001424C4">
              <w:rPr>
                <w:rFonts w:ascii="Times New Roman" w:eastAsia="Times New Roman" w:hAnsi="Times New Roman" w:cs="Times New Roman"/>
                <w:b/>
                <w:sz w:val="20"/>
                <w:szCs w:val="20"/>
                <w:lang w:eastAsia="en-GB"/>
              </w:rPr>
              <w:t>Depth (cm)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b/>
                <w:sz w:val="20"/>
                <w:szCs w:val="20"/>
                <w:lang w:eastAsia="en-GB"/>
              </w:rPr>
            </w:pPr>
            <w:r w:rsidRPr="001424C4">
              <w:rPr>
                <w:rFonts w:ascii="Times New Roman" w:eastAsia="Times New Roman" w:hAnsi="Times New Roman" w:cs="Times New Roman"/>
                <w:b/>
                <w:sz w:val="20"/>
                <w:szCs w:val="20"/>
                <w:lang w:eastAsia="en-GB"/>
              </w:rPr>
              <w:t>Description (as recorded in the field)</w:t>
            </w:r>
          </w:p>
        </w:tc>
        <w:tc>
          <w:tcPr>
            <w:tcW w:w="1945" w:type="dxa"/>
          </w:tcPr>
          <w:p w:rsidR="007D50E4" w:rsidRPr="001424C4" w:rsidRDefault="007D50E4" w:rsidP="00F077F0">
            <w:pPr>
              <w:spacing w:after="0" w:line="240" w:lineRule="auto"/>
              <w:rPr>
                <w:rFonts w:ascii="Times New Roman" w:eastAsia="Times New Roman" w:hAnsi="Times New Roman" w:cs="Times New Roman"/>
                <w:b/>
                <w:sz w:val="20"/>
                <w:szCs w:val="20"/>
                <w:lang w:eastAsia="en-GB"/>
              </w:rPr>
            </w:pPr>
            <w:r w:rsidRPr="001424C4">
              <w:rPr>
                <w:rFonts w:ascii="Times New Roman" w:eastAsia="Times New Roman" w:hAnsi="Times New Roman" w:cs="Times New Roman"/>
                <w:b/>
                <w:sz w:val="20"/>
                <w:szCs w:val="20"/>
                <w:lang w:eastAsia="en-GB"/>
              </w:rPr>
              <w:t>Interpretation</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b/>
                <w:sz w:val="20"/>
                <w:szCs w:val="20"/>
                <w:lang w:eastAsia="en-GB"/>
              </w:rPr>
            </w:pPr>
            <w:r w:rsidRPr="001424C4">
              <w:rPr>
                <w:rFonts w:ascii="Times New Roman" w:eastAsia="Times New Roman" w:hAnsi="Times New Roman" w:cs="Times New Roman"/>
                <w:b/>
                <w:sz w:val="20"/>
                <w:szCs w:val="20"/>
                <w:lang w:eastAsia="en-GB"/>
              </w:rPr>
              <w:t>Sample depths (cm)</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0 – 11cm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Olive grey Clay loam with sandy lenses</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Marine incursion</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8</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11 – 17cm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Organic layer</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Terrestrial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16</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17 – 33cm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Dark grey clay layers</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Marine incursion / supratidal lagoon</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22 and 32</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33 – 47.5cm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Organic-rich dark olive grey clay</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Supratidal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40 and 48</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47.5 – 73cm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Organic layer including preserved wood and leaf litter</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Terrestrial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56, 64 and 72</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73 – 78cm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Dark brown silty clay</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Supratidal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78 – 86cm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Olive grey fine silty clay</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Marine incursion</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80</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86 – 115cm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Organic layer</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Terrestrial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88, 96 and 104</w:t>
            </w:r>
          </w:p>
        </w:tc>
      </w:tr>
      <w:tr w:rsidR="007D50E4" w:rsidRPr="001424C4" w:rsidTr="00F077F0">
        <w:tc>
          <w:tcPr>
            <w:tcW w:w="131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115 – 146cm</w:t>
            </w:r>
          </w:p>
        </w:tc>
        <w:tc>
          <w:tcPr>
            <w:tcW w:w="3315"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Organic layer including preserved wood and leaf litter</w:t>
            </w:r>
          </w:p>
        </w:tc>
        <w:tc>
          <w:tcPr>
            <w:tcW w:w="1945" w:type="dxa"/>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Terrestrial wetland</w:t>
            </w:r>
          </w:p>
        </w:tc>
        <w:tc>
          <w:tcPr>
            <w:tcW w:w="1946" w:type="dxa"/>
            <w:shd w:val="clear" w:color="auto" w:fill="auto"/>
          </w:tcPr>
          <w:p w:rsidR="007D50E4" w:rsidRPr="001424C4" w:rsidRDefault="007D50E4" w:rsidP="00F077F0">
            <w:pPr>
              <w:spacing w:after="0" w:line="240" w:lineRule="auto"/>
              <w:rPr>
                <w:rFonts w:ascii="Times New Roman" w:eastAsia="Times New Roman" w:hAnsi="Times New Roman" w:cs="Times New Roman"/>
                <w:sz w:val="20"/>
                <w:szCs w:val="20"/>
                <w:lang w:eastAsia="en-GB"/>
              </w:rPr>
            </w:pPr>
            <w:r w:rsidRPr="001424C4">
              <w:rPr>
                <w:rFonts w:ascii="Times New Roman" w:eastAsia="Times New Roman" w:hAnsi="Times New Roman" w:cs="Times New Roman"/>
                <w:sz w:val="20"/>
                <w:szCs w:val="20"/>
                <w:lang w:eastAsia="en-GB"/>
              </w:rPr>
              <w:t>116, 124 and 133</w:t>
            </w:r>
          </w:p>
        </w:tc>
      </w:tr>
    </w:tbl>
    <w:p w:rsidR="007D50E4" w:rsidRPr="001424C4" w:rsidRDefault="007D50E4" w:rsidP="007D50E4">
      <w:pPr>
        <w:ind w:left="1440" w:hanging="1440"/>
        <w:rPr>
          <w:rFonts w:ascii="Times New Roman" w:eastAsia="Times New Roman" w:hAnsi="Times New Roman" w:cs="Times New Roman"/>
          <w:b/>
          <w:sz w:val="20"/>
          <w:szCs w:val="24"/>
          <w:lang w:eastAsia="en-GB"/>
        </w:rPr>
      </w:pPr>
      <w:r w:rsidRPr="001424C4">
        <w:rPr>
          <w:rFonts w:ascii="Times New Roman" w:eastAsia="Times New Roman" w:hAnsi="Times New Roman" w:cs="Times New Roman"/>
          <w:b/>
          <w:sz w:val="20"/>
          <w:szCs w:val="24"/>
          <w:lang w:eastAsia="en-GB"/>
        </w:rPr>
        <w:t>Table 4.7:</w:t>
      </w:r>
      <w:r w:rsidRPr="001424C4">
        <w:rPr>
          <w:rFonts w:ascii="Times New Roman" w:eastAsia="Times New Roman" w:hAnsi="Times New Roman" w:cs="Times New Roman"/>
          <w:sz w:val="20"/>
          <w:szCs w:val="24"/>
          <w:lang w:eastAsia="en-GB"/>
        </w:rPr>
        <w:t xml:space="preserve"> </w:t>
      </w:r>
      <w:r w:rsidRPr="001424C4">
        <w:rPr>
          <w:rFonts w:ascii="Times New Roman" w:eastAsia="Times New Roman" w:hAnsi="Times New Roman" w:cs="Times New Roman"/>
          <w:sz w:val="20"/>
          <w:szCs w:val="24"/>
          <w:lang w:eastAsia="en-GB"/>
        </w:rPr>
        <w:tab/>
        <w:t>Stratigraphy of the ALDBM core, and layers sampled for pollen. Interpretations are tenuous.</w:t>
      </w:r>
    </w:p>
    <w:p w:rsidR="007D50E4" w:rsidRPr="001424C4" w:rsidRDefault="007D50E4" w:rsidP="007D50E4">
      <w:pPr>
        <w:jc w:val="center"/>
        <w:rPr>
          <w:rFonts w:ascii="Times New Roman" w:eastAsia="Times New Roman" w:hAnsi="Times New Roman" w:cs="Times New Roman"/>
          <w:b/>
          <w:sz w:val="20"/>
          <w:szCs w:val="20"/>
        </w:rPr>
      </w:pPr>
      <w:r w:rsidRPr="001424C4">
        <w:rPr>
          <w:rFonts w:ascii="Times New Roman" w:eastAsia="Times New Roman" w:hAnsi="Times New Roman" w:cs="Times New Roman"/>
          <w:b/>
          <w:noProof/>
          <w:sz w:val="20"/>
          <w:szCs w:val="20"/>
          <w:lang w:eastAsia="en-GB"/>
        </w:rPr>
        <w:lastRenderedPageBreak/>
        <w:drawing>
          <wp:inline distT="0" distB="0" distL="0" distR="0" wp14:anchorId="161F0200" wp14:editId="3E9C744B">
            <wp:extent cx="5250292" cy="8248650"/>
            <wp:effectExtent l="0" t="0" r="762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50676" cy="8249253"/>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 xml:space="preserve">Figure 4.7: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Relative percentages of different taxa across the ALDBM sequence (% total land pollen).</w:t>
      </w:r>
      <w:r w:rsidRPr="001424C4">
        <w:rPr>
          <w:rFonts w:ascii="Times New Roman" w:eastAsia="Times New Roman" w:hAnsi="Times New Roman" w:cs="Times New Roman"/>
          <w:sz w:val="20"/>
          <w:szCs w:val="20"/>
        </w:rPr>
        <w:br w:type="page"/>
      </w:r>
    </w:p>
    <w:p w:rsidR="007D50E4" w:rsidRPr="001424C4" w:rsidRDefault="007D50E4" w:rsidP="007D50E4">
      <w:pPr>
        <w:jc w:val="cente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lastRenderedPageBreak/>
        <w:drawing>
          <wp:inline distT="0" distB="0" distL="0" distR="0" wp14:anchorId="1326473A" wp14:editId="3E8737B7">
            <wp:extent cx="5370830" cy="54749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0830" cy="5474970"/>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 xml:space="preserve">Figure 4.8: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 xml:space="preserve">Relative percentages of charcoal and tree, shrub and herb taxa across the ALDBM sequence (% total land pollen, excluding </w:t>
      </w:r>
      <w:r w:rsidRPr="001424C4">
        <w:rPr>
          <w:rFonts w:ascii="Times New Roman" w:eastAsia="Times New Roman" w:hAnsi="Times New Roman" w:cs="Times New Roman"/>
          <w:i/>
          <w:sz w:val="20"/>
          <w:szCs w:val="20"/>
        </w:rPr>
        <w:t>Alnus</w:t>
      </w:r>
      <w:r w:rsidRPr="001424C4">
        <w:rPr>
          <w:rFonts w:ascii="Times New Roman" w:eastAsia="Times New Roman" w:hAnsi="Times New Roman" w:cs="Times New Roman"/>
          <w:sz w:val="20"/>
          <w:szCs w:val="20"/>
        </w:rPr>
        <w:t>).</w:t>
      </w:r>
    </w:p>
    <w:p w:rsidR="007D50E4" w:rsidRPr="001424C4" w:rsidRDefault="007D50E4" w:rsidP="007D50E4">
      <w:pPr>
        <w:rPr>
          <w:rFonts w:ascii="Times New Roman" w:eastAsia="Times New Roman" w:hAnsi="Times New Roman" w:cs="Times New Roman"/>
          <w:b/>
          <w:sz w:val="20"/>
          <w:szCs w:val="24"/>
          <w:lang w:eastAsia="en-GB"/>
        </w:rPr>
      </w:pPr>
    </w:p>
    <w:tbl>
      <w:tblPr>
        <w:tblStyle w:val="TableGrid3"/>
        <w:tblW w:w="8265" w:type="dxa"/>
        <w:tblLook w:val="04A0" w:firstRow="1" w:lastRow="0" w:firstColumn="1" w:lastColumn="0" w:noHBand="0" w:noVBand="1"/>
      </w:tblPr>
      <w:tblGrid>
        <w:gridCol w:w="1526"/>
        <w:gridCol w:w="1276"/>
        <w:gridCol w:w="1417"/>
        <w:gridCol w:w="2552"/>
        <w:gridCol w:w="1494"/>
      </w:tblGrid>
      <w:tr w:rsidR="007D50E4" w:rsidRPr="001424C4" w:rsidTr="00F077F0">
        <w:tc>
          <w:tcPr>
            <w:tcW w:w="4219" w:type="dxa"/>
            <w:gridSpan w:val="3"/>
          </w:tcPr>
          <w:p w:rsidR="007D50E4" w:rsidRPr="001424C4" w:rsidRDefault="007D50E4" w:rsidP="00F077F0">
            <w:pPr>
              <w:jc w:val="center"/>
              <w:rPr>
                <w:b/>
              </w:rPr>
            </w:pPr>
            <w:r w:rsidRPr="001424C4">
              <w:rPr>
                <w:b/>
              </w:rPr>
              <w:t>Tilia Increases</w:t>
            </w:r>
          </w:p>
        </w:tc>
        <w:tc>
          <w:tcPr>
            <w:tcW w:w="2552" w:type="dxa"/>
            <w:vMerge w:val="restart"/>
          </w:tcPr>
          <w:p w:rsidR="007D50E4" w:rsidRPr="001424C4" w:rsidRDefault="007D50E4" w:rsidP="00F077F0">
            <w:pPr>
              <w:jc w:val="center"/>
              <w:rPr>
                <w:b/>
              </w:rPr>
            </w:pPr>
            <w:r w:rsidRPr="001424C4">
              <w:rPr>
                <w:b/>
              </w:rPr>
              <w:t>Date of regionally recorded warm periods (see Chapter 3)</w:t>
            </w:r>
          </w:p>
        </w:tc>
        <w:tc>
          <w:tcPr>
            <w:tcW w:w="1494" w:type="dxa"/>
            <w:vMerge w:val="restart"/>
          </w:tcPr>
          <w:p w:rsidR="007D50E4" w:rsidRPr="001424C4" w:rsidRDefault="007D50E4" w:rsidP="00F077F0">
            <w:pPr>
              <w:jc w:val="center"/>
              <w:rPr>
                <w:b/>
              </w:rPr>
            </w:pPr>
            <w:r w:rsidRPr="001424C4">
              <w:rPr>
                <w:b/>
              </w:rPr>
              <w:t>Archaeological period</w:t>
            </w:r>
          </w:p>
        </w:tc>
      </w:tr>
      <w:tr w:rsidR="007D50E4" w:rsidRPr="001424C4" w:rsidTr="00F077F0">
        <w:tc>
          <w:tcPr>
            <w:tcW w:w="1526" w:type="dxa"/>
          </w:tcPr>
          <w:p w:rsidR="007D50E4" w:rsidRPr="001424C4" w:rsidRDefault="007D50E4" w:rsidP="00F077F0">
            <w:pPr>
              <w:jc w:val="center"/>
              <w:rPr>
                <w:b/>
              </w:rPr>
            </w:pPr>
            <w:r w:rsidRPr="001424C4">
              <w:rPr>
                <w:b/>
              </w:rPr>
              <w:t>Core and Depth (cm)</w:t>
            </w:r>
          </w:p>
        </w:tc>
        <w:tc>
          <w:tcPr>
            <w:tcW w:w="1276" w:type="dxa"/>
          </w:tcPr>
          <w:p w:rsidR="007D50E4" w:rsidRPr="001424C4" w:rsidRDefault="007D50E4" w:rsidP="00F077F0">
            <w:pPr>
              <w:jc w:val="center"/>
              <w:rPr>
                <w:b/>
              </w:rPr>
            </w:pPr>
            <w:r w:rsidRPr="001424C4">
              <w:rPr>
                <w:b/>
              </w:rPr>
              <w:t>Zone</w:t>
            </w:r>
          </w:p>
        </w:tc>
        <w:tc>
          <w:tcPr>
            <w:tcW w:w="1417" w:type="dxa"/>
          </w:tcPr>
          <w:p w:rsidR="007D50E4" w:rsidRPr="001424C4" w:rsidRDefault="007D50E4" w:rsidP="00F077F0">
            <w:pPr>
              <w:jc w:val="center"/>
              <w:rPr>
                <w:b/>
              </w:rPr>
            </w:pPr>
            <w:r w:rsidRPr="001424C4">
              <w:rPr>
                <w:b/>
              </w:rPr>
              <w:t>Approximate date</w:t>
            </w:r>
          </w:p>
        </w:tc>
        <w:tc>
          <w:tcPr>
            <w:tcW w:w="2552" w:type="dxa"/>
            <w:vMerge/>
          </w:tcPr>
          <w:p w:rsidR="007D50E4" w:rsidRPr="001424C4" w:rsidRDefault="007D50E4" w:rsidP="00F077F0">
            <w:pPr>
              <w:jc w:val="center"/>
              <w:rPr>
                <w:b/>
              </w:rPr>
            </w:pPr>
          </w:p>
        </w:tc>
        <w:tc>
          <w:tcPr>
            <w:tcW w:w="1494" w:type="dxa"/>
            <w:vMerge/>
          </w:tcPr>
          <w:p w:rsidR="007D50E4" w:rsidRPr="001424C4" w:rsidRDefault="007D50E4" w:rsidP="00F077F0">
            <w:pPr>
              <w:jc w:val="center"/>
              <w:rPr>
                <w:b/>
              </w:rPr>
            </w:pPr>
          </w:p>
        </w:tc>
      </w:tr>
      <w:tr w:rsidR="007D50E4" w:rsidRPr="001424C4" w:rsidTr="00F077F0">
        <w:tc>
          <w:tcPr>
            <w:tcW w:w="1526" w:type="dxa"/>
          </w:tcPr>
          <w:p w:rsidR="007D50E4" w:rsidRPr="001424C4" w:rsidRDefault="007D50E4" w:rsidP="00F077F0">
            <w:pPr>
              <w:jc w:val="center"/>
            </w:pPr>
            <w:r w:rsidRPr="001424C4">
              <w:t>PB3:70</w:t>
            </w:r>
          </w:p>
        </w:tc>
        <w:tc>
          <w:tcPr>
            <w:tcW w:w="1276" w:type="dxa"/>
          </w:tcPr>
          <w:p w:rsidR="007D50E4" w:rsidRPr="001424C4" w:rsidRDefault="007D50E4" w:rsidP="00F077F0">
            <w:pPr>
              <w:jc w:val="center"/>
            </w:pPr>
            <w:r w:rsidRPr="001424C4">
              <w:t>B</w:t>
            </w:r>
          </w:p>
        </w:tc>
        <w:tc>
          <w:tcPr>
            <w:tcW w:w="1417" w:type="dxa"/>
          </w:tcPr>
          <w:p w:rsidR="007D50E4" w:rsidRPr="001424C4" w:rsidRDefault="007D50E4" w:rsidP="00F077F0">
            <w:pPr>
              <w:jc w:val="center"/>
            </w:pPr>
            <w:r w:rsidRPr="001424C4">
              <w:t>~6500 - ~6000BP</w:t>
            </w:r>
          </w:p>
        </w:tc>
        <w:tc>
          <w:tcPr>
            <w:tcW w:w="2552" w:type="dxa"/>
          </w:tcPr>
          <w:p w:rsidR="007D50E4" w:rsidRPr="001424C4" w:rsidRDefault="007D50E4" w:rsidP="00F077F0">
            <w:pPr>
              <w:jc w:val="center"/>
            </w:pPr>
            <w:r w:rsidRPr="001424C4">
              <w:t>~6000 - ~5500BP</w:t>
            </w:r>
          </w:p>
          <w:p w:rsidR="007D50E4" w:rsidRPr="001424C4" w:rsidRDefault="007D50E4" w:rsidP="00F077F0">
            <w:pPr>
              <w:jc w:val="center"/>
            </w:pPr>
          </w:p>
        </w:tc>
        <w:tc>
          <w:tcPr>
            <w:tcW w:w="1494" w:type="dxa"/>
          </w:tcPr>
          <w:p w:rsidR="007D50E4" w:rsidRPr="001424C4" w:rsidRDefault="007D50E4" w:rsidP="00F077F0">
            <w:pPr>
              <w:jc w:val="center"/>
            </w:pPr>
            <w:r w:rsidRPr="001424C4">
              <w:t>Early Neolithic</w:t>
            </w:r>
          </w:p>
        </w:tc>
      </w:tr>
      <w:tr w:rsidR="007D50E4" w:rsidRPr="001424C4" w:rsidTr="00F077F0">
        <w:tc>
          <w:tcPr>
            <w:tcW w:w="1526" w:type="dxa"/>
          </w:tcPr>
          <w:p w:rsidR="007D50E4" w:rsidRPr="001424C4" w:rsidRDefault="007D50E4" w:rsidP="00F077F0">
            <w:pPr>
              <w:jc w:val="center"/>
            </w:pPr>
            <w:r w:rsidRPr="001424C4">
              <w:t>ALDBM:80-96</w:t>
            </w:r>
          </w:p>
        </w:tc>
        <w:tc>
          <w:tcPr>
            <w:tcW w:w="1276" w:type="dxa"/>
          </w:tcPr>
          <w:p w:rsidR="007D50E4" w:rsidRPr="001424C4" w:rsidRDefault="007D50E4" w:rsidP="00F077F0">
            <w:pPr>
              <w:jc w:val="center"/>
            </w:pPr>
            <w:r w:rsidRPr="001424C4">
              <w:t>B2</w:t>
            </w:r>
          </w:p>
        </w:tc>
        <w:tc>
          <w:tcPr>
            <w:tcW w:w="1417" w:type="dxa"/>
            <w:vMerge w:val="restart"/>
          </w:tcPr>
          <w:p w:rsidR="007D50E4" w:rsidRPr="001424C4" w:rsidRDefault="007D50E4" w:rsidP="00F077F0">
            <w:pPr>
              <w:jc w:val="center"/>
            </w:pPr>
            <w:r w:rsidRPr="001424C4">
              <w:t>~6000 - ~4000BP</w:t>
            </w:r>
          </w:p>
        </w:tc>
        <w:tc>
          <w:tcPr>
            <w:tcW w:w="2552" w:type="dxa"/>
          </w:tcPr>
          <w:p w:rsidR="007D50E4" w:rsidRPr="001424C4" w:rsidRDefault="007D50E4" w:rsidP="00F077F0">
            <w:pPr>
              <w:jc w:val="center"/>
            </w:pPr>
            <w:r w:rsidRPr="001424C4">
              <w:t>~4250BP</w:t>
            </w:r>
          </w:p>
          <w:p w:rsidR="007D50E4" w:rsidRPr="001424C4" w:rsidRDefault="007D50E4" w:rsidP="00F077F0">
            <w:pPr>
              <w:jc w:val="center"/>
            </w:pPr>
          </w:p>
        </w:tc>
        <w:tc>
          <w:tcPr>
            <w:tcW w:w="1494" w:type="dxa"/>
          </w:tcPr>
          <w:p w:rsidR="007D50E4" w:rsidRPr="001424C4" w:rsidRDefault="007D50E4" w:rsidP="00F077F0">
            <w:pPr>
              <w:jc w:val="center"/>
            </w:pPr>
            <w:r w:rsidRPr="001424C4">
              <w:t>Neolithic</w:t>
            </w:r>
          </w:p>
        </w:tc>
      </w:tr>
      <w:tr w:rsidR="007D50E4" w:rsidRPr="001424C4" w:rsidTr="00F077F0">
        <w:tc>
          <w:tcPr>
            <w:tcW w:w="1526" w:type="dxa"/>
          </w:tcPr>
          <w:p w:rsidR="007D50E4" w:rsidRPr="001424C4" w:rsidRDefault="007D50E4" w:rsidP="00F077F0">
            <w:pPr>
              <w:jc w:val="center"/>
            </w:pPr>
            <w:r w:rsidRPr="001424C4">
              <w:t>ALDBM:22</w:t>
            </w:r>
          </w:p>
        </w:tc>
        <w:tc>
          <w:tcPr>
            <w:tcW w:w="1276" w:type="dxa"/>
          </w:tcPr>
          <w:p w:rsidR="007D50E4" w:rsidRPr="001424C4" w:rsidRDefault="007D50E4" w:rsidP="00F077F0">
            <w:pPr>
              <w:jc w:val="center"/>
            </w:pPr>
            <w:r w:rsidRPr="001424C4">
              <w:t>B2</w:t>
            </w:r>
          </w:p>
        </w:tc>
        <w:tc>
          <w:tcPr>
            <w:tcW w:w="1417" w:type="dxa"/>
            <w:vMerge/>
          </w:tcPr>
          <w:p w:rsidR="007D50E4" w:rsidRPr="001424C4" w:rsidRDefault="007D50E4" w:rsidP="00F077F0">
            <w:pPr>
              <w:jc w:val="center"/>
            </w:pPr>
          </w:p>
        </w:tc>
        <w:tc>
          <w:tcPr>
            <w:tcW w:w="2552" w:type="dxa"/>
            <w:vMerge w:val="restart"/>
          </w:tcPr>
          <w:p w:rsidR="007D50E4" w:rsidRPr="001424C4" w:rsidRDefault="007D50E4" w:rsidP="00F077F0">
            <w:pPr>
              <w:jc w:val="center"/>
            </w:pPr>
          </w:p>
          <w:p w:rsidR="007D50E4" w:rsidRPr="001424C4" w:rsidRDefault="007D50E4" w:rsidP="00F077F0">
            <w:pPr>
              <w:jc w:val="center"/>
            </w:pPr>
            <w:r w:rsidRPr="001424C4">
              <w:t>~3750BP</w:t>
            </w:r>
          </w:p>
        </w:tc>
        <w:tc>
          <w:tcPr>
            <w:tcW w:w="1494" w:type="dxa"/>
            <w:vMerge w:val="restart"/>
          </w:tcPr>
          <w:p w:rsidR="007D50E4" w:rsidRPr="001424C4" w:rsidRDefault="007D50E4" w:rsidP="00F077F0">
            <w:pPr>
              <w:jc w:val="center"/>
            </w:pPr>
            <w:r w:rsidRPr="001424C4">
              <w:t>Early Bronze Age</w:t>
            </w:r>
          </w:p>
        </w:tc>
      </w:tr>
      <w:tr w:rsidR="007D50E4" w:rsidRPr="001424C4" w:rsidTr="00F077F0">
        <w:tc>
          <w:tcPr>
            <w:tcW w:w="1526" w:type="dxa"/>
          </w:tcPr>
          <w:p w:rsidR="007D50E4" w:rsidRPr="001424C4" w:rsidRDefault="007D50E4" w:rsidP="00F077F0">
            <w:pPr>
              <w:jc w:val="center"/>
            </w:pPr>
            <w:r w:rsidRPr="001424C4">
              <w:t>PB3:20</w:t>
            </w:r>
          </w:p>
        </w:tc>
        <w:tc>
          <w:tcPr>
            <w:tcW w:w="1276" w:type="dxa"/>
          </w:tcPr>
          <w:p w:rsidR="007D50E4" w:rsidRPr="001424C4" w:rsidRDefault="007D50E4" w:rsidP="00F077F0">
            <w:pPr>
              <w:jc w:val="center"/>
            </w:pPr>
            <w:r w:rsidRPr="001424C4">
              <w:t>C</w:t>
            </w:r>
          </w:p>
        </w:tc>
        <w:tc>
          <w:tcPr>
            <w:tcW w:w="1417" w:type="dxa"/>
          </w:tcPr>
          <w:p w:rsidR="007D50E4" w:rsidRPr="001424C4" w:rsidRDefault="007D50E4" w:rsidP="00F077F0">
            <w:pPr>
              <w:jc w:val="center"/>
            </w:pPr>
            <w:r w:rsidRPr="001424C4">
              <w:t>~4000 - ~2900BP</w:t>
            </w:r>
          </w:p>
        </w:tc>
        <w:tc>
          <w:tcPr>
            <w:tcW w:w="2552" w:type="dxa"/>
            <w:vMerge/>
          </w:tcPr>
          <w:p w:rsidR="007D50E4" w:rsidRPr="001424C4" w:rsidRDefault="007D50E4" w:rsidP="00F077F0"/>
        </w:tc>
        <w:tc>
          <w:tcPr>
            <w:tcW w:w="1494" w:type="dxa"/>
            <w:vMerge/>
          </w:tcPr>
          <w:p w:rsidR="007D50E4" w:rsidRPr="001424C4" w:rsidRDefault="007D50E4" w:rsidP="00F077F0"/>
        </w:tc>
      </w:tr>
    </w:tbl>
    <w:p w:rsidR="007D50E4" w:rsidRPr="001424C4" w:rsidRDefault="007D50E4" w:rsidP="007D50E4">
      <w:pPr>
        <w:ind w:left="1440" w:hanging="1440"/>
        <w:rPr>
          <w:rFonts w:ascii="Times New Roman" w:eastAsia="Times New Roman" w:hAnsi="Times New Roman" w:cs="Times New Roman"/>
          <w:sz w:val="20"/>
        </w:rPr>
      </w:pPr>
      <w:r w:rsidRPr="001424C4">
        <w:rPr>
          <w:rFonts w:ascii="Times New Roman" w:eastAsia="Times New Roman" w:hAnsi="Times New Roman" w:cs="Times New Roman"/>
          <w:b/>
          <w:sz w:val="20"/>
        </w:rPr>
        <w:t>Table 4.9:</w:t>
      </w:r>
      <w:r w:rsidRPr="001424C4">
        <w:rPr>
          <w:rFonts w:ascii="Times New Roman" w:eastAsia="Times New Roman" w:hAnsi="Times New Roman" w:cs="Times New Roman"/>
          <w:sz w:val="20"/>
        </w:rPr>
        <w:t xml:space="preserve"> </w:t>
      </w:r>
      <w:r w:rsidRPr="001424C4">
        <w:rPr>
          <w:rFonts w:ascii="Times New Roman" w:eastAsia="Times New Roman" w:hAnsi="Times New Roman" w:cs="Times New Roman"/>
          <w:sz w:val="20"/>
        </w:rPr>
        <w:tab/>
        <w:t xml:space="preserve">The depths at which </w:t>
      </w:r>
      <w:r w:rsidRPr="001424C4">
        <w:rPr>
          <w:rFonts w:ascii="Times New Roman" w:eastAsia="Times New Roman" w:hAnsi="Times New Roman" w:cs="Times New Roman"/>
          <w:i/>
          <w:sz w:val="20"/>
        </w:rPr>
        <w:t>Tilia</w:t>
      </w:r>
      <w:r w:rsidRPr="001424C4">
        <w:rPr>
          <w:rFonts w:ascii="Times New Roman" w:eastAsia="Times New Roman" w:hAnsi="Times New Roman" w:cs="Times New Roman"/>
          <w:sz w:val="20"/>
        </w:rPr>
        <w:t xml:space="preserve"> increases within the Furness pollen sequences, alongside the chronology of regionally recorded warm periods (see Chapter 3 and Langdon </w:t>
      </w:r>
      <w:r w:rsidRPr="001424C4">
        <w:rPr>
          <w:rFonts w:ascii="Times New Roman" w:eastAsia="Times New Roman" w:hAnsi="Times New Roman" w:cs="Times New Roman"/>
          <w:i/>
          <w:sz w:val="20"/>
        </w:rPr>
        <w:t>et al</w:t>
      </w:r>
      <w:r w:rsidRPr="001424C4">
        <w:rPr>
          <w:rFonts w:ascii="Times New Roman" w:eastAsia="Times New Roman" w:hAnsi="Times New Roman" w:cs="Times New Roman"/>
          <w:sz w:val="20"/>
        </w:rPr>
        <w:t>. 2004).</w:t>
      </w:r>
    </w:p>
    <w:p w:rsidR="007D50E4" w:rsidRPr="001424C4" w:rsidRDefault="007D50E4" w:rsidP="007D50E4">
      <w:pPr>
        <w:rPr>
          <w:rFonts w:ascii="Times New Roman" w:eastAsia="Times New Roman" w:hAnsi="Times New Roman" w:cs="Times New Roman"/>
          <w:sz w:val="20"/>
        </w:rPr>
      </w:pPr>
      <w:r w:rsidRPr="001424C4">
        <w:rPr>
          <w:rFonts w:ascii="Times New Roman" w:eastAsia="Times New Roman" w:hAnsi="Times New Roman" w:cs="Times New Roman"/>
          <w:sz w:val="20"/>
        </w:rPr>
        <w:br w:type="page"/>
      </w:r>
    </w:p>
    <w:p w:rsidR="007D50E4" w:rsidRPr="001424C4" w:rsidRDefault="007D50E4" w:rsidP="007D50E4">
      <w:pPr>
        <w:jc w:val="center"/>
        <w:rPr>
          <w:rFonts w:ascii="Times New Roman" w:eastAsia="Times New Roman" w:hAnsi="Times New Roman" w:cs="Times New Roman"/>
          <w:sz w:val="20"/>
        </w:rPr>
      </w:pPr>
      <w:r w:rsidRPr="001424C4">
        <w:rPr>
          <w:rFonts w:ascii="Times New Roman" w:eastAsia="Times New Roman" w:hAnsi="Times New Roman" w:cs="Times New Roman"/>
          <w:noProof/>
          <w:sz w:val="20"/>
          <w:lang w:eastAsia="en-GB"/>
        </w:rPr>
        <w:lastRenderedPageBreak/>
        <w:drawing>
          <wp:inline distT="0" distB="0" distL="0" distR="0" wp14:anchorId="6471316F" wp14:editId="658253E0">
            <wp:extent cx="3348590" cy="7877174"/>
            <wp:effectExtent l="0" t="0" r="444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0251" cy="7881080"/>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i/>
          <w:sz w:val="20"/>
        </w:rPr>
      </w:pPr>
      <w:r w:rsidRPr="001424C4">
        <w:rPr>
          <w:rFonts w:ascii="Times New Roman" w:eastAsia="Times New Roman" w:hAnsi="Times New Roman" w:cs="Times New Roman"/>
          <w:b/>
          <w:sz w:val="20"/>
        </w:rPr>
        <w:t>Figure 4.9:</w:t>
      </w:r>
      <w:r w:rsidRPr="001424C4">
        <w:rPr>
          <w:rFonts w:ascii="Times New Roman" w:eastAsia="Times New Roman" w:hAnsi="Times New Roman" w:cs="Times New Roman"/>
          <w:sz w:val="20"/>
        </w:rPr>
        <w:t xml:space="preserve"> </w:t>
      </w:r>
      <w:r w:rsidRPr="001424C4">
        <w:rPr>
          <w:rFonts w:ascii="Times New Roman" w:eastAsia="Times New Roman" w:hAnsi="Times New Roman" w:cs="Times New Roman"/>
          <w:sz w:val="20"/>
        </w:rPr>
        <w:tab/>
        <w:t>Relative proportions of selected anthropogenic indicators across the PB3 sequence, alongside relative proportions of total tree, shrub and herb taxa and charcoal (% total land pollen). Anthropogenic indicator curves are exaggerated by a factor of 5</w:t>
      </w:r>
      <w:r w:rsidRPr="001424C4">
        <w:rPr>
          <w:rFonts w:ascii="Times New Roman" w:eastAsia="Times New Roman" w:hAnsi="Times New Roman" w:cs="Times New Roman"/>
          <w:i/>
          <w:sz w:val="20"/>
        </w:rPr>
        <w:t>.</w:t>
      </w:r>
    </w:p>
    <w:p w:rsidR="007D50E4" w:rsidRPr="001424C4" w:rsidRDefault="007D50E4" w:rsidP="007D50E4">
      <w:pPr>
        <w:rPr>
          <w:rFonts w:ascii="Times New Roman" w:eastAsia="Times New Roman" w:hAnsi="Times New Roman" w:cs="Times New Roman"/>
          <w:sz w:val="20"/>
        </w:rPr>
      </w:pPr>
    </w:p>
    <w:p w:rsidR="007D50E4" w:rsidRPr="001424C4" w:rsidRDefault="007D50E4" w:rsidP="007D50E4">
      <w:pPr>
        <w:jc w:val="center"/>
        <w:rPr>
          <w:rFonts w:ascii="Times New Roman" w:eastAsia="Times New Roman" w:hAnsi="Times New Roman" w:cs="Times New Roman"/>
          <w:sz w:val="20"/>
        </w:rPr>
      </w:pPr>
      <w:r w:rsidRPr="001424C4">
        <w:rPr>
          <w:rFonts w:ascii="Times New Roman" w:eastAsia="Times New Roman" w:hAnsi="Times New Roman" w:cs="Times New Roman"/>
          <w:noProof/>
          <w:lang w:eastAsia="en-GB"/>
        </w:rPr>
        <w:lastRenderedPageBreak/>
        <w:drawing>
          <wp:inline distT="0" distB="0" distL="0" distR="0" wp14:anchorId="53D8AF6F" wp14:editId="3ACF2737">
            <wp:extent cx="3388484" cy="42100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88369" cy="4209908"/>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4"/>
          <w:lang w:eastAsia="en-GB"/>
        </w:rPr>
      </w:pPr>
      <w:r w:rsidRPr="001424C4">
        <w:rPr>
          <w:rFonts w:ascii="Times New Roman" w:eastAsia="Times New Roman" w:hAnsi="Times New Roman" w:cs="Times New Roman"/>
          <w:b/>
          <w:sz w:val="20"/>
          <w:szCs w:val="24"/>
          <w:lang w:eastAsia="en-GB"/>
        </w:rPr>
        <w:t>Figure 4.10:</w:t>
      </w:r>
      <w:r w:rsidRPr="001424C4">
        <w:rPr>
          <w:rFonts w:ascii="Times New Roman" w:eastAsia="Times New Roman" w:hAnsi="Times New Roman" w:cs="Times New Roman"/>
          <w:sz w:val="20"/>
          <w:szCs w:val="24"/>
          <w:lang w:eastAsia="en-GB"/>
        </w:rPr>
        <w:t xml:space="preserve"> </w:t>
      </w:r>
      <w:r w:rsidRPr="001424C4">
        <w:rPr>
          <w:rFonts w:ascii="Times New Roman" w:eastAsia="Times New Roman" w:hAnsi="Times New Roman" w:cs="Times New Roman"/>
          <w:sz w:val="20"/>
          <w:szCs w:val="24"/>
          <w:lang w:eastAsia="en-GB"/>
        </w:rPr>
        <w:tab/>
        <w:t xml:space="preserve">Total proportions of selected anthropogenic indicator species across the PB3 sequence (% total land pollen). Selected anthropogenic indicators include: </w:t>
      </w:r>
      <w:r w:rsidRPr="001424C4">
        <w:rPr>
          <w:rFonts w:ascii="Times New Roman" w:eastAsia="Times New Roman" w:hAnsi="Times New Roman" w:cs="Times New Roman"/>
          <w:i/>
          <w:sz w:val="20"/>
          <w:szCs w:val="24"/>
          <w:lang w:eastAsia="en-GB"/>
        </w:rPr>
        <w:t>Polygonum, Ranunculaceae, Chenopodiaceae, Caryophyllaceae, Apiaceae, Artemisia, Centaurea, Plantago lanceolata, Plantago media/major, Rumex acetosa, Asteraceae and Brassicaceae.</w:t>
      </w:r>
    </w:p>
    <w:p w:rsidR="007D50E4" w:rsidRPr="001424C4" w:rsidRDefault="007D50E4" w:rsidP="007D50E4">
      <w:pPr>
        <w:rPr>
          <w:rFonts w:ascii="Times New Roman" w:eastAsia="Times New Roman" w:hAnsi="Times New Roman" w:cs="Times New Roman"/>
          <w:sz w:val="20"/>
          <w:szCs w:val="24"/>
          <w:lang w:eastAsia="en-GB"/>
        </w:rPr>
      </w:pPr>
    </w:p>
    <w:p w:rsidR="007D50E4" w:rsidRPr="001424C4" w:rsidRDefault="007D50E4" w:rsidP="007D50E4">
      <w:pPr>
        <w:jc w:val="center"/>
        <w:rPr>
          <w:rFonts w:ascii="Times New Roman" w:eastAsia="Times New Roman" w:hAnsi="Times New Roman" w:cs="Times New Roman"/>
          <w:sz w:val="20"/>
          <w:szCs w:val="24"/>
          <w:lang w:eastAsia="en-GB"/>
        </w:rPr>
      </w:pPr>
      <w:r w:rsidRPr="001424C4">
        <w:rPr>
          <w:rFonts w:ascii="Times New Roman" w:eastAsia="Times New Roman" w:hAnsi="Times New Roman" w:cs="Times New Roman"/>
          <w:noProof/>
          <w:lang w:eastAsia="en-GB"/>
        </w:rPr>
        <w:lastRenderedPageBreak/>
        <w:drawing>
          <wp:inline distT="0" distB="0" distL="0" distR="0" wp14:anchorId="3820466B" wp14:editId="493A3DC1">
            <wp:extent cx="3516764" cy="8187316"/>
            <wp:effectExtent l="0" t="0" r="7620" b="444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19636" cy="8194002"/>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i/>
          <w:sz w:val="20"/>
          <w:szCs w:val="24"/>
          <w:lang w:eastAsia="en-GB"/>
        </w:rPr>
      </w:pPr>
      <w:r w:rsidRPr="001424C4">
        <w:rPr>
          <w:rFonts w:ascii="Times New Roman" w:eastAsia="Times New Roman" w:hAnsi="Times New Roman" w:cs="Times New Roman"/>
          <w:b/>
          <w:sz w:val="20"/>
          <w:szCs w:val="24"/>
          <w:lang w:eastAsia="en-GB"/>
        </w:rPr>
        <w:t>Figure 4.11:</w:t>
      </w:r>
      <w:r w:rsidRPr="001424C4">
        <w:rPr>
          <w:rFonts w:ascii="Times New Roman" w:eastAsia="Times New Roman" w:hAnsi="Times New Roman" w:cs="Times New Roman"/>
          <w:sz w:val="20"/>
          <w:szCs w:val="24"/>
          <w:lang w:eastAsia="en-GB"/>
        </w:rPr>
        <w:t xml:space="preserve"> </w:t>
      </w:r>
      <w:r w:rsidRPr="001424C4">
        <w:rPr>
          <w:rFonts w:ascii="Times New Roman" w:eastAsia="Times New Roman" w:hAnsi="Times New Roman" w:cs="Times New Roman"/>
          <w:sz w:val="20"/>
          <w:szCs w:val="24"/>
          <w:lang w:eastAsia="en-GB"/>
        </w:rPr>
        <w:tab/>
      </w:r>
      <w:r w:rsidRPr="001424C4">
        <w:rPr>
          <w:rFonts w:ascii="Times New Roman" w:eastAsia="Times New Roman" w:hAnsi="Times New Roman" w:cs="Times New Roman"/>
          <w:sz w:val="20"/>
        </w:rPr>
        <w:t>Relative proportions of selected anthropogenic indicators across the ALDBM sequence, alongside relative proportions of total tree, shrub and herb taxa and charcoal (% total land pollen). Anthropogenic indicator curves are exaggerated by a factor of 5.</w:t>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lastRenderedPageBreak/>
        <w:drawing>
          <wp:inline distT="0" distB="0" distL="0" distR="0" wp14:anchorId="5A5FE882" wp14:editId="2C67A370">
            <wp:extent cx="4145915" cy="452374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45915" cy="4523740"/>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4"/>
          <w:lang w:eastAsia="en-GB"/>
        </w:rPr>
      </w:pPr>
      <w:r w:rsidRPr="001424C4">
        <w:rPr>
          <w:rFonts w:ascii="Times New Roman" w:eastAsia="Times New Roman" w:hAnsi="Times New Roman" w:cs="Times New Roman"/>
          <w:b/>
          <w:sz w:val="20"/>
          <w:szCs w:val="20"/>
        </w:rPr>
        <w:t xml:space="preserve">Figure 4.12: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4"/>
          <w:lang w:eastAsia="en-GB"/>
        </w:rPr>
        <w:t xml:space="preserve">Total proportions of selected anthropogenic indicator species across the ALDBM sequence (% total land pollen). Selected anthropogenic indicators include: </w:t>
      </w:r>
      <w:r w:rsidRPr="001424C4">
        <w:rPr>
          <w:rFonts w:ascii="Times New Roman" w:eastAsia="Times New Roman" w:hAnsi="Times New Roman" w:cs="Times New Roman"/>
          <w:i/>
          <w:sz w:val="20"/>
          <w:szCs w:val="24"/>
          <w:lang w:eastAsia="en-GB"/>
        </w:rPr>
        <w:t>Polygonum, Ranunculaceae, Chenopodiaceae, Caryophyllaceae, Apiaceae, Artemisia, Centaurea, Plantago lanceolata, Plantago media/major, Rumex acetosa, Asteraceae and Brassicaceae.</w:t>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sz w:val="20"/>
          <w:szCs w:val="20"/>
        </w:rPr>
        <w:br w:type="page"/>
      </w:r>
    </w:p>
    <w:p w:rsidR="007D50E4" w:rsidRPr="001424C4" w:rsidRDefault="007D50E4" w:rsidP="007D50E4">
      <w:pPr>
        <w:rPr>
          <w:rFonts w:ascii="Times New Roman" w:eastAsia="Times New Roman" w:hAnsi="Times New Roman" w:cs="Times New Roman"/>
          <w:sz w:val="20"/>
          <w:szCs w:val="20"/>
        </w:rPr>
      </w:pPr>
    </w:p>
    <w:tbl>
      <w:tblPr>
        <w:tblStyle w:val="TableGrid21"/>
        <w:tblW w:w="0" w:type="auto"/>
        <w:tblLook w:val="04A0" w:firstRow="1" w:lastRow="0" w:firstColumn="1" w:lastColumn="0" w:noHBand="0" w:noVBand="1"/>
      </w:tblPr>
      <w:tblGrid>
        <w:gridCol w:w="2376"/>
        <w:gridCol w:w="3961"/>
        <w:gridCol w:w="2276"/>
      </w:tblGrid>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Date of episode (BP)</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Change in sea level (in terms of spring high water)</w:t>
            </w:r>
          </w:p>
        </w:tc>
        <w:tc>
          <w:tcPr>
            <w:tcW w:w="22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Archaeological period</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6000 – c. 5775</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Sea levels rise from modern sea level (0m OD) to +2m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Early Neolithic</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5775 – c. 5470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Sea levels fall back to ~0m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Early Neolithic</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5470 – c. 5000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Another rise in sea level occurs, reaching +3m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Early to Mid-Neolithic</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5000 – c. 4800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Sea levels fall slightly to +2m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Mid- to Late Neolithic</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4800 – c. 4500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Sea levels rise again to +3m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Late Neolithic</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4500 – c. 3900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Sea levels rise again to even greater levels (not accurately quantified but estimated at +4m OD), then regress back to ~+3.5m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Late Neolithic to Early Bronze Age</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3900 – c. 3150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A transgression and subsequent regression occurs, probably reaching levels of over +4m OD, then returning to ~+3.5m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Early Bronze Age</w:t>
            </w:r>
          </w:p>
        </w:tc>
      </w:tr>
      <w:tr w:rsidR="007D50E4" w:rsidRPr="001424C4" w:rsidTr="00F077F0">
        <w:tc>
          <w:tcPr>
            <w:tcW w:w="2376"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c. 3150 – c. 2270</w:t>
            </w:r>
          </w:p>
        </w:tc>
        <w:tc>
          <w:tcPr>
            <w:tcW w:w="3961" w:type="dxa"/>
          </w:tcPr>
          <w:p w:rsidR="007D50E4" w:rsidRPr="001424C4" w:rsidRDefault="007D50E4" w:rsidP="00F077F0">
            <w:pPr>
              <w:jc w:val="center"/>
              <w:rPr>
                <w:rFonts w:ascii="Times New Roman" w:hAnsi="Times New Roman" w:cs="Times New Roman"/>
              </w:rPr>
            </w:pPr>
            <w:r w:rsidRPr="001424C4">
              <w:rPr>
                <w:rFonts w:ascii="Times New Roman" w:hAnsi="Times New Roman" w:cs="Times New Roman"/>
              </w:rPr>
              <w:t>An extensive marine transgression occurs, reaching a peak during the Iron Age (estimated at around +5.5m OD), before regressing back to +4m OD.</w:t>
            </w:r>
          </w:p>
        </w:tc>
        <w:tc>
          <w:tcPr>
            <w:tcW w:w="2276"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Late Bronze Age to Iron Age</w:t>
            </w:r>
          </w:p>
        </w:tc>
      </w:tr>
    </w:tbl>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Table 5.1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Changes in relative sea levels (spring high water) along the coasts of Northwest England over the course of the Neolithic and Bronze Age according to Tooley (1974:33-34).</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1EF5BBDB" wp14:editId="543494ED">
            <wp:extent cx="3144670" cy="5350988"/>
            <wp:effectExtent l="1905" t="0" r="635"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144298" cy="5350355"/>
                    </a:xfrm>
                    <a:prstGeom prst="rect">
                      <a:avLst/>
                    </a:prstGeom>
                    <a:noFill/>
                    <a:ln>
                      <a:no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Pattern of relative sea level changes in north-west England according as presented by Tooley (1974). The solid line represents the estimated height of the spring high water mark, the dotted line represents to the estimated height of mean sea level, in comparison to modern Ordnance Datum.</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rPr>
        <w:br w:type="page"/>
      </w:r>
    </w:p>
    <w:p w:rsidR="007D50E4" w:rsidRPr="001424C4" w:rsidRDefault="007D50E4" w:rsidP="007D50E4">
      <w:pPr>
        <w:jc w:val="cente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0042362C" wp14:editId="0724E2F2">
            <wp:extent cx="5407146" cy="4488784"/>
            <wp:effectExtent l="19050" t="19050" r="22225" b="2667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12974" cy="4493623"/>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5.2:</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the extent of onshore ancient marine and storm beach deposits and modern dune deposits. Also labelled are key landscape features mentioned in the text.</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2D2310CB" wp14:editId="35480A6A">
            <wp:extent cx="5605018" cy="2770951"/>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09746" cy="2773288"/>
                    </a:xfrm>
                    <a:prstGeom prst="rect">
                      <a:avLst/>
                    </a:prstGeom>
                    <a:noFill/>
                    <a:ln>
                      <a:no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5.3</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exposed sediment sequence on the western shore of Walney Island at Hare Hill (NGR SD205 627).</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27C44476" wp14:editId="2F832AB0">
            <wp:extent cx="4941102" cy="3720504"/>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62525" cy="3736635"/>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5.4</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the raised storm beach deposits on the western shore of Walney Island, separated by low-lying areas of land underlain by ancient marine deposits. View from Hillock Whins (NGR SD 193 647) facing north-west.</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56096C87" wp14:editId="42955D48">
            <wp:extent cx="4922026" cy="3279856"/>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49133" cy="3297919"/>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5.5</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low-lying land on Walney Island (at ~+6 - +7m OD), which is underlain by ancient marine deposits. View from Hillock Whins (NGR SD 193 647) facing north. Pebble material in foreground represents material transported from the adjacent western shore (left of frame) by storms and particularly high tides.</w:t>
      </w:r>
      <w:r w:rsidRPr="001424C4">
        <w:rPr>
          <w:rFonts w:ascii="Times New Roman" w:eastAsia="Times New Roman" w:hAnsi="Times New Roman" w:cs="Times New Roman"/>
        </w:rPr>
        <w:br w:type="page"/>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77287A68" wp14:editId="66ECCD28">
            <wp:extent cx="5524500" cy="2804936"/>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6968" cy="2806189"/>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5.6</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ancient marine and peat deposits, exposed by erosion along the eastern shore of Barrow Harbour. Looking north-east at NGR SD 230 663 (0.5km NW of Rampside).</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25876E98" wp14:editId="57AA88BF">
            <wp:extent cx="5495924" cy="4339538"/>
            <wp:effectExtent l="0" t="0" r="0" b="444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04167" cy="4346046"/>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5.7</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of the Sarah Beck Valley showing the extent of marine alluvium and raised storm beach deposits according to the Geological Survey (</w:t>
      </w:r>
      <w:r>
        <w:rPr>
          <w:rFonts w:ascii="Times New Roman" w:eastAsia="Times New Roman" w:hAnsi="Times New Roman" w:cs="Times New Roman"/>
          <w:sz w:val="20"/>
          <w:szCs w:val="20"/>
        </w:rPr>
        <w:t>GSGB 1976</w:t>
      </w:r>
      <w:r w:rsidRPr="001424C4">
        <w:rPr>
          <w:rFonts w:ascii="Times New Roman" w:eastAsia="Times New Roman" w:hAnsi="Times New Roman" w:cs="Times New Roman"/>
          <w:sz w:val="20"/>
          <w:szCs w:val="20"/>
        </w:rPr>
        <w:t xml:space="preserve">), areas of extant peat wetland, and archaeological material associated with valley floor sediments (see </w:t>
      </w:r>
      <w:r w:rsidRPr="006B05EC">
        <w:rPr>
          <w:rFonts w:ascii="Times New Roman" w:eastAsia="Times New Roman" w:hAnsi="Times New Roman" w:cs="Times New Roman"/>
          <w:sz w:val="20"/>
          <w:szCs w:val="20"/>
        </w:rPr>
        <w:t>Chapter</w:t>
      </w:r>
      <w:r>
        <w:rPr>
          <w:rFonts w:ascii="Times New Roman" w:eastAsia="Times New Roman" w:hAnsi="Times New Roman" w:cs="Times New Roman"/>
          <w:sz w:val="20"/>
          <w:szCs w:val="20"/>
        </w:rPr>
        <w:t xml:space="preserve"> 2</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rPr>
        <w:br w:type="page"/>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444CE4D3" wp14:editId="54F33989">
            <wp:extent cx="5023246" cy="4581524"/>
            <wp:effectExtent l="0" t="0" r="635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0902" cy="4588506"/>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5.8</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the recorded extent of ancient marine deposits within the valley systems of the south-eastern Furness Peninsula (yellow), as recorded by the Geological Survey (GSGB, 1976; 1977), and areas where these deposits could extend further than recorded (red) beneath superficial river alluvium. This is a hypothetical map, intended to illustrate the potential difference between the actual maximum inland extent of the ancient coastline and the extent inferred from available geological information.</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11F3102B" wp14:editId="34BFFB77">
            <wp:extent cx="5269304" cy="3511634"/>
            <wp:effectExtent l="0" t="0" r="7620" b="0"/>
            <wp:docPr id="313" name="Picture 313" descr="C:\Users\Craig\Desktop\PhD\Photos\Gleaston, Leece and SBV\Waterlogged palaeochannels in the Deep Meadows, looking  northeast from Bracken Beds 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aig\Desktop\PhD\Photos\Gleaston, Leece and SBV\Waterlogged palaeochannels in the Deep Meadows, looking  northeast from Bracken Beds Lan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3985" cy="3514754"/>
                    </a:xfrm>
                    <a:prstGeom prst="rect">
                      <a:avLst/>
                    </a:prstGeom>
                    <a:noFill/>
                    <a:ln>
                      <a:no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5.9:</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 xml:space="preserve">Photograph of waterlogged extant palaeochannels within the Deep Meadows. Looking north east from NGR SD 255 691, close to Bracken Bed Lane. </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441EE6C3" wp14:editId="70879B35">
            <wp:extent cx="5270476" cy="3895724"/>
            <wp:effectExtent l="0" t="0" r="698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3707" cy="3898112"/>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5.10</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a waterlogged extant palaeochannel close to the mouth of the Sarah Beck Valley, which is directly associated with two excavated Early Bronze Age burnt mound deposits (Appley, 2008). Looking south east from NGR SD 246 682, close to Page Bank Farm.</w:t>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lastRenderedPageBreak/>
        <w:drawing>
          <wp:inline distT="0" distB="0" distL="0" distR="0" wp14:anchorId="1D5A2E53" wp14:editId="27AFF98D">
            <wp:extent cx="5054894" cy="3368746"/>
            <wp:effectExtent l="19050" t="19050" r="12700" b="22225"/>
            <wp:docPr id="315" name="Picture 315" descr="C:\Users\Craig\Desktop\PhD\Photos\Rampside and Foulney Island\View of alder carr woodland at Ramp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raig\Desktop\PhD\Photos\Rampside and Foulney Island\View of alder carr woodland at Rampsid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55078" cy="3368869"/>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extant alder-carr woodland close to Rampside, on the south-eastern tip of the Furness Peninsula. Looking north-west from NGR SD 233 663.</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drawing>
          <wp:inline distT="0" distB="0" distL="0" distR="0" wp14:anchorId="25055012" wp14:editId="57DD7EB5">
            <wp:extent cx="5068288" cy="3800474"/>
            <wp:effectExtent l="19050" t="19050" r="18415" b="10160"/>
            <wp:docPr id="316" name="Picture 316" descr="C:\Users\Craig\Desktop\PhD\Photos\Gleaston, Leece and SBV\PB1 coring site -facing north- scale- 1m1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raig\Desktop\PhD\Photos\Gleaston, Leece and SBV\PB1 coring site -facing north- scale- 1m10cm.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70669" cy="3802259"/>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5.12:</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Extant peat wetland within the Sarah Beck Valley, close to Page Bank Farm. Looking east from NGR SD 245 681.</w:t>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lastRenderedPageBreak/>
        <w:drawing>
          <wp:inline distT="0" distB="0" distL="0" distR="0" wp14:anchorId="6752BA1F" wp14:editId="6BBB2554">
            <wp:extent cx="5403026" cy="3600450"/>
            <wp:effectExtent l="19050" t="19050" r="26670" b="190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4439" cy="3601391"/>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 xml:space="preserve">Figure 5.13: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Aldingham parish church and its protective sea wall, which constructed in the 19</w:t>
      </w:r>
      <w:r w:rsidRPr="001424C4">
        <w:rPr>
          <w:rFonts w:ascii="Times New Roman" w:eastAsia="Times New Roman" w:hAnsi="Times New Roman" w:cs="Times New Roman"/>
          <w:sz w:val="20"/>
          <w:szCs w:val="20"/>
          <w:vertAlign w:val="superscript"/>
        </w:rPr>
        <w:t>th</w:t>
      </w:r>
      <w:r w:rsidRPr="001424C4">
        <w:rPr>
          <w:rFonts w:ascii="Times New Roman" w:eastAsia="Times New Roman" w:hAnsi="Times New Roman" w:cs="Times New Roman"/>
          <w:sz w:val="20"/>
          <w:szCs w:val="20"/>
        </w:rPr>
        <w:t xml:space="preserve">  to prevent further erosion of the churchyard.</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drawing>
          <wp:inline distT="0" distB="0" distL="0" distR="0" wp14:anchorId="05940134" wp14:editId="19FEDAC5">
            <wp:extent cx="5467666" cy="3644914"/>
            <wp:effectExtent l="19050" t="19050" r="19050" b="1270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2133" cy="3647892"/>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5.14:</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Section of a ditch, covered by a medieval midden, which is eroding out of the shore face close to the village of Aldingham. NGR SD 2860 7120.</w:t>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lastRenderedPageBreak/>
        <w:drawing>
          <wp:inline distT="0" distB="0" distL="0" distR="0" wp14:anchorId="611B77DA" wp14:editId="75D1E08D">
            <wp:extent cx="5199976" cy="3470098"/>
            <wp:effectExtent l="19050" t="19050" r="20320" b="1651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99975" cy="3470097"/>
                    </a:xfrm>
                    <a:prstGeom prst="rect">
                      <a:avLst/>
                    </a:prstGeom>
                    <a:noFill/>
                    <a:ln>
                      <a:solidFill>
                        <a:sysClr val="windowText" lastClr="000000"/>
                      </a:solidFill>
                    </a:ln>
                  </pic:spPr>
                </pic:pic>
              </a:graphicData>
            </a:graphic>
          </wp:inline>
        </w:drawing>
      </w: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5.15:</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View of the Norman motte at Aldingham, which is in the process of falling into the sea.</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jc w:val="cente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0FA072D1" wp14:editId="19617D7E">
            <wp:extent cx="5066076" cy="6477268"/>
            <wp:effectExtent l="0" t="0" r="127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9231" cy="6481302"/>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5.16:</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the extent of offshore ‘scars’ (in black) along the Aldingham coastline (Ordnance Survey, 2008). 1 thru 3 may be artificial, due to the construction of modern sea defences. 4 thru 9 may represent the eroded remains of boulder clay drumlins. The dark blue line is a hypothetical example of the possible prehistoric extent of the coastline, based upon the extent of offshore scars.</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4C17FBC7" wp14:editId="4F22D330">
            <wp:extent cx="5234740" cy="3495048"/>
            <wp:effectExtent l="0" t="0" r="444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39888" cy="3498485"/>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5.17</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eroding glacial deposits at Hare Hill, on the western coast of Walney Island, just before high tide. Looking north-west from NGR SD 204 630. Large quantities of Neolithic and Bronze Age archaeology have been recovered from the top of these deposits.</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noProof/>
          <w:sz w:val="20"/>
          <w:szCs w:val="20"/>
          <w:lang w:eastAsia="en-GB"/>
        </w:rPr>
        <w:drawing>
          <wp:inline distT="0" distB="0" distL="0" distR="0" wp14:anchorId="060CC6BC" wp14:editId="3330DC29">
            <wp:extent cx="5181600" cy="3136496"/>
            <wp:effectExtent l="0" t="0" r="0" b="698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82059" cy="3136774"/>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5.18</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eroding glacial deposits at Hillock Whins, on the western coast of Walney Island. Looking south-east from NGR SD 195 645. Large quantities of Neolithic and Bronze Age archaeology have been recovered from the top of these deposits.</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747ADDC5" wp14:editId="289AB658">
            <wp:extent cx="5124450" cy="3407680"/>
            <wp:effectExtent l="19050" t="19050" r="19050" b="2159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24862" cy="3407954"/>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5.19</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Photograph of a coastal sequence typical along the western coast of Walney Island, with eroding glacial deposits or raised beach deposits on the shore, a stony or sandy foreshore, and rocky offshore ‘scars’ in the intertidal zone. Looking south-east from Hillock Whins (NGR SD 193 645) overlooking Cross Dike Scar (just south of Hillock Whins Scar).</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52521779" wp14:editId="325B5E11">
            <wp:extent cx="5235066" cy="5854388"/>
            <wp:effectExtent l="19050" t="19050" r="22860" b="133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9743" cy="5859619"/>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5.20</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the location of offshore scars (in black) along the western coast of Walney Island, according to the Ordnance Survey (2008).</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7634753C" wp14:editId="55826E70">
            <wp:extent cx="5257800" cy="3053364"/>
            <wp:effectExtent l="19050" t="19050" r="19050" b="1397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58957" cy="3054036"/>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5.21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the potential extent of an ancient land bridge between Walney North End and Sandscale, based on the correlation of onshore raised beach and marine deposits (Geological Survey, 1997), and the distribution of particular concentrations of  Neolithic and Bronze Age archaeology (see Chapter 2).</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07D3B168" wp14:editId="5F4999C7">
            <wp:extent cx="5160672" cy="5495924"/>
            <wp:effectExtent l="19050" t="19050" r="20955" b="1016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62233" cy="5497587"/>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5.22</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Map showing a hypothetical estimation of the extent of the coastline of Walney Island following the marine inundation of the area between ~6000 and ~8000BP- prior to subsequent erosion along the western coast and marine sediment deposition along the eastern coast. Locations of possible land-bridges between the island and the mainland are also shown. This hypothetical is based on the onshore drift geology and topography of Walney Island, and the extent of offshore ‘scars’ (GSGB, 1976; 1977; Ordnance Survey, 2008). The main concentrations of recorded Neolithic and Bronze Age archaeology are also shown (see Chapter 2) to illustrate that the archaeological record may represent the exploitation of the eastern shore of a larger contemporary landmass than previously believed.</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jc w:val="center"/>
        <w:rPr>
          <w:rFonts w:ascii="Times New Roman" w:eastAsia="Times New Roman" w:hAnsi="Times New Roman" w:cs="Times New Roman"/>
          <w:highlight w:val="yellow"/>
        </w:rPr>
      </w:pPr>
      <w:r w:rsidRPr="001424C4">
        <w:rPr>
          <w:rFonts w:ascii="Times New Roman" w:eastAsia="Times New Roman" w:hAnsi="Times New Roman" w:cs="Times New Roman"/>
          <w:noProof/>
          <w:lang w:eastAsia="en-GB"/>
        </w:rPr>
        <w:lastRenderedPageBreak/>
        <w:drawing>
          <wp:inline distT="0" distB="0" distL="0" distR="0" wp14:anchorId="259D4D92" wp14:editId="1EB5B18F">
            <wp:extent cx="4000500" cy="4032480"/>
            <wp:effectExtent l="19050" t="19050" r="19050" b="2540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06584" cy="4038613"/>
                    </a:xfrm>
                    <a:prstGeom prst="rect">
                      <a:avLst/>
                    </a:prstGeom>
                    <a:noFill/>
                    <a:ln>
                      <a:solidFill>
                        <a:sysClr val="windowText" lastClr="000000"/>
                      </a:solidFill>
                    </a:ln>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6.1: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The location of the Sarah Beck Valley study area in relation to the topography of the Furness Peninsula and other related landscape features.</w:t>
      </w:r>
    </w:p>
    <w:p w:rsidR="007D50E4" w:rsidRPr="001424C4" w:rsidRDefault="007D50E4" w:rsidP="007D50E4">
      <w:pPr>
        <w:rPr>
          <w:rFonts w:ascii="Times New Roman" w:eastAsia="Times New Roman" w:hAnsi="Times New Roman" w:cs="Times New Roman"/>
          <w:sz w:val="20"/>
          <w:szCs w:val="20"/>
        </w:rPr>
      </w:pPr>
    </w:p>
    <w:p w:rsidR="007D50E4" w:rsidRPr="001424C4" w:rsidRDefault="007D50E4" w:rsidP="007D50E4">
      <w:pPr>
        <w:jc w:val="center"/>
        <w:rPr>
          <w:rFonts w:ascii="Times New Roman" w:eastAsia="Times New Roman" w:hAnsi="Times New Roman" w:cs="Times New Roman"/>
        </w:rPr>
      </w:pPr>
      <w:r w:rsidRPr="001424C4">
        <w:rPr>
          <w:rFonts w:ascii="Times New Roman" w:eastAsia="Times New Roman" w:hAnsi="Times New Roman" w:cs="Times New Roman"/>
          <w:noProof/>
          <w:lang w:eastAsia="en-GB"/>
        </w:rPr>
        <w:drawing>
          <wp:inline distT="0" distB="0" distL="0" distR="0" wp14:anchorId="3B69746B" wp14:editId="57A412EC">
            <wp:extent cx="5572124" cy="3567266"/>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72563" cy="3567547"/>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Figure 6.2:</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Superficial geology of the Sarah Beck Valley environs.</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4C76D0B5" wp14:editId="05319BF4">
            <wp:extent cx="5381624" cy="4956184"/>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7270" cy="4961384"/>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 xml:space="preserve">Figure 6.3: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Locations of coring sites within the Sarah Beck Valley, in relation to local topography, and places mentioned in the text.</w:t>
      </w:r>
    </w:p>
    <w:p w:rsidR="007D50E4" w:rsidRPr="001424C4" w:rsidRDefault="007D50E4" w:rsidP="007D50E4">
      <w:pPr>
        <w:rPr>
          <w:rFonts w:ascii="Times New Roman" w:eastAsia="Times New Roman" w:hAnsi="Times New Roman" w:cs="Times New Roman"/>
        </w:rPr>
      </w:pPr>
      <w:r w:rsidRPr="001424C4">
        <w:rPr>
          <w:rFonts w:ascii="Times New Roman" w:eastAsia="Times New Roman" w:hAnsi="Times New Roman" w:cs="Times New Roman"/>
          <w:noProof/>
          <w:lang w:eastAsia="en-GB"/>
        </w:rPr>
        <w:lastRenderedPageBreak/>
        <w:drawing>
          <wp:inline distT="0" distB="0" distL="0" distR="0" wp14:anchorId="5B389E34" wp14:editId="261A246F">
            <wp:extent cx="5057774" cy="4996852"/>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4047" cy="5003049"/>
                    </a:xfrm>
                    <a:prstGeom prst="rect">
                      <a:avLst/>
                    </a:prstGeom>
                    <a:noFill/>
                  </pic:spPr>
                </pic:pic>
              </a:graphicData>
            </a:graphic>
          </wp:inline>
        </w:drawing>
      </w:r>
    </w:p>
    <w:p w:rsidR="007D50E4" w:rsidRPr="001424C4" w:rsidRDefault="007D50E4" w:rsidP="007D50E4">
      <w:pPr>
        <w:ind w:left="1440" w:hanging="1440"/>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 xml:space="preserve">Figure 6.4: </w:t>
      </w:r>
      <w:r w:rsidRPr="001424C4">
        <w:rPr>
          <w:rFonts w:ascii="Times New Roman" w:eastAsia="Times New Roman" w:hAnsi="Times New Roman" w:cs="Times New Roman"/>
          <w:b/>
          <w:sz w:val="20"/>
          <w:szCs w:val="20"/>
        </w:rPr>
        <w:tab/>
      </w:r>
      <w:r w:rsidRPr="001424C4">
        <w:rPr>
          <w:rFonts w:ascii="Times New Roman" w:eastAsia="Times New Roman" w:hAnsi="Times New Roman" w:cs="Times New Roman"/>
          <w:sz w:val="20"/>
          <w:szCs w:val="20"/>
        </w:rPr>
        <w:t>Locations of Transect 2 coring sites and test trenches within the lower Sarah Beck Valley and the extent of the discontinuous eroded face along the edge of the valley floor.</w:t>
      </w:r>
    </w:p>
    <w:p w:rsidR="007D50E4" w:rsidRPr="001424C4" w:rsidRDefault="007D50E4" w:rsidP="007D50E4">
      <w:pPr>
        <w:rPr>
          <w:rFonts w:ascii="Times New Roman" w:eastAsia="Times New Roman" w:hAnsi="Times New Roman" w:cs="Times New Roman"/>
          <w:sz w:val="20"/>
          <w:szCs w:val="20"/>
        </w:rPr>
      </w:pPr>
    </w:p>
    <w:tbl>
      <w:tblPr>
        <w:tblStyle w:val="TableGrid4"/>
        <w:tblW w:w="8188" w:type="dxa"/>
        <w:tblLook w:val="04A0" w:firstRow="1" w:lastRow="0" w:firstColumn="1" w:lastColumn="0" w:noHBand="0" w:noVBand="1"/>
      </w:tblPr>
      <w:tblGrid>
        <w:gridCol w:w="959"/>
        <w:gridCol w:w="1843"/>
        <w:gridCol w:w="1984"/>
        <w:gridCol w:w="1701"/>
        <w:gridCol w:w="1701"/>
      </w:tblGrid>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Core</w:t>
            </w:r>
          </w:p>
        </w:tc>
        <w:tc>
          <w:tcPr>
            <w:tcW w:w="1843"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Locale</w:t>
            </w:r>
          </w:p>
        </w:tc>
        <w:tc>
          <w:tcPr>
            <w:tcW w:w="1984"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Position (NGR)</w:t>
            </w:r>
          </w:p>
        </w:tc>
        <w:tc>
          <w:tcPr>
            <w:tcW w:w="1701"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Elevation (OD)</w:t>
            </w:r>
          </w:p>
        </w:tc>
        <w:tc>
          <w:tcPr>
            <w:tcW w:w="1701"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Transect</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PB1</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Page Bank Moss</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24530 68112</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~+8m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2</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PB2</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Page Bank</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24701 68094</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~+7m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1 and 2</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PB3</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Page Bank</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24693 68095</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~+7m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2</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MS</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Moss Side</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24300 68500</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~+8m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1</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RM2</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Roose Moss</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23926 68666</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~+8m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1</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RM</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Roose Moss</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23815 68769</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~+8m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1</w:t>
            </w:r>
          </w:p>
        </w:tc>
      </w:tr>
      <w:tr w:rsidR="007D50E4" w:rsidRPr="001424C4" w:rsidTr="00F077F0">
        <w:tc>
          <w:tcPr>
            <w:tcW w:w="959" w:type="dxa"/>
          </w:tcPr>
          <w:p w:rsidR="007D50E4" w:rsidRPr="001424C4" w:rsidRDefault="007D50E4" w:rsidP="00F077F0">
            <w:pPr>
              <w:rPr>
                <w:rFonts w:ascii="Times New Roman" w:hAnsi="Times New Roman" w:cs="Times New Roman"/>
                <w:b/>
              </w:rPr>
            </w:pPr>
            <w:r w:rsidRPr="001424C4">
              <w:rPr>
                <w:rFonts w:ascii="Times New Roman" w:hAnsi="Times New Roman" w:cs="Times New Roman"/>
                <w:b/>
              </w:rPr>
              <w:t>DL</w:t>
            </w:r>
          </w:p>
        </w:tc>
        <w:tc>
          <w:tcPr>
            <w:tcW w:w="1843"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Stank Moss</w:t>
            </w:r>
          </w:p>
        </w:tc>
        <w:tc>
          <w:tcPr>
            <w:tcW w:w="1984"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SD 23799 68851</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~+8m</w:t>
            </w:r>
          </w:p>
        </w:tc>
        <w:tc>
          <w:tcPr>
            <w:tcW w:w="1701" w:type="dxa"/>
          </w:tcPr>
          <w:p w:rsidR="007D50E4" w:rsidRPr="001424C4" w:rsidRDefault="007D50E4" w:rsidP="00F077F0">
            <w:pPr>
              <w:rPr>
                <w:rFonts w:ascii="Times New Roman" w:hAnsi="Times New Roman" w:cs="Times New Roman"/>
              </w:rPr>
            </w:pPr>
            <w:r w:rsidRPr="001424C4">
              <w:rPr>
                <w:rFonts w:ascii="Times New Roman" w:hAnsi="Times New Roman" w:cs="Times New Roman"/>
              </w:rPr>
              <w:t>1</w:t>
            </w:r>
          </w:p>
        </w:tc>
      </w:tr>
    </w:tbl>
    <w:p w:rsidR="007D50E4" w:rsidRPr="001424C4" w:rsidRDefault="007D50E4" w:rsidP="007D50E4">
      <w:pPr>
        <w:rPr>
          <w:rFonts w:ascii="Times New Roman" w:eastAsia="Times New Roman" w:hAnsi="Times New Roman" w:cs="Times New Roman"/>
          <w:sz w:val="20"/>
          <w:szCs w:val="20"/>
        </w:rPr>
      </w:pPr>
      <w:r w:rsidRPr="001424C4">
        <w:rPr>
          <w:rFonts w:ascii="Times New Roman" w:eastAsia="Times New Roman" w:hAnsi="Times New Roman" w:cs="Times New Roman"/>
          <w:b/>
          <w:sz w:val="20"/>
          <w:szCs w:val="20"/>
        </w:rPr>
        <w:t>Table 6.1:</w:t>
      </w:r>
      <w:r w:rsidRPr="001424C4">
        <w:rPr>
          <w:rFonts w:ascii="Times New Roman" w:eastAsia="Times New Roman" w:hAnsi="Times New Roman" w:cs="Times New Roman"/>
          <w:sz w:val="20"/>
          <w:szCs w:val="20"/>
        </w:rPr>
        <w:t xml:space="preserve"> </w:t>
      </w:r>
      <w:r w:rsidRPr="001424C4">
        <w:rPr>
          <w:rFonts w:ascii="Times New Roman" w:eastAsia="Times New Roman" w:hAnsi="Times New Roman" w:cs="Times New Roman"/>
          <w:sz w:val="20"/>
          <w:szCs w:val="20"/>
        </w:rPr>
        <w:tab/>
        <w:t>Core samples taken from the Sarah Beck Valley</w:t>
      </w:r>
    </w:p>
    <w:p w:rsidR="007D50E4" w:rsidRPr="001424C4" w:rsidRDefault="007D50E4" w:rsidP="007D50E4">
      <w:pPr>
        <w:rPr>
          <w:rFonts w:ascii="Times New Roman" w:eastAsia="Times New Roman" w:hAnsi="Times New Roman" w:cs="Times New Roman"/>
          <w:sz w:val="20"/>
          <w:szCs w:val="20"/>
        </w:rPr>
      </w:pPr>
    </w:p>
    <w:p w:rsidR="007D50E4" w:rsidRDefault="007D50E4">
      <w:r>
        <w:br w:type="page"/>
      </w: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53F46D3F" wp14:editId="630FE932">
            <wp:extent cx="7069068" cy="4638676"/>
            <wp:effectExtent l="14922" t="23178" r="13653" b="13652"/>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7075061" cy="4642609"/>
                    </a:xfrm>
                    <a:prstGeom prst="rect">
                      <a:avLst/>
                    </a:prstGeom>
                    <a:noFill/>
                    <a:ln>
                      <a:solidFill>
                        <a:sysClr val="windowText" lastClr="000000"/>
                      </a:solidFill>
                    </a:ln>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 xml:space="preserve">Figure 6.5: </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DL.</w:t>
      </w: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rPr>
        <w:br w:type="page"/>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noProof/>
          <w:sz w:val="20"/>
          <w:szCs w:val="20"/>
          <w:lang w:eastAsia="en-GB"/>
        </w:rPr>
        <w:lastRenderedPageBreak/>
        <w:drawing>
          <wp:inline distT="0" distB="0" distL="0" distR="0" wp14:anchorId="7471FECC" wp14:editId="5448DDEE">
            <wp:extent cx="5154296" cy="6558672"/>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54296" cy="6558672"/>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 xml:space="preserve">Table 6.2: </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analyses of Core </w:t>
      </w:r>
      <w:r w:rsidRPr="004455E3">
        <w:rPr>
          <w:rFonts w:ascii="Times New Roman" w:eastAsia="Times New Roman" w:hAnsi="Times New Roman" w:cs="Times New Roman"/>
          <w:b/>
          <w:sz w:val="20"/>
          <w:szCs w:val="20"/>
        </w:rPr>
        <w:t>DL</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0A76DD30" wp14:editId="0D10393B">
            <wp:extent cx="6831028" cy="4953000"/>
            <wp:effectExtent l="24448" t="13652" r="13652" b="13653"/>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rot="16200000">
                      <a:off x="0" y="0"/>
                      <a:ext cx="6834855" cy="4955775"/>
                    </a:xfrm>
                    <a:prstGeom prst="rect">
                      <a:avLst/>
                    </a:prstGeom>
                    <a:noFill/>
                    <a:ln>
                      <a:solidFill>
                        <a:sysClr val="windowText" lastClr="000000"/>
                      </a:solidFill>
                    </a:ln>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6.6:</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RM.</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br w:type="page"/>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noProof/>
          <w:sz w:val="20"/>
          <w:szCs w:val="20"/>
          <w:lang w:eastAsia="en-GB"/>
        </w:rPr>
        <w:lastRenderedPageBreak/>
        <w:drawing>
          <wp:inline distT="0" distB="0" distL="0" distR="0" wp14:anchorId="42704827" wp14:editId="688CD117">
            <wp:extent cx="5038726" cy="8321788"/>
            <wp:effectExtent l="0" t="0" r="0" b="31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8726" cy="8321788"/>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6.3:</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RM</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noProof/>
          <w:sz w:val="20"/>
          <w:szCs w:val="20"/>
          <w:lang w:eastAsia="en-GB"/>
        </w:rPr>
        <w:lastRenderedPageBreak/>
        <w:drawing>
          <wp:inline distT="0" distB="0" distL="0" distR="0" wp14:anchorId="7D3E3FC9" wp14:editId="5821F974">
            <wp:extent cx="4467226" cy="7559352"/>
            <wp:effectExtent l="0" t="0" r="0" b="381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68313" cy="7561192"/>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6.4:</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RM2</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2A6BC5A9" wp14:editId="038ABB2A">
            <wp:extent cx="6866334" cy="5060278"/>
            <wp:effectExtent l="26988" t="11112" r="18732" b="18733"/>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6200000">
                      <a:off x="0" y="0"/>
                      <a:ext cx="6900026" cy="5085108"/>
                    </a:xfrm>
                    <a:prstGeom prst="rect">
                      <a:avLst/>
                    </a:prstGeom>
                    <a:noFill/>
                    <a:ln>
                      <a:solidFill>
                        <a:sysClr val="windowText" lastClr="000000"/>
                      </a:solidFill>
                    </a:ln>
                  </pic:spPr>
                </pic:pic>
              </a:graphicData>
            </a:graphic>
          </wp:inline>
        </w:drawing>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sz w:val="20"/>
          <w:szCs w:val="20"/>
        </w:rPr>
        <w:t>Figure 6.7:</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RM2.</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7C3AFAC5" wp14:editId="7DB34076">
            <wp:extent cx="7558006" cy="5232654"/>
            <wp:effectExtent l="0" t="0" r="571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6200000">
                      <a:off x="0" y="0"/>
                      <a:ext cx="7574951" cy="5244385"/>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sz w:val="20"/>
          <w:szCs w:val="20"/>
        </w:rPr>
        <w:t>Figure 6.8:</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MS.</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both"/>
        <w:rPr>
          <w:rFonts w:ascii="Times New Roman" w:eastAsia="Times New Roman" w:hAnsi="Times New Roman" w:cs="Times New Roman"/>
          <w:b/>
          <w:sz w:val="20"/>
          <w:szCs w:val="20"/>
        </w:rPr>
      </w:pPr>
      <w:r w:rsidRPr="004455E3">
        <w:rPr>
          <w:rFonts w:ascii="Times New Roman" w:eastAsia="Times New Roman" w:hAnsi="Times New Roman" w:cs="Times New Roman"/>
          <w:b/>
          <w:noProof/>
          <w:sz w:val="20"/>
          <w:szCs w:val="20"/>
          <w:lang w:eastAsia="en-GB"/>
        </w:rPr>
        <w:lastRenderedPageBreak/>
        <w:drawing>
          <wp:inline distT="0" distB="0" distL="0" distR="0" wp14:anchorId="60BCFA75" wp14:editId="4CE143A1">
            <wp:extent cx="4715450" cy="7590456"/>
            <wp:effectExtent l="0" t="0" r="952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14054" cy="7588208"/>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6.5:</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MS</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78EC4B41" wp14:editId="1C0FFFAA">
            <wp:extent cx="5573350" cy="533192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5580456" cy="5338718"/>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sz w:val="20"/>
          <w:szCs w:val="20"/>
        </w:rPr>
        <w:t>Figure 6.9:</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PB1.</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noProof/>
          <w:sz w:val="20"/>
          <w:szCs w:val="20"/>
          <w:lang w:eastAsia="en-GB"/>
        </w:rPr>
        <w:lastRenderedPageBreak/>
        <w:drawing>
          <wp:inline distT="0" distB="0" distL="0" distR="0" wp14:anchorId="2CCFEAC2" wp14:editId="3F6DF1B0">
            <wp:extent cx="5088406" cy="6347726"/>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92354" cy="6352652"/>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6.6:</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PB1</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77DDC546" wp14:editId="11E6148E">
            <wp:extent cx="6218046" cy="5389192"/>
            <wp:effectExtent l="0" t="0" r="698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6200000">
                      <a:off x="0" y="0"/>
                      <a:ext cx="6240132" cy="5408334"/>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sz w:val="20"/>
          <w:szCs w:val="20"/>
        </w:rPr>
        <w:t>Figure 6.10:</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PB2.</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br w:type="page"/>
      </w: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42AF4475" wp14:editId="58E2112C">
            <wp:extent cx="4837708" cy="7784534"/>
            <wp:effectExtent l="0" t="0" r="1270" b="698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45025" cy="7796307"/>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6.7:</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PB2</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73B9A890" wp14:editId="34848583">
            <wp:extent cx="7762874" cy="3914776"/>
            <wp:effectExtent l="18732" t="19368" r="9843" b="9842"/>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16200000">
                      <a:off x="0" y="0"/>
                      <a:ext cx="7765939" cy="3916322"/>
                    </a:xfrm>
                    <a:prstGeom prst="rect">
                      <a:avLst/>
                    </a:prstGeom>
                    <a:noFill/>
                    <a:ln>
                      <a:solidFill>
                        <a:sysClr val="windowText" lastClr="000000"/>
                      </a:solidFill>
                    </a:ln>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6.11:</w:t>
      </w:r>
      <w:r w:rsidRPr="004455E3">
        <w:rPr>
          <w:rFonts w:ascii="Times New Roman" w:eastAsia="Times New Roman" w:hAnsi="Times New Roman" w:cs="Times New Roman"/>
          <w:sz w:val="20"/>
          <w:szCs w:val="20"/>
        </w:rPr>
        <w:tab/>
        <w:t>Representation of the south-east section of the PB3 palaeochannel, showing relative stratigraphy (in terms of layers represented in the PB3 core) and cut of palaeochannel. Core PB3 was taken 50cm to the south-west (right) of this section.</w:t>
      </w:r>
    </w:p>
    <w:p w:rsidR="00E01599" w:rsidRPr="004455E3" w:rsidRDefault="00E01599" w:rsidP="00E01599">
      <w:pPr>
        <w:rPr>
          <w:rFonts w:ascii="Times New Roman" w:eastAsia="Times New Roman" w:hAnsi="Times New Roman" w:cs="Times New Roman"/>
        </w:rPr>
      </w:pP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b/>
          <w:noProof/>
          <w:sz w:val="20"/>
          <w:szCs w:val="20"/>
          <w:lang w:eastAsia="en-GB"/>
        </w:rPr>
        <w:lastRenderedPageBreak/>
        <w:drawing>
          <wp:inline distT="0" distB="0" distL="0" distR="0" wp14:anchorId="5B02CD54" wp14:editId="158BE815">
            <wp:extent cx="4781550" cy="8160902"/>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88056" cy="8172005"/>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6.8:</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visual classification and laboratory analysis of Core </w:t>
      </w:r>
      <w:r w:rsidRPr="004455E3">
        <w:rPr>
          <w:rFonts w:ascii="Times New Roman" w:eastAsia="Times New Roman" w:hAnsi="Times New Roman" w:cs="Times New Roman"/>
          <w:b/>
          <w:sz w:val="20"/>
          <w:szCs w:val="20"/>
        </w:rPr>
        <w:t>PB3</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33533BEE" wp14:editId="1B2EEC2F">
            <wp:extent cx="8053632" cy="5118294"/>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rot="16200000">
                      <a:off x="0" y="0"/>
                      <a:ext cx="8063071" cy="5124293"/>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6.12:</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Results of sedimentological analysis of Core PB3.</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br w:type="page"/>
      </w:r>
    </w:p>
    <w:tbl>
      <w:tblPr>
        <w:tblStyle w:val="TableGrid9"/>
        <w:tblW w:w="0" w:type="auto"/>
        <w:tblLook w:val="04A0" w:firstRow="1" w:lastRow="0" w:firstColumn="1" w:lastColumn="0" w:noHBand="0" w:noVBand="1"/>
      </w:tblPr>
      <w:tblGrid>
        <w:gridCol w:w="1126"/>
        <w:gridCol w:w="1396"/>
        <w:gridCol w:w="1763"/>
        <w:gridCol w:w="4435"/>
      </w:tblGrid>
      <w:tr w:rsidR="00E01599" w:rsidRPr="004455E3" w:rsidTr="00F077F0">
        <w:tc>
          <w:tcPr>
            <w:tcW w:w="114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lastRenderedPageBreak/>
              <w:t>Test Trench</w:t>
            </w:r>
          </w:p>
        </w:tc>
        <w:tc>
          <w:tcPr>
            <w:tcW w:w="1402"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Orientation (facing the section)</w:t>
            </w:r>
          </w:p>
        </w:tc>
        <w:tc>
          <w:tcPr>
            <w:tcW w:w="1816"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Location (NGR)</w:t>
            </w:r>
          </w:p>
        </w:tc>
        <w:tc>
          <w:tcPr>
            <w:tcW w:w="467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Deposits sampled for analysis</w:t>
            </w:r>
          </w:p>
        </w:tc>
      </w:tr>
      <w:tr w:rsidR="00E01599" w:rsidRPr="004455E3" w:rsidTr="00F077F0">
        <w:tc>
          <w:tcPr>
            <w:tcW w:w="114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BM</w:t>
            </w:r>
          </w:p>
        </w:tc>
        <w:tc>
          <w:tcPr>
            <w:tcW w:w="140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North East</w:t>
            </w:r>
          </w:p>
        </w:tc>
        <w:tc>
          <w:tcPr>
            <w:tcW w:w="181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SD 24660 68120</w:t>
            </w:r>
          </w:p>
        </w:tc>
        <w:tc>
          <w:tcPr>
            <w:tcW w:w="467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Buried soil beneath dated burnt mound deposit</w:t>
            </w:r>
          </w:p>
        </w:tc>
      </w:tr>
      <w:tr w:rsidR="00E01599" w:rsidRPr="004455E3" w:rsidTr="00F077F0">
        <w:tc>
          <w:tcPr>
            <w:tcW w:w="114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TR1</w:t>
            </w:r>
          </w:p>
        </w:tc>
        <w:tc>
          <w:tcPr>
            <w:tcW w:w="140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South</w:t>
            </w:r>
          </w:p>
        </w:tc>
        <w:tc>
          <w:tcPr>
            <w:tcW w:w="181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SD 24488 68070</w:t>
            </w:r>
          </w:p>
        </w:tc>
        <w:tc>
          <w:tcPr>
            <w:tcW w:w="467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 deposits underlying valley floor silts</w:t>
            </w:r>
          </w:p>
        </w:tc>
      </w:tr>
      <w:tr w:rsidR="00E01599" w:rsidRPr="004455E3" w:rsidTr="00F077F0">
        <w:tc>
          <w:tcPr>
            <w:tcW w:w="114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TR3</w:t>
            </w:r>
          </w:p>
        </w:tc>
        <w:tc>
          <w:tcPr>
            <w:tcW w:w="140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South West</w:t>
            </w:r>
          </w:p>
        </w:tc>
        <w:tc>
          <w:tcPr>
            <w:tcW w:w="181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SD 24441 68062</w:t>
            </w:r>
          </w:p>
        </w:tc>
        <w:tc>
          <w:tcPr>
            <w:tcW w:w="467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 deposits from the valley side</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6.9:</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Test trenches excavated within the lower Sarah Beck Valley and sampled for analysis.</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b/>
          <w:sz w:val="20"/>
          <w:szCs w:val="20"/>
        </w:rPr>
      </w:pPr>
      <w:r w:rsidRPr="004455E3">
        <w:rPr>
          <w:rFonts w:ascii="Times New Roman" w:eastAsia="Times New Roman" w:hAnsi="Times New Roman" w:cs="Times New Roman"/>
          <w:b/>
          <w:noProof/>
          <w:sz w:val="20"/>
          <w:szCs w:val="20"/>
          <w:lang w:eastAsia="en-GB"/>
        </w:rPr>
        <w:drawing>
          <wp:inline distT="0" distB="0" distL="0" distR="0" wp14:anchorId="72278EED" wp14:editId="72A321B7">
            <wp:extent cx="2540106" cy="6224908"/>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42639" cy="6231115"/>
                    </a:xfrm>
                    <a:prstGeom prst="rect">
                      <a:avLst/>
                    </a:prstGeom>
                    <a:noFill/>
                  </pic:spPr>
                </pic:pic>
              </a:graphicData>
            </a:graphic>
          </wp:inline>
        </w:drawing>
      </w:r>
      <w:r w:rsidRPr="004455E3">
        <w:rPr>
          <w:rFonts w:ascii="Times New Roman" w:eastAsia="Times New Roman" w:hAnsi="Times New Roman" w:cs="Times New Roman"/>
        </w:rPr>
        <w:br w:type="textWrapping" w:clear="all"/>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6.13:</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Representation of part of the north-east section of trench </w:t>
      </w:r>
      <w:r w:rsidRPr="004455E3">
        <w:rPr>
          <w:rFonts w:ascii="Times New Roman" w:eastAsia="Times New Roman" w:hAnsi="Times New Roman" w:cs="Times New Roman"/>
          <w:b/>
          <w:sz w:val="20"/>
          <w:szCs w:val="20"/>
        </w:rPr>
        <w:t>BM</w:t>
      </w:r>
      <w:r w:rsidRPr="004455E3">
        <w:rPr>
          <w:rFonts w:ascii="Times New Roman" w:eastAsia="Times New Roman" w:hAnsi="Times New Roman" w:cs="Times New Roman"/>
          <w:sz w:val="20"/>
          <w:szCs w:val="20"/>
        </w:rPr>
        <w:t xml:space="preserve">, showing the relationships   between the archaeological layers (burnt mound material), the analysed palaeosol, and the underlying natural silt deposits (sampled by the transect 2 cores- particularly </w:t>
      </w:r>
      <w:r w:rsidRPr="004455E3">
        <w:rPr>
          <w:rFonts w:ascii="Times New Roman" w:eastAsia="Times New Roman" w:hAnsi="Times New Roman" w:cs="Times New Roman"/>
          <w:b/>
          <w:sz w:val="20"/>
          <w:szCs w:val="20"/>
        </w:rPr>
        <w:t>PB2</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rPr>
      </w:pPr>
    </w:p>
    <w:tbl>
      <w:tblPr>
        <w:tblStyle w:val="TableGrid10"/>
        <w:tblW w:w="0" w:type="auto"/>
        <w:tblLook w:val="04A0" w:firstRow="1" w:lastRow="0" w:firstColumn="1" w:lastColumn="0" w:noHBand="0" w:noVBand="1"/>
      </w:tblPr>
      <w:tblGrid>
        <w:gridCol w:w="1540"/>
        <w:gridCol w:w="1120"/>
        <w:gridCol w:w="1134"/>
        <w:gridCol w:w="1276"/>
        <w:gridCol w:w="1559"/>
        <w:gridCol w:w="1984"/>
      </w:tblGrid>
      <w:tr w:rsidR="00E01599" w:rsidRPr="004455E3" w:rsidTr="00F077F0">
        <w:tc>
          <w:tcPr>
            <w:tcW w:w="8613" w:type="dxa"/>
            <w:gridSpan w:val="6"/>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BM Palaeosol</w:t>
            </w: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Sample</w:t>
            </w:r>
          </w:p>
        </w:tc>
        <w:tc>
          <w:tcPr>
            <w:tcW w:w="112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 Sand</w:t>
            </w:r>
          </w:p>
        </w:tc>
        <w:tc>
          <w:tcPr>
            <w:tcW w:w="1134"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 Silt</w:t>
            </w:r>
          </w:p>
        </w:tc>
        <w:tc>
          <w:tcPr>
            <w:tcW w:w="1276"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 Clay</w:t>
            </w:r>
          </w:p>
        </w:tc>
        <w:tc>
          <w:tcPr>
            <w:tcW w:w="1559"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Organic Content (% LOI)</w:t>
            </w:r>
          </w:p>
        </w:tc>
        <w:tc>
          <w:tcPr>
            <w:tcW w:w="1984"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Magnetic susceptibility (χlf (10</w:t>
            </w:r>
            <w:r w:rsidRPr="004455E3">
              <w:rPr>
                <w:rFonts w:ascii="Times New Roman" w:hAnsi="Times New Roman" w:cs="Times New Roman"/>
                <w:b/>
                <w:vertAlign w:val="superscript"/>
              </w:rPr>
              <w:t>-8</w:t>
            </w:r>
            <w:r w:rsidRPr="004455E3">
              <w:rPr>
                <w:rFonts w:ascii="Times New Roman" w:hAnsi="Times New Roman" w:cs="Times New Roman"/>
                <w:b/>
              </w:rPr>
              <w:t>m</w:t>
            </w:r>
            <w:r w:rsidRPr="004455E3">
              <w:rPr>
                <w:rFonts w:ascii="Times New Roman" w:hAnsi="Times New Roman" w:cs="Times New Roman"/>
                <w:b/>
                <w:vertAlign w:val="superscript"/>
              </w:rPr>
              <w:t>3</w:t>
            </w:r>
            <w:r w:rsidRPr="004455E3">
              <w:rPr>
                <w:rFonts w:ascii="Times New Roman" w:hAnsi="Times New Roman" w:cs="Times New Roman"/>
                <w:b/>
              </w:rPr>
              <w:t>kg</w:t>
            </w:r>
            <w:r w:rsidRPr="004455E3">
              <w:rPr>
                <w:rFonts w:ascii="Times New Roman" w:hAnsi="Times New Roman" w:cs="Times New Roman"/>
                <w:b/>
                <w:vertAlign w:val="superscript"/>
              </w:rPr>
              <w:t>-1</w:t>
            </w:r>
            <w:r w:rsidRPr="004455E3">
              <w:rPr>
                <w:rFonts w:ascii="Times New Roman" w:hAnsi="Times New Roman" w:cs="Times New Roman"/>
                <w:b/>
              </w:rPr>
              <w:t>))</w:t>
            </w: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w:t>
            </w:r>
          </w:p>
        </w:tc>
        <w:tc>
          <w:tcPr>
            <w:tcW w:w="1120"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32.5</w:t>
            </w:r>
          </w:p>
        </w:tc>
        <w:tc>
          <w:tcPr>
            <w:tcW w:w="113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65.7</w:t>
            </w:r>
          </w:p>
        </w:tc>
        <w:tc>
          <w:tcPr>
            <w:tcW w:w="127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1.8</w:t>
            </w:r>
          </w:p>
        </w:tc>
        <w:tc>
          <w:tcPr>
            <w:tcW w:w="1559" w:type="dxa"/>
          </w:tcPr>
          <w:p w:rsidR="00E01599" w:rsidRPr="004455E3" w:rsidRDefault="00E01599" w:rsidP="00F077F0">
            <w:pPr>
              <w:rPr>
                <w:rFonts w:ascii="Times New Roman" w:hAnsi="Times New Roman" w:cs="Times New Roman"/>
              </w:rPr>
            </w:pPr>
          </w:p>
        </w:tc>
        <w:tc>
          <w:tcPr>
            <w:tcW w:w="1984" w:type="dxa"/>
          </w:tcPr>
          <w:p w:rsidR="00E01599" w:rsidRPr="004455E3" w:rsidRDefault="00E01599" w:rsidP="00F077F0">
            <w:pPr>
              <w:rPr>
                <w:rFonts w:ascii="Times New Roman" w:hAnsi="Times New Roman" w:cs="Times New Roman"/>
              </w:rPr>
            </w:pP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2</w:t>
            </w:r>
          </w:p>
        </w:tc>
        <w:tc>
          <w:tcPr>
            <w:tcW w:w="1120"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26.8</w:t>
            </w:r>
          </w:p>
        </w:tc>
        <w:tc>
          <w:tcPr>
            <w:tcW w:w="113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71.2</w:t>
            </w:r>
          </w:p>
        </w:tc>
        <w:tc>
          <w:tcPr>
            <w:tcW w:w="127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2.0</w:t>
            </w:r>
          </w:p>
        </w:tc>
        <w:tc>
          <w:tcPr>
            <w:tcW w:w="1559" w:type="dxa"/>
          </w:tcPr>
          <w:p w:rsidR="00E01599" w:rsidRPr="004455E3" w:rsidRDefault="00E01599" w:rsidP="00F077F0">
            <w:pPr>
              <w:rPr>
                <w:rFonts w:ascii="Times New Roman" w:hAnsi="Times New Roman" w:cs="Times New Roman"/>
              </w:rPr>
            </w:pPr>
          </w:p>
        </w:tc>
        <w:tc>
          <w:tcPr>
            <w:tcW w:w="1984" w:type="dxa"/>
          </w:tcPr>
          <w:p w:rsidR="00E01599" w:rsidRPr="004455E3" w:rsidRDefault="00E01599" w:rsidP="00F077F0">
            <w:pPr>
              <w:rPr>
                <w:rFonts w:ascii="Times New Roman" w:hAnsi="Times New Roman" w:cs="Times New Roman"/>
              </w:rPr>
            </w:pP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3</w:t>
            </w:r>
          </w:p>
        </w:tc>
        <w:tc>
          <w:tcPr>
            <w:tcW w:w="1120" w:type="dxa"/>
          </w:tcPr>
          <w:p w:rsidR="00E01599" w:rsidRPr="004455E3" w:rsidRDefault="00E01599" w:rsidP="00F077F0">
            <w:pPr>
              <w:rPr>
                <w:rFonts w:ascii="Times New Roman" w:hAnsi="Times New Roman" w:cs="Times New Roman"/>
              </w:rPr>
            </w:pPr>
          </w:p>
        </w:tc>
        <w:tc>
          <w:tcPr>
            <w:tcW w:w="1134" w:type="dxa"/>
          </w:tcPr>
          <w:p w:rsidR="00E01599" w:rsidRPr="004455E3" w:rsidRDefault="00E01599" w:rsidP="00F077F0">
            <w:pPr>
              <w:rPr>
                <w:rFonts w:ascii="Times New Roman" w:hAnsi="Times New Roman" w:cs="Times New Roman"/>
              </w:rPr>
            </w:pPr>
          </w:p>
        </w:tc>
        <w:tc>
          <w:tcPr>
            <w:tcW w:w="1276" w:type="dxa"/>
          </w:tcPr>
          <w:p w:rsidR="00E01599" w:rsidRPr="004455E3" w:rsidRDefault="00E01599" w:rsidP="00F077F0">
            <w:pPr>
              <w:rPr>
                <w:rFonts w:ascii="Times New Roman" w:hAnsi="Times New Roman" w:cs="Times New Roman"/>
              </w:rPr>
            </w:pPr>
          </w:p>
        </w:tc>
        <w:tc>
          <w:tcPr>
            <w:tcW w:w="155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15.1</w:t>
            </w:r>
          </w:p>
        </w:tc>
        <w:tc>
          <w:tcPr>
            <w:tcW w:w="1984" w:type="dxa"/>
          </w:tcPr>
          <w:p w:rsidR="00E01599" w:rsidRPr="004455E3" w:rsidRDefault="00E01599" w:rsidP="00F077F0">
            <w:pPr>
              <w:rPr>
                <w:rFonts w:ascii="Times New Roman" w:hAnsi="Times New Roman" w:cs="Times New Roman"/>
              </w:rPr>
            </w:pP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4</w:t>
            </w:r>
          </w:p>
        </w:tc>
        <w:tc>
          <w:tcPr>
            <w:tcW w:w="1120" w:type="dxa"/>
          </w:tcPr>
          <w:p w:rsidR="00E01599" w:rsidRPr="004455E3" w:rsidRDefault="00E01599" w:rsidP="00F077F0">
            <w:pPr>
              <w:rPr>
                <w:rFonts w:ascii="Times New Roman" w:hAnsi="Times New Roman" w:cs="Times New Roman"/>
              </w:rPr>
            </w:pPr>
          </w:p>
        </w:tc>
        <w:tc>
          <w:tcPr>
            <w:tcW w:w="1134" w:type="dxa"/>
          </w:tcPr>
          <w:p w:rsidR="00E01599" w:rsidRPr="004455E3" w:rsidRDefault="00E01599" w:rsidP="00F077F0">
            <w:pPr>
              <w:rPr>
                <w:rFonts w:ascii="Times New Roman" w:hAnsi="Times New Roman" w:cs="Times New Roman"/>
              </w:rPr>
            </w:pPr>
          </w:p>
        </w:tc>
        <w:tc>
          <w:tcPr>
            <w:tcW w:w="1276" w:type="dxa"/>
          </w:tcPr>
          <w:p w:rsidR="00E01599" w:rsidRPr="004455E3" w:rsidRDefault="00E01599" w:rsidP="00F077F0">
            <w:pPr>
              <w:rPr>
                <w:rFonts w:ascii="Times New Roman" w:hAnsi="Times New Roman" w:cs="Times New Roman"/>
              </w:rPr>
            </w:pPr>
          </w:p>
        </w:tc>
        <w:tc>
          <w:tcPr>
            <w:tcW w:w="155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14.9</w:t>
            </w:r>
          </w:p>
        </w:tc>
        <w:tc>
          <w:tcPr>
            <w:tcW w:w="1984" w:type="dxa"/>
          </w:tcPr>
          <w:p w:rsidR="00E01599" w:rsidRPr="004455E3" w:rsidRDefault="00E01599" w:rsidP="00F077F0">
            <w:pPr>
              <w:rPr>
                <w:rFonts w:ascii="Times New Roman" w:hAnsi="Times New Roman" w:cs="Times New Roman"/>
              </w:rPr>
            </w:pP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5</w:t>
            </w:r>
          </w:p>
        </w:tc>
        <w:tc>
          <w:tcPr>
            <w:tcW w:w="1120" w:type="dxa"/>
          </w:tcPr>
          <w:p w:rsidR="00E01599" w:rsidRPr="004455E3" w:rsidRDefault="00E01599" w:rsidP="00F077F0">
            <w:pPr>
              <w:rPr>
                <w:rFonts w:ascii="Times New Roman" w:hAnsi="Times New Roman" w:cs="Times New Roman"/>
              </w:rPr>
            </w:pPr>
          </w:p>
        </w:tc>
        <w:tc>
          <w:tcPr>
            <w:tcW w:w="1134" w:type="dxa"/>
          </w:tcPr>
          <w:p w:rsidR="00E01599" w:rsidRPr="004455E3" w:rsidRDefault="00E01599" w:rsidP="00F077F0">
            <w:pPr>
              <w:rPr>
                <w:rFonts w:ascii="Times New Roman" w:hAnsi="Times New Roman" w:cs="Times New Roman"/>
              </w:rPr>
            </w:pPr>
          </w:p>
        </w:tc>
        <w:tc>
          <w:tcPr>
            <w:tcW w:w="1276" w:type="dxa"/>
          </w:tcPr>
          <w:p w:rsidR="00E01599" w:rsidRPr="004455E3" w:rsidRDefault="00E01599" w:rsidP="00F077F0">
            <w:pPr>
              <w:rPr>
                <w:rFonts w:ascii="Times New Roman" w:hAnsi="Times New Roman" w:cs="Times New Roman"/>
              </w:rPr>
            </w:pPr>
          </w:p>
        </w:tc>
        <w:tc>
          <w:tcPr>
            <w:tcW w:w="1559" w:type="dxa"/>
          </w:tcPr>
          <w:p w:rsidR="00E01599" w:rsidRPr="004455E3" w:rsidRDefault="00E01599" w:rsidP="00F077F0">
            <w:pPr>
              <w:rPr>
                <w:rFonts w:ascii="Times New Roman" w:hAnsi="Times New Roman" w:cs="Times New Roman"/>
              </w:rPr>
            </w:pPr>
          </w:p>
        </w:tc>
        <w:tc>
          <w:tcPr>
            <w:tcW w:w="198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27.49</w:t>
            </w: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6</w:t>
            </w:r>
          </w:p>
        </w:tc>
        <w:tc>
          <w:tcPr>
            <w:tcW w:w="1120" w:type="dxa"/>
          </w:tcPr>
          <w:p w:rsidR="00E01599" w:rsidRPr="004455E3" w:rsidRDefault="00E01599" w:rsidP="00F077F0">
            <w:pPr>
              <w:rPr>
                <w:rFonts w:ascii="Times New Roman" w:hAnsi="Times New Roman" w:cs="Times New Roman"/>
              </w:rPr>
            </w:pPr>
          </w:p>
        </w:tc>
        <w:tc>
          <w:tcPr>
            <w:tcW w:w="1134" w:type="dxa"/>
          </w:tcPr>
          <w:p w:rsidR="00E01599" w:rsidRPr="004455E3" w:rsidRDefault="00E01599" w:rsidP="00F077F0">
            <w:pPr>
              <w:rPr>
                <w:rFonts w:ascii="Times New Roman" w:hAnsi="Times New Roman" w:cs="Times New Roman"/>
              </w:rPr>
            </w:pPr>
          </w:p>
        </w:tc>
        <w:tc>
          <w:tcPr>
            <w:tcW w:w="1276" w:type="dxa"/>
          </w:tcPr>
          <w:p w:rsidR="00E01599" w:rsidRPr="004455E3" w:rsidRDefault="00E01599" w:rsidP="00F077F0">
            <w:pPr>
              <w:rPr>
                <w:rFonts w:ascii="Times New Roman" w:hAnsi="Times New Roman" w:cs="Times New Roman"/>
              </w:rPr>
            </w:pPr>
          </w:p>
        </w:tc>
        <w:tc>
          <w:tcPr>
            <w:tcW w:w="1559" w:type="dxa"/>
          </w:tcPr>
          <w:p w:rsidR="00E01599" w:rsidRPr="004455E3" w:rsidRDefault="00E01599" w:rsidP="00F077F0">
            <w:pPr>
              <w:rPr>
                <w:rFonts w:ascii="Times New Roman" w:hAnsi="Times New Roman" w:cs="Times New Roman"/>
              </w:rPr>
            </w:pPr>
          </w:p>
        </w:tc>
        <w:tc>
          <w:tcPr>
            <w:tcW w:w="198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21.79</w:t>
            </w:r>
          </w:p>
        </w:tc>
      </w:tr>
      <w:tr w:rsidR="00E01599" w:rsidRPr="004455E3" w:rsidTr="00F077F0">
        <w:tc>
          <w:tcPr>
            <w:tcW w:w="154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Average</w:t>
            </w:r>
          </w:p>
        </w:tc>
        <w:tc>
          <w:tcPr>
            <w:tcW w:w="1120"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29.65</w:t>
            </w:r>
          </w:p>
        </w:tc>
        <w:tc>
          <w:tcPr>
            <w:tcW w:w="1134"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68.45</w:t>
            </w:r>
          </w:p>
        </w:tc>
        <w:tc>
          <w:tcPr>
            <w:tcW w:w="1276"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1.9</w:t>
            </w:r>
          </w:p>
        </w:tc>
        <w:tc>
          <w:tcPr>
            <w:tcW w:w="1559"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15</w:t>
            </w:r>
          </w:p>
        </w:tc>
        <w:tc>
          <w:tcPr>
            <w:tcW w:w="1984"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24.64</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6.10:</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the laboratory analysis of the </w:t>
      </w:r>
      <w:r w:rsidRPr="004455E3">
        <w:rPr>
          <w:rFonts w:ascii="Times New Roman" w:eastAsia="Times New Roman" w:hAnsi="Times New Roman" w:cs="Times New Roman"/>
          <w:b/>
          <w:sz w:val="20"/>
          <w:szCs w:val="20"/>
        </w:rPr>
        <w:t>BM</w:t>
      </w:r>
      <w:r w:rsidRPr="004455E3">
        <w:rPr>
          <w:rFonts w:ascii="Times New Roman" w:eastAsia="Times New Roman" w:hAnsi="Times New Roman" w:cs="Times New Roman"/>
          <w:sz w:val="20"/>
          <w:szCs w:val="20"/>
        </w:rPr>
        <w:t xml:space="preserve"> palaeosol.</w:t>
      </w: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775160FD" wp14:editId="0802BF54">
            <wp:extent cx="2831252" cy="7505700"/>
            <wp:effectExtent l="0" t="0" r="7620" b="0"/>
            <wp:docPr id="3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31252" cy="7505700"/>
                    </a:xfrm>
                    <a:prstGeom prst="rect">
                      <a:avLst/>
                    </a:prstGeom>
                    <a:noFill/>
                    <a:ln>
                      <a:noFill/>
                    </a:ln>
                    <a:effectLst/>
                    <a:extLst/>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6.11:</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Pollen assemblage from the </w:t>
      </w:r>
      <w:r w:rsidRPr="004455E3">
        <w:rPr>
          <w:rFonts w:ascii="Times New Roman" w:eastAsia="Times New Roman" w:hAnsi="Times New Roman" w:cs="Times New Roman"/>
          <w:b/>
          <w:sz w:val="20"/>
          <w:szCs w:val="20"/>
        </w:rPr>
        <w:t>BM</w:t>
      </w:r>
      <w:r w:rsidRPr="004455E3">
        <w:rPr>
          <w:rFonts w:ascii="Times New Roman" w:eastAsia="Times New Roman" w:hAnsi="Times New Roman" w:cs="Times New Roman"/>
          <w:sz w:val="20"/>
          <w:szCs w:val="20"/>
        </w:rPr>
        <w:t xml:space="preserve"> palaeosol. The frequency of each represented taxa is expressed as a percentage of the total assemblage (spores and aquatics included), and represents the average across both analysed samples.</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6C729EE7" wp14:editId="0446F643">
            <wp:extent cx="6124576" cy="521303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2">
                      <a:extLst>
                        <a:ext uri="{28A0092B-C50C-407E-A947-70E740481C1C}">
                          <a14:useLocalDpi xmlns:a14="http://schemas.microsoft.com/office/drawing/2010/main" val="0"/>
                        </a:ext>
                      </a:extLst>
                    </a:blip>
                    <a:srcRect b="5010"/>
                    <a:stretch/>
                  </pic:blipFill>
                  <pic:spPr bwMode="auto">
                    <a:xfrm rot="16200000">
                      <a:off x="0" y="0"/>
                      <a:ext cx="6133377" cy="5220521"/>
                    </a:xfrm>
                    <a:prstGeom prst="rect">
                      <a:avLst/>
                    </a:prstGeom>
                    <a:noFill/>
                    <a:ln>
                      <a:noFill/>
                    </a:ln>
                    <a:extLst>
                      <a:ext uri="{53640926-AAD7-44D8-BBD7-CCE9431645EC}">
                        <a14:shadowObscured xmlns:a14="http://schemas.microsoft.com/office/drawing/2010/main"/>
                      </a:ext>
                    </a:extLst>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6.14:</w:t>
      </w:r>
      <w:r w:rsidRPr="004455E3">
        <w:rPr>
          <w:rFonts w:ascii="Times New Roman" w:eastAsia="Times New Roman" w:hAnsi="Times New Roman" w:cs="Times New Roman"/>
          <w:sz w:val="20"/>
          <w:szCs w:val="20"/>
        </w:rPr>
        <w:tab/>
        <w:t xml:space="preserve">Summary of the pollen assemblage from the </w:t>
      </w:r>
      <w:r w:rsidRPr="004455E3">
        <w:rPr>
          <w:rFonts w:ascii="Times New Roman" w:eastAsia="Times New Roman" w:hAnsi="Times New Roman" w:cs="Times New Roman"/>
          <w:b/>
          <w:sz w:val="20"/>
          <w:szCs w:val="20"/>
        </w:rPr>
        <w:t>BM</w:t>
      </w:r>
      <w:r w:rsidRPr="004455E3">
        <w:rPr>
          <w:rFonts w:ascii="Times New Roman" w:eastAsia="Times New Roman" w:hAnsi="Times New Roman" w:cs="Times New Roman"/>
          <w:sz w:val="20"/>
          <w:szCs w:val="20"/>
        </w:rPr>
        <w:t xml:space="preserve"> palaeosol. (A) represents the relative proportions of trees, shrubs, heaths, herbs, aquatics and spores. (B) represents the relative proportions of the most frequently represented taxa. Species which represent less 1% of the assemblage are combined in the ‘Other’ category. Both graphs represent an average across both analysed samples, and are expressed as a percentage of the total assemblage (including aquatics and spores).</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br w:type="page"/>
      </w:r>
    </w:p>
    <w:p w:rsidR="00E01599" w:rsidRPr="004455E3" w:rsidRDefault="00E01599" w:rsidP="00E01599">
      <w:pPr>
        <w:rPr>
          <w:rFonts w:ascii="Times New Roman" w:eastAsia="Times New Roman" w:hAnsi="Times New Roman" w:cs="Times New Roman"/>
          <w:sz w:val="20"/>
          <w:szCs w:val="20"/>
        </w:rPr>
      </w:pPr>
    </w:p>
    <w:tbl>
      <w:tblPr>
        <w:tblStyle w:val="TableGrid12"/>
        <w:tblW w:w="7905" w:type="dxa"/>
        <w:tblLook w:val="04A0" w:firstRow="1" w:lastRow="0" w:firstColumn="1" w:lastColumn="0" w:noHBand="0" w:noVBand="1"/>
      </w:tblPr>
      <w:tblGrid>
        <w:gridCol w:w="935"/>
        <w:gridCol w:w="1441"/>
        <w:gridCol w:w="1418"/>
        <w:gridCol w:w="2268"/>
        <w:gridCol w:w="1843"/>
      </w:tblGrid>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Layer</w:t>
            </w:r>
          </w:p>
        </w:tc>
        <w:tc>
          <w:tcPr>
            <w:tcW w:w="144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Colour (Munsell system)</w:t>
            </w:r>
          </w:p>
        </w:tc>
        <w:tc>
          <w:tcPr>
            <w:tcW w:w="141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Texture (estimated in the field)</w:t>
            </w:r>
          </w:p>
        </w:tc>
        <w:tc>
          <w:tcPr>
            <w:tcW w:w="226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Inclusions/ Observations</w:t>
            </w:r>
          </w:p>
        </w:tc>
        <w:tc>
          <w:tcPr>
            <w:tcW w:w="184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Samples recovered for laboratory analysis</w:t>
            </w: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101</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2.5YR 5/3 (reddish brown)</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Sandy soil</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 small rounded pebbles, lots of organic material</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102</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2.5YR 6/8 (light red)</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Medium sand</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 small pebbles</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108</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10YR 6/4 (light yellowish brown)</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None</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103</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7.5YR 6/3 (light brown)</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Sandy silt</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 small pebbles, many roots</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104</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5YR 3/3 (dark reddish brown)</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Fine silty clay</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Some organic material. ~2% small rounded pebbles.</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105</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GLEY 1 2.5/ (Black)</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Peaty material</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 small rounded pebbles. Degraded organic material.</w:t>
            </w:r>
          </w:p>
        </w:tc>
        <w:tc>
          <w:tcPr>
            <w:tcW w:w="1843" w:type="dxa"/>
          </w:tcPr>
          <w:p w:rsidR="00E01599" w:rsidRPr="004455E3" w:rsidRDefault="00E01599" w:rsidP="00F077F0">
            <w:pPr>
              <w:rPr>
                <w:rFonts w:ascii="Times New Roman" w:hAnsi="Times New Roman" w:cs="Times New Roman"/>
              </w:rPr>
            </w:pP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106</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2.5YR 6/2 (pale red)</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 small pebbles</w:t>
            </w:r>
          </w:p>
        </w:tc>
        <w:tc>
          <w:tcPr>
            <w:tcW w:w="184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TR1-1 45cm</w:t>
            </w:r>
          </w:p>
          <w:p w:rsidR="00E01599" w:rsidRPr="004455E3" w:rsidRDefault="00E01599" w:rsidP="00F077F0">
            <w:pPr>
              <w:rPr>
                <w:rFonts w:ascii="Times New Roman" w:hAnsi="Times New Roman" w:cs="Times New Roman"/>
              </w:rPr>
            </w:pPr>
            <w:r w:rsidRPr="004455E3">
              <w:rPr>
                <w:rFonts w:ascii="Times New Roman" w:hAnsi="Times New Roman" w:cs="Times New Roman"/>
              </w:rPr>
              <w:t>TR1-2 50cm</w:t>
            </w:r>
          </w:p>
        </w:tc>
      </w:tr>
      <w:tr w:rsidR="00E01599" w:rsidRPr="004455E3" w:rsidTr="00F077F0">
        <w:tc>
          <w:tcPr>
            <w:tcW w:w="935"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107</w:t>
            </w:r>
          </w:p>
        </w:tc>
        <w:tc>
          <w:tcPr>
            <w:tcW w:w="1441"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5YR 6/8 (reddish yellow)</w:t>
            </w:r>
          </w:p>
        </w:tc>
        <w:tc>
          <w:tcPr>
            <w:tcW w:w="141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w:t>
            </w:r>
          </w:p>
        </w:tc>
        <w:tc>
          <w:tcPr>
            <w:tcW w:w="226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 small pebbles</w:t>
            </w:r>
          </w:p>
        </w:tc>
        <w:tc>
          <w:tcPr>
            <w:tcW w:w="184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TR1-3 65cm</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6.12:</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Visual classification of sediments from the TR1 sequence.</w:t>
      </w:r>
    </w:p>
    <w:p w:rsidR="00E01599" w:rsidRPr="004455E3" w:rsidRDefault="00E01599" w:rsidP="00E01599">
      <w:pPr>
        <w:rPr>
          <w:rFonts w:ascii="Times New Roman" w:eastAsia="Times New Roman" w:hAnsi="Times New Roman" w:cs="Times New Roman"/>
          <w:b/>
          <w:sz w:val="20"/>
          <w:szCs w:val="20"/>
        </w:rPr>
      </w:pPr>
      <w:r w:rsidRPr="004455E3">
        <w:rPr>
          <w:rFonts w:ascii="Times New Roman" w:eastAsia="Times New Roman" w:hAnsi="Times New Roman" w:cs="Times New Roman"/>
          <w:noProof/>
          <w:lang w:eastAsia="en-GB"/>
        </w:rPr>
        <w:lastRenderedPageBreak/>
        <w:drawing>
          <wp:inline distT="0" distB="0" distL="0" distR="0" wp14:anchorId="31622303" wp14:editId="1CE5E62F">
            <wp:extent cx="3121660" cy="802894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21660" cy="8028940"/>
                    </a:xfrm>
                    <a:prstGeom prst="rect">
                      <a:avLst/>
                    </a:prstGeom>
                    <a:noFill/>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6.15:</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Representation of the south section of trench </w:t>
      </w:r>
      <w:r w:rsidRPr="004455E3">
        <w:rPr>
          <w:rFonts w:ascii="Times New Roman" w:eastAsia="Times New Roman" w:hAnsi="Times New Roman" w:cs="Times New Roman"/>
          <w:b/>
          <w:sz w:val="20"/>
          <w:szCs w:val="20"/>
        </w:rPr>
        <w:t>TR1</w:t>
      </w:r>
      <w:r w:rsidRPr="004455E3">
        <w:rPr>
          <w:rFonts w:ascii="Times New Roman" w:eastAsia="Times New Roman" w:hAnsi="Times New Roman" w:cs="Times New Roman"/>
          <w:sz w:val="20"/>
          <w:szCs w:val="20"/>
        </w:rPr>
        <w:t>, showing the relative stratigraphy of the different deposits (</w:t>
      </w:r>
      <w:r w:rsidRPr="004455E3">
        <w:rPr>
          <w:rFonts w:ascii="Times New Roman" w:eastAsia="Times New Roman" w:hAnsi="Times New Roman" w:cs="Times New Roman"/>
          <w:b/>
          <w:sz w:val="20"/>
          <w:szCs w:val="20"/>
        </w:rPr>
        <w:t xml:space="preserve">101 </w:t>
      </w:r>
      <w:r w:rsidRPr="004455E3">
        <w:rPr>
          <w:rFonts w:ascii="Times New Roman" w:eastAsia="Times New Roman" w:hAnsi="Times New Roman" w:cs="Times New Roman"/>
          <w:sz w:val="20"/>
          <w:szCs w:val="20"/>
        </w:rPr>
        <w:t xml:space="preserve">thru </w:t>
      </w:r>
      <w:r w:rsidRPr="004455E3">
        <w:rPr>
          <w:rFonts w:ascii="Times New Roman" w:eastAsia="Times New Roman" w:hAnsi="Times New Roman" w:cs="Times New Roman"/>
          <w:b/>
          <w:sz w:val="20"/>
          <w:szCs w:val="20"/>
        </w:rPr>
        <w:t>108</w:t>
      </w:r>
      <w:r w:rsidRPr="004455E3">
        <w:rPr>
          <w:rFonts w:ascii="Times New Roman" w:eastAsia="Times New Roman" w:hAnsi="Times New Roman" w:cs="Times New Roman"/>
          <w:sz w:val="20"/>
          <w:szCs w:val="20"/>
        </w:rPr>
        <w:t xml:space="preserve">), as described in </w:t>
      </w:r>
      <w:r w:rsidRPr="004455E3">
        <w:rPr>
          <w:rFonts w:ascii="Times New Roman" w:eastAsia="Times New Roman" w:hAnsi="Times New Roman" w:cs="Times New Roman"/>
          <w:b/>
          <w:sz w:val="20"/>
          <w:szCs w:val="20"/>
        </w:rPr>
        <w:t>Table 6.12</w:t>
      </w:r>
      <w:r w:rsidRPr="004455E3">
        <w:rPr>
          <w:rFonts w:ascii="Times New Roman" w:eastAsia="Times New Roman" w:hAnsi="Times New Roman" w:cs="Times New Roman"/>
          <w:sz w:val="20"/>
          <w:szCs w:val="20"/>
        </w:rPr>
        <w:t>.</w:t>
      </w:r>
    </w:p>
    <w:p w:rsidR="00E01599" w:rsidRPr="004455E3" w:rsidRDefault="00E01599" w:rsidP="00E01599">
      <w:pPr>
        <w:ind w:left="1440" w:hanging="1440"/>
        <w:rPr>
          <w:rFonts w:ascii="Times New Roman" w:eastAsia="Times New Roman" w:hAnsi="Times New Roman" w:cs="Times New Roman"/>
          <w:b/>
          <w:sz w:val="20"/>
          <w:szCs w:val="20"/>
        </w:rPr>
      </w:pPr>
    </w:p>
    <w:tbl>
      <w:tblPr>
        <w:tblStyle w:val="TableGrid13"/>
        <w:tblW w:w="0" w:type="auto"/>
        <w:tblLook w:val="04A0" w:firstRow="1" w:lastRow="0" w:firstColumn="1" w:lastColumn="0" w:noHBand="0" w:noVBand="1"/>
      </w:tblPr>
      <w:tblGrid>
        <w:gridCol w:w="861"/>
        <w:gridCol w:w="739"/>
        <w:gridCol w:w="915"/>
        <w:gridCol w:w="863"/>
        <w:gridCol w:w="1001"/>
        <w:gridCol w:w="698"/>
        <w:gridCol w:w="693"/>
        <w:gridCol w:w="695"/>
        <w:gridCol w:w="1339"/>
        <w:gridCol w:w="916"/>
      </w:tblGrid>
      <w:tr w:rsidR="00E01599" w:rsidRPr="004455E3" w:rsidTr="00F077F0">
        <w:tc>
          <w:tcPr>
            <w:tcW w:w="891"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lastRenderedPageBreak/>
              <w:t>Sample</w:t>
            </w:r>
          </w:p>
        </w:tc>
        <w:tc>
          <w:tcPr>
            <w:tcW w:w="771"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Layer</w:t>
            </w:r>
          </w:p>
        </w:tc>
        <w:tc>
          <w:tcPr>
            <w:tcW w:w="1126"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Depth from surface (cm)</w:t>
            </w:r>
          </w:p>
        </w:tc>
        <w:tc>
          <w:tcPr>
            <w:tcW w:w="993"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Coarse sand %</w:t>
            </w:r>
          </w:p>
        </w:tc>
        <w:tc>
          <w:tcPr>
            <w:tcW w:w="1173"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Medium sand %</w:t>
            </w:r>
          </w:p>
        </w:tc>
        <w:tc>
          <w:tcPr>
            <w:tcW w:w="920"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Fine sand %</w:t>
            </w:r>
          </w:p>
        </w:tc>
        <w:tc>
          <w:tcPr>
            <w:tcW w:w="948"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Silt %</w:t>
            </w:r>
          </w:p>
        </w:tc>
        <w:tc>
          <w:tcPr>
            <w:tcW w:w="912"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Clay %</w:t>
            </w:r>
          </w:p>
        </w:tc>
        <w:tc>
          <w:tcPr>
            <w:tcW w:w="754"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Magnetic susceptibility</w:t>
            </w:r>
          </w:p>
        </w:tc>
        <w:tc>
          <w:tcPr>
            <w:tcW w:w="754" w:type="dxa"/>
          </w:tcPr>
          <w:p w:rsidR="00E01599" w:rsidRPr="004455E3" w:rsidRDefault="00E01599" w:rsidP="00F077F0">
            <w:pPr>
              <w:rPr>
                <w:rFonts w:ascii="Times New Roman" w:hAnsi="Times New Roman" w:cs="Times New Roman"/>
                <w:b/>
                <w:sz w:val="20"/>
                <w:szCs w:val="20"/>
              </w:rPr>
            </w:pPr>
            <w:r w:rsidRPr="004455E3">
              <w:rPr>
                <w:rFonts w:ascii="Times New Roman" w:hAnsi="Times New Roman" w:cs="Times New Roman"/>
                <w:b/>
                <w:sz w:val="20"/>
                <w:szCs w:val="20"/>
              </w:rPr>
              <w:t>Organic Content</w:t>
            </w:r>
          </w:p>
        </w:tc>
      </w:tr>
      <w:tr w:rsidR="00E01599" w:rsidRPr="004455E3" w:rsidTr="00F077F0">
        <w:tc>
          <w:tcPr>
            <w:tcW w:w="89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TR1-1</w:t>
            </w:r>
          </w:p>
        </w:tc>
        <w:tc>
          <w:tcPr>
            <w:tcW w:w="77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106</w:t>
            </w:r>
          </w:p>
        </w:tc>
        <w:tc>
          <w:tcPr>
            <w:tcW w:w="112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45</w:t>
            </w:r>
          </w:p>
        </w:tc>
        <w:tc>
          <w:tcPr>
            <w:tcW w:w="99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10</w:t>
            </w:r>
          </w:p>
        </w:tc>
        <w:tc>
          <w:tcPr>
            <w:tcW w:w="117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29.4</w:t>
            </w:r>
          </w:p>
        </w:tc>
        <w:tc>
          <w:tcPr>
            <w:tcW w:w="920"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47.6</w:t>
            </w:r>
          </w:p>
        </w:tc>
        <w:tc>
          <w:tcPr>
            <w:tcW w:w="9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13</w:t>
            </w:r>
          </w:p>
        </w:tc>
        <w:tc>
          <w:tcPr>
            <w:tcW w:w="91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0</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11.26</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7.6</w:t>
            </w:r>
          </w:p>
        </w:tc>
      </w:tr>
      <w:tr w:rsidR="00E01599" w:rsidRPr="004455E3" w:rsidTr="00F077F0">
        <w:tc>
          <w:tcPr>
            <w:tcW w:w="89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TR1-2</w:t>
            </w:r>
          </w:p>
        </w:tc>
        <w:tc>
          <w:tcPr>
            <w:tcW w:w="77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106</w:t>
            </w:r>
          </w:p>
        </w:tc>
        <w:tc>
          <w:tcPr>
            <w:tcW w:w="112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50</w:t>
            </w:r>
          </w:p>
        </w:tc>
        <w:tc>
          <w:tcPr>
            <w:tcW w:w="99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2.4</w:t>
            </w:r>
          </w:p>
        </w:tc>
        <w:tc>
          <w:tcPr>
            <w:tcW w:w="117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23.5</w:t>
            </w:r>
          </w:p>
        </w:tc>
        <w:tc>
          <w:tcPr>
            <w:tcW w:w="920"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59.2</w:t>
            </w:r>
          </w:p>
        </w:tc>
        <w:tc>
          <w:tcPr>
            <w:tcW w:w="9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14.9</w:t>
            </w:r>
          </w:p>
        </w:tc>
        <w:tc>
          <w:tcPr>
            <w:tcW w:w="91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0</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10.92</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2.3</w:t>
            </w:r>
          </w:p>
        </w:tc>
      </w:tr>
      <w:tr w:rsidR="00E01599" w:rsidRPr="004455E3" w:rsidTr="00F077F0">
        <w:tc>
          <w:tcPr>
            <w:tcW w:w="89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TR1-3</w:t>
            </w:r>
          </w:p>
        </w:tc>
        <w:tc>
          <w:tcPr>
            <w:tcW w:w="771"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107</w:t>
            </w:r>
          </w:p>
        </w:tc>
        <w:tc>
          <w:tcPr>
            <w:tcW w:w="112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65</w:t>
            </w:r>
          </w:p>
        </w:tc>
        <w:tc>
          <w:tcPr>
            <w:tcW w:w="99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8.1</w:t>
            </w:r>
          </w:p>
        </w:tc>
        <w:tc>
          <w:tcPr>
            <w:tcW w:w="1173"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40.8</w:t>
            </w:r>
          </w:p>
        </w:tc>
        <w:tc>
          <w:tcPr>
            <w:tcW w:w="920"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46.7</w:t>
            </w:r>
          </w:p>
        </w:tc>
        <w:tc>
          <w:tcPr>
            <w:tcW w:w="9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4.4</w:t>
            </w:r>
          </w:p>
        </w:tc>
        <w:tc>
          <w:tcPr>
            <w:tcW w:w="912"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0</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14.85</w:t>
            </w:r>
          </w:p>
        </w:tc>
        <w:tc>
          <w:tcPr>
            <w:tcW w:w="754"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1.2</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6.13:</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Results of the sedimentological analysis of samples from the </w:t>
      </w:r>
      <w:r w:rsidRPr="004455E3">
        <w:rPr>
          <w:rFonts w:ascii="Times New Roman" w:eastAsia="Times New Roman" w:hAnsi="Times New Roman" w:cs="Times New Roman"/>
          <w:b/>
          <w:sz w:val="20"/>
          <w:szCs w:val="20"/>
        </w:rPr>
        <w:t>TR1</w:t>
      </w:r>
      <w:r w:rsidRPr="004455E3">
        <w:rPr>
          <w:rFonts w:ascii="Times New Roman" w:eastAsia="Times New Roman" w:hAnsi="Times New Roman" w:cs="Times New Roman"/>
          <w:sz w:val="20"/>
          <w:szCs w:val="20"/>
        </w:rPr>
        <w:t xml:space="preserve"> sequence.</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drawing>
          <wp:inline distT="0" distB="0" distL="0" distR="0" wp14:anchorId="3ABC667A" wp14:editId="68B42225">
            <wp:extent cx="4578350" cy="275590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6.16:</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Particle size composition of samples from the </w:t>
      </w:r>
      <w:r w:rsidRPr="004455E3">
        <w:rPr>
          <w:rFonts w:ascii="Times New Roman" w:eastAsia="Times New Roman" w:hAnsi="Times New Roman" w:cs="Times New Roman"/>
          <w:b/>
          <w:sz w:val="20"/>
          <w:szCs w:val="20"/>
        </w:rPr>
        <w:t>TR1</w:t>
      </w:r>
      <w:r w:rsidRPr="004455E3">
        <w:rPr>
          <w:rFonts w:ascii="Times New Roman" w:eastAsia="Times New Roman" w:hAnsi="Times New Roman" w:cs="Times New Roman"/>
          <w:sz w:val="20"/>
          <w:szCs w:val="20"/>
        </w:rPr>
        <w:t xml:space="preserve"> sequence.</w:t>
      </w:r>
    </w:p>
    <w:p w:rsidR="00E01599" w:rsidRPr="004455E3" w:rsidRDefault="00E01599" w:rsidP="00E01599">
      <w:pPr>
        <w:rPr>
          <w:rFonts w:ascii="Times New Roman" w:eastAsia="Times New Roman" w:hAnsi="Times New Roman" w:cs="Times New Roman"/>
          <w:sz w:val="20"/>
          <w:szCs w:val="20"/>
        </w:rPr>
      </w:pPr>
    </w:p>
    <w:tbl>
      <w:tblPr>
        <w:tblStyle w:val="TableGrid14"/>
        <w:tblW w:w="0" w:type="auto"/>
        <w:tblLook w:val="04A0" w:firstRow="1" w:lastRow="0" w:firstColumn="1" w:lastColumn="0" w:noHBand="0" w:noVBand="1"/>
      </w:tblPr>
      <w:tblGrid>
        <w:gridCol w:w="1697"/>
        <w:gridCol w:w="1714"/>
        <w:gridCol w:w="1749"/>
        <w:gridCol w:w="1784"/>
        <w:gridCol w:w="1776"/>
      </w:tblGrid>
      <w:tr w:rsidR="00E01599" w:rsidRPr="004455E3" w:rsidTr="00F077F0">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Layer</w:t>
            </w:r>
          </w:p>
        </w:tc>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Depth from surface (cm)</w:t>
            </w:r>
          </w:p>
        </w:tc>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Colour (Munsell Sysyem)</w:t>
            </w:r>
          </w:p>
        </w:tc>
        <w:tc>
          <w:tcPr>
            <w:tcW w:w="1849"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Texture (as per field observation)</w:t>
            </w:r>
          </w:p>
        </w:tc>
        <w:tc>
          <w:tcPr>
            <w:tcW w:w="1849"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Inclusions</w:t>
            </w:r>
          </w:p>
        </w:tc>
      </w:tr>
      <w:tr w:rsidR="00E01599" w:rsidRPr="004455E3" w:rsidTr="00F077F0">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301</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0 – 30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2.5YR 5/1 (reddish grey)</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Sandy loam</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Many plant macrofossils and modern roots. Some small, angular pebbles.</w:t>
            </w:r>
          </w:p>
        </w:tc>
      </w:tr>
      <w:tr w:rsidR="00E01599" w:rsidRPr="004455E3" w:rsidTr="00F077F0">
        <w:tc>
          <w:tcPr>
            <w:tcW w:w="9242" w:type="dxa"/>
            <w:gridSpan w:val="5"/>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Smooth, diffuse boundary between 30 and 45cm</w:t>
            </w:r>
          </w:p>
        </w:tc>
      </w:tr>
      <w:tr w:rsidR="00E01599" w:rsidRPr="004455E3" w:rsidTr="00F077F0">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302</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45 – 65</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5YR 5/8 (yellowish red)</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Some patches of organic material across the top of the layer. Some small, angular pebbles.</w:t>
            </w:r>
          </w:p>
        </w:tc>
      </w:tr>
      <w:tr w:rsidR="00E01599" w:rsidRPr="004455E3" w:rsidTr="00F077F0">
        <w:tc>
          <w:tcPr>
            <w:tcW w:w="9242" w:type="dxa"/>
            <w:gridSpan w:val="5"/>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Smooth, diffuse boundary between 65 and 80cm</w:t>
            </w:r>
          </w:p>
        </w:tc>
      </w:tr>
      <w:tr w:rsidR="00E01599" w:rsidRPr="004455E3" w:rsidTr="00F077F0">
        <w:tc>
          <w:tcPr>
            <w:tcW w:w="184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303</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80 - 120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5YR 7/4 (pink)</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Sand</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None</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6.14:</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 xml:space="preserve">Visual classification of the </w:t>
      </w:r>
      <w:r w:rsidRPr="004455E3">
        <w:rPr>
          <w:rFonts w:ascii="Times New Roman" w:eastAsia="Times New Roman" w:hAnsi="Times New Roman" w:cs="Times New Roman"/>
          <w:b/>
          <w:sz w:val="20"/>
          <w:szCs w:val="20"/>
        </w:rPr>
        <w:t>TR3</w:t>
      </w:r>
      <w:r w:rsidRPr="004455E3">
        <w:rPr>
          <w:rFonts w:ascii="Times New Roman" w:eastAsia="Times New Roman" w:hAnsi="Times New Roman" w:cs="Times New Roman"/>
          <w:sz w:val="20"/>
          <w:szCs w:val="20"/>
        </w:rPr>
        <w:t xml:space="preserve"> sequence.</w:t>
      </w: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618EDEC0" wp14:editId="41044883">
            <wp:extent cx="5168332" cy="570547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70423" cy="5707783"/>
                    </a:xfrm>
                    <a:prstGeom prst="rect">
                      <a:avLst/>
                    </a:prstGeom>
                    <a:noFill/>
                    <a:ln>
                      <a:noFill/>
                    </a:ln>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6.17:</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Photograph of TR3, south-west section, with principle layers labelled (excluding diffuse boundaries).</w:t>
      </w:r>
    </w:p>
    <w:p w:rsidR="00E01599" w:rsidRPr="004455E3" w:rsidRDefault="00E01599" w:rsidP="00E01599">
      <w:pPr>
        <w:rPr>
          <w:rFonts w:ascii="Times New Roman" w:eastAsia="Times New Roman" w:hAnsi="Times New Roman" w:cs="Times New Roman"/>
        </w:rPr>
      </w:pPr>
    </w:p>
    <w:tbl>
      <w:tblPr>
        <w:tblStyle w:val="TableGrid15"/>
        <w:tblW w:w="0" w:type="auto"/>
        <w:tblLook w:val="04A0" w:firstRow="1" w:lastRow="0" w:firstColumn="1" w:lastColumn="0" w:noHBand="0" w:noVBand="1"/>
      </w:tblPr>
      <w:tblGrid>
        <w:gridCol w:w="1236"/>
        <w:gridCol w:w="1236"/>
        <w:gridCol w:w="1195"/>
        <w:gridCol w:w="1163"/>
        <w:gridCol w:w="1186"/>
        <w:gridCol w:w="1253"/>
        <w:gridCol w:w="1451"/>
      </w:tblGrid>
      <w:tr w:rsidR="00E01599" w:rsidRPr="004455E3" w:rsidTr="00F077F0">
        <w:tc>
          <w:tcPr>
            <w:tcW w:w="1311" w:type="dxa"/>
            <w:vMerge w:val="restart"/>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Sample</w:t>
            </w:r>
          </w:p>
        </w:tc>
        <w:tc>
          <w:tcPr>
            <w:tcW w:w="1312" w:type="dxa"/>
            <w:vMerge w:val="restart"/>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Depth from surface (cm)</w:t>
            </w:r>
          </w:p>
        </w:tc>
        <w:tc>
          <w:tcPr>
            <w:tcW w:w="3919" w:type="dxa"/>
            <w:gridSpan w:val="3"/>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Particle size composition</w:t>
            </w:r>
          </w:p>
        </w:tc>
        <w:tc>
          <w:tcPr>
            <w:tcW w:w="1313" w:type="dxa"/>
            <w:vMerge w:val="restart"/>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Organic content (%)</w:t>
            </w:r>
          </w:p>
        </w:tc>
        <w:tc>
          <w:tcPr>
            <w:tcW w:w="1387" w:type="dxa"/>
            <w:vMerge w:val="restart"/>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Magnetic susceptibility ((χlf (10-8m3kg-1))</w:t>
            </w:r>
          </w:p>
        </w:tc>
      </w:tr>
      <w:tr w:rsidR="00E01599" w:rsidRPr="004455E3" w:rsidTr="00F077F0">
        <w:tc>
          <w:tcPr>
            <w:tcW w:w="1311" w:type="dxa"/>
            <w:vMerge/>
          </w:tcPr>
          <w:p w:rsidR="00E01599" w:rsidRPr="004455E3" w:rsidRDefault="00E01599" w:rsidP="00F077F0">
            <w:pPr>
              <w:rPr>
                <w:rFonts w:ascii="Times New Roman" w:hAnsi="Times New Roman" w:cs="Times New Roman"/>
              </w:rPr>
            </w:pPr>
          </w:p>
        </w:tc>
        <w:tc>
          <w:tcPr>
            <w:tcW w:w="1312" w:type="dxa"/>
            <w:vMerge/>
          </w:tcPr>
          <w:p w:rsidR="00E01599" w:rsidRPr="004455E3" w:rsidRDefault="00E01599" w:rsidP="00F077F0">
            <w:pPr>
              <w:rPr>
                <w:rFonts w:ascii="Times New Roman" w:hAnsi="Times New Roman" w:cs="Times New Roman"/>
              </w:rPr>
            </w:pPr>
          </w:p>
        </w:tc>
        <w:tc>
          <w:tcPr>
            <w:tcW w:w="1308" w:type="dxa"/>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Sand %</w:t>
            </w:r>
          </w:p>
        </w:tc>
        <w:tc>
          <w:tcPr>
            <w:tcW w:w="1305" w:type="dxa"/>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Silt %</w:t>
            </w:r>
          </w:p>
        </w:tc>
        <w:tc>
          <w:tcPr>
            <w:tcW w:w="1306" w:type="dxa"/>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Clay %</w:t>
            </w:r>
          </w:p>
        </w:tc>
        <w:tc>
          <w:tcPr>
            <w:tcW w:w="1313" w:type="dxa"/>
            <w:vMerge/>
          </w:tcPr>
          <w:p w:rsidR="00E01599" w:rsidRPr="004455E3" w:rsidRDefault="00E01599" w:rsidP="00F077F0">
            <w:pPr>
              <w:rPr>
                <w:rFonts w:ascii="Times New Roman" w:hAnsi="Times New Roman" w:cs="Times New Roman"/>
              </w:rPr>
            </w:pPr>
          </w:p>
        </w:tc>
        <w:tc>
          <w:tcPr>
            <w:tcW w:w="1387" w:type="dxa"/>
            <w:vMerge/>
          </w:tcPr>
          <w:p w:rsidR="00E01599" w:rsidRPr="004455E3" w:rsidRDefault="00E01599" w:rsidP="00F077F0">
            <w:pPr>
              <w:rPr>
                <w:rFonts w:ascii="Times New Roman" w:hAnsi="Times New Roman" w:cs="Times New Roman"/>
              </w:rPr>
            </w:pPr>
          </w:p>
        </w:tc>
      </w:tr>
      <w:tr w:rsidR="00E01599" w:rsidRPr="004455E3" w:rsidTr="00F077F0">
        <w:tc>
          <w:tcPr>
            <w:tcW w:w="1311" w:type="dxa"/>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302</w:t>
            </w:r>
          </w:p>
        </w:tc>
        <w:tc>
          <w:tcPr>
            <w:tcW w:w="1312"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55</w:t>
            </w:r>
          </w:p>
        </w:tc>
        <w:tc>
          <w:tcPr>
            <w:tcW w:w="1308"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91.4</w:t>
            </w:r>
          </w:p>
        </w:tc>
        <w:tc>
          <w:tcPr>
            <w:tcW w:w="1305"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8.6</w:t>
            </w:r>
          </w:p>
        </w:tc>
        <w:tc>
          <w:tcPr>
            <w:tcW w:w="1306"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0</w:t>
            </w:r>
          </w:p>
        </w:tc>
        <w:tc>
          <w:tcPr>
            <w:tcW w:w="1313"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5.3</w:t>
            </w:r>
          </w:p>
        </w:tc>
        <w:tc>
          <w:tcPr>
            <w:tcW w:w="1387"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15.62</w:t>
            </w:r>
          </w:p>
        </w:tc>
      </w:tr>
      <w:tr w:rsidR="00E01599" w:rsidRPr="004455E3" w:rsidTr="00F077F0">
        <w:tc>
          <w:tcPr>
            <w:tcW w:w="1311" w:type="dxa"/>
          </w:tcPr>
          <w:p w:rsidR="00E01599" w:rsidRPr="004455E3" w:rsidRDefault="00E01599" w:rsidP="00F077F0">
            <w:pPr>
              <w:jc w:val="center"/>
              <w:rPr>
                <w:rFonts w:ascii="Times New Roman" w:hAnsi="Times New Roman" w:cs="Times New Roman"/>
                <w:b/>
              </w:rPr>
            </w:pPr>
            <w:r w:rsidRPr="004455E3">
              <w:rPr>
                <w:rFonts w:ascii="Times New Roman" w:hAnsi="Times New Roman" w:cs="Times New Roman"/>
                <w:b/>
              </w:rPr>
              <w:t>303</w:t>
            </w:r>
          </w:p>
        </w:tc>
        <w:tc>
          <w:tcPr>
            <w:tcW w:w="1312"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100</w:t>
            </w:r>
          </w:p>
        </w:tc>
        <w:tc>
          <w:tcPr>
            <w:tcW w:w="1308"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93.1</w:t>
            </w:r>
          </w:p>
        </w:tc>
        <w:tc>
          <w:tcPr>
            <w:tcW w:w="1305"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6.9</w:t>
            </w:r>
          </w:p>
        </w:tc>
        <w:tc>
          <w:tcPr>
            <w:tcW w:w="1306"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0</w:t>
            </w:r>
          </w:p>
        </w:tc>
        <w:tc>
          <w:tcPr>
            <w:tcW w:w="1313"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0.7</w:t>
            </w:r>
          </w:p>
        </w:tc>
        <w:tc>
          <w:tcPr>
            <w:tcW w:w="1387" w:type="dxa"/>
          </w:tcPr>
          <w:p w:rsidR="00E01599" w:rsidRPr="004455E3" w:rsidRDefault="00E01599" w:rsidP="00F077F0">
            <w:pPr>
              <w:jc w:val="center"/>
              <w:rPr>
                <w:rFonts w:ascii="Times New Roman" w:hAnsi="Times New Roman" w:cs="Times New Roman"/>
              </w:rPr>
            </w:pPr>
            <w:r w:rsidRPr="004455E3">
              <w:rPr>
                <w:rFonts w:ascii="Times New Roman" w:hAnsi="Times New Roman" w:cs="Times New Roman"/>
              </w:rPr>
              <w:t>17.03</w:t>
            </w:r>
          </w:p>
        </w:tc>
      </w:tr>
    </w:tbl>
    <w:p w:rsidR="00E01599" w:rsidRPr="004455E3" w:rsidRDefault="00E01599" w:rsidP="00E01599">
      <w:pPr>
        <w:rPr>
          <w:rFonts w:ascii="Times New Roman" w:eastAsia="Times New Roman" w:hAnsi="Times New Roman" w:cs="Times New Roman"/>
          <w:sz w:val="20"/>
        </w:rPr>
      </w:pPr>
      <w:r w:rsidRPr="004455E3">
        <w:rPr>
          <w:rFonts w:ascii="Times New Roman" w:eastAsia="Times New Roman" w:hAnsi="Times New Roman" w:cs="Times New Roman"/>
          <w:b/>
          <w:sz w:val="20"/>
        </w:rPr>
        <w:t>Table 6.15:</w:t>
      </w:r>
      <w:r w:rsidRPr="004455E3">
        <w:rPr>
          <w:rFonts w:ascii="Times New Roman" w:eastAsia="Times New Roman" w:hAnsi="Times New Roman" w:cs="Times New Roman"/>
          <w:b/>
          <w:sz w:val="20"/>
        </w:rPr>
        <w:tab/>
      </w:r>
      <w:r w:rsidRPr="004455E3">
        <w:rPr>
          <w:rFonts w:ascii="Times New Roman" w:eastAsia="Times New Roman" w:hAnsi="Times New Roman" w:cs="Times New Roman"/>
          <w:sz w:val="20"/>
        </w:rPr>
        <w:t>Results of the sedimentological analysis of samples from the TR3 sequence.</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sz w:val="20"/>
          <w:szCs w:val="20"/>
        </w:rPr>
      </w:pPr>
    </w:p>
    <w:tbl>
      <w:tblPr>
        <w:tblStyle w:val="TableGrid16"/>
        <w:tblW w:w="0" w:type="auto"/>
        <w:tblLook w:val="04A0" w:firstRow="1" w:lastRow="0" w:firstColumn="1" w:lastColumn="0" w:noHBand="0" w:noVBand="1"/>
      </w:tblPr>
      <w:tblGrid>
        <w:gridCol w:w="1359"/>
        <w:gridCol w:w="1502"/>
        <w:gridCol w:w="1453"/>
        <w:gridCol w:w="1502"/>
        <w:gridCol w:w="2904"/>
      </w:tblGrid>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lastRenderedPageBreak/>
              <w:t>Sample code</w:t>
            </w:r>
          </w:p>
        </w:tc>
        <w:tc>
          <w:tcPr>
            <w:tcW w:w="1587"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Depth (cm)</w:t>
            </w:r>
          </w:p>
        </w:tc>
        <w:tc>
          <w:tcPr>
            <w:tcW w:w="1538"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Zone</w:t>
            </w:r>
          </w:p>
        </w:tc>
        <w:tc>
          <w:tcPr>
            <w:tcW w:w="1556"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Layer</w:t>
            </w:r>
          </w:p>
        </w:tc>
        <w:tc>
          <w:tcPr>
            <w:tcW w:w="3086"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Justification</w:t>
            </w:r>
          </w:p>
        </w:tc>
      </w:tr>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RM2A</w:t>
            </w:r>
          </w:p>
        </w:tc>
        <w:tc>
          <w:tcPr>
            <w:tcW w:w="1587"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60</w:t>
            </w:r>
          </w:p>
        </w:tc>
        <w:tc>
          <w:tcPr>
            <w:tcW w:w="153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RM2-A</w:t>
            </w:r>
          </w:p>
        </w:tc>
        <w:tc>
          <w:tcPr>
            <w:tcW w:w="155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RM2I</w:t>
            </w:r>
          </w:p>
        </w:tc>
        <w:tc>
          <w:tcPr>
            <w:tcW w:w="308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To date the base of the peat deposit</w:t>
            </w:r>
          </w:p>
        </w:tc>
      </w:tr>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RM2B</w:t>
            </w:r>
          </w:p>
        </w:tc>
        <w:tc>
          <w:tcPr>
            <w:tcW w:w="1587"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70</w:t>
            </w:r>
          </w:p>
        </w:tc>
        <w:tc>
          <w:tcPr>
            <w:tcW w:w="153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RM2-A</w:t>
            </w:r>
          </w:p>
        </w:tc>
        <w:tc>
          <w:tcPr>
            <w:tcW w:w="155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RM2I/II</w:t>
            </w:r>
          </w:p>
        </w:tc>
        <w:tc>
          <w:tcPr>
            <w:tcW w:w="308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To date the clay/peat transition</w:t>
            </w:r>
          </w:p>
        </w:tc>
      </w:tr>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RM2C</w:t>
            </w:r>
          </w:p>
        </w:tc>
        <w:tc>
          <w:tcPr>
            <w:tcW w:w="1587"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190</w:t>
            </w:r>
          </w:p>
        </w:tc>
        <w:tc>
          <w:tcPr>
            <w:tcW w:w="153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RM2-E</w:t>
            </w:r>
          </w:p>
        </w:tc>
        <w:tc>
          <w:tcPr>
            <w:tcW w:w="155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RM2VIII</w:t>
            </w:r>
          </w:p>
        </w:tc>
        <w:tc>
          <w:tcPr>
            <w:tcW w:w="308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To date the base of the clay deposits</w:t>
            </w:r>
          </w:p>
        </w:tc>
      </w:tr>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PB2A</w:t>
            </w:r>
          </w:p>
        </w:tc>
        <w:tc>
          <w:tcPr>
            <w:tcW w:w="1587"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55</w:t>
            </w:r>
          </w:p>
        </w:tc>
        <w:tc>
          <w:tcPr>
            <w:tcW w:w="153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PB2-Ba</w:t>
            </w:r>
          </w:p>
        </w:tc>
        <w:tc>
          <w:tcPr>
            <w:tcW w:w="155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PB2XI</w:t>
            </w:r>
          </w:p>
        </w:tc>
        <w:tc>
          <w:tcPr>
            <w:tcW w:w="308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To provide a general date for the upper silt deposits</w:t>
            </w:r>
          </w:p>
        </w:tc>
      </w:tr>
      <w:tr w:rsidR="00E01599" w:rsidRPr="004455E3" w:rsidTr="00F077F0">
        <w:tc>
          <w:tcPr>
            <w:tcW w:w="1413" w:type="dxa"/>
          </w:tcPr>
          <w:p w:rsidR="00E01599" w:rsidRPr="004455E3" w:rsidRDefault="00E01599" w:rsidP="00F077F0">
            <w:pPr>
              <w:rPr>
                <w:rFonts w:ascii="Times New Roman" w:hAnsi="Times New Roman" w:cs="Times New Roman"/>
                <w:b/>
              </w:rPr>
            </w:pPr>
            <w:r w:rsidRPr="004455E3">
              <w:rPr>
                <w:rFonts w:ascii="Times New Roman" w:hAnsi="Times New Roman" w:cs="Times New Roman"/>
                <w:b/>
              </w:rPr>
              <w:t>PB2B</w:t>
            </w:r>
          </w:p>
        </w:tc>
        <w:tc>
          <w:tcPr>
            <w:tcW w:w="1587"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200</w:t>
            </w:r>
          </w:p>
        </w:tc>
        <w:tc>
          <w:tcPr>
            <w:tcW w:w="153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PB2-Cb</w:t>
            </w:r>
          </w:p>
        </w:tc>
        <w:tc>
          <w:tcPr>
            <w:tcW w:w="155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PB2-XIII</w:t>
            </w:r>
          </w:p>
        </w:tc>
        <w:tc>
          <w:tcPr>
            <w:tcW w:w="3086"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To date the lower silt deposits, at a similar depth to the base of the Transect 1 cores</w:t>
            </w:r>
          </w:p>
        </w:tc>
      </w:tr>
    </w:tbl>
    <w:p w:rsidR="00E01599" w:rsidRPr="004455E3" w:rsidRDefault="00E01599" w:rsidP="00E01599">
      <w:pPr>
        <w:rPr>
          <w:rFonts w:ascii="Times New Roman" w:eastAsia="Times New Roman" w:hAnsi="Times New Roman" w:cs="Times New Roman"/>
          <w:sz w:val="20"/>
        </w:rPr>
      </w:pPr>
      <w:r w:rsidRPr="004455E3">
        <w:rPr>
          <w:rFonts w:ascii="Times New Roman" w:eastAsia="Times New Roman" w:hAnsi="Times New Roman" w:cs="Times New Roman"/>
          <w:b/>
          <w:sz w:val="20"/>
        </w:rPr>
        <w:t>Table 6.16:</w:t>
      </w:r>
      <w:r w:rsidRPr="004455E3">
        <w:rPr>
          <w:rFonts w:ascii="Times New Roman" w:eastAsia="Times New Roman" w:hAnsi="Times New Roman" w:cs="Times New Roman"/>
          <w:b/>
          <w:sz w:val="20"/>
        </w:rPr>
        <w:tab/>
      </w:r>
      <w:r w:rsidRPr="004455E3">
        <w:rPr>
          <w:rFonts w:ascii="Times New Roman" w:eastAsia="Times New Roman" w:hAnsi="Times New Roman" w:cs="Times New Roman"/>
          <w:sz w:val="20"/>
        </w:rPr>
        <w:t>Samples taken from the valley floor deposits for radiocarbon dating.</w:t>
      </w:r>
    </w:p>
    <w:p w:rsidR="00E01599" w:rsidRPr="004455E3" w:rsidRDefault="00E01599" w:rsidP="00E01599">
      <w:pPr>
        <w:rPr>
          <w:rFonts w:ascii="Times New Roman" w:eastAsia="Times New Roman" w:hAnsi="Times New Roman" w:cs="Times New Roman"/>
          <w:b/>
          <w:sz w:val="20"/>
        </w:rPr>
      </w:pPr>
    </w:p>
    <w:tbl>
      <w:tblPr>
        <w:tblStyle w:val="TableGrid17"/>
        <w:tblW w:w="0" w:type="auto"/>
        <w:tblLook w:val="04A0" w:firstRow="1" w:lastRow="0" w:firstColumn="1" w:lastColumn="0" w:noHBand="0" w:noVBand="1"/>
      </w:tblPr>
      <w:tblGrid>
        <w:gridCol w:w="1711"/>
        <w:gridCol w:w="1694"/>
        <w:gridCol w:w="1763"/>
        <w:gridCol w:w="1744"/>
        <w:gridCol w:w="1808"/>
      </w:tblGrid>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Sample</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Depth</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Description</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C</w:t>
            </w:r>
            <w:r w:rsidRPr="004455E3">
              <w:rPr>
                <w:rFonts w:ascii="Times New Roman" w:hAnsi="Times New Roman" w:cs="Times New Roman"/>
                <w:vertAlign w:val="superscript"/>
              </w:rPr>
              <w:t>14</w:t>
            </w:r>
            <w:r w:rsidRPr="004455E3">
              <w:rPr>
                <w:rFonts w:ascii="Times New Roman" w:hAnsi="Times New Roman" w:cs="Times New Roman"/>
              </w:rPr>
              <w:t xml:space="preserve"> Date (BP)</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Archaeological period</w:t>
            </w:r>
          </w:p>
        </w:tc>
      </w:tr>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RM2A</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60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Base of peat</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5535±35</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Early Neolithic</w:t>
            </w:r>
          </w:p>
        </w:tc>
      </w:tr>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RM2B</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70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Peat/clay interface</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5850±35</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Early Neolithic</w:t>
            </w:r>
          </w:p>
        </w:tc>
      </w:tr>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RM2C</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190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Base of clay</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6605±35</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Early Neolithic</w:t>
            </w:r>
          </w:p>
        </w:tc>
      </w:tr>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PB2A</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55</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Upper silt</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5490±35</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Early Neolithic</w:t>
            </w:r>
          </w:p>
        </w:tc>
      </w:tr>
      <w:tr w:rsidR="00E01599" w:rsidRPr="004455E3" w:rsidTr="00F077F0">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PB2B</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200</w:t>
            </w:r>
          </w:p>
        </w:tc>
        <w:tc>
          <w:tcPr>
            <w:tcW w:w="1848"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Lower silt</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10860±35</w:t>
            </w:r>
          </w:p>
        </w:tc>
        <w:tc>
          <w:tcPr>
            <w:tcW w:w="1849" w:type="dxa"/>
          </w:tcPr>
          <w:p w:rsidR="00E01599" w:rsidRPr="004455E3" w:rsidRDefault="00E01599" w:rsidP="00F077F0">
            <w:pPr>
              <w:rPr>
                <w:rFonts w:ascii="Times New Roman" w:hAnsi="Times New Roman" w:cs="Times New Roman"/>
              </w:rPr>
            </w:pPr>
            <w:r w:rsidRPr="004455E3">
              <w:rPr>
                <w:rFonts w:ascii="Times New Roman" w:hAnsi="Times New Roman" w:cs="Times New Roman"/>
              </w:rPr>
              <w:t>Late Upper Palaeolithic*</w:t>
            </w:r>
          </w:p>
        </w:tc>
      </w:tr>
    </w:tbl>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t>*in terms of climate, this sample dates to the Loch Lomond (or Younger Dryas) Stadial: a period of cooling in the latter part of the last glacial period, between ~11,000 and ~10,000BP; archaeologically, this represents the Late Upper Palaeolithic. This date is an anomaly.</w:t>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Table 6.17:</w:t>
      </w:r>
      <w:r w:rsidRPr="004455E3">
        <w:rPr>
          <w:rFonts w:ascii="Times New Roman" w:eastAsia="Times New Roman" w:hAnsi="Times New Roman" w:cs="Times New Roman"/>
          <w:sz w:val="20"/>
          <w:szCs w:val="20"/>
        </w:rPr>
        <w:tab/>
        <w:t xml:space="preserve">Results of the radiocarbon dating of the valley floor deposits. Dates are expressed in terms of radiocarbon years BP; for calibrated BC ranges see </w:t>
      </w:r>
      <w:r w:rsidRPr="004455E3">
        <w:rPr>
          <w:rFonts w:ascii="Times New Roman" w:eastAsia="Times New Roman" w:hAnsi="Times New Roman" w:cs="Times New Roman"/>
          <w:b/>
          <w:sz w:val="20"/>
          <w:szCs w:val="20"/>
        </w:rPr>
        <w:t>Appendix 2</w:t>
      </w:r>
      <w:r w:rsidRPr="004455E3">
        <w:rPr>
          <w:rFonts w:ascii="Times New Roman" w:eastAsia="Times New Roman" w:hAnsi="Times New Roman" w:cs="Times New Roman"/>
          <w:sz w:val="20"/>
          <w:szCs w:val="20"/>
        </w:rPr>
        <w:t>.</w:t>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sz w:val="20"/>
          <w:szCs w:val="20"/>
        </w:rPr>
        <w:br w:type="page"/>
      </w:r>
    </w:p>
    <w:p w:rsidR="00E01599" w:rsidRPr="004455E3" w:rsidRDefault="00E01599" w:rsidP="00E01599">
      <w:pPr>
        <w:rPr>
          <w:rFonts w:ascii="Times New Roman" w:eastAsia="Times New Roman" w:hAnsi="Times New Roman" w:cs="Times New Roman"/>
          <w:sz w:val="20"/>
          <w:szCs w:val="20"/>
        </w:rPr>
      </w:pPr>
      <w:r w:rsidRPr="004455E3">
        <w:rPr>
          <w:rFonts w:ascii="Times New Roman" w:eastAsia="Times New Roman" w:hAnsi="Times New Roman" w:cs="Times New Roman"/>
          <w:noProof/>
          <w:sz w:val="20"/>
          <w:szCs w:val="20"/>
          <w:lang w:eastAsia="en-GB"/>
        </w:rPr>
        <w:lastRenderedPageBreak/>
        <w:drawing>
          <wp:inline distT="0" distB="0" distL="0" distR="0" wp14:anchorId="5C5E9E7B" wp14:editId="34F2CD2B">
            <wp:extent cx="6617900" cy="5248468"/>
            <wp:effectExtent l="0" t="127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16200000">
                      <a:off x="0" y="0"/>
                      <a:ext cx="6622738" cy="5252305"/>
                    </a:xfrm>
                    <a:prstGeom prst="rect">
                      <a:avLst/>
                    </a:prstGeom>
                    <a:noFill/>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rPr>
      </w:pPr>
      <w:r w:rsidRPr="004455E3">
        <w:rPr>
          <w:rFonts w:ascii="Times New Roman" w:eastAsia="Times New Roman" w:hAnsi="Times New Roman" w:cs="Times New Roman"/>
          <w:b/>
          <w:sz w:val="20"/>
        </w:rPr>
        <w:t xml:space="preserve">Table 7.1: </w:t>
      </w:r>
      <w:r w:rsidRPr="004455E3">
        <w:rPr>
          <w:rFonts w:ascii="Times New Roman" w:eastAsia="Times New Roman" w:hAnsi="Times New Roman" w:cs="Times New Roman"/>
          <w:b/>
          <w:sz w:val="20"/>
        </w:rPr>
        <w:tab/>
      </w:r>
      <w:r w:rsidRPr="004455E3">
        <w:rPr>
          <w:rFonts w:ascii="Times New Roman" w:eastAsia="Times New Roman" w:hAnsi="Times New Roman" w:cs="Times New Roman"/>
          <w:sz w:val="20"/>
        </w:rPr>
        <w:t>The sediment units of the Sarah Beck Valley, the individual core zones/trench layers that are included in each,</w:t>
      </w:r>
      <w:r w:rsidRPr="004455E3">
        <w:rPr>
          <w:rFonts w:ascii="Times New Roman" w:eastAsia="Times New Roman" w:hAnsi="Times New Roman" w:cs="Times New Roman"/>
          <w:sz w:val="20"/>
        </w:rPr>
        <w:tab/>
        <w:t>and a generalised description of the physical characteristics of each sediment unit. Base deposits which have been observed in the field and are known to underlie core stratigraphy, but have not been directly sampled, are labelled ‘U’.</w:t>
      </w:r>
    </w:p>
    <w:p w:rsidR="00E01599" w:rsidRPr="004455E3" w:rsidRDefault="00E01599" w:rsidP="00E01599">
      <w:pPr>
        <w:rPr>
          <w:rFonts w:ascii="Times New Roman" w:eastAsia="Times New Roman" w:hAnsi="Times New Roman" w:cs="Times New Roman"/>
        </w:rPr>
      </w:pPr>
      <w:r w:rsidRPr="004455E3">
        <w:rPr>
          <w:rFonts w:ascii="Times New Roman" w:eastAsia="Times New Roman" w:hAnsi="Times New Roman" w:cs="Times New Roman"/>
          <w:noProof/>
          <w:lang w:eastAsia="en-GB"/>
        </w:rPr>
        <w:lastRenderedPageBreak/>
        <w:drawing>
          <wp:inline distT="0" distB="0" distL="0" distR="0" wp14:anchorId="61B5C775" wp14:editId="15B1AF5E">
            <wp:extent cx="6816544" cy="5284078"/>
            <wp:effectExtent l="0" t="0" r="7938" b="7937"/>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rot="16200000">
                      <a:off x="0" y="0"/>
                      <a:ext cx="6830032" cy="5294534"/>
                    </a:xfrm>
                    <a:prstGeom prst="rect">
                      <a:avLst/>
                    </a:prstGeom>
                    <a:noFill/>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7.1</w:t>
      </w:r>
      <w:r w:rsidRPr="004455E3">
        <w:rPr>
          <w:rFonts w:ascii="Times New Roman" w:eastAsia="Times New Roman" w:hAnsi="Times New Roman" w:cs="Times New Roman"/>
          <w:sz w:val="20"/>
          <w:szCs w:val="20"/>
        </w:rPr>
        <w:t xml:space="preserve">: </w:t>
      </w:r>
      <w:r w:rsidRPr="004455E3">
        <w:rPr>
          <w:rFonts w:ascii="Times New Roman" w:eastAsia="Times New Roman" w:hAnsi="Times New Roman" w:cs="Times New Roman"/>
          <w:sz w:val="20"/>
          <w:szCs w:val="20"/>
        </w:rPr>
        <w:tab/>
        <w:t>Spatial correlation of stratigraphic units along Transect 1. Scale applies only to depth, not the distance between cores.</w:t>
      </w: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rPr>
          <w:rFonts w:ascii="Times New Roman" w:eastAsia="Times New Roman" w:hAnsi="Times New Roman" w:cs="Times New Roman"/>
          <w:sz w:val="20"/>
          <w:szCs w:val="20"/>
        </w:rPr>
      </w:pPr>
    </w:p>
    <w:p w:rsidR="00E01599" w:rsidRPr="004455E3" w:rsidRDefault="00E01599" w:rsidP="00E01599">
      <w:pPr>
        <w:jc w:val="center"/>
        <w:rPr>
          <w:rFonts w:ascii="Times New Roman" w:eastAsia="Times New Roman" w:hAnsi="Times New Roman" w:cs="Times New Roman"/>
          <w:sz w:val="20"/>
          <w:szCs w:val="20"/>
        </w:rPr>
      </w:pPr>
      <w:r w:rsidRPr="004455E3">
        <w:rPr>
          <w:rFonts w:ascii="Times New Roman" w:eastAsia="Times New Roman" w:hAnsi="Times New Roman" w:cs="Times New Roman"/>
          <w:noProof/>
          <w:lang w:eastAsia="en-GB"/>
        </w:rPr>
        <w:lastRenderedPageBreak/>
        <w:drawing>
          <wp:inline distT="0" distB="0" distL="0" distR="0" wp14:anchorId="5CA17726" wp14:editId="3964CA04">
            <wp:extent cx="6210018" cy="5419724"/>
            <wp:effectExtent l="0" t="4762"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rot="16200000">
                      <a:off x="0" y="0"/>
                      <a:ext cx="6217595" cy="5426337"/>
                    </a:xfrm>
                    <a:prstGeom prst="rect">
                      <a:avLst/>
                    </a:prstGeom>
                    <a:noFill/>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Figure 7.2:</w:t>
      </w:r>
      <w:r w:rsidRPr="004455E3">
        <w:rPr>
          <w:rFonts w:ascii="Times New Roman" w:eastAsia="Times New Roman" w:hAnsi="Times New Roman" w:cs="Times New Roman"/>
          <w:sz w:val="20"/>
          <w:szCs w:val="20"/>
        </w:rPr>
        <w:t xml:space="preserve"> </w:t>
      </w:r>
      <w:r w:rsidRPr="004455E3">
        <w:rPr>
          <w:rFonts w:ascii="Times New Roman" w:eastAsia="Times New Roman" w:hAnsi="Times New Roman" w:cs="Times New Roman"/>
          <w:sz w:val="20"/>
          <w:szCs w:val="20"/>
        </w:rPr>
        <w:tab/>
        <w:t>Spatial correlation of stratigraphic units along Transect 2. Scale applies only to depth, not the distance between cores.</w:t>
      </w:r>
    </w:p>
    <w:p w:rsidR="00E01599" w:rsidRPr="004455E3" w:rsidRDefault="00E01599" w:rsidP="00E01599">
      <w:pPr>
        <w:jc w:val="center"/>
        <w:rPr>
          <w:rFonts w:ascii="Times New Roman" w:eastAsia="Times New Roman" w:hAnsi="Times New Roman" w:cs="Times New Roman"/>
          <w:b/>
          <w:sz w:val="20"/>
          <w:szCs w:val="20"/>
        </w:rPr>
      </w:pPr>
      <w:r w:rsidRPr="004455E3">
        <w:rPr>
          <w:rFonts w:ascii="Times New Roman" w:eastAsia="Times New Roman" w:hAnsi="Times New Roman" w:cs="Times New Roman"/>
          <w:b/>
          <w:noProof/>
          <w:sz w:val="20"/>
          <w:szCs w:val="20"/>
          <w:lang w:eastAsia="en-GB"/>
        </w:rPr>
        <w:lastRenderedPageBreak/>
        <w:drawing>
          <wp:inline distT="0" distB="0" distL="0" distR="0" wp14:anchorId="6AA6D3CB" wp14:editId="1D17F282">
            <wp:extent cx="7520586" cy="5476740"/>
            <wp:effectExtent l="0" t="6667"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6200000">
                      <a:off x="0" y="0"/>
                      <a:ext cx="7532451" cy="5485381"/>
                    </a:xfrm>
                    <a:prstGeom prst="rect">
                      <a:avLst/>
                    </a:prstGeom>
                    <a:noFill/>
                  </pic:spPr>
                </pic:pic>
              </a:graphicData>
            </a:graphic>
          </wp:inline>
        </w:drawing>
      </w:r>
    </w:p>
    <w:p w:rsidR="00E01599" w:rsidRPr="004455E3" w:rsidRDefault="00E01599" w:rsidP="00E01599">
      <w:pPr>
        <w:ind w:left="1440" w:hanging="1440"/>
        <w:rPr>
          <w:rFonts w:ascii="Times New Roman" w:eastAsia="Times New Roman" w:hAnsi="Times New Roman" w:cs="Times New Roman"/>
          <w:sz w:val="20"/>
          <w:szCs w:val="20"/>
        </w:rPr>
      </w:pPr>
      <w:r w:rsidRPr="004455E3">
        <w:rPr>
          <w:rFonts w:ascii="Times New Roman" w:eastAsia="Times New Roman" w:hAnsi="Times New Roman" w:cs="Times New Roman"/>
          <w:b/>
          <w:sz w:val="20"/>
          <w:szCs w:val="20"/>
        </w:rPr>
        <w:t xml:space="preserve">Figure 7.3: </w:t>
      </w:r>
      <w:r w:rsidRPr="004455E3">
        <w:rPr>
          <w:rFonts w:ascii="Times New Roman" w:eastAsia="Times New Roman" w:hAnsi="Times New Roman" w:cs="Times New Roman"/>
          <w:b/>
          <w:sz w:val="20"/>
          <w:szCs w:val="20"/>
        </w:rPr>
        <w:tab/>
      </w:r>
      <w:r w:rsidRPr="004455E3">
        <w:rPr>
          <w:rFonts w:ascii="Times New Roman" w:eastAsia="Times New Roman" w:hAnsi="Times New Roman" w:cs="Times New Roman"/>
          <w:sz w:val="20"/>
          <w:szCs w:val="20"/>
        </w:rPr>
        <w:t>Generalised cross-section of Sarah Beck Valley floor deposits, showing the main stratigraphic units, radiocarbon samples and episodes of increased valley side erosion. Episodes of human activity, as represented in the PB1 and PB3 pollen sequences (Chapter 4) are also labelled.</w:t>
      </w:r>
    </w:p>
    <w:p w:rsidR="00E01599" w:rsidRDefault="00E01599" w:rsidP="00E01599"/>
    <w:p w:rsidR="00DB67F1" w:rsidRPr="0039137A" w:rsidRDefault="00DB67F1" w:rsidP="00DB67F1">
      <w:pPr>
        <w:rPr>
          <w:rFonts w:ascii="Times New Roman" w:eastAsia="Times New Roman" w:hAnsi="Times New Roman" w:cs="Times New Roman"/>
          <w:sz w:val="20"/>
          <w:szCs w:val="20"/>
        </w:rPr>
      </w:pPr>
      <w:r w:rsidRPr="0039137A">
        <w:rPr>
          <w:rFonts w:ascii="Times New Roman" w:eastAsia="Times New Roman" w:hAnsi="Times New Roman" w:cs="Times New Roman"/>
          <w:noProof/>
          <w:lang w:eastAsia="en-GB"/>
        </w:rPr>
        <w:lastRenderedPageBreak/>
        <w:drawing>
          <wp:anchor distT="0" distB="0" distL="114300" distR="114300" simplePos="0" relativeHeight="251661312" behindDoc="0" locked="0" layoutInCell="1" allowOverlap="1" wp14:anchorId="3ABF1DF3" wp14:editId="50ECBA02">
            <wp:simplePos x="0" y="0"/>
            <wp:positionH relativeFrom="column">
              <wp:align>left</wp:align>
            </wp:positionH>
            <wp:positionV relativeFrom="paragraph">
              <wp:align>top</wp:align>
            </wp:positionV>
            <wp:extent cx="4629150" cy="3514725"/>
            <wp:effectExtent l="0" t="0" r="0" b="952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0">
                      <a:extLst>
                        <a:ext uri="{28A0092B-C50C-407E-A947-70E740481C1C}">
                          <a14:useLocalDpi xmlns:a14="http://schemas.microsoft.com/office/drawing/2010/main" val="0"/>
                        </a:ext>
                      </a:extLst>
                    </a:blip>
                    <a:srcRect l="4159" r="3949"/>
                    <a:stretch/>
                  </pic:blipFill>
                  <pic:spPr bwMode="auto">
                    <a:xfrm>
                      <a:off x="0" y="0"/>
                      <a:ext cx="4629150" cy="3514725"/>
                    </a:xfrm>
                    <a:prstGeom prst="rect">
                      <a:avLst/>
                    </a:prstGeom>
                    <a:noFill/>
                    <a:ln>
                      <a:noFill/>
                    </a:ln>
                    <a:extLst>
                      <a:ext uri="{53640926-AAD7-44D8-BBD7-CCE9431645EC}">
                        <a14:shadowObscured xmlns:a14="http://schemas.microsoft.com/office/drawing/2010/main"/>
                      </a:ext>
                    </a:extLst>
                  </pic:spPr>
                </pic:pic>
              </a:graphicData>
            </a:graphic>
          </wp:anchor>
        </w:drawing>
      </w:r>
      <w:r w:rsidRPr="0039137A">
        <w:rPr>
          <w:rFonts w:ascii="Times New Roman" w:eastAsia="Times New Roman" w:hAnsi="Times New Roman" w:cs="Times New Roman"/>
          <w:sz w:val="20"/>
          <w:szCs w:val="20"/>
        </w:rPr>
        <w:br w:type="textWrapping" w:clear="all"/>
      </w:r>
    </w:p>
    <w:p w:rsidR="00DB67F1" w:rsidRPr="0039137A" w:rsidRDefault="00DB67F1" w:rsidP="00DB67F1">
      <w:pPr>
        <w:ind w:left="1440" w:hanging="1440"/>
        <w:rPr>
          <w:rFonts w:ascii="Times New Roman" w:eastAsia="Times New Roman" w:hAnsi="Times New Roman" w:cs="Times New Roman"/>
          <w:sz w:val="20"/>
          <w:szCs w:val="20"/>
        </w:rPr>
      </w:pPr>
      <w:r w:rsidRPr="0039137A">
        <w:rPr>
          <w:rFonts w:ascii="Times New Roman" w:eastAsia="Times New Roman" w:hAnsi="Times New Roman" w:cs="Times New Roman"/>
          <w:b/>
          <w:sz w:val="20"/>
          <w:szCs w:val="20"/>
        </w:rPr>
        <w:t xml:space="preserve">Figure 7.4: </w:t>
      </w:r>
      <w:r w:rsidRPr="0039137A">
        <w:rPr>
          <w:rFonts w:ascii="Times New Roman" w:eastAsia="Times New Roman" w:hAnsi="Times New Roman" w:cs="Times New Roman"/>
          <w:b/>
          <w:sz w:val="20"/>
          <w:szCs w:val="20"/>
        </w:rPr>
        <w:tab/>
      </w:r>
      <w:r w:rsidRPr="0039137A">
        <w:rPr>
          <w:rFonts w:ascii="Times New Roman" w:eastAsia="Times New Roman" w:hAnsi="Times New Roman" w:cs="Times New Roman"/>
          <w:sz w:val="20"/>
          <w:szCs w:val="20"/>
        </w:rPr>
        <w:t>Particle size composition of samples taken from correlative layers in the TR3 (valley side) and TR1 (valley floor) sequences. This shows the similarity in particle size composition between the valley side deposits and the base deposits of the valley floor.</w:t>
      </w:r>
    </w:p>
    <w:p w:rsidR="00DB67F1" w:rsidRPr="0039137A" w:rsidRDefault="00DB67F1" w:rsidP="00DB67F1">
      <w:pPr>
        <w:rPr>
          <w:rFonts w:ascii="Times New Roman" w:eastAsia="Times New Roman" w:hAnsi="Times New Roman" w:cs="Times New Roman"/>
          <w:sz w:val="20"/>
          <w:szCs w:val="20"/>
        </w:rPr>
      </w:pPr>
    </w:p>
    <w:p w:rsidR="00DB67F1" w:rsidRPr="0039137A" w:rsidRDefault="00DB67F1" w:rsidP="00DB67F1">
      <w:pPr>
        <w:rPr>
          <w:rFonts w:ascii="Times New Roman" w:eastAsia="Times New Roman" w:hAnsi="Times New Roman" w:cs="Times New Roman"/>
          <w:b/>
          <w:sz w:val="20"/>
          <w:szCs w:val="20"/>
        </w:rPr>
      </w:pPr>
      <w:r w:rsidRPr="0039137A">
        <w:rPr>
          <w:rFonts w:ascii="Times New Roman" w:eastAsia="Times New Roman" w:hAnsi="Times New Roman" w:cs="Times New Roman"/>
          <w:noProof/>
          <w:lang w:eastAsia="en-GB"/>
        </w:rPr>
        <w:drawing>
          <wp:inline distT="0" distB="0" distL="0" distR="0" wp14:anchorId="24A8CA8D" wp14:editId="7A6F454E">
            <wp:extent cx="5723206" cy="3123388"/>
            <wp:effectExtent l="0" t="0" r="0" b="127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2507" cy="3123006"/>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szCs w:val="20"/>
        </w:rPr>
      </w:pPr>
      <w:r w:rsidRPr="0039137A">
        <w:rPr>
          <w:rFonts w:ascii="Times New Roman" w:eastAsia="Times New Roman" w:hAnsi="Times New Roman" w:cs="Times New Roman"/>
          <w:b/>
          <w:sz w:val="20"/>
          <w:szCs w:val="20"/>
        </w:rPr>
        <w:t xml:space="preserve">Figure 7.5: </w:t>
      </w:r>
      <w:r w:rsidRPr="0039137A">
        <w:rPr>
          <w:rFonts w:ascii="Times New Roman" w:eastAsia="Times New Roman" w:hAnsi="Times New Roman" w:cs="Times New Roman"/>
          <w:b/>
          <w:sz w:val="20"/>
          <w:szCs w:val="20"/>
        </w:rPr>
        <w:tab/>
      </w:r>
      <w:r w:rsidRPr="0039137A">
        <w:rPr>
          <w:rFonts w:ascii="Times New Roman" w:eastAsia="Times New Roman" w:hAnsi="Times New Roman" w:cs="Times New Roman"/>
          <w:sz w:val="20"/>
          <w:szCs w:val="20"/>
        </w:rPr>
        <w:t>Organic content and magnetic susceptibility of samples taken from correlative layers in the TR3 (valley side) and TR1 (valley floor) sequences. This shows the similarity between the physical characteristics of the valley side deposits and those of the base deposits upon the valley floor.</w:t>
      </w:r>
    </w:p>
    <w:p w:rsidR="00DB67F1" w:rsidRPr="0039137A" w:rsidRDefault="00DB67F1" w:rsidP="00DB67F1">
      <w:pPr>
        <w:rPr>
          <w:rFonts w:ascii="Times New Roman" w:eastAsia="Times New Roman" w:hAnsi="Times New Roman" w:cs="Times New Roman"/>
          <w:sz w:val="20"/>
          <w:szCs w:val="20"/>
        </w:rPr>
      </w:pPr>
    </w:p>
    <w:p w:rsidR="00DB67F1" w:rsidRPr="0039137A" w:rsidRDefault="00DB67F1" w:rsidP="00DB67F1">
      <w:pPr>
        <w:jc w:val="center"/>
        <w:rPr>
          <w:rFonts w:ascii="Times New Roman" w:eastAsia="Times New Roman" w:hAnsi="Times New Roman" w:cs="Times New Roman"/>
          <w:b/>
          <w:sz w:val="20"/>
          <w:szCs w:val="20"/>
        </w:rPr>
      </w:pPr>
      <w:r w:rsidRPr="0039137A">
        <w:rPr>
          <w:rFonts w:ascii="Times New Roman" w:eastAsia="Times New Roman" w:hAnsi="Times New Roman" w:cs="Times New Roman"/>
          <w:noProof/>
          <w:lang w:eastAsia="en-GB"/>
        </w:rPr>
        <w:drawing>
          <wp:inline distT="0" distB="0" distL="0" distR="0" wp14:anchorId="19C2C97C" wp14:editId="60B84F2B">
            <wp:extent cx="5287376" cy="2849934"/>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92901" cy="2852912"/>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szCs w:val="20"/>
        </w:rPr>
      </w:pPr>
      <w:r w:rsidRPr="0039137A">
        <w:rPr>
          <w:rFonts w:ascii="Times New Roman" w:eastAsia="Times New Roman" w:hAnsi="Times New Roman" w:cs="Times New Roman"/>
          <w:b/>
          <w:sz w:val="20"/>
          <w:szCs w:val="20"/>
        </w:rPr>
        <w:t xml:space="preserve">Figure 7.6: </w:t>
      </w:r>
      <w:r w:rsidRPr="0039137A">
        <w:rPr>
          <w:rFonts w:ascii="Times New Roman" w:eastAsia="Times New Roman" w:hAnsi="Times New Roman" w:cs="Times New Roman"/>
          <w:b/>
          <w:sz w:val="20"/>
          <w:szCs w:val="20"/>
        </w:rPr>
        <w:tab/>
      </w:r>
      <w:r w:rsidRPr="0039137A">
        <w:rPr>
          <w:rFonts w:ascii="Times New Roman" w:eastAsia="Times New Roman" w:hAnsi="Times New Roman" w:cs="Times New Roman"/>
          <w:sz w:val="20"/>
          <w:szCs w:val="20"/>
        </w:rPr>
        <w:t>Graphs showing the fluctuations in the magnetic susceptibility of the lower silts/clays within each representative core, taking into account their relative altitude. Magnetic susceptibility measurements are presented in terms of Χlf (10-8m3kg-1). Only measurements taken from samples within the lower silts/clays are plotted. Samples are plotted in terms of their depth in relation to the surface of the MS coring site. This illustrates the lack of correlation between magnetic susceptibility fluctuations within the lower silts/clays.</w:t>
      </w:r>
    </w:p>
    <w:p w:rsidR="00DB67F1" w:rsidRPr="0039137A" w:rsidRDefault="00DB67F1" w:rsidP="00DB67F1">
      <w:pPr>
        <w:jc w:val="center"/>
        <w:rPr>
          <w:rFonts w:ascii="Times New Roman" w:eastAsia="Times New Roman" w:hAnsi="Times New Roman" w:cs="Times New Roman"/>
          <w:sz w:val="20"/>
          <w:szCs w:val="20"/>
        </w:rPr>
      </w:pPr>
      <w:r w:rsidRPr="0039137A">
        <w:rPr>
          <w:rFonts w:ascii="Times New Roman" w:eastAsia="Times New Roman" w:hAnsi="Times New Roman" w:cs="Times New Roman"/>
          <w:noProof/>
          <w:lang w:eastAsia="en-GB"/>
        </w:rPr>
        <w:lastRenderedPageBreak/>
        <w:drawing>
          <wp:inline distT="0" distB="0" distL="0" distR="0" wp14:anchorId="19C21C82" wp14:editId="46CC72AE">
            <wp:extent cx="6130396" cy="5144162"/>
            <wp:effectExtent l="0" t="0" r="1588" b="1587"/>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6200000">
                      <a:off x="0" y="0"/>
                      <a:ext cx="6138280" cy="5150777"/>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szCs w:val="20"/>
        </w:rPr>
      </w:pPr>
      <w:r w:rsidRPr="0039137A">
        <w:rPr>
          <w:rFonts w:ascii="Times New Roman" w:eastAsia="Times New Roman" w:hAnsi="Times New Roman" w:cs="Times New Roman"/>
          <w:b/>
          <w:sz w:val="20"/>
          <w:szCs w:val="20"/>
        </w:rPr>
        <w:t xml:space="preserve">Figure 7.7: </w:t>
      </w:r>
      <w:r w:rsidRPr="0039137A">
        <w:rPr>
          <w:rFonts w:ascii="Times New Roman" w:eastAsia="Times New Roman" w:hAnsi="Times New Roman" w:cs="Times New Roman"/>
          <w:b/>
          <w:sz w:val="20"/>
          <w:szCs w:val="20"/>
        </w:rPr>
        <w:tab/>
      </w:r>
      <w:r w:rsidRPr="0039137A">
        <w:rPr>
          <w:rFonts w:ascii="Times New Roman" w:eastAsia="Times New Roman" w:hAnsi="Times New Roman" w:cs="Times New Roman"/>
          <w:sz w:val="20"/>
          <w:szCs w:val="20"/>
        </w:rPr>
        <w:t>Particle size composition of upper- and lower silts/clays in the Sarah Beck Valley cores, showing periods of increased valley side erosion (represented by an increased sand fraction).</w:t>
      </w:r>
    </w:p>
    <w:p w:rsidR="00DB67F1" w:rsidRPr="0039137A" w:rsidRDefault="00DB67F1" w:rsidP="00DB67F1">
      <w:pPr>
        <w:rPr>
          <w:rFonts w:ascii="Times New Roman" w:eastAsia="Times New Roman" w:hAnsi="Times New Roman" w:cs="Times New Roman"/>
          <w:sz w:val="20"/>
          <w:szCs w:val="20"/>
        </w:rPr>
      </w:pPr>
    </w:p>
    <w:p w:rsidR="00DB67F1" w:rsidRPr="0039137A" w:rsidRDefault="00DB67F1" w:rsidP="00DB67F1">
      <w:pPr>
        <w:jc w:val="center"/>
        <w:rPr>
          <w:rFonts w:ascii="Times New Roman" w:eastAsia="Times New Roman" w:hAnsi="Times New Roman" w:cs="Times New Roman"/>
        </w:rPr>
      </w:pPr>
      <w:r w:rsidRPr="0039137A">
        <w:rPr>
          <w:rFonts w:ascii="Times New Roman" w:eastAsia="Times New Roman" w:hAnsi="Times New Roman" w:cs="Times New Roman"/>
          <w:noProof/>
          <w:lang w:eastAsia="en-GB"/>
        </w:rPr>
        <w:lastRenderedPageBreak/>
        <w:drawing>
          <wp:inline distT="0" distB="0" distL="0" distR="0" wp14:anchorId="2C5853AE" wp14:editId="538F0537">
            <wp:extent cx="7124608" cy="2962276"/>
            <wp:effectExtent l="4445" t="0" r="5080" b="508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16200000">
                      <a:off x="0" y="0"/>
                      <a:ext cx="7126615" cy="2963110"/>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szCs w:val="20"/>
        </w:rPr>
      </w:pPr>
      <w:r w:rsidRPr="0039137A">
        <w:rPr>
          <w:rFonts w:ascii="Times New Roman" w:eastAsia="Times New Roman" w:hAnsi="Times New Roman" w:cs="Times New Roman"/>
          <w:b/>
          <w:sz w:val="20"/>
          <w:szCs w:val="20"/>
        </w:rPr>
        <w:t xml:space="preserve">Figure 7.8: </w:t>
      </w:r>
      <w:r w:rsidRPr="0039137A">
        <w:rPr>
          <w:rFonts w:ascii="Times New Roman" w:eastAsia="Times New Roman" w:hAnsi="Times New Roman" w:cs="Times New Roman"/>
          <w:b/>
          <w:sz w:val="20"/>
          <w:szCs w:val="20"/>
        </w:rPr>
        <w:tab/>
      </w:r>
      <w:r w:rsidRPr="0039137A">
        <w:rPr>
          <w:rFonts w:ascii="Times New Roman" w:eastAsia="Times New Roman" w:hAnsi="Times New Roman" w:cs="Times New Roman"/>
          <w:sz w:val="20"/>
          <w:szCs w:val="20"/>
        </w:rPr>
        <w:t>Graph representing the average change of particle size composition in the upper- and lower- silts/clays along the length of the Sarah Beck Valley. The proportion of sand and silt (as opposed to clay) is expressed as an average across all analysed samples from each core. This graph has no direct interpretative value, but is intended to illustrate the general coarsening in sediment texture at the mouth and head of the Sarah Beck Valley.</w:t>
      </w:r>
    </w:p>
    <w:p w:rsidR="00DB67F1" w:rsidRPr="0039137A" w:rsidRDefault="00DB67F1" w:rsidP="00DB67F1">
      <w:pPr>
        <w:rPr>
          <w:rFonts w:ascii="Times New Roman" w:eastAsia="Times New Roman" w:hAnsi="Times New Roman" w:cs="Times New Roman"/>
          <w:sz w:val="20"/>
          <w:szCs w:val="20"/>
        </w:rPr>
      </w:pPr>
    </w:p>
    <w:p w:rsidR="00DB67F1" w:rsidRPr="0039137A" w:rsidRDefault="00DB67F1" w:rsidP="00DB67F1">
      <w:pPr>
        <w:jc w:val="center"/>
        <w:rPr>
          <w:rFonts w:ascii="Times New Roman" w:eastAsia="Times New Roman" w:hAnsi="Times New Roman" w:cs="Times New Roman"/>
        </w:rPr>
      </w:pPr>
      <w:r w:rsidRPr="0039137A">
        <w:rPr>
          <w:rFonts w:ascii="Times New Roman" w:eastAsia="Times New Roman" w:hAnsi="Times New Roman" w:cs="Times New Roman"/>
          <w:noProof/>
          <w:lang w:eastAsia="en-GB"/>
        </w:rPr>
        <w:lastRenderedPageBreak/>
        <w:drawing>
          <wp:inline distT="0" distB="0" distL="0" distR="0" wp14:anchorId="30C7E201" wp14:editId="7F35FDBA">
            <wp:extent cx="4871906" cy="7092400"/>
            <wp:effectExtent l="0" t="0" r="508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77173" cy="7100067"/>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7.9</w:t>
      </w:r>
      <w:r w:rsidRPr="0039137A">
        <w:rPr>
          <w:rFonts w:ascii="Times New Roman" w:eastAsia="Times New Roman" w:hAnsi="Times New Roman" w:cs="Times New Roman"/>
          <w:sz w:val="20"/>
        </w:rPr>
        <w:t xml:space="preserve">: </w:t>
      </w:r>
      <w:r w:rsidRPr="0039137A">
        <w:rPr>
          <w:rFonts w:ascii="Times New Roman" w:eastAsia="Times New Roman" w:hAnsi="Times New Roman" w:cs="Times New Roman"/>
          <w:sz w:val="20"/>
        </w:rPr>
        <w:tab/>
        <w:t xml:space="preserve">Topographic map of the upper Sarah Beck Valley, showing the possible courses of prehistoric tributary streams (based on the local topography and the presence of modern water courses) and the Transect 1 coring sites. </w:t>
      </w:r>
    </w:p>
    <w:p w:rsidR="00DB67F1" w:rsidRPr="0039137A" w:rsidRDefault="00DB67F1" w:rsidP="00DB67F1">
      <w:pPr>
        <w:jc w:val="center"/>
        <w:rPr>
          <w:rFonts w:ascii="Times New Roman" w:eastAsia="Times New Roman" w:hAnsi="Times New Roman" w:cs="Times New Roman"/>
        </w:rPr>
      </w:pPr>
      <w:r w:rsidRPr="0039137A">
        <w:rPr>
          <w:rFonts w:ascii="Times New Roman" w:eastAsia="Times New Roman" w:hAnsi="Times New Roman" w:cs="Times New Roman"/>
          <w:noProof/>
          <w:lang w:eastAsia="en-GB"/>
        </w:rPr>
        <w:lastRenderedPageBreak/>
        <w:drawing>
          <wp:inline distT="0" distB="0" distL="0" distR="0" wp14:anchorId="5553BFB5" wp14:editId="08EE5567">
            <wp:extent cx="4283770" cy="8122458"/>
            <wp:effectExtent l="0" t="0" r="254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90815" cy="8135816"/>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7.10:</w:t>
      </w:r>
      <w:r w:rsidRPr="0039137A">
        <w:rPr>
          <w:rFonts w:ascii="Times New Roman" w:eastAsia="Times New Roman" w:hAnsi="Times New Roman" w:cs="Times New Roman"/>
          <w:sz w:val="20"/>
        </w:rPr>
        <w:t xml:space="preserve"> </w:t>
      </w:r>
      <w:r w:rsidRPr="0039137A">
        <w:rPr>
          <w:rFonts w:ascii="Times New Roman" w:eastAsia="Times New Roman" w:hAnsi="Times New Roman" w:cs="Times New Roman"/>
          <w:sz w:val="20"/>
        </w:rPr>
        <w:tab/>
        <w:t>Diagrams illustrating how the presence of an uneven land surface during marine regression could lead to variable (smooth and diffuse) boundaries between marine and terrestrial facies within the Sarah Beck Valley sequences.</w:t>
      </w:r>
    </w:p>
    <w:p w:rsidR="00DB67F1" w:rsidRPr="0039137A" w:rsidRDefault="00DB67F1" w:rsidP="00DB67F1">
      <w:pPr>
        <w:jc w:val="center"/>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3A4F114E" wp14:editId="0657C2B8">
            <wp:extent cx="5434062" cy="4277744"/>
            <wp:effectExtent l="0" t="0" r="0" b="889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41166" cy="4283337"/>
                    </a:xfrm>
                    <a:prstGeom prst="rect">
                      <a:avLst/>
                    </a:prstGeom>
                    <a:noFill/>
                    <a:ln>
                      <a:noFill/>
                    </a:ln>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7.11:</w:t>
      </w:r>
      <w:r w:rsidRPr="0039137A">
        <w:rPr>
          <w:rFonts w:ascii="Times New Roman" w:eastAsia="Times New Roman" w:hAnsi="Times New Roman" w:cs="Times New Roman"/>
          <w:sz w:val="20"/>
        </w:rPr>
        <w:t xml:space="preserve"> </w:t>
      </w:r>
      <w:r w:rsidRPr="0039137A">
        <w:rPr>
          <w:rFonts w:ascii="Times New Roman" w:eastAsia="Times New Roman" w:hAnsi="Times New Roman" w:cs="Times New Roman"/>
          <w:sz w:val="20"/>
        </w:rPr>
        <w:tab/>
        <w:t>Maps illustrating how fluctuating rates of marine regression could lead to variable (smooth and diffuse) boundaries between marine and terrestrial facies within the Sarah Beck Valley sequences.</w:t>
      </w:r>
    </w:p>
    <w:p w:rsidR="00DB67F1" w:rsidRPr="0039137A" w:rsidRDefault="00DB67F1" w:rsidP="00DB67F1">
      <w:pPr>
        <w:rPr>
          <w:rFonts w:ascii="Times New Roman" w:eastAsia="Times New Roman" w:hAnsi="Times New Roman" w:cs="Times New Roman"/>
          <w:sz w:val="20"/>
        </w:rPr>
      </w:pPr>
    </w:p>
    <w:p w:rsidR="00DB67F1" w:rsidRPr="0039137A" w:rsidRDefault="00DB67F1" w:rsidP="00DB67F1">
      <w:pPr>
        <w:jc w:val="center"/>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6FD5B71A" wp14:editId="74DE4B5D">
            <wp:extent cx="7680828" cy="460058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6200000">
                      <a:off x="0" y="0"/>
                      <a:ext cx="7690161" cy="4606170"/>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7.12:</w:t>
      </w:r>
      <w:r w:rsidRPr="0039137A">
        <w:rPr>
          <w:rFonts w:ascii="Times New Roman" w:eastAsia="Times New Roman" w:hAnsi="Times New Roman" w:cs="Times New Roman"/>
          <w:sz w:val="20"/>
        </w:rPr>
        <w:t xml:space="preserve"> </w:t>
      </w:r>
      <w:r w:rsidRPr="0039137A">
        <w:rPr>
          <w:rFonts w:ascii="Times New Roman" w:eastAsia="Times New Roman" w:hAnsi="Times New Roman" w:cs="Times New Roman"/>
          <w:sz w:val="20"/>
        </w:rPr>
        <w:tab/>
        <w:t>Maps showing (A) the location of the Transect 2 sampling sites in relation to the wider Sarah Beck Valley topography; (B) the location of the Transect 2 sampling sites in relation to the valley sides, palaeochannels and burnt mound sites at the mouth of the Sarah Beck Valley; (C) the location of the PB2 and PB3 coring sites in relation to nearby deposits and palaeochannels.</w:t>
      </w:r>
    </w:p>
    <w:tbl>
      <w:tblPr>
        <w:tblStyle w:val="TableGrid19"/>
        <w:tblW w:w="8897" w:type="dxa"/>
        <w:tblLook w:val="04A0" w:firstRow="1" w:lastRow="0" w:firstColumn="1" w:lastColumn="0" w:noHBand="0" w:noVBand="1"/>
      </w:tblPr>
      <w:tblGrid>
        <w:gridCol w:w="916"/>
        <w:gridCol w:w="1035"/>
        <w:gridCol w:w="1418"/>
        <w:gridCol w:w="2126"/>
        <w:gridCol w:w="1559"/>
        <w:gridCol w:w="1843"/>
      </w:tblGrid>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lastRenderedPageBreak/>
              <w:t>Sample</w:t>
            </w:r>
          </w:p>
        </w:tc>
        <w:tc>
          <w:tcPr>
            <w:tcW w:w="1035"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Depth (cm)</w:t>
            </w:r>
          </w:p>
        </w:tc>
        <w:tc>
          <w:tcPr>
            <w:tcW w:w="1418"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Location</w:t>
            </w:r>
          </w:p>
        </w:tc>
        <w:tc>
          <w:tcPr>
            <w:tcW w:w="212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Description</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Radiocarbon Age (BP)</w:t>
            </w:r>
          </w:p>
        </w:tc>
        <w:tc>
          <w:tcPr>
            <w:tcW w:w="1843"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Archaeological period</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RM2A</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60</w:t>
            </w:r>
          </w:p>
        </w:tc>
        <w:tc>
          <w:tcPr>
            <w:tcW w:w="1418" w:type="dxa"/>
            <w:vMerge w:val="restart"/>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Upper valley- RM2 site</w:t>
            </w: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Base of peat deposit</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5535±35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Early Neolithic</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RM2B</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70</w:t>
            </w:r>
          </w:p>
        </w:tc>
        <w:tc>
          <w:tcPr>
            <w:tcW w:w="1418" w:type="dxa"/>
            <w:vMerge/>
          </w:tcPr>
          <w:p w:rsidR="00DB67F1" w:rsidRPr="0039137A" w:rsidRDefault="00DB67F1" w:rsidP="00F077F0">
            <w:pPr>
              <w:jc w:val="center"/>
              <w:rPr>
                <w:rFonts w:ascii="Times New Roman" w:hAnsi="Times New Roman" w:cs="Times New Roman"/>
              </w:rPr>
            </w:pP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Interface between peat and upper silt/clay</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5850±35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Early Neolithic</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RM2C</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190</w:t>
            </w:r>
          </w:p>
        </w:tc>
        <w:tc>
          <w:tcPr>
            <w:tcW w:w="1418" w:type="dxa"/>
            <w:vMerge/>
          </w:tcPr>
          <w:p w:rsidR="00DB67F1" w:rsidRPr="0039137A" w:rsidRDefault="00DB67F1" w:rsidP="00F077F0">
            <w:pPr>
              <w:jc w:val="center"/>
              <w:rPr>
                <w:rFonts w:ascii="Times New Roman" w:hAnsi="Times New Roman" w:cs="Times New Roman"/>
              </w:rPr>
            </w:pP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Base of upper silt/clay</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6605±35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Late Mesolithic</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PB2A</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55</w:t>
            </w:r>
          </w:p>
        </w:tc>
        <w:tc>
          <w:tcPr>
            <w:tcW w:w="1418" w:type="dxa"/>
            <w:vMerge w:val="restart"/>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Valley mouth- PB2 site</w:t>
            </w: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Upper silt/clay</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5490±35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Early Neolithic</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PB2B</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200</w:t>
            </w:r>
          </w:p>
        </w:tc>
        <w:tc>
          <w:tcPr>
            <w:tcW w:w="1418" w:type="dxa"/>
            <w:vMerge/>
          </w:tcPr>
          <w:p w:rsidR="00DB67F1" w:rsidRPr="0039137A" w:rsidRDefault="00DB67F1" w:rsidP="00F077F0">
            <w:pPr>
              <w:jc w:val="center"/>
              <w:rPr>
                <w:rFonts w:ascii="Times New Roman" w:hAnsi="Times New Roman" w:cs="Times New Roman"/>
              </w:rPr>
            </w:pP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Lower silt/clay</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10860±35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Late Upper Palaeolithic</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BM1</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w:t>
            </w:r>
          </w:p>
        </w:tc>
        <w:tc>
          <w:tcPr>
            <w:tcW w:w="1418" w:type="dxa"/>
            <w:vMerge w:val="restart"/>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Valley mouth- adjacent to PB2 site</w:t>
            </w: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Charcoal from burnt mound feature</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3570±35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Early Bronze Age</w:t>
            </w:r>
          </w:p>
        </w:tc>
      </w:tr>
      <w:tr w:rsidR="00DB67F1" w:rsidRPr="0039137A" w:rsidTr="00F077F0">
        <w:tc>
          <w:tcPr>
            <w:tcW w:w="916"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BM2</w:t>
            </w:r>
          </w:p>
        </w:tc>
        <w:tc>
          <w:tcPr>
            <w:tcW w:w="1035"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w:t>
            </w:r>
          </w:p>
        </w:tc>
        <w:tc>
          <w:tcPr>
            <w:tcW w:w="1418" w:type="dxa"/>
            <w:vMerge/>
          </w:tcPr>
          <w:p w:rsidR="00DB67F1" w:rsidRPr="0039137A" w:rsidRDefault="00DB67F1" w:rsidP="00F077F0">
            <w:pPr>
              <w:jc w:val="center"/>
              <w:rPr>
                <w:rFonts w:ascii="Times New Roman" w:hAnsi="Times New Roman" w:cs="Times New Roman"/>
              </w:rPr>
            </w:pPr>
          </w:p>
        </w:tc>
        <w:tc>
          <w:tcPr>
            <w:tcW w:w="2126"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Charcoal from burnt mound feature</w:t>
            </w:r>
          </w:p>
        </w:tc>
        <w:tc>
          <w:tcPr>
            <w:tcW w:w="1559" w:type="dxa"/>
          </w:tcPr>
          <w:p w:rsidR="00DB67F1" w:rsidRPr="0039137A" w:rsidRDefault="00DB67F1" w:rsidP="00F077F0">
            <w:pPr>
              <w:jc w:val="center"/>
              <w:rPr>
                <w:rFonts w:ascii="Times New Roman" w:hAnsi="Times New Roman" w:cs="Times New Roman"/>
                <w:b/>
              </w:rPr>
            </w:pPr>
            <w:r w:rsidRPr="0039137A">
              <w:rPr>
                <w:rFonts w:ascii="Times New Roman" w:hAnsi="Times New Roman" w:cs="Times New Roman"/>
                <w:b/>
              </w:rPr>
              <w:t>3510±35</w:t>
            </w:r>
          </w:p>
        </w:tc>
        <w:tc>
          <w:tcPr>
            <w:tcW w:w="1843" w:type="dxa"/>
          </w:tcPr>
          <w:p w:rsidR="00DB67F1" w:rsidRPr="0039137A" w:rsidRDefault="00DB67F1" w:rsidP="00F077F0">
            <w:pPr>
              <w:jc w:val="center"/>
              <w:rPr>
                <w:rFonts w:ascii="Times New Roman" w:hAnsi="Times New Roman" w:cs="Times New Roman"/>
              </w:rPr>
            </w:pPr>
            <w:r w:rsidRPr="0039137A">
              <w:rPr>
                <w:rFonts w:ascii="Times New Roman" w:hAnsi="Times New Roman" w:cs="Times New Roman"/>
              </w:rPr>
              <w:t>Early Bronze Age</w:t>
            </w:r>
          </w:p>
        </w:tc>
      </w:tr>
    </w:tbl>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Table 7.2:</w:t>
      </w:r>
      <w:r w:rsidRPr="0039137A">
        <w:rPr>
          <w:rFonts w:ascii="Times New Roman" w:eastAsia="Times New Roman" w:hAnsi="Times New Roman" w:cs="Times New Roman"/>
          <w:sz w:val="20"/>
        </w:rPr>
        <w:t xml:space="preserve"> </w:t>
      </w:r>
      <w:r w:rsidRPr="0039137A">
        <w:rPr>
          <w:rFonts w:ascii="Times New Roman" w:eastAsia="Times New Roman" w:hAnsi="Times New Roman" w:cs="Times New Roman"/>
          <w:sz w:val="20"/>
        </w:rPr>
        <w:tab/>
        <w:t>Radiocarbon dates determined from deposits of the Sarah Beck Valley, including those from the excavated burnt mound site (Appley, 2008:62). The archaeological period represented by each date is also noted.</w:t>
      </w:r>
    </w:p>
    <w:p w:rsidR="00DB67F1" w:rsidRPr="0039137A" w:rsidRDefault="00DB67F1" w:rsidP="00DB67F1">
      <w:pPr>
        <w:rPr>
          <w:rFonts w:ascii="Times New Roman" w:eastAsia="Times New Roman" w:hAnsi="Times New Roman" w:cs="Times New Roman"/>
          <w:sz w:val="20"/>
        </w:rPr>
      </w:pPr>
    </w:p>
    <w:p w:rsidR="00DB67F1" w:rsidRPr="0039137A" w:rsidRDefault="00DB67F1" w:rsidP="00DB67F1">
      <w:pPr>
        <w:jc w:val="center"/>
        <w:rPr>
          <w:rFonts w:ascii="Times New Roman" w:eastAsia="Times New Roman" w:hAnsi="Times New Roman" w:cs="Times New Roman"/>
        </w:rPr>
      </w:pPr>
      <w:r w:rsidRPr="0039137A">
        <w:rPr>
          <w:rFonts w:ascii="Times New Roman" w:eastAsia="Times New Roman" w:hAnsi="Times New Roman" w:cs="Times New Roman"/>
          <w:noProof/>
          <w:lang w:eastAsia="en-GB"/>
        </w:rPr>
        <w:lastRenderedPageBreak/>
        <w:drawing>
          <wp:inline distT="0" distB="0" distL="0" distR="0" wp14:anchorId="0EFE36C9" wp14:editId="49886435">
            <wp:extent cx="6970942" cy="5589980"/>
            <wp:effectExtent l="4445" t="0" r="635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6200000">
                      <a:off x="0" y="0"/>
                      <a:ext cx="6977719" cy="5595415"/>
                    </a:xfrm>
                    <a:prstGeom prst="rect">
                      <a:avLst/>
                    </a:prstGeom>
                    <a:noFill/>
                  </pic:spPr>
                </pic:pic>
              </a:graphicData>
            </a:graphic>
          </wp:inline>
        </w:drawing>
      </w:r>
    </w:p>
    <w:p w:rsidR="00DB67F1" w:rsidRPr="0039137A" w:rsidRDefault="00DB67F1" w:rsidP="00DB67F1">
      <w:pPr>
        <w:rPr>
          <w:rFonts w:ascii="Times New Roman" w:eastAsia="Times New Roman" w:hAnsi="Times New Roman" w:cs="Times New Roman"/>
        </w:rPr>
      </w:pPr>
      <w:r w:rsidRPr="0039137A">
        <w:rPr>
          <w:rFonts w:ascii="Times New Roman" w:eastAsia="Times New Roman" w:hAnsi="Times New Roman" w:cs="Times New Roman"/>
          <w:b/>
          <w:sz w:val="20"/>
        </w:rPr>
        <w:t xml:space="preserve">Figure 7.13: </w:t>
      </w:r>
      <w:r w:rsidRPr="0039137A">
        <w:rPr>
          <w:rFonts w:ascii="Times New Roman" w:eastAsia="Times New Roman" w:hAnsi="Times New Roman" w:cs="Times New Roman"/>
          <w:sz w:val="20"/>
        </w:rPr>
        <w:t>A series of hypothetical maps, showing the approximate relative position of sub-tidal, intertidal, alluvial floodplain and terrestrial wetland environments upon the Sarah Beck Valley floor at different dates in prehistory: based upon the phases of environmental change identified in the sampled valley floor sequences.</w:t>
      </w:r>
    </w:p>
    <w:p w:rsidR="00DB67F1" w:rsidRPr="0039137A" w:rsidRDefault="00DB67F1" w:rsidP="00DB67F1">
      <w:pPr>
        <w:rPr>
          <w:rFonts w:ascii="Times New Roman" w:eastAsia="Times New Roman" w:hAnsi="Times New Roman" w:cs="Times New Roman"/>
          <w:sz w:val="20"/>
        </w:rPr>
      </w:pPr>
    </w:p>
    <w:p w:rsidR="00DB67F1" w:rsidRPr="0039137A" w:rsidRDefault="00DB67F1" w:rsidP="00DB67F1">
      <w:pPr>
        <w:jc w:val="center"/>
        <w:rPr>
          <w:rFonts w:ascii="Times New Roman" w:eastAsia="Times New Roman" w:hAnsi="Times New Roman" w:cs="Times New Roman"/>
        </w:rPr>
      </w:pPr>
      <w:r w:rsidRPr="0039137A">
        <w:rPr>
          <w:rFonts w:ascii="Times New Roman" w:eastAsia="Times New Roman" w:hAnsi="Times New Roman" w:cs="Times New Roman"/>
          <w:noProof/>
          <w:lang w:eastAsia="en-GB"/>
        </w:rPr>
        <w:lastRenderedPageBreak/>
        <w:drawing>
          <wp:inline distT="0" distB="0" distL="0" distR="0" wp14:anchorId="10791F05" wp14:editId="11A7CD86">
            <wp:extent cx="5288372" cy="4809992"/>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9272" cy="4819906"/>
                    </a:xfrm>
                    <a:prstGeom prst="rect">
                      <a:avLst/>
                    </a:prstGeom>
                    <a:noFill/>
                  </pic:spPr>
                </pic:pic>
              </a:graphicData>
            </a:graphic>
          </wp:inline>
        </w:drawing>
      </w:r>
    </w:p>
    <w:p w:rsidR="00DB67F1" w:rsidRPr="0039137A" w:rsidRDefault="00DB67F1" w:rsidP="00DB67F1">
      <w:pPr>
        <w:rPr>
          <w:rFonts w:ascii="Times New Roman" w:eastAsia="Times New Roman" w:hAnsi="Times New Roman" w:cs="Times New Roman"/>
          <w:sz w:val="20"/>
        </w:rPr>
      </w:pPr>
      <w:r w:rsidRPr="0039137A">
        <w:rPr>
          <w:rFonts w:ascii="Times New Roman" w:eastAsia="Times New Roman" w:hAnsi="Times New Roman" w:cs="Times New Roman"/>
          <w:b/>
          <w:sz w:val="20"/>
        </w:rPr>
        <w:t>Figure 7.18:</w:t>
      </w:r>
      <w:r w:rsidRPr="0039137A">
        <w:rPr>
          <w:rFonts w:ascii="Times New Roman" w:eastAsia="Times New Roman" w:hAnsi="Times New Roman" w:cs="Times New Roman"/>
          <w:sz w:val="20"/>
        </w:rPr>
        <w:t xml:space="preserve"> Hypothetical map showing the approximate minimum inland extent of the intertidal zone during the Early Neolithic at around 5850BP. The possible impact of erosion along the Aldingham coastline has also been taken into account (see Chapter 5) Key landscape features associated with this coastline and recorded areas of Early Neolithic occupation activity (see Chapter 2) are labelled.</w:t>
      </w:r>
    </w:p>
    <w:p w:rsidR="00DB67F1" w:rsidRPr="0039137A" w:rsidRDefault="00DB67F1" w:rsidP="00DB67F1">
      <w:pPr>
        <w:rPr>
          <w:rFonts w:ascii="Times New Roman" w:eastAsia="Times New Roman" w:hAnsi="Times New Roman" w:cs="Times New Roman"/>
          <w:sz w:val="20"/>
        </w:rPr>
      </w:pPr>
      <w:r w:rsidRPr="0039137A">
        <w:rPr>
          <w:rFonts w:ascii="Times New Roman" w:eastAsia="Times New Roman" w:hAnsi="Times New Roman" w:cs="Times New Roman"/>
          <w:sz w:val="20"/>
        </w:rPr>
        <w:br w:type="page"/>
      </w:r>
    </w:p>
    <w:p w:rsidR="00DB67F1" w:rsidRPr="0039137A" w:rsidRDefault="00DB67F1" w:rsidP="00DB67F1">
      <w:pPr>
        <w:jc w:val="center"/>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6D8444D3" wp14:editId="065146DF">
            <wp:extent cx="3596770" cy="4804000"/>
            <wp:effectExtent l="0" t="0" r="381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16697" cy="4830615"/>
                    </a:xfrm>
                    <a:prstGeom prst="rect">
                      <a:avLst/>
                    </a:prstGeom>
                    <a:noFill/>
                    <a:ln>
                      <a:noFill/>
                    </a:ln>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 xml:space="preserve">Figure 8.1: </w:t>
      </w:r>
      <w:r w:rsidRPr="0039137A">
        <w:rPr>
          <w:rFonts w:ascii="Times New Roman" w:eastAsia="Times New Roman" w:hAnsi="Times New Roman" w:cs="Times New Roman"/>
          <w:b/>
          <w:sz w:val="20"/>
        </w:rPr>
        <w:tab/>
      </w:r>
      <w:r w:rsidRPr="0039137A">
        <w:rPr>
          <w:rFonts w:ascii="Times New Roman" w:eastAsia="Times New Roman" w:hAnsi="Times New Roman" w:cs="Times New Roman"/>
          <w:sz w:val="20"/>
        </w:rPr>
        <w:t>Areas of Late Mesolithic/Early Neolithic occupation upon Walney Island in relation to a hypothetical estimation of the extent of the Early Neolithic coastline (as discussed in Chapter 5).</w:t>
      </w:r>
    </w:p>
    <w:p w:rsidR="00DB67F1" w:rsidRPr="0039137A" w:rsidRDefault="00DB67F1" w:rsidP="00DB67F1">
      <w:pPr>
        <w:rPr>
          <w:rFonts w:ascii="Times New Roman" w:eastAsia="Times New Roman" w:hAnsi="Times New Roman" w:cs="Times New Roman"/>
          <w:sz w:val="20"/>
        </w:rPr>
      </w:pPr>
    </w:p>
    <w:p w:rsidR="00DB67F1" w:rsidRPr="0039137A" w:rsidRDefault="00DB67F1" w:rsidP="00DB67F1">
      <w:pPr>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771881FF" wp14:editId="023FFB31">
            <wp:extent cx="5274160" cy="4579422"/>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6292" cy="4581273"/>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 xml:space="preserve">Figure 8.2: </w:t>
      </w:r>
      <w:r w:rsidRPr="0039137A">
        <w:rPr>
          <w:rFonts w:ascii="Times New Roman" w:eastAsia="Times New Roman" w:hAnsi="Times New Roman" w:cs="Times New Roman"/>
          <w:b/>
          <w:sz w:val="20"/>
        </w:rPr>
        <w:tab/>
      </w:r>
      <w:r w:rsidRPr="0039137A">
        <w:rPr>
          <w:rFonts w:ascii="Times New Roman" w:eastAsia="Times New Roman" w:hAnsi="Times New Roman" w:cs="Times New Roman"/>
          <w:sz w:val="20"/>
        </w:rPr>
        <w:t>The</w:t>
      </w:r>
      <w:r w:rsidRPr="0039137A">
        <w:rPr>
          <w:rFonts w:ascii="Times New Roman" w:eastAsia="Times New Roman" w:hAnsi="Times New Roman" w:cs="Times New Roman"/>
          <w:b/>
          <w:sz w:val="20"/>
        </w:rPr>
        <w:t xml:space="preserve"> </w:t>
      </w:r>
      <w:r w:rsidRPr="0039137A">
        <w:rPr>
          <w:rFonts w:ascii="Times New Roman" w:eastAsia="Times New Roman" w:hAnsi="Times New Roman" w:cs="Times New Roman"/>
          <w:sz w:val="20"/>
        </w:rPr>
        <w:t>distribution of Early Neolithic occupation sites in the environs of the Moorhead ridge, in relation to the inland extent of the prehistoric coast, as determined by the geoarchaeological survey of the Sarah Beck Valley (Chapters 6 and 7). The extent of terrestrial wetlands/alluvial floodplains is conjecture, based upon the local topography and superficial geology (GSGB, 1976).</w:t>
      </w:r>
    </w:p>
    <w:p w:rsidR="00DB67F1" w:rsidRPr="0039137A" w:rsidRDefault="00DB67F1" w:rsidP="00DB67F1">
      <w:pPr>
        <w:rPr>
          <w:rFonts w:ascii="Times New Roman" w:eastAsia="Times New Roman" w:hAnsi="Times New Roman" w:cs="Times New Roman"/>
          <w:sz w:val="20"/>
        </w:rPr>
      </w:pPr>
      <w:r w:rsidRPr="0039137A">
        <w:rPr>
          <w:rFonts w:ascii="Times New Roman" w:eastAsia="Times New Roman" w:hAnsi="Times New Roman" w:cs="Times New Roman"/>
          <w:sz w:val="20"/>
        </w:rPr>
        <w:br w:type="page"/>
      </w:r>
    </w:p>
    <w:p w:rsidR="00DB67F1" w:rsidRPr="0039137A" w:rsidRDefault="00DB67F1" w:rsidP="00DB67F1">
      <w:pPr>
        <w:jc w:val="center"/>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6B943B79" wp14:editId="30BA8566">
            <wp:extent cx="5218250" cy="5087776"/>
            <wp:effectExtent l="0" t="0" r="190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13744" cy="5083382"/>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8.3:</w:t>
      </w:r>
      <w:r w:rsidRPr="0039137A">
        <w:rPr>
          <w:rFonts w:ascii="Times New Roman" w:eastAsia="Times New Roman" w:hAnsi="Times New Roman" w:cs="Times New Roman"/>
          <w:sz w:val="20"/>
        </w:rPr>
        <w:tab/>
        <w:t>The distribution of Early Neolithic occupation activity, as evidenced by the archaeological record (Chapter 2), in relation to the contemporary coastline. Areas of inundated land (in blue) have been estimated on the basis of geoarchaeological information from the Sarah Beck Valley (Chapters 6 and 7). The extent of land which may have existed offshore of the modern coast (in red) has been estimated on the basis of on- and offshore landforms and superficial geology (Chapter 5).</w:t>
      </w:r>
    </w:p>
    <w:p w:rsidR="00DB67F1" w:rsidRPr="0039137A" w:rsidRDefault="00DB67F1" w:rsidP="00DB67F1">
      <w:pPr>
        <w:rPr>
          <w:rFonts w:ascii="Times New Roman" w:eastAsia="Times New Roman" w:hAnsi="Times New Roman" w:cs="Times New Roman"/>
          <w:b/>
          <w:sz w:val="20"/>
        </w:rPr>
      </w:pPr>
      <w:r w:rsidRPr="0039137A">
        <w:rPr>
          <w:rFonts w:ascii="Times New Roman" w:eastAsia="Times New Roman" w:hAnsi="Times New Roman" w:cs="Times New Roman"/>
          <w:b/>
          <w:sz w:val="20"/>
        </w:rPr>
        <w:br w:type="page"/>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noProof/>
          <w:lang w:eastAsia="en-GB"/>
        </w:rPr>
        <w:lastRenderedPageBreak/>
        <w:drawing>
          <wp:inline distT="0" distB="0" distL="0" distR="0" wp14:anchorId="7E9C6EF2" wp14:editId="52593266">
            <wp:extent cx="3874566" cy="754380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76535" cy="7547635"/>
                    </a:xfrm>
                    <a:prstGeom prst="rect">
                      <a:avLst/>
                    </a:prstGeom>
                    <a:noFill/>
                  </pic:spPr>
                </pic:pic>
              </a:graphicData>
            </a:graphic>
          </wp:inline>
        </w:drawing>
      </w:r>
    </w:p>
    <w:p w:rsidR="00DB67F1" w:rsidRPr="0039137A" w:rsidRDefault="00DB67F1" w:rsidP="00DB67F1">
      <w:pPr>
        <w:ind w:left="1440" w:hanging="1440"/>
        <w:rPr>
          <w:rFonts w:ascii="Times New Roman" w:eastAsia="Times New Roman" w:hAnsi="Times New Roman" w:cs="Times New Roman"/>
          <w:sz w:val="20"/>
        </w:rPr>
      </w:pPr>
      <w:r w:rsidRPr="0039137A">
        <w:rPr>
          <w:rFonts w:ascii="Times New Roman" w:eastAsia="Times New Roman" w:hAnsi="Times New Roman" w:cs="Times New Roman"/>
          <w:b/>
          <w:sz w:val="20"/>
        </w:rPr>
        <w:t>Figure 8.4:</w:t>
      </w:r>
      <w:r w:rsidRPr="0039137A">
        <w:rPr>
          <w:rFonts w:ascii="Times New Roman" w:eastAsia="Times New Roman" w:hAnsi="Times New Roman" w:cs="Times New Roman"/>
          <w:b/>
          <w:sz w:val="20"/>
        </w:rPr>
        <w:tab/>
      </w:r>
      <w:r w:rsidRPr="0039137A">
        <w:rPr>
          <w:rFonts w:ascii="Times New Roman" w:eastAsia="Times New Roman" w:hAnsi="Times New Roman" w:cs="Times New Roman"/>
          <w:sz w:val="20"/>
        </w:rPr>
        <w:t>Neolithic and Bronze Age activity around the Moorhead ridge and Mill Dam Meadows, in relation to the changing palaeoenvironmental conditions described in this thesis.</w:t>
      </w:r>
    </w:p>
    <w:p w:rsidR="00DB67F1" w:rsidRPr="0039137A" w:rsidRDefault="00DB67F1" w:rsidP="00DB67F1">
      <w:pPr>
        <w:rPr>
          <w:rFonts w:ascii="Times New Roman" w:eastAsia="Times New Roman" w:hAnsi="Times New Roman" w:cs="Times New Roman"/>
          <w:b/>
          <w:sz w:val="20"/>
        </w:rPr>
      </w:pPr>
    </w:p>
    <w:p w:rsidR="00B862AA" w:rsidRDefault="00B862AA">
      <w:r>
        <w:br w:type="page"/>
      </w:r>
    </w:p>
    <w:p w:rsidR="00B862AA" w:rsidRPr="00B862AA" w:rsidRDefault="00B862AA" w:rsidP="00B862AA">
      <w:pPr>
        <w:spacing w:before="480" w:after="0" w:line="360" w:lineRule="auto"/>
        <w:contextualSpacing/>
        <w:jc w:val="center"/>
        <w:outlineLvl w:val="0"/>
        <w:rPr>
          <w:rFonts w:ascii="Arial" w:eastAsia="Times New Roman" w:hAnsi="Arial" w:cs="Times New Roman"/>
          <w:b/>
          <w:bCs/>
          <w:sz w:val="28"/>
          <w:szCs w:val="28"/>
          <w:lang w:eastAsia="en-GB"/>
        </w:rPr>
      </w:pPr>
      <w:r w:rsidRPr="00B862AA">
        <w:rPr>
          <w:rFonts w:ascii="Arial" w:eastAsia="Times New Roman" w:hAnsi="Arial" w:cs="Times New Roman"/>
          <w:b/>
          <w:bCs/>
          <w:sz w:val="28"/>
          <w:szCs w:val="28"/>
          <w:lang w:eastAsia="en-GB"/>
        </w:rPr>
        <w:lastRenderedPageBreak/>
        <w:t>Bibliography</w:t>
      </w:r>
    </w:p>
    <w:p w:rsidR="00B862AA" w:rsidRPr="00B862AA" w:rsidRDefault="00B862AA" w:rsidP="00B862AA">
      <w:pPr>
        <w:spacing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Aaby, B. 1976. Cyclic climatic variations in climate over the past 5500 years reflected in raised bogs. </w:t>
      </w:r>
      <w:r w:rsidRPr="00B862AA">
        <w:rPr>
          <w:rFonts w:ascii="Times New Roman" w:eastAsia="Times New Roman" w:hAnsi="Times New Roman" w:cs="Times New Roman"/>
          <w:i/>
          <w:lang w:eastAsia="en-GB"/>
        </w:rPr>
        <w:t>Nature</w:t>
      </w:r>
      <w:r w:rsidRPr="00B862AA">
        <w:rPr>
          <w:rFonts w:ascii="Times New Roman" w:eastAsia="Times New Roman" w:hAnsi="Times New Roman" w:cs="Times New Roman"/>
          <w:lang w:eastAsia="en-GB"/>
        </w:rPr>
        <w:t xml:space="preserve"> 263. 281-284.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Aaby, B. 1986. Trees as anthropogenic indicators in regional pollen diagrams from eastern Denmark. In: Behre, K-E. (Ed.). </w:t>
      </w:r>
      <w:r w:rsidRPr="00B862AA">
        <w:rPr>
          <w:rFonts w:ascii="Times New Roman" w:eastAsia="Times New Roman" w:hAnsi="Times New Roman" w:cs="Times New Roman"/>
          <w:i/>
          <w:lang w:eastAsia="en-GB"/>
        </w:rPr>
        <w:t>Anthropogenic Indicators in Pollen Diagrams.</w:t>
      </w:r>
      <w:r w:rsidRPr="00B862AA">
        <w:rPr>
          <w:rFonts w:ascii="Times New Roman" w:eastAsia="Times New Roman" w:hAnsi="Times New Roman" w:cs="Times New Roman"/>
          <w:lang w:eastAsia="en-GB"/>
        </w:rPr>
        <w:t xml:space="preserve"> Rotterdam: Balkema. 73-93.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Abella, S.R. and Zimmer, B.W. 2007. Estimating organic carbon from loss-on-ignition in northern Arizona forest soils. </w:t>
      </w:r>
      <w:r w:rsidRPr="00B862AA">
        <w:rPr>
          <w:rFonts w:ascii="Times New Roman" w:eastAsia="Times New Roman" w:hAnsi="Times New Roman" w:cs="Times New Roman"/>
          <w:i/>
          <w:lang w:eastAsia="en-GB"/>
        </w:rPr>
        <w:t xml:space="preserve">Soil Science Society of America Journal. </w:t>
      </w:r>
      <w:r w:rsidRPr="00B862AA">
        <w:rPr>
          <w:rFonts w:ascii="Times New Roman" w:eastAsia="Times New Roman" w:hAnsi="Times New Roman" w:cs="Times New Roman"/>
          <w:lang w:eastAsia="en-GB"/>
        </w:rPr>
        <w:t>71. 545-550.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Allen, J.R.L. 2001. Sea Level, Salt Marsh and Fen: Shaping the Severn Estuary Levels in the Later Quaternary (Ipswichian-Holocene). In: </w:t>
      </w:r>
      <w:r w:rsidRPr="00B862AA">
        <w:rPr>
          <w:rFonts w:ascii="Times New Roman" w:eastAsia="Times New Roman" w:hAnsi="Times New Roman" w:cs="Times New Roman"/>
        </w:rPr>
        <w:t xml:space="preserve">Rippon, S. (Ed.). </w:t>
      </w:r>
      <w:r w:rsidRPr="00B862AA">
        <w:rPr>
          <w:rFonts w:ascii="Times New Roman" w:eastAsia="Times New Roman" w:hAnsi="Times New Roman" w:cs="Times New Roman"/>
          <w:i/>
        </w:rPr>
        <w:t>Estuarine Archaeology: The Severn And Beyond.</w:t>
      </w:r>
      <w:r w:rsidRPr="00B862AA">
        <w:rPr>
          <w:rFonts w:ascii="Times New Roman" w:eastAsia="Times New Roman" w:hAnsi="Times New Roman" w:cs="Times New Roman"/>
        </w:rPr>
        <w:t xml:space="preserve"> </w:t>
      </w:r>
      <w:r w:rsidRPr="00B862AA">
        <w:rPr>
          <w:rFonts w:ascii="Times New Roman" w:eastAsia="Times New Roman" w:hAnsi="Times New Roman" w:cs="Times New Roman"/>
          <w:i/>
        </w:rPr>
        <w:t>Archaeology in the Severn Estuary 11</w:t>
      </w:r>
      <w:r w:rsidRPr="00B862AA">
        <w:rPr>
          <w:rFonts w:ascii="Times New Roman" w:eastAsia="Times New Roman" w:hAnsi="Times New Roman" w:cs="Times New Roman"/>
        </w:rPr>
        <w:t>. Exeter: The Severn Levels Research Committee. 13-34.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Amesbury, M.J., Charman, D.J., Fyfe, R.M., Langdon, P.G. and West, S. 2008. Bronze Age upland settlement decline in southwest England: testing the climate change hypothesis. </w:t>
      </w:r>
      <w:r w:rsidRPr="00B862AA">
        <w:rPr>
          <w:rFonts w:ascii="Times New Roman" w:eastAsia="Times New Roman" w:hAnsi="Times New Roman" w:cs="Times New Roman"/>
          <w:i/>
          <w:lang w:eastAsia="en-GB"/>
        </w:rPr>
        <w:t>Journal of Archaeological Science</w:t>
      </w:r>
      <w:r w:rsidRPr="00B862AA">
        <w:rPr>
          <w:rFonts w:ascii="Times New Roman" w:eastAsia="Times New Roman" w:hAnsi="Times New Roman" w:cs="Times New Roman"/>
          <w:lang w:eastAsia="en-GB"/>
        </w:rPr>
        <w:t xml:space="preserve"> 35. 87-98.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Anderson, D.E. Binney, H.A. and Smith M.A. 1998. Evidence of abrupt climatic change in northern Scotland between 3900 and 3500 calendar years BP.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8. 97-103.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Appley, C.J. 2007. </w:t>
      </w:r>
      <w:r w:rsidRPr="00B862AA">
        <w:rPr>
          <w:rFonts w:ascii="Times New Roman" w:eastAsia="Times New Roman" w:hAnsi="Times New Roman" w:cs="Times New Roman"/>
          <w:i/>
          <w:lang w:eastAsia="en-GB"/>
        </w:rPr>
        <w:t>Placing the Archaeology of the Furness Peninsula within its Palaeoenvironment.</w:t>
      </w:r>
      <w:r w:rsidRPr="00B862AA">
        <w:rPr>
          <w:rFonts w:ascii="Times New Roman" w:eastAsia="Times New Roman" w:hAnsi="Times New Roman" w:cs="Times New Roman"/>
          <w:lang w:eastAsia="en-GB"/>
        </w:rPr>
        <w:t xml:space="preserve"> Unpublished undergraduate dissertation. University of Sheffield.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Appley, C.J. 2008. </w:t>
      </w:r>
      <w:r w:rsidRPr="00B862AA">
        <w:rPr>
          <w:rFonts w:ascii="Times New Roman" w:eastAsia="Times New Roman" w:hAnsi="Times New Roman" w:cs="Times New Roman"/>
          <w:i/>
          <w:lang w:eastAsia="en-GB"/>
        </w:rPr>
        <w:t>The Bronze Age of the southern Furness Peninsula: the application of palaeoenvironmental methods to a burnt mound site</w:t>
      </w:r>
      <w:r w:rsidRPr="00B862AA">
        <w:rPr>
          <w:rFonts w:ascii="Times New Roman" w:eastAsia="Times New Roman" w:hAnsi="Times New Roman" w:cs="Times New Roman"/>
          <w:lang w:eastAsia="en-GB"/>
        </w:rPr>
        <w:t>. Unpublished masters dissertation. University of Sheffield.</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Arthurson, R.S., Burgess, I.C. and Holliday, D.W. 1978. Permian and Triassic. In: Moseley, S. (Ed.). </w:t>
      </w:r>
      <w:r w:rsidRPr="00B862AA">
        <w:rPr>
          <w:rFonts w:ascii="Times New Roman" w:eastAsia="Times New Roman" w:hAnsi="Times New Roman" w:cs="Times New Roman"/>
          <w:i/>
          <w:lang w:eastAsia="en-GB"/>
        </w:rPr>
        <w:t>The Geology of the Lake District</w:t>
      </w:r>
      <w:r w:rsidRPr="00B862AA">
        <w:rPr>
          <w:rFonts w:ascii="Times New Roman" w:eastAsia="Times New Roman" w:hAnsi="Times New Roman" w:cs="Times New Roman"/>
          <w:lang w:eastAsia="en-GB"/>
        </w:rPr>
        <w:t>. Leeds: Yorkshire Geological Society. 189-206.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Ashton, W. 1920. </w:t>
      </w:r>
      <w:r w:rsidRPr="00B862AA">
        <w:rPr>
          <w:rFonts w:ascii="Times New Roman" w:eastAsia="Times New Roman" w:hAnsi="Times New Roman" w:cs="Times New Roman"/>
          <w:i/>
          <w:lang w:eastAsia="en-GB"/>
        </w:rPr>
        <w:t xml:space="preserve">The Evolution of a Coast-Line: Barrow to Aberystwyth and the Isle of Man. </w:t>
      </w:r>
      <w:r w:rsidRPr="00B862AA">
        <w:rPr>
          <w:rFonts w:ascii="Times New Roman" w:eastAsia="Times New Roman" w:hAnsi="Times New Roman" w:cs="Times New Roman"/>
          <w:lang w:eastAsia="en-GB"/>
        </w:rPr>
        <w:t>London: Edward Stanford.</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Atkinson, W. 1927. Report on the exploration of Bonfire Scar cave and Dobson cave near Scales in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27. 110-116.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Banning, E.B., Hawkins, A.L., Stewart, S.T. 2006. Detection functions for archaeological survey. </w:t>
      </w:r>
      <w:r w:rsidRPr="00B862AA">
        <w:rPr>
          <w:rFonts w:ascii="Times New Roman" w:eastAsia="Times New Roman" w:hAnsi="Times New Roman" w:cs="Times New Roman"/>
          <w:i/>
          <w:lang w:eastAsia="en-GB"/>
        </w:rPr>
        <w:t>American Antiquity</w:t>
      </w:r>
      <w:r w:rsidRPr="00B862AA">
        <w:rPr>
          <w:rFonts w:ascii="Times New Roman" w:eastAsia="Times New Roman" w:hAnsi="Times New Roman" w:cs="Times New Roman"/>
          <w:lang w:eastAsia="en-GB"/>
        </w:rPr>
        <w:t xml:space="preserve"> 71 (4). 732-742.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Barber, K.E. 1985. Peat stratigraphy and climatic change: some speculations. In: Tooley, M.J. and Sheail, G.M. (Eds.). </w:t>
      </w:r>
      <w:r w:rsidRPr="00B862AA">
        <w:rPr>
          <w:rFonts w:ascii="Times New Roman" w:eastAsia="Times New Roman" w:hAnsi="Times New Roman" w:cs="Times New Roman"/>
          <w:i/>
          <w:lang w:eastAsia="en-GB"/>
        </w:rPr>
        <w:t>The Climatic Scene</w:t>
      </w:r>
      <w:r w:rsidRPr="00B862AA">
        <w:rPr>
          <w:rFonts w:ascii="Times New Roman" w:eastAsia="Times New Roman" w:hAnsi="Times New Roman" w:cs="Times New Roman"/>
          <w:lang w:eastAsia="en-GB"/>
        </w:rPr>
        <w:t>. London: George Allen &amp; Unwin. 175-185.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Barber, K.E. Chambers, F.M. Maddy, D. Stoneman, R.E. and Brew, J.S. 1994.</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rPr>
        <w:t xml:space="preserve">A sensitive high-resolution record of late-Holocene climatic change from a raised bog in northern England. </w:t>
      </w:r>
      <w:r w:rsidRPr="00B862AA">
        <w:rPr>
          <w:rFonts w:ascii="Times New Roman" w:eastAsia="Times New Roman" w:hAnsi="Times New Roman" w:cs="Times New Roman"/>
          <w:i/>
        </w:rPr>
        <w:t>The Holocene</w:t>
      </w:r>
      <w:r w:rsidRPr="00B862AA">
        <w:rPr>
          <w:rFonts w:ascii="Times New Roman" w:eastAsia="Times New Roman" w:hAnsi="Times New Roman" w:cs="Times New Roman"/>
        </w:rPr>
        <w:t xml:space="preserve"> 4. 198-205.</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Barber, K.E. Maddy, D. Rose, N. Stevenson, A.C. Stoneman, R. and Thompson, R. 2000. Replicated proxy-climate signals over the last 2000 yr from two distant UK peat bogs: new evidence for regional palaeoclimate teleconnections. </w:t>
      </w:r>
      <w:r w:rsidRPr="00B862AA">
        <w:rPr>
          <w:rFonts w:ascii="Times New Roman" w:eastAsia="Times New Roman" w:hAnsi="Times New Roman" w:cs="Times New Roman"/>
          <w:i/>
        </w:rPr>
        <w:t>Quaternary Science Reviews</w:t>
      </w:r>
      <w:r w:rsidRPr="00B862AA">
        <w:rPr>
          <w:rFonts w:ascii="Times New Roman" w:eastAsia="Times New Roman" w:hAnsi="Times New Roman" w:cs="Times New Roman"/>
        </w:rPr>
        <w:t xml:space="preserve"> 19. 481-487.</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Barber, K. Dumayne-Peaty, L. Hughes, P. Mauquoy, D. and Scaife, R. 1998. Replicability and variability of the recent macrofossil and proxy-climate record from raised bogs: field stratigraphy and macrofossil data from Bolton Fell Moss and Walton Moss, Cumbria, England. </w:t>
      </w:r>
      <w:r w:rsidRPr="00B862AA">
        <w:rPr>
          <w:rFonts w:ascii="Times New Roman" w:eastAsia="Times New Roman" w:hAnsi="Times New Roman" w:cs="Times New Roman"/>
          <w:i/>
        </w:rPr>
        <w:t>Journal of Quaternary Science</w:t>
      </w:r>
      <w:r w:rsidRPr="00B862AA">
        <w:rPr>
          <w:rFonts w:ascii="Times New Roman" w:eastAsia="Times New Roman" w:hAnsi="Times New Roman" w:cs="Times New Roman"/>
        </w:rPr>
        <w:t xml:space="preserve"> 13 (6). 515-528.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Barfield, L. and Hodder, M. 1987. Burnt mounds as saunas, and the prehistory of bathing. </w:t>
      </w:r>
      <w:r w:rsidRPr="00B862AA">
        <w:rPr>
          <w:rFonts w:ascii="Times New Roman" w:eastAsia="Times New Roman" w:hAnsi="Times New Roman" w:cs="Times New Roman"/>
          <w:i/>
          <w:lang w:eastAsia="en-GB"/>
        </w:rPr>
        <w:t>Antiquity</w:t>
      </w:r>
      <w:r w:rsidRPr="00B862AA">
        <w:rPr>
          <w:rFonts w:ascii="Times New Roman" w:eastAsia="Times New Roman" w:hAnsi="Times New Roman" w:cs="Times New Roman"/>
          <w:lang w:eastAsia="en-GB"/>
        </w:rPr>
        <w:t xml:space="preserve"> 61. 370-379.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Barnes, F. 1954. Further prehistoric finds from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54. 5-8.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Barnes, F. 1955. Pottery from prehistoric sites, North End, Walney.</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55. 1-16.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i/>
          <w:lang w:eastAsia="en-GB"/>
        </w:rPr>
      </w:pPr>
      <w:r w:rsidRPr="00B862AA">
        <w:rPr>
          <w:rFonts w:ascii="Times New Roman" w:eastAsia="Times New Roman" w:hAnsi="Times New Roman" w:cs="Times New Roman"/>
          <w:lang w:eastAsia="en-GB"/>
        </w:rPr>
        <w:t xml:space="preserve">Barnes, F. 1956. Pottery from prehistoric sites, North End, Walney.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56. 1-16.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Barnes, F. 1970. Prehistoric Pottery from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70. 1-8.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Barnes, F. and Hobbs, E. 1952. Newly discovered flint chipping sites in the Walney Island locality.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52. 20-29.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Barnes, J.A. 1904. Ancient corduroy roads near Gilpin Bridge.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201-210.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Barrowclough, D. 2010. </w:t>
      </w:r>
      <w:r w:rsidRPr="00B862AA">
        <w:rPr>
          <w:rFonts w:ascii="Times New Roman" w:eastAsia="Times New Roman" w:hAnsi="Times New Roman" w:cs="Times New Roman"/>
          <w:i/>
          <w:lang w:eastAsia="en-GB"/>
        </w:rPr>
        <w:t>Prehistoric Cumbria</w:t>
      </w:r>
      <w:r w:rsidRPr="00B862AA">
        <w:rPr>
          <w:rFonts w:ascii="Times New Roman" w:eastAsia="Times New Roman" w:hAnsi="Times New Roman" w:cs="Times New Roman"/>
          <w:lang w:eastAsia="en-GB"/>
        </w:rPr>
        <w:t>. Stroud: The History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Battarbee, R.W. 1986.</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rPr>
        <w:t xml:space="preserve">Diatom analysis. In: Berglund, B.E. (Ed.). </w:t>
      </w:r>
      <w:r w:rsidRPr="00B862AA">
        <w:rPr>
          <w:rFonts w:ascii="Times New Roman" w:eastAsia="Times New Roman" w:hAnsi="Times New Roman" w:cs="Times New Roman"/>
          <w:i/>
        </w:rPr>
        <w:t>Handbook of Holocene Palaeoecology and Palaeohydrology</w:t>
      </w:r>
      <w:r w:rsidRPr="00B862AA">
        <w:rPr>
          <w:rFonts w:ascii="Times New Roman" w:eastAsia="Times New Roman" w:hAnsi="Times New Roman" w:cs="Times New Roman"/>
        </w:rPr>
        <w:t>. Chichester: John Wiley &amp; Sons. 527-570.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Bayliss, A. Bronk Ramsey, C. van der Plicht, J. and Whittle, A. 2007. Bradshaw and Bayes: Towards a Timetable for the Neolithic. </w:t>
      </w:r>
      <w:r w:rsidRPr="00B862AA">
        <w:rPr>
          <w:rFonts w:ascii="Times New Roman" w:eastAsia="Times New Roman" w:hAnsi="Times New Roman" w:cs="Times New Roman"/>
          <w:i/>
          <w:lang w:eastAsia="en-GB"/>
        </w:rPr>
        <w:t>Cambridge Archaeological Journal</w:t>
      </w:r>
      <w:r w:rsidRPr="00B862AA">
        <w:rPr>
          <w:rFonts w:ascii="Times New Roman" w:eastAsia="Times New Roman" w:hAnsi="Times New Roman" w:cs="Times New Roman"/>
          <w:lang w:eastAsia="en-GB"/>
        </w:rPr>
        <w:t xml:space="preserve"> 17 Supplement S1. 1-28.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Bedford, A., Jones, R.T., Lang, B., Brooks, S. and Marshall, J.D. 2004. A Late-glacial chironomid record from Hawes Water, northwest England.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19 (3). 281-290.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Behre, K-E. 1981. The interpretation of anthropogenic indicators in pollen diagrams. </w:t>
      </w:r>
      <w:r w:rsidRPr="00B862AA">
        <w:rPr>
          <w:rFonts w:ascii="Times New Roman" w:eastAsia="Times New Roman" w:hAnsi="Times New Roman" w:cs="Times New Roman"/>
          <w:i/>
          <w:lang w:eastAsia="en-GB"/>
        </w:rPr>
        <w:t>Pollen et Spores</w:t>
      </w:r>
      <w:r w:rsidRPr="00B862AA">
        <w:rPr>
          <w:rFonts w:ascii="Times New Roman" w:eastAsia="Times New Roman" w:hAnsi="Times New Roman" w:cs="Times New Roman"/>
          <w:lang w:eastAsia="en-GB"/>
        </w:rPr>
        <w:t xml:space="preserve"> 23. 255-245.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Behre, K-E. 1988. The role of man in European vegetation history. In: Huntely, B. and Webb, T. (Eds.). </w:t>
      </w:r>
      <w:r w:rsidRPr="00B862AA">
        <w:rPr>
          <w:rFonts w:ascii="Times New Roman" w:eastAsia="Times New Roman" w:hAnsi="Times New Roman" w:cs="Times New Roman"/>
          <w:i/>
          <w:lang w:eastAsia="en-GB"/>
        </w:rPr>
        <w:t>Vegetation History</w:t>
      </w:r>
      <w:r w:rsidRPr="00B862AA">
        <w:rPr>
          <w:rFonts w:ascii="Times New Roman" w:eastAsia="Times New Roman" w:hAnsi="Times New Roman" w:cs="Times New Roman"/>
          <w:lang w:eastAsia="en-GB"/>
        </w:rPr>
        <w:t>. Dordrecht: Kluwer. 633-672.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Bell, M. and Walker, M.J.C. 1992. </w:t>
      </w:r>
      <w:r w:rsidRPr="00B862AA">
        <w:rPr>
          <w:rFonts w:ascii="Times New Roman" w:eastAsia="Times New Roman" w:hAnsi="Times New Roman" w:cs="Times New Roman"/>
          <w:i/>
          <w:lang w:eastAsia="en-GB"/>
        </w:rPr>
        <w:t>Late Quaternary Environmental Change: Physical and Human Perspectives</w:t>
      </w:r>
      <w:r w:rsidRPr="00B862AA">
        <w:rPr>
          <w:rFonts w:ascii="Times New Roman" w:eastAsia="Times New Roman" w:hAnsi="Times New Roman" w:cs="Times New Roman"/>
          <w:lang w:eastAsia="en-GB"/>
        </w:rPr>
        <w:t>. Harlow: Longman.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Ben-Dor, E. and Banin, A. 1989. Determination of organic matter content in arid-zone soils using a simple loss-on-ignition method. </w:t>
      </w:r>
      <w:r w:rsidRPr="00B862AA">
        <w:rPr>
          <w:rFonts w:ascii="Times New Roman" w:eastAsia="Times New Roman" w:hAnsi="Times New Roman" w:cs="Times New Roman"/>
          <w:i/>
          <w:lang w:eastAsia="en-GB"/>
        </w:rPr>
        <w:t>Communications in Soil Science and Plant Analysis</w:t>
      </w:r>
      <w:r w:rsidRPr="00B862AA">
        <w:rPr>
          <w:rFonts w:ascii="Times New Roman" w:eastAsia="Times New Roman" w:hAnsi="Times New Roman" w:cs="Times New Roman"/>
          <w:lang w:eastAsia="en-GB"/>
        </w:rPr>
        <w:t xml:space="preserve"> 20. 1675-1695.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Berglund, B.E., Emanuelsson, U., Persson, S. and Persson, T. 1986. Pollen/vegetation relationships in grazed and mowed plant communities of South Sweden. In: Behre, K-E. (Ed.). </w:t>
      </w:r>
      <w:r w:rsidRPr="00B862AA">
        <w:rPr>
          <w:rFonts w:ascii="Times New Roman" w:eastAsia="Times New Roman" w:hAnsi="Times New Roman" w:cs="Times New Roman"/>
          <w:i/>
          <w:lang w:eastAsia="en-GB"/>
        </w:rPr>
        <w:t>Anthropogenic indicators in pollen diagrams.</w:t>
      </w:r>
      <w:r w:rsidRPr="00B862AA">
        <w:rPr>
          <w:rFonts w:ascii="Times New Roman" w:eastAsia="Times New Roman" w:hAnsi="Times New Roman" w:cs="Times New Roman"/>
          <w:lang w:eastAsia="en-GB"/>
        </w:rPr>
        <w:t xml:space="preserve"> Rotterdam: Balkema. 37-52.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Bettis, A.E. III. 1984. New Conventions for the Designation of Soil Horizons and Layers. </w:t>
      </w:r>
      <w:r w:rsidRPr="00B862AA">
        <w:rPr>
          <w:rFonts w:ascii="Times New Roman" w:eastAsia="Times New Roman" w:hAnsi="Times New Roman" w:cs="Times New Roman"/>
          <w:i/>
          <w:lang w:eastAsia="en-GB"/>
        </w:rPr>
        <w:t>Plains Anthropologist</w:t>
      </w:r>
      <w:r w:rsidRPr="00B862AA">
        <w:rPr>
          <w:rFonts w:ascii="Times New Roman" w:eastAsia="Times New Roman" w:hAnsi="Times New Roman" w:cs="Times New Roman"/>
          <w:lang w:eastAsia="en-GB"/>
        </w:rPr>
        <w:t xml:space="preserve"> 29 (103). 57-59.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Bewley, R.H. 1986. Survey and excavation in the Solway Plain, Cumbria (1982-4).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86. 19-38.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Bewley, R.H. 1992. Excavation of two cropmark sites in the Solway Plain, Cumbria: Ewanrigg Settlement and Swarthy Hill 1986-1988.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92. 23-47.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Bewley, R.H. 1993. Survey and excavation at a crop-mark enclosure, Plasketlands, Cumbria.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93. 1-18.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Bewley, R.H. 1994. </w:t>
      </w:r>
      <w:r w:rsidRPr="00B862AA">
        <w:rPr>
          <w:rFonts w:ascii="Times New Roman" w:eastAsia="Times New Roman" w:hAnsi="Times New Roman" w:cs="Times New Roman"/>
          <w:i/>
          <w:lang w:eastAsia="en-GB"/>
        </w:rPr>
        <w:t>Prehistoric and Romano British Settlement in the Solway Plain, Cumbria.</w:t>
      </w:r>
      <w:r w:rsidRPr="00B862AA">
        <w:rPr>
          <w:rFonts w:ascii="Times New Roman" w:eastAsia="Times New Roman" w:hAnsi="Times New Roman" w:cs="Times New Roman"/>
          <w:lang w:eastAsia="en-GB"/>
        </w:rPr>
        <w:t xml:space="preserve"> Oxford: Oxbow.</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Bewley, R.H. 1998. Survey and excavations of a cropmark enclosure at Edderside, Cumbria, 1989-90.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98. 107-118.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Biggs, R.B. 1978. Coastal Bays. In: Davis, R.A.Jr. (Ed.). </w:t>
      </w:r>
      <w:r w:rsidRPr="00B862AA">
        <w:rPr>
          <w:rFonts w:ascii="Times New Roman" w:eastAsia="Times New Roman" w:hAnsi="Times New Roman" w:cs="Times New Roman"/>
          <w:i/>
          <w:lang w:eastAsia="en-GB"/>
        </w:rPr>
        <w:t>Coastal Sedimentary Environments</w:t>
      </w:r>
      <w:r w:rsidRPr="00B862AA">
        <w:rPr>
          <w:rFonts w:ascii="Times New Roman" w:eastAsia="Times New Roman" w:hAnsi="Times New Roman" w:cs="Times New Roman"/>
          <w:lang w:eastAsia="en-GB"/>
        </w:rPr>
        <w:t>. New York: Springer-Verlag. 69-99.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Birks. H.J.B. 1982. Mid-Flandrian forest history of Roudsea Wood National Nature Reserve, Cumbria. </w:t>
      </w:r>
      <w:r w:rsidRPr="00B862AA">
        <w:rPr>
          <w:rFonts w:ascii="Times New Roman" w:eastAsia="Times New Roman" w:hAnsi="Times New Roman" w:cs="Times New Roman"/>
          <w:i/>
          <w:lang w:eastAsia="en-GB"/>
        </w:rPr>
        <w:t>New Phytologist</w:t>
      </w:r>
      <w:r w:rsidRPr="00B862AA">
        <w:rPr>
          <w:rFonts w:ascii="Times New Roman" w:eastAsia="Times New Roman" w:hAnsi="Times New Roman" w:cs="Times New Roman"/>
          <w:lang w:eastAsia="en-GB"/>
        </w:rPr>
        <w:t xml:space="preserve"> 90. 339-354.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Bonsall, C. 2007. Human-environment Interactions during the Late Mesolithic of the Cumbria Coastal Plain: The evidence from Eskmeals. In: Cherry, P.J. (Ed.). Studies in Northern Prehistory: Essays in Memory of Clare Fell. </w:t>
      </w:r>
      <w:r w:rsidRPr="00B862AA">
        <w:rPr>
          <w:rFonts w:ascii="Times New Roman" w:eastAsia="Times New Roman" w:hAnsi="Times New Roman" w:cs="Times New Roman"/>
          <w:i/>
          <w:lang w:eastAsia="en-GB"/>
        </w:rPr>
        <w:t>Cumberland and Westmorland Antiquarian and Archaeological Society Extra Series</w:t>
      </w:r>
      <w:r w:rsidRPr="00B862AA">
        <w:rPr>
          <w:rFonts w:ascii="Times New Roman" w:eastAsia="Times New Roman" w:hAnsi="Times New Roman" w:cs="Times New Roman"/>
          <w:lang w:eastAsia="en-GB"/>
        </w:rPr>
        <w:t xml:space="preserve"> 33. 25-43.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Bradley, R. 1984. </w:t>
      </w:r>
      <w:r w:rsidRPr="00B862AA">
        <w:rPr>
          <w:rFonts w:ascii="Times New Roman" w:eastAsia="Times New Roman" w:hAnsi="Times New Roman" w:cs="Times New Roman"/>
          <w:i/>
          <w:lang w:eastAsia="en-GB"/>
        </w:rPr>
        <w:t>The Social Foundations of Prehistoric Britain</w:t>
      </w:r>
      <w:r w:rsidRPr="00B862AA">
        <w:rPr>
          <w:rFonts w:ascii="Times New Roman" w:eastAsia="Times New Roman" w:hAnsi="Times New Roman" w:cs="Times New Roman"/>
          <w:lang w:eastAsia="en-GB"/>
        </w:rPr>
        <w:t>. Harlow: Longman.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Bradley, R. 1998. </w:t>
      </w:r>
      <w:r w:rsidRPr="00B862AA">
        <w:rPr>
          <w:rFonts w:ascii="Times New Roman" w:eastAsia="Times New Roman" w:hAnsi="Times New Roman" w:cs="Times New Roman"/>
          <w:i/>
          <w:lang w:eastAsia="en-GB"/>
        </w:rPr>
        <w:t>The Significance of Monuments</w:t>
      </w:r>
      <w:r w:rsidRPr="00B862AA">
        <w:rPr>
          <w:rFonts w:ascii="Times New Roman" w:eastAsia="Times New Roman" w:hAnsi="Times New Roman" w:cs="Times New Roman"/>
          <w:lang w:eastAsia="en-GB"/>
        </w:rPr>
        <w:t>. London: Routledge.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Bradley, R. and Edmonds, M. 1993. </w:t>
      </w:r>
      <w:r w:rsidRPr="00B862AA">
        <w:rPr>
          <w:rFonts w:ascii="Times New Roman" w:eastAsia="Times New Roman" w:hAnsi="Times New Roman" w:cs="Times New Roman"/>
          <w:i/>
          <w:lang w:eastAsia="en-GB"/>
        </w:rPr>
        <w:t>Interpreting the Axe Trade: Production and Exchange in Neolithic Britain</w:t>
      </w:r>
      <w:r w:rsidRPr="00B862AA">
        <w:rPr>
          <w:rFonts w:ascii="Times New Roman" w:eastAsia="Times New Roman" w:hAnsi="Times New Roman" w:cs="Times New Roman"/>
          <w:lang w:eastAsia="en-GB"/>
        </w:rPr>
        <w:t>. Cambridge: Cambridge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Bradley, S.L., Milne, G.A., Teferle, F.N., Bingley, R.M. and Orliac, E.J. 2009. Glacial isostatic adjustment of the British Isles: new constraints from GPS measurements of crustal motion. </w:t>
      </w:r>
      <w:r w:rsidRPr="00B862AA">
        <w:rPr>
          <w:rFonts w:ascii="Times New Roman" w:eastAsia="Times New Roman" w:hAnsi="Times New Roman" w:cs="Times New Roman"/>
          <w:i/>
          <w:lang w:eastAsia="en-GB"/>
        </w:rPr>
        <w:t>Geophyscial Journal International</w:t>
      </w:r>
      <w:r w:rsidRPr="00B862AA">
        <w:rPr>
          <w:rFonts w:ascii="Times New Roman" w:eastAsia="Times New Roman" w:hAnsi="Times New Roman" w:cs="Times New Roman"/>
          <w:lang w:eastAsia="en-GB"/>
        </w:rPr>
        <w:t xml:space="preserve"> 178. 14-22.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Briggs, D. 1977. </w:t>
      </w:r>
      <w:r w:rsidRPr="00B862AA">
        <w:rPr>
          <w:rFonts w:ascii="Times New Roman" w:eastAsia="Times New Roman" w:hAnsi="Times New Roman" w:cs="Times New Roman"/>
          <w:i/>
          <w:lang w:eastAsia="en-GB"/>
        </w:rPr>
        <w:t>Sediments</w:t>
      </w:r>
      <w:r w:rsidRPr="00B862AA">
        <w:rPr>
          <w:rFonts w:ascii="Times New Roman" w:eastAsia="Times New Roman" w:hAnsi="Times New Roman" w:cs="Times New Roman"/>
          <w:lang w:eastAsia="en-GB"/>
        </w:rPr>
        <w:t>. London: Butterworths.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Bronk Ramsey, C., Pettitt, P.B., Hedges, R.E.M., Hodgins, G.W.L. and Owen, D.C. 2000. Radiocarbon dates from the Oxford AMS system: Archaeometry Datelist 29. </w:t>
      </w:r>
      <w:r w:rsidRPr="00B862AA">
        <w:rPr>
          <w:rFonts w:ascii="Times New Roman" w:eastAsia="Times New Roman" w:hAnsi="Times New Roman" w:cs="Times New Roman"/>
          <w:i/>
          <w:lang w:eastAsia="en-GB"/>
        </w:rPr>
        <w:t>Archaeometry</w:t>
      </w:r>
      <w:r w:rsidRPr="00B862AA">
        <w:rPr>
          <w:rFonts w:ascii="Times New Roman" w:eastAsia="Times New Roman" w:hAnsi="Times New Roman" w:cs="Times New Roman"/>
          <w:lang w:eastAsia="en-GB"/>
        </w:rPr>
        <w:t xml:space="preserve"> 42 (1). 243-254.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Brooks, A.J., Bradley, S.L., Edwards, R.J., Milne, G.A., Horton, B. and Shennan I. 2008. Postglacial relative sea-level observations from Ireland and their role in glacial rebound modelling.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23. 175-192.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Broström, A., Nielsen, A.B., Gaillard, M.J., Hjelle, K., Mazier, F., Binney, H., Bunting, J., Fyfe, R., Meltsov, V., Poska, A., Räsänen, S., Soepboer, W., von Stedingk, H., Suutari, H., and Sugita, S. 2008. Pollen productivity estimates of key European plant taxa for quantitative reconstruction of past vegetation: a review.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17. 461-478.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Brown, A.G., Hatton, J., O’Brien, C.E., Selby, K.A., Stuijts, I. and Caseldine, C.J. 2005. Vegetation, landscape and human activity in Midland Ireland: mire and lake records from Lough Kinale- Derragh Lough area, Central Ireland.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14. 81-98.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Brun, C. 2011. Anthropogenic indicators in pollen diagrams in eastern France: a critical review.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20. 135-142.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Burgess, C. 1980. </w:t>
      </w:r>
      <w:r w:rsidRPr="00B862AA">
        <w:rPr>
          <w:rFonts w:ascii="Times New Roman" w:eastAsia="Times New Roman" w:hAnsi="Times New Roman" w:cs="Times New Roman"/>
          <w:i/>
          <w:lang w:eastAsia="en-GB"/>
        </w:rPr>
        <w:t>The Age of Stonehenge</w:t>
      </w:r>
      <w:r w:rsidRPr="00B862AA">
        <w:rPr>
          <w:rFonts w:ascii="Times New Roman" w:eastAsia="Times New Roman" w:hAnsi="Times New Roman" w:cs="Times New Roman"/>
          <w:lang w:eastAsia="en-GB"/>
        </w:rPr>
        <w:t>. London: Dent.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Burl, A. 1976. </w:t>
      </w:r>
      <w:r w:rsidRPr="00B862AA">
        <w:rPr>
          <w:rFonts w:ascii="Times New Roman" w:eastAsia="Times New Roman" w:hAnsi="Times New Roman" w:cs="Times New Roman"/>
          <w:i/>
          <w:lang w:eastAsia="en-GB"/>
        </w:rPr>
        <w:t>The Stone Circles of the British Isles</w:t>
      </w:r>
      <w:r w:rsidRPr="00B862AA">
        <w:rPr>
          <w:rFonts w:ascii="Times New Roman" w:eastAsia="Times New Roman" w:hAnsi="Times New Roman" w:cs="Times New Roman"/>
          <w:lang w:eastAsia="en-GB"/>
        </w:rPr>
        <w:t>. New Haven: Yale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Burl, A. 2007. “Alas the Burl had flown” Some Lake District circles, the writer and Clare Fell. In: Cherry, P.J. (Ed.). Studies in Northern Prehistory: Essays in Memory of Clare Fell. Kendal: </w:t>
      </w:r>
      <w:r w:rsidRPr="00B862AA">
        <w:rPr>
          <w:rFonts w:ascii="Times New Roman" w:eastAsia="Times New Roman" w:hAnsi="Times New Roman" w:cs="Times New Roman"/>
          <w:i/>
          <w:lang w:eastAsia="en-GB"/>
        </w:rPr>
        <w:t>Cumberland and Westmorland Antiquarian and Archaeological Society Extra Series</w:t>
      </w:r>
      <w:r w:rsidRPr="00B862AA">
        <w:rPr>
          <w:rFonts w:ascii="Times New Roman" w:eastAsia="Times New Roman" w:hAnsi="Times New Roman" w:cs="Times New Roman"/>
          <w:lang w:eastAsia="en-GB"/>
        </w:rPr>
        <w:t xml:space="preserve"> 33. 45-60.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Caseldine, C. and Fyfe, R. 2006. A modelling approach to locating and characterising elm decline/landnam landscapes. </w:t>
      </w:r>
      <w:r w:rsidRPr="00B862AA">
        <w:rPr>
          <w:rFonts w:ascii="Times New Roman" w:eastAsia="Times New Roman" w:hAnsi="Times New Roman" w:cs="Times New Roman"/>
          <w:i/>
          <w:lang w:eastAsia="en-GB"/>
        </w:rPr>
        <w:t>Quaternary Science Reviews</w:t>
      </w:r>
      <w:r w:rsidRPr="00B862AA">
        <w:rPr>
          <w:rFonts w:ascii="Times New Roman" w:eastAsia="Times New Roman" w:hAnsi="Times New Roman" w:cs="Times New Roman"/>
          <w:lang w:eastAsia="en-GB"/>
        </w:rPr>
        <w:t xml:space="preserve"> 25. 632-644.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Cearreta, A. and Murray, J.W. 2000. AMS 14C dating of Holocene estuarine deposits: consequences of high-energy and reworked foraminifera.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10 (1). 155-159.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Chambers, F.M. Barber, K.E. Maddy, D. and Brew, J. 1997. A 5500-year proxy-climate and vegetation record from Blanket mire at Talla Moss, Borders, Scotland.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7 (4). 391-399.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Charman, D.J. and Hendon, D. 2000. Long-term changes in water tables over the past 4500 years: relationships with climate and North Atlantic circulation and sea surface temperature. </w:t>
      </w:r>
      <w:r w:rsidRPr="00B862AA">
        <w:rPr>
          <w:rFonts w:ascii="Times New Roman" w:eastAsia="Times New Roman" w:hAnsi="Times New Roman" w:cs="Times New Roman"/>
          <w:i/>
          <w:lang w:eastAsia="en-GB"/>
        </w:rPr>
        <w:t>Climatic Change</w:t>
      </w:r>
      <w:r w:rsidRPr="00B862AA">
        <w:rPr>
          <w:rFonts w:ascii="Times New Roman" w:eastAsia="Times New Roman" w:hAnsi="Times New Roman" w:cs="Times New Roman"/>
          <w:lang w:eastAsia="en-GB"/>
        </w:rPr>
        <w:t xml:space="preserve"> 47. 45-59.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1969. Early Neolithic sites and Eskmeals.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69. 40-53.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1973. Mesolithic habitation sites at St. Bees.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73. 47-66.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1983. Prehistoric habitation sites in West Cumbria: Part I, the St Bees area and north to the Solway.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83. 1-14.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1984. Prehistoric habitation sites in West Cumbria Part II, the Nethertown and Seascale areas.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84. 1-17.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Cherry, J. and Cherry, P.J. 1985. Prehistoric habitation sites in West Cumbria: Part III, the Drigg and Ravenglass areas.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85. 1-10.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1986. Prehistoric habitation sites in West Cumbria: Part IV, the Eskmeals area.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86. 1-18.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1987a. Prehistoric habitation sites in West Cumbria, Part V: Eskmeals to Haverigg.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87. 1-10.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1987b. </w:t>
      </w:r>
      <w:r w:rsidRPr="00B862AA">
        <w:rPr>
          <w:rFonts w:ascii="Times New Roman" w:eastAsia="Times New Roman" w:hAnsi="Times New Roman" w:cs="Times New Roman"/>
          <w:i/>
          <w:lang w:eastAsia="en-GB"/>
        </w:rPr>
        <w:t>Prehistoric habitation sites on the limestone uplands of Eastern Cumbria</w:t>
      </w:r>
      <w:r w:rsidRPr="00B862AA">
        <w:rPr>
          <w:rFonts w:ascii="Times New Roman" w:eastAsia="Times New Roman" w:hAnsi="Times New Roman" w:cs="Times New Roman"/>
          <w:lang w:eastAsia="en-GB"/>
        </w:rPr>
        <w:t>. Kendal: Cumberland and Westmorland Antiquarian and Archaeological Society Research Volume 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1996. Coastline and upland in the Cumbrian Neolithic. In: Frodsham, P. (Ed.). Neolithic Studies in No-Mans Land. </w:t>
      </w:r>
      <w:r w:rsidRPr="00B862AA">
        <w:rPr>
          <w:rFonts w:ascii="Times New Roman" w:eastAsia="Times New Roman" w:hAnsi="Times New Roman" w:cs="Times New Roman"/>
          <w:i/>
          <w:lang w:eastAsia="en-GB"/>
        </w:rPr>
        <w:t>Northern Archaeology</w:t>
      </w:r>
      <w:r w:rsidRPr="00B862AA">
        <w:rPr>
          <w:rFonts w:ascii="Times New Roman" w:eastAsia="Times New Roman" w:hAnsi="Times New Roman" w:cs="Times New Roman"/>
          <w:lang w:eastAsia="en-GB"/>
        </w:rPr>
        <w:t xml:space="preserve"> 13/14. 63-66.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Cherry, J. and Cherry, P.J. 2002. Coastline and upland in Cumbrian prehistory- a retrospective.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(Third Series) 2. 1-21.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Childe, G. 1925. </w:t>
      </w:r>
      <w:r w:rsidRPr="00B862AA">
        <w:rPr>
          <w:rFonts w:ascii="Times New Roman" w:eastAsia="Times New Roman" w:hAnsi="Times New Roman" w:cs="Times New Roman"/>
          <w:i/>
          <w:lang w:eastAsia="en-GB"/>
        </w:rPr>
        <w:t>The Dawn of European Civilisation</w:t>
      </w:r>
      <w:r w:rsidRPr="00B862AA">
        <w:rPr>
          <w:rFonts w:ascii="Times New Roman" w:eastAsia="Times New Roman" w:hAnsi="Times New Roman" w:cs="Times New Roman"/>
          <w:lang w:eastAsia="en-GB"/>
        </w:rPr>
        <w:t>. London: Kegan Paul.</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Childe, G. 1940. </w:t>
      </w:r>
      <w:r w:rsidRPr="00B862AA">
        <w:rPr>
          <w:rFonts w:ascii="Times New Roman" w:eastAsia="Times New Roman" w:hAnsi="Times New Roman" w:cs="Times New Roman"/>
          <w:i/>
          <w:lang w:eastAsia="en-GB"/>
        </w:rPr>
        <w:t>Prehistoric Communities of the British Isles</w:t>
      </w:r>
      <w:r w:rsidRPr="00B862AA">
        <w:rPr>
          <w:rFonts w:ascii="Times New Roman" w:eastAsia="Times New Roman" w:hAnsi="Times New Roman" w:cs="Times New Roman"/>
          <w:lang w:eastAsia="en-GB"/>
        </w:rPr>
        <w:t>. London: Chambers.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Christiansen, C., Blaesid, P. and Dalsgaard, K. 1984. Re-interpreting ‘segmented’ grain-size curves. </w:t>
      </w:r>
      <w:r w:rsidRPr="00B862AA">
        <w:rPr>
          <w:rFonts w:ascii="Times New Roman" w:eastAsia="Times New Roman" w:hAnsi="Times New Roman" w:cs="Times New Roman"/>
          <w:i/>
          <w:lang w:eastAsia="en-GB"/>
        </w:rPr>
        <w:t>Geological Magazine</w:t>
      </w:r>
      <w:r w:rsidRPr="00B862AA">
        <w:rPr>
          <w:rFonts w:ascii="Times New Roman" w:eastAsia="Times New Roman" w:hAnsi="Times New Roman" w:cs="Times New Roman"/>
          <w:lang w:eastAsia="en-GB"/>
        </w:rPr>
        <w:t xml:space="preserve"> 121. 47-51.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Clare, T. 1979. Rayset Pike Long Cairn in the Machell MSS.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79. 144-146.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Clare, T. 2000. The distribution of some archaeological sites in relation to features of Holocene coastal change.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100. 1-24.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Clare, T. 2007. </w:t>
      </w:r>
      <w:r w:rsidRPr="00B862AA">
        <w:rPr>
          <w:rFonts w:ascii="Times New Roman" w:eastAsia="Times New Roman" w:hAnsi="Times New Roman" w:cs="Times New Roman"/>
          <w:i/>
          <w:lang w:eastAsia="en-GB"/>
        </w:rPr>
        <w:t>Prehistoric monuments of the Lake District</w:t>
      </w:r>
      <w:r w:rsidRPr="00B862AA">
        <w:rPr>
          <w:rFonts w:ascii="Times New Roman" w:eastAsia="Times New Roman" w:hAnsi="Times New Roman" w:cs="Times New Roman"/>
          <w:lang w:eastAsia="en-GB"/>
        </w:rPr>
        <w:t>. Stroud: Tempus.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Clare, T. 2009. A Magical Thing: The Layout of the Long Meg Enclosures.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(Third Series) 9. 21-28.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Clark, M.W. 1976. Some methods for statistical analysis of multimodal distributions and their application to grain-size data. </w:t>
      </w:r>
      <w:r w:rsidRPr="00B862AA">
        <w:rPr>
          <w:rFonts w:ascii="Times New Roman" w:eastAsia="Times New Roman" w:hAnsi="Times New Roman" w:cs="Times New Roman"/>
          <w:i/>
          <w:lang w:eastAsia="en-GB"/>
        </w:rPr>
        <w:t>Mathematical Geology</w:t>
      </w:r>
      <w:r w:rsidRPr="00B862AA">
        <w:rPr>
          <w:rFonts w:ascii="Times New Roman" w:eastAsia="Times New Roman" w:hAnsi="Times New Roman" w:cs="Times New Roman"/>
          <w:lang w:eastAsia="en-GB"/>
        </w:rPr>
        <w:t xml:space="preserve"> 8. 267-282.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Clifton Ward, J. 1878. Notes on archaeological remains in the Lake District.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3. 241-65.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Clough, T.H.McK 1969. Bronze Age metalwork in Cumbria. </w:t>
      </w:r>
      <w:r w:rsidRPr="00B862AA">
        <w:rPr>
          <w:rFonts w:ascii="Times New Roman" w:eastAsia="Times New Roman" w:hAnsi="Times New Roman" w:cs="Times New Roman"/>
          <w:i/>
          <w:lang w:eastAsia="en-GB"/>
        </w:rPr>
        <w:t xml:space="preserve">Transactions of the Cumberland and Westmorland Antiquarian and Archaeological Society </w:t>
      </w:r>
      <w:r w:rsidRPr="00B862AA">
        <w:rPr>
          <w:rFonts w:ascii="Times New Roman" w:eastAsia="Times New Roman" w:hAnsi="Times New Roman" w:cs="Times New Roman"/>
          <w:lang w:eastAsia="en-GB"/>
        </w:rPr>
        <w:t>(New Series) 69. 1-39.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Clough, T.H.McK., Cummins, W.A. (Eds.). 1979. Stone Axe Studies: Archaeological, petrological, experimental and ethnographic. </w:t>
      </w:r>
      <w:r w:rsidRPr="00B862AA">
        <w:rPr>
          <w:rFonts w:ascii="Times New Roman" w:eastAsia="Times New Roman" w:hAnsi="Times New Roman" w:cs="Times New Roman"/>
          <w:i/>
          <w:lang w:eastAsia="en-GB"/>
        </w:rPr>
        <w:t>Council for British Archaeology Research Report</w:t>
      </w:r>
      <w:r w:rsidRPr="00B862AA">
        <w:rPr>
          <w:rFonts w:ascii="Times New Roman" w:eastAsia="Times New Roman" w:hAnsi="Times New Roman" w:cs="Times New Roman"/>
          <w:lang w:eastAsia="en-GB"/>
        </w:rPr>
        <w:t xml:space="preserve"> 23.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Collingwood, R.G. 1933. An introduction to the Prehistory of Cumberland, Westmorland and Lancashire-north-of-the-Sands.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33. 163-200.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Collingwood, R.G. 1938. King Arthur’s Round Table, interim report on the excavations of 1937.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38. 1-31.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Collingwood, W.G. 1926. An inventory of the ancient monuments of Westmorland and Lancashire-north-of-the-Sands.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26. 1-62.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Collingwood, W.G. 1932. </w:t>
      </w:r>
      <w:r w:rsidRPr="00B862AA">
        <w:rPr>
          <w:rFonts w:ascii="Times New Roman" w:eastAsia="Times New Roman" w:hAnsi="Times New Roman" w:cs="Times New Roman"/>
          <w:i/>
          <w:lang w:eastAsia="en-GB"/>
        </w:rPr>
        <w:t>The Lake Counties</w:t>
      </w:r>
      <w:r w:rsidRPr="00B862AA">
        <w:rPr>
          <w:rFonts w:ascii="Times New Roman" w:eastAsia="Times New Roman" w:hAnsi="Times New Roman" w:cs="Times New Roman"/>
          <w:lang w:eastAsia="en-GB"/>
        </w:rPr>
        <w:t>. London: Dent.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Coombes, P. and Barber, K. 2005. Environmental determinism in Holocene research: causality or coincidence? </w:t>
      </w:r>
      <w:r w:rsidRPr="00B862AA">
        <w:rPr>
          <w:rFonts w:ascii="Times New Roman" w:eastAsia="Times New Roman" w:hAnsi="Times New Roman" w:cs="Times New Roman"/>
          <w:i/>
          <w:lang w:eastAsia="en-GB"/>
        </w:rPr>
        <w:t>Area</w:t>
      </w:r>
      <w:r w:rsidRPr="00B862AA">
        <w:rPr>
          <w:rFonts w:ascii="Times New Roman" w:eastAsia="Times New Roman" w:hAnsi="Times New Roman" w:cs="Times New Roman"/>
          <w:lang w:eastAsia="en-GB"/>
        </w:rPr>
        <w:t xml:space="preserve"> 37 (3). 303-311.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Coope, G.R. 1977. Fossil coleopteran assemblages as sensitive indicators of climatic changes during the last (Devensian) cold stage. </w:t>
      </w:r>
      <w:r w:rsidRPr="00B862AA">
        <w:rPr>
          <w:rFonts w:ascii="Times New Roman" w:eastAsia="Times New Roman" w:hAnsi="Times New Roman" w:cs="Times New Roman"/>
          <w:i/>
          <w:lang w:eastAsia="en-GB"/>
        </w:rPr>
        <w:t>Philosophical Transactions of the Royal Society, London.</w:t>
      </w:r>
      <w:r w:rsidRPr="00B862AA">
        <w:rPr>
          <w:rFonts w:ascii="Times New Roman" w:eastAsia="Times New Roman" w:hAnsi="Times New Roman" w:cs="Times New Roman"/>
          <w:lang w:eastAsia="en-GB"/>
        </w:rPr>
        <w:t xml:space="preserve"> B280. 313-340.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Cowper, H. 1907. Bronze Age relics from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 39-41.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Cross, M. 1938. A prehistoric settlement on Walney.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38. 160.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Cross, M. 1939. A prehistoric settlement on Walney Island, Part II.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39. 262-283.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Cross, M. 1942. A prehistoric settlement on Walney Island, Part III.</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42. 11-19.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Cross, M. 1946. A prehistoric settlement on Walney Island, IV.</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46. 67-76.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Cross, M. 1947. A prehistoric settlement on Walney Island, V.</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47. 67-88.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Cross, M. 1949. A prehistoric settlement on Walney Island, VI.</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49. 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Cross, M. 1950. A prehistoric settlement on Walney Island, VII.</w:t>
      </w:r>
      <w:r w:rsidRPr="00B862AA">
        <w:rPr>
          <w:rFonts w:ascii="Times New Roman" w:eastAsia="Times New Roman" w:hAnsi="Times New Roman" w:cs="Times New Roman"/>
          <w:i/>
          <w:lang w:eastAsia="en-GB"/>
        </w:rPr>
        <w:t xml:space="preserve"> Transactions of the Cumberland and Westmorland Antiquarian and Archaeological Society</w:t>
      </w:r>
      <w:r w:rsidRPr="00B862AA">
        <w:rPr>
          <w:rFonts w:ascii="Times New Roman" w:eastAsia="Times New Roman" w:hAnsi="Times New Roman" w:cs="Times New Roman"/>
          <w:lang w:eastAsia="en-GB"/>
        </w:rPr>
        <w:t xml:space="preserve"> (New Series) 50. 15-19.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Cummins, W.A. 1979. Neolithic stone axes: distribution and trade in England and Wales. In: Clough, T.H.McK., Cummins, W.A. (Eds.). Stone Axe Studies: Archaeological, petrological, experimental, and ethnographic. London: </w:t>
      </w:r>
      <w:r w:rsidRPr="00B862AA">
        <w:rPr>
          <w:rFonts w:ascii="Times New Roman" w:eastAsia="Times New Roman" w:hAnsi="Times New Roman" w:cs="Times New Roman"/>
          <w:i/>
          <w:lang w:eastAsia="en-GB"/>
        </w:rPr>
        <w:t>Council for British Archaeology Research Report</w:t>
      </w:r>
      <w:r w:rsidRPr="00B862AA">
        <w:rPr>
          <w:rFonts w:ascii="Times New Roman" w:eastAsia="Times New Roman" w:hAnsi="Times New Roman" w:cs="Times New Roman"/>
          <w:lang w:eastAsia="en-GB"/>
        </w:rPr>
        <w:t xml:space="preserve"> 23. 5-12.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Cummings, V. and Whittle, A. 2004. </w:t>
      </w:r>
      <w:r w:rsidRPr="00B862AA">
        <w:rPr>
          <w:rFonts w:ascii="Times New Roman" w:eastAsia="Times New Roman" w:hAnsi="Times New Roman" w:cs="Times New Roman"/>
          <w:i/>
          <w:lang w:eastAsia="en-GB"/>
        </w:rPr>
        <w:t>Places of Special Virtue: Megaliths in the Neolithic Landscapes of Wales</w:t>
      </w:r>
      <w:r w:rsidRPr="00B862AA">
        <w:rPr>
          <w:rFonts w:ascii="Times New Roman" w:eastAsia="Times New Roman" w:hAnsi="Times New Roman" w:cs="Times New Roman"/>
          <w:lang w:eastAsia="en-GB"/>
        </w:rPr>
        <w:t>. Cardiff Studies in Archaeology. Oxford:Oxbow.</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Dansgaard, W., Johnsen, S.J., Reeh, N., Gundestrup, N., Clausen, H.B., and Hammer, C.U. 1975. Climatic changes, Noresemen and modern man. </w:t>
      </w:r>
      <w:r w:rsidRPr="00B862AA">
        <w:rPr>
          <w:rFonts w:ascii="Times New Roman" w:eastAsia="Times New Roman" w:hAnsi="Times New Roman" w:cs="Times New Roman"/>
          <w:i/>
          <w:lang w:eastAsia="en-GB"/>
        </w:rPr>
        <w:t xml:space="preserve">Nature </w:t>
      </w:r>
      <w:r w:rsidRPr="00B862AA">
        <w:rPr>
          <w:rFonts w:ascii="Times New Roman" w:eastAsia="Times New Roman" w:hAnsi="Times New Roman" w:cs="Times New Roman"/>
          <w:lang w:eastAsia="en-GB"/>
        </w:rPr>
        <w:t>255. 24-28.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Dansgaard, W., Clausen, H.B., Gundestrup, N., Hammer, C.U., Johnsen, S.F., Kristinsdottir, P.M. and Reeh, N. 1982. A new Greenland deep ice core. </w:t>
      </w:r>
      <w:r w:rsidRPr="00B862AA">
        <w:rPr>
          <w:rFonts w:ascii="Times New Roman" w:eastAsia="Times New Roman" w:hAnsi="Times New Roman" w:cs="Times New Roman"/>
          <w:i/>
          <w:lang w:eastAsia="en-GB"/>
        </w:rPr>
        <w:t>Science</w:t>
      </w:r>
      <w:r w:rsidRPr="00B862AA">
        <w:rPr>
          <w:rFonts w:ascii="Times New Roman" w:eastAsia="Times New Roman" w:hAnsi="Times New Roman" w:cs="Times New Roman"/>
          <w:lang w:eastAsia="en-GB"/>
        </w:rPr>
        <w:t xml:space="preserve"> 218. 1273-1277.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Darbishire, R. 1873. Notes on discoveries at Ehenside Tarn, Cumberland. </w:t>
      </w:r>
      <w:r w:rsidRPr="00B862AA">
        <w:rPr>
          <w:rFonts w:ascii="Times New Roman" w:eastAsia="Times New Roman" w:hAnsi="Times New Roman" w:cs="Times New Roman"/>
          <w:i/>
          <w:lang w:eastAsia="en-GB"/>
        </w:rPr>
        <w:t>Archaeologia</w:t>
      </w:r>
      <w:r w:rsidRPr="00B862AA">
        <w:rPr>
          <w:rFonts w:ascii="Times New Roman" w:eastAsia="Times New Roman" w:hAnsi="Times New Roman" w:cs="Times New Roman"/>
          <w:lang w:eastAsia="en-GB"/>
        </w:rPr>
        <w:t xml:space="preserve"> 44. 273-92.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Dark, P. 2006. Climate deterioration and land-use change in the first millennium BC: perspectives from the British palynological record. </w:t>
      </w:r>
      <w:r w:rsidRPr="00B862AA">
        <w:rPr>
          <w:rFonts w:ascii="Times New Roman" w:eastAsia="Times New Roman" w:hAnsi="Times New Roman" w:cs="Times New Roman"/>
          <w:i/>
          <w:lang w:eastAsia="en-GB"/>
        </w:rPr>
        <w:t>Journal of Archaeological Science</w:t>
      </w:r>
      <w:r w:rsidRPr="00B862AA">
        <w:rPr>
          <w:rFonts w:ascii="Times New Roman" w:eastAsia="Times New Roman" w:hAnsi="Times New Roman" w:cs="Times New Roman"/>
          <w:lang w:eastAsia="en-GB"/>
        </w:rPr>
        <w:t xml:space="preserve"> 33. 1381-1395.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Davidson, D.A. and Shackley, M.L. (Eds.). 1976. </w:t>
      </w:r>
      <w:r w:rsidRPr="00B862AA">
        <w:rPr>
          <w:rFonts w:ascii="Times New Roman" w:eastAsia="Times New Roman" w:hAnsi="Times New Roman" w:cs="Times New Roman"/>
          <w:i/>
          <w:lang w:eastAsia="en-GB"/>
        </w:rPr>
        <w:t xml:space="preserve">Geoarchaeology: Earth Science and the Past. </w:t>
      </w:r>
      <w:r w:rsidRPr="00B862AA">
        <w:rPr>
          <w:rFonts w:ascii="Times New Roman" w:eastAsia="Times New Roman" w:hAnsi="Times New Roman" w:cs="Times New Roman"/>
          <w:lang w:eastAsia="en-GB"/>
        </w:rPr>
        <w:t>London: Duckworth.</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Davis, J.C. 1970. Information contained in sediment-size analyses. </w:t>
      </w:r>
      <w:r w:rsidRPr="00B862AA">
        <w:rPr>
          <w:rFonts w:ascii="Times New Roman" w:eastAsia="Times New Roman" w:hAnsi="Times New Roman" w:cs="Times New Roman"/>
          <w:i/>
          <w:lang w:eastAsia="en-GB"/>
        </w:rPr>
        <w:t>Mathematical Geology</w:t>
      </w:r>
      <w:r w:rsidRPr="00B862AA">
        <w:rPr>
          <w:rFonts w:ascii="Times New Roman" w:eastAsia="Times New Roman" w:hAnsi="Times New Roman" w:cs="Times New Roman"/>
          <w:lang w:eastAsia="en-GB"/>
        </w:rPr>
        <w:t xml:space="preserve"> 2. 105-112.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Davis, M.B. 1984. Holocene vegetational history of the eastern United States. In: Wright, H.E. Jr. (Ed.). </w:t>
      </w:r>
      <w:r w:rsidRPr="00B862AA">
        <w:rPr>
          <w:rFonts w:ascii="Times New Roman" w:eastAsia="Times New Roman" w:hAnsi="Times New Roman" w:cs="Times New Roman"/>
          <w:i/>
          <w:lang w:eastAsia="en-GB"/>
        </w:rPr>
        <w:t>Late-Quaternary Environments of the United States. Volume 2: The Holocene.</w:t>
      </w:r>
      <w:r w:rsidRPr="00B862AA">
        <w:rPr>
          <w:rFonts w:ascii="Times New Roman" w:eastAsia="Times New Roman" w:hAnsi="Times New Roman" w:cs="Times New Roman"/>
          <w:lang w:eastAsia="en-GB"/>
        </w:rPr>
        <w:t xml:space="preserve"> London: Longman. 166-181.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Dean, W.E. Jr. 1974. Determination of Carbonate and Organic Matter in Calcareous Sediments and Sedimentary Rocks by Loss of Ignition: Comparison with Other Methods. </w:t>
      </w:r>
      <w:r w:rsidRPr="00B862AA">
        <w:rPr>
          <w:rFonts w:ascii="Times New Roman" w:eastAsia="Times New Roman" w:hAnsi="Times New Roman" w:cs="Times New Roman"/>
          <w:i/>
          <w:lang w:eastAsia="en-GB"/>
        </w:rPr>
        <w:t>Journal of Sedimentary Petrology</w:t>
      </w:r>
      <w:r w:rsidRPr="00B862AA">
        <w:rPr>
          <w:rFonts w:ascii="Times New Roman" w:eastAsia="Times New Roman" w:hAnsi="Times New Roman" w:cs="Times New Roman"/>
          <w:lang w:eastAsia="en-GB"/>
        </w:rPr>
        <w:t xml:space="preserve"> 44 (1). 242-248.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Dearing, J. 1986. Core correlation and Total Sediment Influx. In: Berglund, B.E. (ed.). </w:t>
      </w:r>
      <w:r w:rsidRPr="00B862AA">
        <w:rPr>
          <w:rFonts w:ascii="Times New Roman" w:eastAsia="Times New Roman" w:hAnsi="Times New Roman" w:cs="Times New Roman"/>
          <w:i/>
          <w:lang w:eastAsia="en-GB"/>
        </w:rPr>
        <w:t>Handbook of Holocene Palaeoecology and Palaeohydrology</w:t>
      </w:r>
      <w:r w:rsidRPr="00B862AA">
        <w:rPr>
          <w:rFonts w:ascii="Times New Roman" w:eastAsia="Times New Roman" w:hAnsi="Times New Roman" w:cs="Times New Roman"/>
          <w:lang w:eastAsia="en-GB"/>
        </w:rPr>
        <w:t>. Chichester: John Wiley and Sons. 247-270.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Dearing, J. 1994. </w:t>
      </w:r>
      <w:r w:rsidRPr="00B862AA">
        <w:rPr>
          <w:rFonts w:ascii="Times New Roman" w:eastAsia="Times New Roman" w:hAnsi="Times New Roman" w:cs="Times New Roman"/>
          <w:i/>
          <w:lang w:eastAsia="en-GB"/>
        </w:rPr>
        <w:t>Environmental Magnetic Susceptibility Using the Bartington MS2 System.</w:t>
      </w:r>
      <w:r w:rsidRPr="00B862AA">
        <w:rPr>
          <w:rFonts w:ascii="Times New Roman" w:eastAsia="Times New Roman" w:hAnsi="Times New Roman" w:cs="Times New Roman"/>
          <w:lang w:eastAsia="en-GB"/>
        </w:rPr>
        <w:t xml:space="preserve"> Witney, Oxford: Bartington Instruments Limited.</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Digerfeldt, G. 1988. Reconstruction and regional correlation of Holocene lake-level fluctuations in Lake Bysjon, South Sweden. </w:t>
      </w:r>
      <w:r w:rsidRPr="00B862AA">
        <w:rPr>
          <w:rFonts w:ascii="Times New Roman" w:eastAsia="Times New Roman" w:hAnsi="Times New Roman" w:cs="Times New Roman"/>
          <w:i/>
          <w:lang w:eastAsia="en-GB"/>
        </w:rPr>
        <w:t>Boreas</w:t>
      </w:r>
      <w:r w:rsidRPr="00B862AA">
        <w:rPr>
          <w:rFonts w:ascii="Times New Roman" w:eastAsia="Times New Roman" w:hAnsi="Times New Roman" w:cs="Times New Roman"/>
          <w:lang w:eastAsia="en-GB"/>
        </w:rPr>
        <w:t xml:space="preserve"> 17. 165-182.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Dickinson, W. 1975. Recurrence surfaces in Rusland Moss, Cumbria. </w:t>
      </w:r>
      <w:r w:rsidRPr="00B862AA">
        <w:rPr>
          <w:rFonts w:ascii="Times New Roman" w:eastAsia="Times New Roman" w:hAnsi="Times New Roman" w:cs="Times New Roman"/>
          <w:i/>
          <w:lang w:eastAsia="en-GB"/>
        </w:rPr>
        <w:t>Journal of Ecology</w:t>
      </w:r>
      <w:r w:rsidRPr="00B862AA">
        <w:rPr>
          <w:rFonts w:ascii="Times New Roman" w:eastAsia="Times New Roman" w:hAnsi="Times New Roman" w:cs="Times New Roman"/>
          <w:lang w:eastAsia="en-GB"/>
        </w:rPr>
        <w:t xml:space="preserve"> 63. 913-993.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Dobson, J. 1907. Urswick Stone Walls.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 72-94.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Dobson, J. 1912. Report on an ancient settlement at Stone Close, near Stainton in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12. 277-284.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Dobson, J. 1914. Neolithic implements in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14. 272-273.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Dobson, J. 1927. Report on the exploration of the Sunbrick disc barrow.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27. 100-109.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Duddon Valley Local History Group. 2009. </w:t>
      </w:r>
      <w:r w:rsidRPr="00B862AA">
        <w:rPr>
          <w:rFonts w:ascii="Times New Roman" w:eastAsia="Times New Roman" w:hAnsi="Times New Roman" w:cs="Times New Roman"/>
          <w:i/>
          <w:lang w:eastAsia="en-GB"/>
        </w:rPr>
        <w:t>Ring Cairns to Reservoirs: Archaeological Discoveries in the Duddon Valley, Cumbria</w:t>
      </w:r>
      <w:r w:rsidRPr="00B862AA">
        <w:rPr>
          <w:rFonts w:ascii="Times New Roman" w:eastAsia="Times New Roman" w:hAnsi="Times New Roman" w:cs="Times New Roman"/>
          <w:lang w:eastAsia="en-GB"/>
        </w:rPr>
        <w:t xml:space="preserve">. Kendal: Duddon Valley Local History Group.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Dymond, C. 1881. A group of Cumberland megaliths.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5. 39-57.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Dymond, C. 1890. Mayburgh and King Arthur’s Round Table.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11. 187-219.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Dymond, C. 1892. Barnscar: an ancient settlement in Cumberland.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12. 179-187.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Eccleston, J. 1872. Ancient remains at Lacra and Kirksanton.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1. 278-281.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Edmonds, M. 1987. Rocks and risk: problems with lithic procurement strategies. In: Brown, A., Edmonds, M. (Eds.). Lithic Analysis and Later British Prehistory.</w:t>
      </w:r>
      <w:r w:rsidRPr="00B862AA">
        <w:rPr>
          <w:rFonts w:ascii="Times New Roman" w:eastAsia="Times New Roman" w:hAnsi="Times New Roman" w:cs="Times New Roman"/>
          <w:i/>
          <w:lang w:eastAsia="en-GB"/>
        </w:rPr>
        <w:t xml:space="preserve"> </w:t>
      </w:r>
      <w:r w:rsidRPr="00B862AA">
        <w:rPr>
          <w:rFonts w:ascii="Times New Roman" w:eastAsia="Times New Roman" w:hAnsi="Times New Roman" w:cs="Times New Roman"/>
          <w:lang w:eastAsia="en-GB"/>
        </w:rPr>
        <w:t xml:space="preserve">Oxford: </w:t>
      </w:r>
      <w:r w:rsidRPr="00B862AA">
        <w:rPr>
          <w:rFonts w:ascii="Times New Roman" w:eastAsia="Times New Roman" w:hAnsi="Times New Roman" w:cs="Times New Roman"/>
          <w:i/>
          <w:lang w:eastAsia="en-GB"/>
        </w:rPr>
        <w:t>British Archaeological Report</w:t>
      </w:r>
      <w:r w:rsidRPr="00B862AA">
        <w:rPr>
          <w:rFonts w:ascii="Times New Roman" w:eastAsia="Times New Roman" w:hAnsi="Times New Roman" w:cs="Times New Roman"/>
          <w:lang w:eastAsia="en-GB"/>
        </w:rPr>
        <w:t xml:space="preserve"> 162. 67-86.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Edmonds, M. 1995. </w:t>
      </w:r>
      <w:r w:rsidRPr="00B862AA">
        <w:rPr>
          <w:rFonts w:ascii="Times New Roman" w:eastAsia="Times New Roman" w:hAnsi="Times New Roman" w:cs="Times New Roman"/>
          <w:i/>
          <w:lang w:eastAsia="en-GB"/>
        </w:rPr>
        <w:t>Stone Tools and Society</w:t>
      </w:r>
      <w:r w:rsidRPr="00B862AA">
        <w:rPr>
          <w:rFonts w:ascii="Times New Roman" w:eastAsia="Times New Roman" w:hAnsi="Times New Roman" w:cs="Times New Roman"/>
          <w:lang w:eastAsia="en-GB"/>
        </w:rPr>
        <w:t>. London:Batsford.</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Edmonds, M. 1999. </w:t>
      </w:r>
      <w:r w:rsidRPr="00B862AA">
        <w:rPr>
          <w:rFonts w:ascii="Times New Roman" w:eastAsia="Times New Roman" w:hAnsi="Times New Roman" w:cs="Times New Roman"/>
          <w:i/>
          <w:lang w:eastAsia="en-GB"/>
        </w:rPr>
        <w:t>Ancestral Geographies of the Neolithic.</w:t>
      </w:r>
      <w:r w:rsidRPr="00B862AA">
        <w:rPr>
          <w:rFonts w:ascii="Times New Roman" w:eastAsia="Times New Roman" w:hAnsi="Times New Roman" w:cs="Times New Roman"/>
          <w:lang w:eastAsia="en-GB"/>
        </w:rPr>
        <w:t xml:space="preserve"> London:Routledge.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Edmonds, M. 2004. </w:t>
      </w:r>
      <w:r w:rsidRPr="00B862AA">
        <w:rPr>
          <w:rFonts w:ascii="Times New Roman" w:eastAsia="Times New Roman" w:hAnsi="Times New Roman" w:cs="Times New Roman"/>
          <w:i/>
          <w:lang w:eastAsia="en-GB"/>
        </w:rPr>
        <w:t>The Langdales: Landscape and Prehistory in a Lakeland Valley.</w:t>
      </w:r>
      <w:r w:rsidRPr="00B862AA">
        <w:rPr>
          <w:rFonts w:ascii="Times New Roman" w:eastAsia="Times New Roman" w:hAnsi="Times New Roman" w:cs="Times New Roman"/>
          <w:lang w:eastAsia="en-GB"/>
        </w:rPr>
        <w:t xml:space="preserve"> Stroud:Tempus.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Edmonds, M. and Evans, H. 2007. Made and Found: Cairns and natural mounds on Sizergh Fell. In: Cherry, P.J. (Ed.). Studies in Northern Prehistory: Essays in Memory of Clare Fell. Kendal: </w:t>
      </w:r>
      <w:r w:rsidRPr="00B862AA">
        <w:rPr>
          <w:rFonts w:ascii="Times New Roman" w:eastAsia="Times New Roman" w:hAnsi="Times New Roman" w:cs="Times New Roman"/>
          <w:i/>
          <w:lang w:eastAsia="en-GB"/>
        </w:rPr>
        <w:t xml:space="preserve">Cumberland and Westmorland Antiquarian and Archaeological Society. Extra Series </w:t>
      </w:r>
      <w:r w:rsidRPr="00B862AA">
        <w:rPr>
          <w:rFonts w:ascii="Times New Roman" w:eastAsia="Times New Roman" w:hAnsi="Times New Roman" w:cs="Times New Roman"/>
          <w:lang w:eastAsia="en-GB"/>
        </w:rPr>
        <w:t>33</w:t>
      </w:r>
      <w:r w:rsidRPr="00B862AA">
        <w:rPr>
          <w:rFonts w:ascii="Times New Roman" w:eastAsia="Times New Roman" w:hAnsi="Times New Roman" w:cs="Times New Roman"/>
          <w:i/>
          <w:lang w:eastAsia="en-GB"/>
        </w:rPr>
        <w:t>.</w:t>
      </w:r>
      <w:r w:rsidRPr="00B862AA">
        <w:rPr>
          <w:rFonts w:ascii="Times New Roman" w:eastAsia="Times New Roman" w:hAnsi="Times New Roman" w:cs="Times New Roman"/>
          <w:lang w:eastAsia="en-GB"/>
        </w:rPr>
        <w:t xml:space="preserve"> 115-140.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Ehrenburg, M. 1991. Some aspects of the distribution of burnt mounds. In: Hodder, M.A. and Barfield, L.H. (Eds.). </w:t>
      </w:r>
      <w:r w:rsidRPr="00B862AA">
        <w:rPr>
          <w:rFonts w:ascii="Times New Roman" w:eastAsia="Times New Roman" w:hAnsi="Times New Roman" w:cs="Times New Roman"/>
          <w:i/>
          <w:lang w:eastAsia="en-GB"/>
        </w:rPr>
        <w:t>Burnt Mounds and Hot Stone Technology: Papers from the Second International Burnt Mound Conference.</w:t>
      </w:r>
      <w:r w:rsidRPr="00B862AA">
        <w:rPr>
          <w:rFonts w:ascii="Times New Roman" w:eastAsia="Times New Roman" w:hAnsi="Times New Roman" w:cs="Times New Roman"/>
          <w:lang w:eastAsia="en-GB"/>
        </w:rPr>
        <w:t xml:space="preserve"> West Bromwich: Sandwell Metropolitan Borough Council. 41 – 58.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Ellwood, B.B., Petruso, K.M., Harrold, F.B. and Schuldenrein, J. 1997. High-Resolution Paleoclimatic Trends for the Holocene Identified Using Magnetic Susceptibility Data from Archaeological Excavations in Caves. </w:t>
      </w:r>
      <w:r w:rsidRPr="00B862AA">
        <w:rPr>
          <w:rFonts w:ascii="Times New Roman" w:eastAsia="Times New Roman" w:hAnsi="Times New Roman" w:cs="Times New Roman"/>
          <w:i/>
          <w:lang w:eastAsia="en-GB"/>
        </w:rPr>
        <w:t>Journal of Archaeological Science</w:t>
      </w:r>
      <w:r w:rsidRPr="00B862AA">
        <w:rPr>
          <w:rFonts w:ascii="Times New Roman" w:eastAsia="Times New Roman" w:hAnsi="Times New Roman" w:cs="Times New Roman"/>
          <w:lang w:eastAsia="en-GB"/>
        </w:rPr>
        <w:t xml:space="preserve"> 24. 569-573.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Elsworth, D.W. 2007. The “Streetgate” at Conishead, the “Castellum” at Dalton, and Roman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(Third Series) 7. 31-48.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English Nature. 1997. Morecambe Bay Natural Area Profile. http://www.english-nature.org.uk/science/natural/profiles%5CnaProfile118.pdf</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Engstrom, D.R. and Wright, H.E. 1984. Chemical Stratigraphy of lake sediments as a record of environmental change. In: Haworth, E.Y. and Lund, J.W.G. (Eds.). </w:t>
      </w:r>
      <w:r w:rsidRPr="00B862AA">
        <w:rPr>
          <w:rFonts w:ascii="Times New Roman" w:eastAsia="Times New Roman" w:hAnsi="Times New Roman" w:cs="Times New Roman"/>
          <w:i/>
          <w:lang w:eastAsia="en-GB"/>
        </w:rPr>
        <w:t>Lake sediments and environmental history.</w:t>
      </w:r>
      <w:r w:rsidRPr="00B862AA">
        <w:rPr>
          <w:rFonts w:ascii="Times New Roman" w:eastAsia="Times New Roman" w:hAnsi="Times New Roman" w:cs="Times New Roman"/>
          <w:lang w:eastAsia="en-GB"/>
        </w:rPr>
        <w:t xml:space="preserve"> Leicester: Leicester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Erskine, J. and Wood, J. 1936. A Birkrigg burial.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36. 150-157.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Evans, C. 1988. Acts of enclosure: a consideration of concentrically-organised causewayed enclosures. In: Barrett, J., Kinnes,I. (Eds.). </w:t>
      </w:r>
      <w:r w:rsidRPr="00B862AA">
        <w:rPr>
          <w:rFonts w:ascii="Times New Roman" w:eastAsia="Times New Roman" w:hAnsi="Times New Roman" w:cs="Times New Roman"/>
          <w:i/>
          <w:lang w:eastAsia="en-GB"/>
        </w:rPr>
        <w:t>The Archaeology of Context in the Neolithic and Bronze Age: Recent Trends</w:t>
      </w:r>
      <w:r w:rsidRPr="00B862AA">
        <w:rPr>
          <w:rFonts w:ascii="Times New Roman" w:eastAsia="Times New Roman" w:hAnsi="Times New Roman" w:cs="Times New Roman"/>
          <w:lang w:eastAsia="en-GB"/>
        </w:rPr>
        <w:t>. Sheffield: John Collis.  85-96.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Evans, H. 2004. Where is the Cumbrian Neolithic? In: Cummings, V. and Fowler, C. (Eds.). </w:t>
      </w:r>
      <w:r w:rsidRPr="00B862AA">
        <w:rPr>
          <w:rFonts w:ascii="Times New Roman" w:eastAsia="Times New Roman" w:hAnsi="Times New Roman" w:cs="Times New Roman"/>
          <w:i/>
          <w:lang w:eastAsia="en-GB"/>
        </w:rPr>
        <w:t>The Neolithic of the Irish Sea: Materiality and traditions of practice.</w:t>
      </w:r>
      <w:r w:rsidRPr="00B862AA">
        <w:rPr>
          <w:rFonts w:ascii="Times New Roman" w:eastAsia="Times New Roman" w:hAnsi="Times New Roman" w:cs="Times New Roman"/>
          <w:lang w:eastAsia="en-GB"/>
        </w:rPr>
        <w:t xml:space="preserve"> Oxford: Oxbow. 123-128.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Evans, H. 2008. Neolithic and Bronze Age Landscapes of Cumbria. Oxford: </w:t>
      </w:r>
      <w:r w:rsidRPr="00B862AA">
        <w:rPr>
          <w:rFonts w:ascii="Times New Roman" w:eastAsia="Times New Roman" w:hAnsi="Times New Roman" w:cs="Times New Roman"/>
          <w:i/>
          <w:lang w:eastAsia="en-GB"/>
        </w:rPr>
        <w:t>British Archaeological Report</w:t>
      </w:r>
      <w:r w:rsidRPr="00B862AA">
        <w:rPr>
          <w:rFonts w:ascii="Times New Roman" w:eastAsia="Times New Roman" w:hAnsi="Times New Roman" w:cs="Times New Roman"/>
          <w:lang w:eastAsia="en-GB"/>
        </w:rPr>
        <w:t xml:space="preserve"> 463.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Evans, H. and Coward, D. 2003. Archaeological fieldwork carried out a Sandscale NNR, Barrow-in-Furness, September 2003. Unpublished report. Cumbria SMR.</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Fairbridge, R.W. 1984. Planetary periodicities and climatic stress. In: Mörner, N.A. and Karlén, W. (Eds.). </w:t>
      </w:r>
      <w:r w:rsidRPr="00B862AA">
        <w:rPr>
          <w:rFonts w:ascii="Times New Roman" w:eastAsia="Times New Roman" w:hAnsi="Times New Roman" w:cs="Times New Roman"/>
          <w:i/>
          <w:lang w:eastAsia="en-GB"/>
        </w:rPr>
        <w:t xml:space="preserve">Climatic Changes on a Yearly and Millennial Basis. </w:t>
      </w:r>
      <w:r w:rsidRPr="00B862AA">
        <w:rPr>
          <w:rFonts w:ascii="Times New Roman" w:eastAsia="Times New Roman" w:hAnsi="Times New Roman" w:cs="Times New Roman"/>
          <w:lang w:eastAsia="en-GB"/>
        </w:rPr>
        <w:t>Dordrecht: Reidel. 509-520.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 1940. Bronze Age connections between the Lake District and Ireland.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40. 118-130.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 1957. Middle Bronze Age urns from Furness.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57. 9-12.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C.I. 1967. Tanged and barbed flint arrow- or lance-head, possibly for Ehenside Tarn.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67. 229-230.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C.I. 1973. Prehistoric archaeology. In: Pearsall, W.H., Pennington, W. (Eds.) </w:t>
      </w:r>
      <w:r w:rsidRPr="00B862AA">
        <w:rPr>
          <w:rFonts w:ascii="Times New Roman" w:eastAsia="Times New Roman" w:hAnsi="Times New Roman" w:cs="Times New Roman"/>
          <w:i/>
          <w:lang w:eastAsia="en-GB"/>
        </w:rPr>
        <w:t>The Lake District</w:t>
      </w:r>
      <w:r w:rsidRPr="00B862AA">
        <w:rPr>
          <w:rFonts w:ascii="Times New Roman" w:eastAsia="Times New Roman" w:hAnsi="Times New Roman" w:cs="Times New Roman"/>
          <w:lang w:eastAsia="en-GB"/>
        </w:rPr>
        <w:t>. London:Collins 196-211.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C.I. 1985. Flints.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85. 255.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Fell, C.I. 1991. Reworked axe from Little Strickland Hill, Witherslack.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91. 265-266.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Foard, G. 1978. Systematic fieldwalking and the investigation of Saxon settlement in Northamptonshire. </w:t>
      </w:r>
      <w:r w:rsidRPr="00B862AA">
        <w:rPr>
          <w:rFonts w:ascii="Times New Roman" w:eastAsia="Times New Roman" w:hAnsi="Times New Roman" w:cs="Times New Roman"/>
          <w:i/>
          <w:lang w:eastAsia="en-GB"/>
        </w:rPr>
        <w:t>World Archaeology</w:t>
      </w:r>
      <w:r w:rsidRPr="00B862AA">
        <w:rPr>
          <w:rFonts w:ascii="Times New Roman" w:eastAsia="Times New Roman" w:hAnsi="Times New Roman" w:cs="Times New Roman"/>
          <w:lang w:eastAsia="en-GB"/>
        </w:rPr>
        <w:t xml:space="preserve"> 9 (3). 357-374.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Ford, S. 1987. Chronological and functional aspects of flint assemblages. In: Brown, A., Edmonds, M. (Eds.). </w:t>
      </w:r>
      <w:r w:rsidRPr="00B862AA">
        <w:rPr>
          <w:rFonts w:ascii="Times New Roman" w:eastAsia="Times New Roman" w:hAnsi="Times New Roman" w:cs="Times New Roman"/>
          <w:i/>
          <w:lang w:eastAsia="en-GB"/>
        </w:rPr>
        <w:t xml:space="preserve">Lithic Analysis and Later British Prehistory. </w:t>
      </w:r>
      <w:r w:rsidRPr="00B862AA">
        <w:rPr>
          <w:rFonts w:ascii="Times New Roman" w:eastAsia="Times New Roman" w:hAnsi="Times New Roman" w:cs="Times New Roman"/>
          <w:lang w:eastAsia="en-GB"/>
        </w:rPr>
        <w:t xml:space="preserve">Oxford: </w:t>
      </w:r>
      <w:r w:rsidRPr="00B862AA">
        <w:rPr>
          <w:rFonts w:ascii="Times New Roman" w:eastAsia="Times New Roman" w:hAnsi="Times New Roman" w:cs="Times New Roman"/>
          <w:i/>
          <w:lang w:eastAsia="en-GB"/>
        </w:rPr>
        <w:t xml:space="preserve">British Archaeological Report </w:t>
      </w:r>
      <w:r w:rsidRPr="00B862AA">
        <w:rPr>
          <w:rFonts w:ascii="Times New Roman" w:eastAsia="Times New Roman" w:hAnsi="Times New Roman" w:cs="Times New Roman"/>
          <w:lang w:eastAsia="en-GB"/>
        </w:rPr>
        <w:t xml:space="preserve">162. 67-86.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Friedman, G.M. 1967. Dynamic processes and statistical parameters compared for size frequency distribution of beach and river sands. </w:t>
      </w:r>
      <w:r w:rsidRPr="00B862AA">
        <w:rPr>
          <w:rFonts w:ascii="Times New Roman" w:eastAsia="Times New Roman" w:hAnsi="Times New Roman" w:cs="Times New Roman"/>
          <w:i/>
          <w:lang w:eastAsia="en-GB"/>
        </w:rPr>
        <w:t>Journal of Sedimentary Petrology</w:t>
      </w:r>
      <w:r w:rsidRPr="00B862AA">
        <w:rPr>
          <w:rFonts w:ascii="Times New Roman" w:eastAsia="Times New Roman" w:hAnsi="Times New Roman" w:cs="Times New Roman"/>
          <w:lang w:eastAsia="en-GB"/>
        </w:rPr>
        <w:t xml:space="preserve"> 37. 327-354.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Gaillard, M.J., Birks, H.J.B., Emanuelson, U. and Berglund, B.E. 1992. Modern pollen/landuse relationships as an aid in the reconstruction of past land-uses and cultural landscapes: an example from south Sweden.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1. 3-7.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Gale, S.J. and Hoare, P.G. 1991. </w:t>
      </w:r>
      <w:r w:rsidRPr="00B862AA">
        <w:rPr>
          <w:rFonts w:ascii="Times New Roman" w:eastAsia="Times New Roman" w:hAnsi="Times New Roman" w:cs="Times New Roman"/>
          <w:i/>
          <w:lang w:eastAsia="en-GB"/>
        </w:rPr>
        <w:t>Quaternary Sediments</w:t>
      </w:r>
      <w:r w:rsidRPr="00B862AA">
        <w:rPr>
          <w:rFonts w:ascii="Times New Roman" w:eastAsia="Times New Roman" w:hAnsi="Times New Roman" w:cs="Times New Roman"/>
          <w:lang w:eastAsia="en-GB"/>
        </w:rPr>
        <w:t>. London: Belhaven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Galehouse, J.S. 1971. Sedimentation analysis. In Carver, R.E. (Ed.). </w:t>
      </w:r>
      <w:r w:rsidRPr="00B862AA">
        <w:rPr>
          <w:rFonts w:ascii="Times New Roman" w:eastAsia="Times New Roman" w:hAnsi="Times New Roman" w:cs="Times New Roman"/>
          <w:i/>
          <w:lang w:eastAsia="en-GB"/>
        </w:rPr>
        <w:t xml:space="preserve">Procedures in Sedimentary Petrology. </w:t>
      </w:r>
      <w:r w:rsidRPr="00B862AA">
        <w:rPr>
          <w:rFonts w:ascii="Times New Roman" w:eastAsia="Times New Roman" w:hAnsi="Times New Roman" w:cs="Times New Roman"/>
          <w:lang w:eastAsia="en-GB"/>
        </w:rPr>
        <w:t>New York: Wiley. 69-94.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Gelderd, C. and Dobson, J. 1912. Report on the excavations carried out at Druid’s circle, on Birkrigg in the parish of Urswick, September 1911.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12. 262-276.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Gelderd, C., Randall, J. and Dobson, J. 1914. Some Birkrigg barrows.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14. 466-479.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Godwin, H. 1956. </w:t>
      </w:r>
      <w:r w:rsidRPr="00B862AA">
        <w:rPr>
          <w:rFonts w:ascii="Times New Roman" w:eastAsia="Times New Roman" w:hAnsi="Times New Roman" w:cs="Times New Roman"/>
          <w:i/>
          <w:lang w:eastAsia="en-GB"/>
        </w:rPr>
        <w:t>The History of British Flora</w:t>
      </w:r>
      <w:r w:rsidRPr="00B862AA">
        <w:rPr>
          <w:rFonts w:ascii="Times New Roman" w:eastAsia="Times New Roman" w:hAnsi="Times New Roman" w:cs="Times New Roman"/>
          <w:lang w:eastAsia="en-GB"/>
        </w:rPr>
        <w:t>. Cambridge: Cambridge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Godwin, H. 1975. </w:t>
      </w:r>
      <w:r w:rsidRPr="00B862AA">
        <w:rPr>
          <w:rFonts w:ascii="Times New Roman" w:eastAsia="Times New Roman" w:hAnsi="Times New Roman" w:cs="Times New Roman"/>
          <w:i/>
          <w:lang w:eastAsia="en-GB"/>
        </w:rPr>
        <w:t>The History of British Flora.</w:t>
      </w:r>
      <w:r w:rsidRPr="00B862AA">
        <w:rPr>
          <w:rFonts w:ascii="Times New Roman" w:eastAsia="Times New Roman" w:hAnsi="Times New Roman" w:cs="Times New Roman"/>
          <w:lang w:eastAsia="en-GB"/>
        </w:rPr>
        <w:t xml:space="preserve"> Second Edition. Cambridge: Cambridge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Goldberg, P. and Macphail, R.I. 2006. </w:t>
      </w:r>
      <w:r w:rsidRPr="00B862AA">
        <w:rPr>
          <w:rFonts w:ascii="Times New Roman" w:eastAsia="Times New Roman" w:hAnsi="Times New Roman" w:cs="Times New Roman"/>
          <w:i/>
          <w:lang w:eastAsia="en-GB"/>
        </w:rPr>
        <w:t>Practical and Theoretical Geoarchaeology</w:t>
      </w:r>
      <w:r w:rsidRPr="00B862AA">
        <w:rPr>
          <w:rFonts w:ascii="Times New Roman" w:eastAsia="Times New Roman" w:hAnsi="Times New Roman" w:cs="Times New Roman"/>
          <w:lang w:eastAsia="en-GB"/>
        </w:rPr>
        <w:t>. Oxford: Blackwell.</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Greenwell, W. 1874. Recently opened tumuli in Cumberland and Westmorland.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1. 19-25.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Greig, J. 1989. </w:t>
      </w:r>
      <w:r w:rsidRPr="00B862AA">
        <w:rPr>
          <w:rFonts w:ascii="Times New Roman" w:eastAsia="Times New Roman" w:hAnsi="Times New Roman" w:cs="Times New Roman"/>
          <w:i/>
          <w:lang w:eastAsia="en-GB"/>
        </w:rPr>
        <w:t>Archaeobotany</w:t>
      </w:r>
      <w:r w:rsidRPr="00B862AA">
        <w:rPr>
          <w:rFonts w:ascii="Times New Roman" w:eastAsia="Times New Roman" w:hAnsi="Times New Roman" w:cs="Times New Roman"/>
          <w:lang w:eastAsia="en-GB"/>
        </w:rPr>
        <w:t>. Strasbourg: European Science Foundation.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Halstead, P. and Tierney, J. 1998. Leafy hay: an ethnoarchaeological study in NW Greece. </w:t>
      </w:r>
      <w:r w:rsidRPr="00B862AA">
        <w:rPr>
          <w:rFonts w:ascii="Times New Roman" w:eastAsia="Times New Roman" w:hAnsi="Times New Roman" w:cs="Times New Roman"/>
          <w:i/>
        </w:rPr>
        <w:t>Environmental Archaeology</w:t>
      </w:r>
      <w:r w:rsidRPr="00B862AA">
        <w:rPr>
          <w:rFonts w:ascii="Times New Roman" w:eastAsia="Times New Roman" w:hAnsi="Times New Roman" w:cs="Times New Roman"/>
        </w:rPr>
        <w:t xml:space="preserve"> 1. 71-80.</w:t>
      </w:r>
    </w:p>
    <w:p w:rsidR="00B862AA" w:rsidRPr="00B862AA" w:rsidRDefault="00B862AA" w:rsidP="00B862AA">
      <w:pPr>
        <w:spacing w:line="360" w:lineRule="auto"/>
        <w:rPr>
          <w:rFonts w:ascii="Times New Roman" w:eastAsia="Times New Roman" w:hAnsi="Times New Roman" w:cs="Times New Roman"/>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Haslett, S.K., Davies, P., Davies, C.F.C., Margetts, A.J., Scotney, K.H., Thorpe, D.J. and Williams, H.O. 2001. The Changing Estuarine Environment in Relation to Holocene Sea-Level and the Archaeological Implications. In: Rippon, S. (Ed.). </w:t>
      </w:r>
      <w:r w:rsidRPr="00B862AA">
        <w:rPr>
          <w:rFonts w:ascii="Times New Roman" w:eastAsia="Times New Roman" w:hAnsi="Times New Roman" w:cs="Times New Roman"/>
          <w:i/>
        </w:rPr>
        <w:t>Estuarine Archaeology: The Severn And Beyond.</w:t>
      </w:r>
      <w:r w:rsidRPr="00B862AA">
        <w:rPr>
          <w:rFonts w:ascii="Times New Roman" w:eastAsia="Times New Roman" w:hAnsi="Times New Roman" w:cs="Times New Roman"/>
        </w:rPr>
        <w:t xml:space="preserve"> </w:t>
      </w:r>
      <w:r w:rsidRPr="00B862AA">
        <w:rPr>
          <w:rFonts w:ascii="Times New Roman" w:eastAsia="Times New Roman" w:hAnsi="Times New Roman" w:cs="Times New Roman"/>
          <w:i/>
        </w:rPr>
        <w:t>Archaeology in the Severn Estuary 11</w:t>
      </w:r>
      <w:r w:rsidRPr="00B862AA">
        <w:rPr>
          <w:rFonts w:ascii="Times New Roman" w:eastAsia="Times New Roman" w:hAnsi="Times New Roman" w:cs="Times New Roman"/>
        </w:rPr>
        <w:t>. Exeter: The Severn Levels Research Committee. 35-53.</w:t>
      </w:r>
    </w:p>
    <w:p w:rsidR="00B862AA" w:rsidRPr="00B862AA" w:rsidRDefault="00B862AA" w:rsidP="00B862AA">
      <w:pPr>
        <w:spacing w:line="360" w:lineRule="auto"/>
        <w:rPr>
          <w:rFonts w:ascii="Times New Roman" w:eastAsia="Times New Roman" w:hAnsi="Times New Roman" w:cs="Times New Roman"/>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Hatfield, R.G. and Maher, B.A. 2009. Holocene sediment dynamics in an upland temperature lake catchment: climatic and land-use impacts in the English Lake District. </w:t>
      </w:r>
      <w:r w:rsidRPr="00B862AA">
        <w:rPr>
          <w:rFonts w:ascii="Times New Roman" w:eastAsia="Times New Roman" w:hAnsi="Times New Roman" w:cs="Times New Roman"/>
          <w:i/>
        </w:rPr>
        <w:t>The Holocene</w:t>
      </w:r>
      <w:r w:rsidRPr="00B862AA">
        <w:rPr>
          <w:rFonts w:ascii="Times New Roman" w:eastAsia="Times New Roman" w:hAnsi="Times New Roman" w:cs="Times New Roman"/>
        </w:rPr>
        <w:t xml:space="preserve"> 19. 427-438.</w:t>
      </w:r>
    </w:p>
    <w:p w:rsidR="00B862AA" w:rsidRPr="00B862AA" w:rsidRDefault="00B862AA" w:rsidP="00B862AA">
      <w:pPr>
        <w:spacing w:line="360" w:lineRule="auto"/>
        <w:rPr>
          <w:rFonts w:ascii="Times New Roman" w:eastAsia="Times New Roman" w:hAnsi="Times New Roman" w:cs="Times New Roman"/>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Haynes, J.R. 1981.</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i/>
        </w:rPr>
        <w:t>Foraminifera.</w:t>
      </w:r>
      <w:r w:rsidRPr="00B862AA">
        <w:rPr>
          <w:rFonts w:ascii="Times New Roman" w:eastAsia="Times New Roman" w:hAnsi="Times New Roman" w:cs="Times New Roman"/>
        </w:rPr>
        <w:t xml:space="preserve"> Macmillan.</w:t>
      </w:r>
    </w:p>
    <w:p w:rsidR="00B862AA" w:rsidRPr="00B862AA" w:rsidRDefault="00B862AA" w:rsidP="00B862AA">
      <w:pPr>
        <w:spacing w:line="360" w:lineRule="auto"/>
        <w:rPr>
          <w:rFonts w:ascii="Times New Roman" w:eastAsia="Times New Roman" w:hAnsi="Times New Roman" w:cs="Times New Roman"/>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Headland Archaeology Ltd. 2008. </w:t>
      </w:r>
      <w:r w:rsidRPr="00B862AA">
        <w:rPr>
          <w:rFonts w:ascii="Times New Roman" w:eastAsia="Times New Roman" w:hAnsi="Times New Roman" w:cs="Times New Roman"/>
          <w:i/>
          <w:lang w:eastAsia="en-GB"/>
        </w:rPr>
        <w:t>Archaeological Evaluation (Phase 2) at Colt Park, Aldingham, Ulverston, Cumbria: Data Structure Report (Revised August 2008).</w:t>
      </w:r>
      <w:r w:rsidRPr="00B862AA">
        <w:rPr>
          <w:rFonts w:ascii="Times New Roman" w:eastAsia="Times New Roman" w:hAnsi="Times New Roman" w:cs="Times New Roman"/>
          <w:lang w:eastAsia="en-GB"/>
        </w:rPr>
        <w:t xml:space="preserve"> Unpublished Report.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Heidenreich, C.E. and Narratil, S. 1973. Soil Analysis at the Robitaille Site, Part 1. Determining the Perimeter of the Village. </w:t>
      </w:r>
      <w:r w:rsidRPr="00B862AA">
        <w:rPr>
          <w:rFonts w:ascii="Times New Roman" w:eastAsia="Times New Roman" w:hAnsi="Times New Roman" w:cs="Times New Roman"/>
          <w:i/>
          <w:lang w:eastAsia="en-GB"/>
        </w:rPr>
        <w:t>Ontario Archaeology</w:t>
      </w:r>
      <w:r w:rsidRPr="00B862AA">
        <w:rPr>
          <w:rFonts w:ascii="Times New Roman" w:eastAsia="Times New Roman" w:hAnsi="Times New Roman" w:cs="Times New Roman"/>
          <w:lang w:eastAsia="en-GB"/>
        </w:rPr>
        <w:t xml:space="preserve"> 20. 25-29.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Hibbert, F.A., Switsur, V.R. and West, R.G. 1971. Radiocarbon dating of Flandrian pollen zones at Red Moss, Lancashire. </w:t>
      </w:r>
      <w:r w:rsidRPr="00B862AA">
        <w:rPr>
          <w:rFonts w:ascii="Times New Roman" w:eastAsia="Times New Roman" w:hAnsi="Times New Roman" w:cs="Times New Roman"/>
          <w:i/>
          <w:lang w:eastAsia="en-GB"/>
        </w:rPr>
        <w:t>Proceedings of the Royal Society of London</w:t>
      </w:r>
      <w:r w:rsidRPr="00B862AA">
        <w:rPr>
          <w:rFonts w:ascii="Times New Roman" w:eastAsia="Times New Roman" w:hAnsi="Times New Roman" w:cs="Times New Roman"/>
          <w:lang w:eastAsia="en-GB"/>
        </w:rPr>
        <w:t xml:space="preserve"> 177. 161-176.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Hicks, S. 1988. The representation of different farming practices in pollen diagrams from northern Finland. In: Birks, H.H., Birks, H.J.B, Kaland, P.E. and Moe, D. (Eds.). </w:t>
      </w:r>
      <w:r w:rsidRPr="00B862AA">
        <w:rPr>
          <w:rFonts w:ascii="Times New Roman" w:eastAsia="Times New Roman" w:hAnsi="Times New Roman" w:cs="Times New Roman"/>
          <w:i/>
          <w:lang w:eastAsia="en-GB"/>
        </w:rPr>
        <w:t>The cultural landscape- past, present and future.</w:t>
      </w:r>
      <w:r w:rsidRPr="00B862AA">
        <w:rPr>
          <w:rFonts w:ascii="Times New Roman" w:eastAsia="Times New Roman" w:hAnsi="Times New Roman" w:cs="Times New Roman"/>
          <w:lang w:eastAsia="en-GB"/>
        </w:rPr>
        <w:t xml:space="preserve"> Cambridge: Cambridge University Press. 188-207.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Higham, N.J. 1986. </w:t>
      </w:r>
      <w:r w:rsidRPr="00B862AA">
        <w:rPr>
          <w:rFonts w:ascii="Times New Roman" w:eastAsia="Times New Roman" w:hAnsi="Times New Roman" w:cs="Times New Roman"/>
          <w:i/>
          <w:lang w:eastAsia="en-GB"/>
        </w:rPr>
        <w:t>The Northern Counties to AD 1000</w:t>
      </w:r>
      <w:r w:rsidRPr="00B862AA">
        <w:rPr>
          <w:rFonts w:ascii="Times New Roman" w:eastAsia="Times New Roman" w:hAnsi="Times New Roman" w:cs="Times New Roman"/>
          <w:lang w:eastAsia="en-GB"/>
        </w:rPr>
        <w:t>. London: Longman.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Hjelle, K.L. 1999. Modern pollen assemblages from mown and grazed vegetation types in western Norway. </w:t>
      </w:r>
      <w:r w:rsidRPr="00B862AA">
        <w:rPr>
          <w:rFonts w:ascii="Times New Roman" w:eastAsia="Times New Roman" w:hAnsi="Times New Roman" w:cs="Times New Roman"/>
          <w:i/>
          <w:lang w:eastAsia="en-GB"/>
        </w:rPr>
        <w:t>Review of palaeobotany and palynology</w:t>
      </w:r>
      <w:r w:rsidRPr="00B862AA">
        <w:rPr>
          <w:rFonts w:ascii="Times New Roman" w:eastAsia="Times New Roman" w:hAnsi="Times New Roman" w:cs="Times New Roman"/>
          <w:lang w:eastAsia="en-GB"/>
        </w:rPr>
        <w:t xml:space="preserve"> 107. 55-81.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Hodgkinson, D., Huckerby, E., Middleton, R., Wells, C.E. 2000. North West Wetlands Survey 6. </w:t>
      </w:r>
      <w:r w:rsidRPr="00B862AA">
        <w:rPr>
          <w:rFonts w:ascii="Times New Roman" w:eastAsia="Times New Roman" w:hAnsi="Times New Roman" w:cs="Times New Roman"/>
          <w:i/>
          <w:lang w:eastAsia="en-GB"/>
        </w:rPr>
        <w:t>The Lowland Wetlands of Cumbria</w:t>
      </w:r>
      <w:r w:rsidRPr="00B862AA">
        <w:rPr>
          <w:rFonts w:ascii="Times New Roman" w:eastAsia="Times New Roman" w:hAnsi="Times New Roman" w:cs="Times New Roman"/>
          <w:lang w:eastAsia="en-GB"/>
        </w:rPr>
        <w:t>. Lancaster Imprints 8. Lancaster: Lancaster University Archaeological Unit.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Hofman, W. 1986.</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rPr>
        <w:t xml:space="preserve">Chironomid analysis. In: Berglund, B.E. (Ed.). </w:t>
      </w:r>
      <w:r w:rsidRPr="00B862AA">
        <w:rPr>
          <w:rFonts w:ascii="Times New Roman" w:eastAsia="Times New Roman" w:hAnsi="Times New Roman" w:cs="Times New Roman"/>
          <w:i/>
        </w:rPr>
        <w:t>Handbook of Holocene Palaeoecology and Palaeohydrology</w:t>
      </w:r>
      <w:r w:rsidRPr="00B862AA">
        <w:rPr>
          <w:rFonts w:ascii="Times New Roman" w:eastAsia="Times New Roman" w:hAnsi="Times New Roman" w:cs="Times New Roman"/>
        </w:rPr>
        <w:t>. Chichester: John Wiley &amp; Sons. 715-728.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Holland, E.G. 1960. </w:t>
      </w:r>
      <w:r w:rsidRPr="00B862AA">
        <w:rPr>
          <w:rFonts w:ascii="Times New Roman" w:eastAsia="Times New Roman" w:hAnsi="Times New Roman" w:cs="Times New Roman"/>
          <w:i/>
          <w:lang w:eastAsia="en-GB"/>
        </w:rPr>
        <w:t>Underground in Furness</w:t>
      </w:r>
      <w:r w:rsidRPr="00B862AA">
        <w:rPr>
          <w:rFonts w:ascii="Times New Roman" w:eastAsia="Times New Roman" w:hAnsi="Times New Roman" w:cs="Times New Roman"/>
          <w:lang w:eastAsia="en-GB"/>
        </w:rPr>
        <w:t>.  Lancaster: Dalesman.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Huddart, D. 1992. Coastal environmental changes and morphostratigraphy in southwest Lancashire, England. </w:t>
      </w:r>
      <w:r w:rsidRPr="00B862AA">
        <w:rPr>
          <w:rFonts w:ascii="Times New Roman" w:eastAsia="Times New Roman" w:hAnsi="Times New Roman" w:cs="Times New Roman"/>
          <w:i/>
          <w:lang w:eastAsia="en-GB"/>
        </w:rPr>
        <w:t>Proceedings of the Geologists Association</w:t>
      </w:r>
      <w:r w:rsidRPr="00B862AA">
        <w:rPr>
          <w:rFonts w:ascii="Times New Roman" w:eastAsia="Times New Roman" w:hAnsi="Times New Roman" w:cs="Times New Roman"/>
          <w:lang w:eastAsia="en-GB"/>
        </w:rPr>
        <w:t xml:space="preserve"> 103. 217-236.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Huddart, D., Tooley, M.J. and Carter, P.A. 1977. The coasts of North-West England. In: Kidson, C., Tooley, M.J. (Eds.) </w:t>
      </w:r>
      <w:r w:rsidRPr="00B862AA">
        <w:rPr>
          <w:rFonts w:ascii="Times New Roman" w:eastAsia="Times New Roman" w:hAnsi="Times New Roman" w:cs="Times New Roman"/>
          <w:i/>
          <w:lang w:eastAsia="en-GB"/>
        </w:rPr>
        <w:t>The Quaternary History of the Irish Sea</w:t>
      </w:r>
      <w:r w:rsidRPr="00B862AA">
        <w:rPr>
          <w:rFonts w:ascii="Times New Roman" w:eastAsia="Times New Roman" w:hAnsi="Times New Roman" w:cs="Times New Roman"/>
          <w:lang w:eastAsia="en-GB"/>
        </w:rPr>
        <w:t>. Liverpool: Seel House Press. 199-154.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Hughes, P.D.M., Mauquoy, D., Barber, K.E., Langdon, P.G. 2000. Mire-development pathways and palaeoclimatic records from a full Holocene peat archive at Walton  Moss, Cumbria, England.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10. 465-479.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Huntley, B. and Birks, H.J.B. 1983. </w:t>
      </w:r>
      <w:r w:rsidRPr="00B862AA">
        <w:rPr>
          <w:rFonts w:ascii="Times New Roman" w:eastAsia="Times New Roman" w:hAnsi="Times New Roman" w:cs="Times New Roman"/>
          <w:i/>
          <w:lang w:eastAsia="en-GB"/>
        </w:rPr>
        <w:t>An Atlas of Past and Present Pollen Maps of Europe 0 – 13,000 years ago.</w:t>
      </w:r>
      <w:r w:rsidRPr="00B862AA">
        <w:rPr>
          <w:rFonts w:ascii="Times New Roman" w:eastAsia="Times New Roman" w:hAnsi="Times New Roman" w:cs="Times New Roman"/>
          <w:lang w:eastAsia="en-GB"/>
        </w:rPr>
        <w:t xml:space="preserve"> London: Cambridge University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Iriarte, E., Foyo, A., Sánchez, M.A., Tomillo, C. 2009. The origin and geochemical characterization of red ochres from the Tito Bustillo and Monte Castillo Caves (Northern Spain). </w:t>
      </w:r>
      <w:r w:rsidRPr="00B862AA">
        <w:rPr>
          <w:rFonts w:ascii="Times New Roman" w:eastAsia="Times New Roman" w:hAnsi="Times New Roman" w:cs="Times New Roman"/>
          <w:i/>
          <w:lang w:eastAsia="en-GB"/>
        </w:rPr>
        <w:t>Archaeometry</w:t>
      </w:r>
      <w:r w:rsidRPr="00B862AA">
        <w:rPr>
          <w:rFonts w:ascii="Times New Roman" w:eastAsia="Times New Roman" w:hAnsi="Times New Roman" w:cs="Times New Roman"/>
          <w:lang w:eastAsia="en-GB"/>
        </w:rPr>
        <w:t xml:space="preserve"> 51 (2). 231-251.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Jackson, R.G. 1978. Mechanisms and hydrodynamic factors of sediment transport in alluvial streams. In: Davidson-Arnott, R. and Nickling, W. (Eds.). </w:t>
      </w:r>
      <w:r w:rsidRPr="00B862AA">
        <w:rPr>
          <w:rFonts w:ascii="Times New Roman" w:eastAsia="Times New Roman" w:hAnsi="Times New Roman" w:cs="Times New Roman"/>
          <w:i/>
          <w:lang w:eastAsia="en-GB"/>
        </w:rPr>
        <w:t>Research in fluvial geomorphology.</w:t>
      </w:r>
      <w:r w:rsidRPr="00B862AA">
        <w:rPr>
          <w:rFonts w:ascii="Times New Roman" w:eastAsia="Times New Roman" w:hAnsi="Times New Roman" w:cs="Times New Roman"/>
          <w:lang w:eastAsia="en-GB"/>
        </w:rPr>
        <w:t xml:space="preserve"> Norwich: Geo Abstracts. 9-44.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Jeffery, P. 1991. Burnt mounds, fulling and early textiles. In: Hodder, M.A. and Barfield, L.H. (Eds.). </w:t>
      </w:r>
      <w:r w:rsidRPr="00B862AA">
        <w:rPr>
          <w:rFonts w:ascii="Times New Roman" w:eastAsia="Times New Roman" w:hAnsi="Times New Roman" w:cs="Times New Roman"/>
          <w:i/>
          <w:lang w:eastAsia="en-GB"/>
        </w:rPr>
        <w:t>Burnt Mounds and Hot Stone Technology: Papers from the Second International Burnt Mound Conference.</w:t>
      </w:r>
      <w:r w:rsidRPr="00B862AA">
        <w:rPr>
          <w:rFonts w:ascii="Times New Roman" w:eastAsia="Times New Roman" w:hAnsi="Times New Roman" w:cs="Times New Roman"/>
          <w:lang w:eastAsia="en-GB"/>
        </w:rPr>
        <w:t xml:space="preserve"> West Bromwich: Sandwell Metropolitan Borough Council. 97-107.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Johnsen, S.J., Dansgaard, W., Clausen, H.B. and Langway, C.C. Jr. 1972. Oxygen isotope profiles through the Antarctic and Greenland ice sheets. </w:t>
      </w:r>
      <w:r w:rsidRPr="00B862AA">
        <w:rPr>
          <w:rFonts w:ascii="Times New Roman" w:eastAsia="Times New Roman" w:hAnsi="Times New Roman" w:cs="Times New Roman"/>
          <w:i/>
          <w:lang w:eastAsia="en-GB"/>
        </w:rPr>
        <w:t>Nature</w:t>
      </w:r>
      <w:r w:rsidRPr="00B862AA">
        <w:rPr>
          <w:rFonts w:ascii="Times New Roman" w:eastAsia="Times New Roman" w:hAnsi="Times New Roman" w:cs="Times New Roman"/>
          <w:lang w:eastAsia="en-GB"/>
        </w:rPr>
        <w:t xml:space="preserve"> 235. 429-434.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Jones, E. 2001. </w:t>
      </w:r>
      <w:r w:rsidRPr="00B862AA">
        <w:rPr>
          <w:rFonts w:ascii="Times New Roman" w:eastAsia="Times New Roman" w:hAnsi="Times New Roman" w:cs="Times New Roman"/>
          <w:i/>
          <w:lang w:eastAsia="en-GB"/>
        </w:rPr>
        <w:t>Results of an archaeological evaluation at Roose Quarry, Barrow-in-Furness, Cumbria.</w:t>
      </w:r>
      <w:r w:rsidRPr="00B862AA">
        <w:rPr>
          <w:rFonts w:ascii="Times New Roman" w:eastAsia="Times New Roman" w:hAnsi="Times New Roman" w:cs="Times New Roman"/>
          <w:lang w:eastAsia="en-GB"/>
        </w:rPr>
        <w:t xml:space="preserve"> Unpublished report. Oxford Archaeology North.</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Kendall, W.B. 1900. Submerged peat mosses, forest remains and post-glacial deposits in Barrow Harbour. </w:t>
      </w:r>
      <w:r w:rsidRPr="00B862AA">
        <w:rPr>
          <w:rFonts w:ascii="Times New Roman" w:eastAsia="Times New Roman" w:hAnsi="Times New Roman" w:cs="Times New Roman"/>
          <w:i/>
          <w:lang w:eastAsia="en-GB"/>
        </w:rPr>
        <w:t>Proceedings of the Barrow Naturalists Field Club</w:t>
      </w:r>
      <w:r w:rsidRPr="00B862AA">
        <w:rPr>
          <w:rFonts w:ascii="Times New Roman" w:eastAsia="Times New Roman" w:hAnsi="Times New Roman" w:cs="Times New Roman"/>
          <w:lang w:eastAsia="en-GB"/>
        </w:rPr>
        <w:t xml:space="preserve"> 3 (2). 55-63.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Knight, D.J. 1977. Morecambe Bay feasibility- sub-surface investigation. </w:t>
      </w:r>
      <w:r w:rsidRPr="00B862AA">
        <w:rPr>
          <w:rFonts w:ascii="Times New Roman" w:eastAsia="Times New Roman" w:hAnsi="Times New Roman" w:cs="Times New Roman"/>
          <w:i/>
          <w:lang w:eastAsia="en-GB"/>
        </w:rPr>
        <w:t>Quarterly Journal of Engineering Geology</w:t>
      </w:r>
      <w:r w:rsidRPr="00B862AA">
        <w:rPr>
          <w:rFonts w:ascii="Times New Roman" w:eastAsia="Times New Roman" w:hAnsi="Times New Roman" w:cs="Times New Roman"/>
          <w:lang w:eastAsia="en-GB"/>
        </w:rPr>
        <w:t xml:space="preserve"> 10. 303-320.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Knight, D. 2002. A regional ceramic sequence: pottery of the first millennium BC between the Humber and the Nene. In: Woodward, A. and Hill, J.D. (Eds.). </w:t>
      </w:r>
      <w:r w:rsidRPr="00B862AA">
        <w:rPr>
          <w:rFonts w:ascii="Times New Roman" w:eastAsia="Times New Roman" w:hAnsi="Times New Roman" w:cs="Times New Roman"/>
          <w:i/>
          <w:lang w:eastAsia="en-GB"/>
        </w:rPr>
        <w:t>Prehistoric Britain. The Ceramic Basis.</w:t>
      </w:r>
      <w:r w:rsidRPr="00B862AA">
        <w:rPr>
          <w:rFonts w:ascii="Times New Roman" w:eastAsia="Times New Roman" w:hAnsi="Times New Roman" w:cs="Times New Roman"/>
          <w:lang w:eastAsia="en-GB"/>
        </w:rPr>
        <w:t xml:space="preserve"> 119-142.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Knight, D and Howard, A.J. 2004. </w:t>
      </w:r>
      <w:r w:rsidRPr="00B862AA">
        <w:rPr>
          <w:rFonts w:ascii="Times New Roman" w:eastAsia="Times New Roman" w:hAnsi="Times New Roman" w:cs="Times New Roman"/>
          <w:i/>
          <w:lang w:eastAsia="en-GB"/>
        </w:rPr>
        <w:t>Trent Valley Landscapes</w:t>
      </w:r>
      <w:r w:rsidRPr="00B862AA">
        <w:rPr>
          <w:rFonts w:ascii="Times New Roman" w:eastAsia="Times New Roman" w:hAnsi="Times New Roman" w:cs="Times New Roman"/>
          <w:lang w:eastAsia="en-GB"/>
        </w:rPr>
        <w:t xml:space="preserve">. King’s Lynn: Heritage.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Kullman, L. 1988. Holocene history of the forest-alpine tundra ecotone in the Scandes Mountains (central Sweden). </w:t>
      </w:r>
      <w:r w:rsidRPr="00B862AA">
        <w:rPr>
          <w:rFonts w:ascii="Times New Roman" w:eastAsia="Times New Roman" w:hAnsi="Times New Roman" w:cs="Times New Roman"/>
          <w:i/>
          <w:lang w:eastAsia="en-GB"/>
        </w:rPr>
        <w:t xml:space="preserve">New Phytologist </w:t>
      </w:r>
      <w:r w:rsidRPr="00B862AA">
        <w:rPr>
          <w:rFonts w:ascii="Times New Roman" w:eastAsia="Times New Roman" w:hAnsi="Times New Roman" w:cs="Times New Roman"/>
          <w:lang w:eastAsia="en-GB"/>
        </w:rPr>
        <w:t>108. 101-110.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Lagerås, P. and Sandgren, P. 1994. The Use of Mineral Magnetic Analyses in Identifying Middle and Late Holocene Agriculture- a Study of Peat Profiles in Småland, Southern Sweden. </w:t>
      </w:r>
      <w:r w:rsidRPr="00B862AA">
        <w:rPr>
          <w:rFonts w:ascii="Times New Roman" w:eastAsia="Times New Roman" w:hAnsi="Times New Roman" w:cs="Times New Roman"/>
          <w:i/>
          <w:lang w:eastAsia="en-GB"/>
        </w:rPr>
        <w:t>Journal of Archaeological Science</w:t>
      </w:r>
      <w:r w:rsidRPr="00B862AA">
        <w:rPr>
          <w:rFonts w:ascii="Times New Roman" w:eastAsia="Times New Roman" w:hAnsi="Times New Roman" w:cs="Times New Roman"/>
          <w:lang w:eastAsia="en-GB"/>
        </w:rPr>
        <w:t xml:space="preserve"> 21. 687-697.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Lamb, H.H. 1982. </w:t>
      </w:r>
      <w:r w:rsidRPr="00B862AA">
        <w:rPr>
          <w:rFonts w:ascii="Times New Roman" w:eastAsia="Times New Roman" w:hAnsi="Times New Roman" w:cs="Times New Roman"/>
          <w:i/>
          <w:lang w:eastAsia="en-GB"/>
        </w:rPr>
        <w:t>Climate, History and the Modern World.</w:t>
      </w:r>
      <w:r w:rsidRPr="00B862AA">
        <w:rPr>
          <w:rFonts w:ascii="Times New Roman" w:eastAsia="Times New Roman" w:hAnsi="Times New Roman" w:cs="Times New Roman"/>
          <w:lang w:eastAsia="en-GB"/>
        </w:rPr>
        <w:t xml:space="preserve"> London: Methuen.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Lambeck, K. 1996. Glaciation and sea-level change for Ireland and the Irish Sea since Late Devensian/Midlandian time. </w:t>
      </w:r>
      <w:r w:rsidRPr="00B862AA">
        <w:rPr>
          <w:rFonts w:ascii="Times New Roman" w:eastAsia="Times New Roman" w:hAnsi="Times New Roman" w:cs="Times New Roman"/>
          <w:i/>
          <w:lang w:eastAsia="en-GB"/>
        </w:rPr>
        <w:t>Journal of  the Geological Society of London</w:t>
      </w:r>
      <w:r w:rsidRPr="00B862AA">
        <w:rPr>
          <w:rFonts w:ascii="Times New Roman" w:eastAsia="Times New Roman" w:hAnsi="Times New Roman" w:cs="Times New Roman"/>
          <w:lang w:eastAsia="en-GB"/>
        </w:rPr>
        <w:t xml:space="preserve"> 153. 853-872.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Lambeck, K. and Purcell, A.P. 2001. Sea-level change in the Irish Sea since the Last Glacial Maximum: constraints from isostatic modelling.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16. 497-506.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Lancashire Wildlife Trust. 2011. www.lancswt.org.uk</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Lang, B., Bedford, A., Brooks, S.J., Jones, R.T., Richardson, N.H., Birks, H.J.B. and Marshall, J.D. 2010. Early-Holocene temperature variability inferred from chironimid assemblages at Hawes Water, northwest England.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20(6) 943-954.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Langdon, P.G., Barber, K.E., Lomas-Clarke, S.H. 2004. Reconstructing climate and environmental change in northern England through chironomid and pollen analyses: evidence from Talkin Tarn, Cumbria. </w:t>
      </w:r>
      <w:r w:rsidRPr="00B862AA">
        <w:rPr>
          <w:rFonts w:ascii="Times New Roman" w:eastAsia="Times New Roman" w:hAnsi="Times New Roman" w:cs="Times New Roman"/>
          <w:i/>
          <w:lang w:eastAsia="en-GB"/>
        </w:rPr>
        <w:t>Journal of Paleolimnology</w:t>
      </w:r>
      <w:r w:rsidRPr="00B862AA">
        <w:rPr>
          <w:rFonts w:ascii="Times New Roman" w:eastAsia="Times New Roman" w:hAnsi="Times New Roman" w:cs="Times New Roman"/>
          <w:lang w:eastAsia="en-GB"/>
        </w:rPr>
        <w:t xml:space="preserve"> 32. 197-213.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Le Borgne, E. 1960. Influence du feu sur les proprieties magnétiques du sol et sur celles du schist et du granite. </w:t>
      </w:r>
      <w:r w:rsidRPr="00B862AA">
        <w:rPr>
          <w:rFonts w:ascii="Times New Roman" w:eastAsia="Times New Roman" w:hAnsi="Times New Roman" w:cs="Times New Roman"/>
          <w:i/>
          <w:lang w:eastAsia="en-GB"/>
        </w:rPr>
        <w:t xml:space="preserve">Annales de Geophysique </w:t>
      </w:r>
      <w:r w:rsidRPr="00B862AA">
        <w:rPr>
          <w:rFonts w:ascii="Times New Roman" w:eastAsia="Times New Roman" w:hAnsi="Times New Roman" w:cs="Times New Roman"/>
          <w:lang w:eastAsia="en-GB"/>
        </w:rPr>
        <w:t>11. 399-419.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Long, A.J. Innes, J.B. Kirby, J.R. Lloyd, J.M. Rutherford, M.M. Shennan, I. and Tooley, M.J. 1998. Holocene sea-level change and coastal evolution in the Humber estuary, eastern England: an assessment of rapid coastal change.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8. 229-247.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Macklin, M.G. 1999. Holocene river environments in prehistoric Britain: human interaction and impact. </w:t>
      </w:r>
      <w:r w:rsidRPr="00B862AA">
        <w:rPr>
          <w:rFonts w:ascii="Times New Roman" w:eastAsia="Times New Roman" w:hAnsi="Times New Roman" w:cs="Times New Roman"/>
          <w:i/>
          <w:lang w:eastAsia="en-GB"/>
        </w:rPr>
        <w:t>Quaternary Proceedings</w:t>
      </w:r>
      <w:r w:rsidRPr="00B862AA">
        <w:rPr>
          <w:rFonts w:ascii="Times New Roman" w:eastAsia="Times New Roman" w:hAnsi="Times New Roman" w:cs="Times New Roman"/>
          <w:lang w:eastAsia="en-GB"/>
        </w:rPr>
        <w:t xml:space="preserve"> 7. 521-530.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Macklin, M.G. Passmore, D.G. and Rumsby, B.T. 1992. Climatic and cultural signals in Holocene alluvial sequences: the Tyne basin, northern England. In: Needham, S. and Macklin, M.G. (Eds.). </w:t>
      </w:r>
      <w:r w:rsidRPr="00B862AA">
        <w:rPr>
          <w:rFonts w:ascii="Times New Roman" w:eastAsia="Times New Roman" w:hAnsi="Times New Roman" w:cs="Times New Roman"/>
          <w:i/>
          <w:lang w:eastAsia="en-GB"/>
        </w:rPr>
        <w:t>Alluvial Archaeology in Britain</w:t>
      </w:r>
      <w:r w:rsidRPr="00B862AA">
        <w:rPr>
          <w:rFonts w:ascii="Times New Roman" w:eastAsia="Times New Roman" w:hAnsi="Times New Roman" w:cs="Times New Roman"/>
          <w:lang w:eastAsia="en-GB"/>
        </w:rPr>
        <w:t>. 123-139.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Mauquoy, D. and Barber, K.E. 1999. A replicated 3000 yr proxy-climate record from Coom Rigg Moss and Felecia Moss, the Border Mires, northern England.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14. 263-275.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Maher, B.A. 1986. Characterisation of soils by mineral magnetic measurements. </w:t>
      </w:r>
      <w:r w:rsidRPr="00B862AA">
        <w:rPr>
          <w:rFonts w:ascii="Times New Roman" w:eastAsia="Times New Roman" w:hAnsi="Times New Roman" w:cs="Times New Roman"/>
          <w:i/>
          <w:lang w:eastAsia="en-GB"/>
        </w:rPr>
        <w:t xml:space="preserve">Physics of the Earth and Planetary Interiors </w:t>
      </w:r>
      <w:r w:rsidRPr="00B862AA">
        <w:rPr>
          <w:rFonts w:ascii="Times New Roman" w:eastAsia="Times New Roman" w:hAnsi="Times New Roman" w:cs="Times New Roman"/>
          <w:lang w:eastAsia="en-GB"/>
        </w:rPr>
        <w:t>42. 76-92.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Maher, B.A. and Thompson, R. 1995. Paleorainfall Reconstructions from Pedogenic Magnetic Susceptibility Variations in the Chinese Loess and Palaeosols. </w:t>
      </w:r>
      <w:r w:rsidRPr="00B862AA">
        <w:rPr>
          <w:rFonts w:ascii="Times New Roman" w:eastAsia="Times New Roman" w:hAnsi="Times New Roman" w:cs="Times New Roman"/>
          <w:i/>
          <w:lang w:eastAsia="en-GB"/>
        </w:rPr>
        <w:t>Quaternary Research</w:t>
      </w:r>
      <w:r w:rsidRPr="00B862AA">
        <w:rPr>
          <w:rFonts w:ascii="Times New Roman" w:eastAsia="Times New Roman" w:hAnsi="Times New Roman" w:cs="Times New Roman"/>
          <w:lang w:eastAsia="en-GB"/>
        </w:rPr>
        <w:t xml:space="preserve"> 44. 383-391.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Manby, T.G. 1965. The distribution of rough-out, “Cumbrian” and related stone axes of Lake District origin in Northern England.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65. 1-37.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Mason, C.C. and Folk, R.L. 1958. Differentiation of beach, dune and Aeolian flat environments by size analysis, Mustang Island, Texas. </w:t>
      </w:r>
      <w:r w:rsidRPr="00B862AA">
        <w:rPr>
          <w:rFonts w:ascii="Times New Roman" w:eastAsia="Times New Roman" w:hAnsi="Times New Roman" w:cs="Times New Roman"/>
          <w:i/>
          <w:lang w:eastAsia="en-GB"/>
        </w:rPr>
        <w:t>Journal of Sedimentary Petrology</w:t>
      </w:r>
      <w:r w:rsidRPr="00B862AA">
        <w:rPr>
          <w:rFonts w:ascii="Times New Roman" w:eastAsia="Times New Roman" w:hAnsi="Times New Roman" w:cs="Times New Roman"/>
          <w:lang w:eastAsia="en-GB"/>
        </w:rPr>
        <w:t xml:space="preserve"> 28. 211-226.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Masters, L. 1984. The Neolithic long cairns of Cumbria and Northumberland. In: Miket, R. and Burgess, C. (Eds.). </w:t>
      </w:r>
      <w:r w:rsidRPr="00B862AA">
        <w:rPr>
          <w:rFonts w:ascii="Times New Roman" w:eastAsia="Times New Roman" w:hAnsi="Times New Roman" w:cs="Times New Roman"/>
          <w:i/>
          <w:lang w:eastAsia="en-GB"/>
        </w:rPr>
        <w:t>Between and Beyond the Walls</w:t>
      </w:r>
      <w:r w:rsidRPr="00B862AA">
        <w:rPr>
          <w:rFonts w:ascii="Times New Roman" w:eastAsia="Times New Roman" w:hAnsi="Times New Roman" w:cs="Times New Roman"/>
          <w:lang w:eastAsia="en-GB"/>
        </w:rPr>
        <w:t>. Edinburgh: John Donald. 52-73.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MBARS (Morecambe Bay Archaeological Research Society). 1995. </w:t>
      </w:r>
      <w:r w:rsidRPr="00B862AA">
        <w:rPr>
          <w:rFonts w:ascii="Times New Roman" w:eastAsia="Times New Roman" w:hAnsi="Times New Roman" w:cs="Times New Roman"/>
          <w:i/>
          <w:lang w:eastAsia="en-GB"/>
        </w:rPr>
        <w:t>Summary of MBARS activities between 1991 and 1994</w:t>
      </w:r>
      <w:r w:rsidRPr="00B862AA">
        <w:rPr>
          <w:rFonts w:ascii="Times New Roman" w:eastAsia="Times New Roman" w:hAnsi="Times New Roman" w:cs="Times New Roman"/>
          <w:lang w:eastAsia="en-GB"/>
        </w:rPr>
        <w:t>. Unpublished report.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MBAS (Morecambe Bay Archaeological Society). 2006. Evaluation of a Burnt Mound, Aldingham, Cumbria.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(Third Series) 6. 17-26.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Met Office. 2011.</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rPr>
        <w:t>www.metoffice.gov.uk/climate/uk/2011/</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McManus, J. 1988. Grain size determination and preparation. In; Tucker, M. (Ed.). </w:t>
      </w:r>
      <w:r w:rsidRPr="00B862AA">
        <w:rPr>
          <w:rFonts w:ascii="Times New Roman" w:eastAsia="Times New Roman" w:hAnsi="Times New Roman" w:cs="Times New Roman"/>
          <w:i/>
        </w:rPr>
        <w:t>Techniques of Sedimentology</w:t>
      </w:r>
      <w:r w:rsidRPr="00B862AA">
        <w:rPr>
          <w:rFonts w:ascii="Times New Roman" w:eastAsia="Times New Roman" w:hAnsi="Times New Roman" w:cs="Times New Roman"/>
        </w:rPr>
        <w:t>. Oxford: Blackwell. 63-85.</w:t>
      </w: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Middleton, R., Wells, C.E. and Huckerby, E. 1995. North West Wetlands Survey 3. </w:t>
      </w:r>
      <w:r w:rsidRPr="00B862AA">
        <w:rPr>
          <w:rFonts w:ascii="Times New Roman" w:eastAsia="Times New Roman" w:hAnsi="Times New Roman" w:cs="Times New Roman"/>
          <w:i/>
          <w:lang w:eastAsia="en-GB"/>
        </w:rPr>
        <w:t>The Wetlands of North Lancashire</w:t>
      </w:r>
      <w:r w:rsidRPr="00B862AA">
        <w:rPr>
          <w:rFonts w:ascii="Times New Roman" w:eastAsia="Times New Roman" w:hAnsi="Times New Roman" w:cs="Times New Roman"/>
          <w:lang w:eastAsia="en-GB"/>
        </w:rPr>
        <w:t xml:space="preserve">. Lancaster: Lancaster University Archaeological Unit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Mitchell, M., Taylor, B.J. and Ramsbottom, W.H.C. 1978. Carboniferous. In: Moseley, F. (Ed.). </w:t>
      </w:r>
      <w:r w:rsidRPr="00B862AA">
        <w:rPr>
          <w:rFonts w:ascii="Times New Roman" w:eastAsia="Times New Roman" w:hAnsi="Times New Roman" w:cs="Times New Roman"/>
          <w:i/>
          <w:lang w:eastAsia="en-GB"/>
        </w:rPr>
        <w:t>The Geology of the Lake District</w:t>
      </w:r>
      <w:r w:rsidRPr="00B862AA">
        <w:rPr>
          <w:rFonts w:ascii="Times New Roman" w:eastAsia="Times New Roman" w:hAnsi="Times New Roman" w:cs="Times New Roman"/>
          <w:lang w:eastAsia="en-GB"/>
        </w:rPr>
        <w:t>. Leeds: Yorkshire Geological Society. 168-188.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Molloy, K. and O’Connell, M. 1987. The nature of the vegetational changes at about 5000BP with particular reference to the elm decline: fresh evidence from Connemara, western Ireland. </w:t>
      </w:r>
      <w:r w:rsidRPr="00B862AA">
        <w:rPr>
          <w:rFonts w:ascii="Times New Roman" w:eastAsia="Times New Roman" w:hAnsi="Times New Roman" w:cs="Times New Roman"/>
          <w:i/>
          <w:lang w:eastAsia="en-GB"/>
        </w:rPr>
        <w:t>New Phytologist</w:t>
      </w:r>
      <w:r w:rsidRPr="00B862AA">
        <w:rPr>
          <w:rFonts w:ascii="Times New Roman" w:eastAsia="Times New Roman" w:hAnsi="Times New Roman" w:cs="Times New Roman"/>
          <w:lang w:eastAsia="en-GB"/>
        </w:rPr>
        <w:t xml:space="preserve"> 106. 203-220.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Mörner, N.A. 1984. Planetary, solar, atmospheric, hydrospheric and endogene processes as origin of climatic changes on the earth. In: Mörner, N.A. and Karlén, W. (Eds.). </w:t>
      </w:r>
      <w:r w:rsidRPr="00B862AA">
        <w:rPr>
          <w:rFonts w:ascii="Times New Roman" w:eastAsia="Times New Roman" w:hAnsi="Times New Roman" w:cs="Times New Roman"/>
          <w:i/>
          <w:lang w:eastAsia="en-GB"/>
        </w:rPr>
        <w:t xml:space="preserve">Climatic Changes on a Yearly and Millennial Basis. </w:t>
      </w:r>
      <w:r w:rsidRPr="00B862AA">
        <w:rPr>
          <w:rFonts w:ascii="Times New Roman" w:eastAsia="Times New Roman" w:hAnsi="Times New Roman" w:cs="Times New Roman"/>
          <w:lang w:eastAsia="en-GB"/>
        </w:rPr>
        <w:t>Dordrecht: Reidel. 483-507.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Mullins, C.E. 1977. Magnetic Susceptibility of the Soil and its Significance in Soil Science- A Review. </w:t>
      </w:r>
      <w:r w:rsidRPr="00B862AA">
        <w:rPr>
          <w:rFonts w:ascii="Times New Roman" w:eastAsia="Times New Roman" w:hAnsi="Times New Roman" w:cs="Times New Roman"/>
          <w:i/>
          <w:lang w:eastAsia="en-GB"/>
        </w:rPr>
        <w:t>Journal of Soil Science</w:t>
      </w:r>
      <w:r w:rsidRPr="00B862AA">
        <w:rPr>
          <w:rFonts w:ascii="Times New Roman" w:eastAsia="Times New Roman" w:hAnsi="Times New Roman" w:cs="Times New Roman"/>
          <w:lang w:eastAsia="en-GB"/>
        </w:rPr>
        <w:t xml:space="preserve"> 28. 223-246.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Murray, M.R. 2002. Is laser particle size determination possible for carbonate-rich lake sediments? </w:t>
      </w:r>
      <w:r w:rsidRPr="00B862AA">
        <w:rPr>
          <w:rFonts w:ascii="Times New Roman" w:eastAsia="Times New Roman" w:hAnsi="Times New Roman" w:cs="Times New Roman"/>
          <w:i/>
          <w:lang w:eastAsia="en-GB"/>
        </w:rPr>
        <w:t>Journal of Palaeolimnology</w:t>
      </w:r>
      <w:r w:rsidRPr="00B862AA">
        <w:rPr>
          <w:rFonts w:ascii="Times New Roman" w:eastAsia="Times New Roman" w:hAnsi="Times New Roman" w:cs="Times New Roman"/>
          <w:lang w:eastAsia="en-GB"/>
        </w:rPr>
        <w:t xml:space="preserve"> 27. 173-183.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Needham, S.P. 1992. Holocene alluviation and interstratified settlement evidence in the Thames Valley at Runnymede Bridge. In: Needham, S. and Macklin, M.G. (Eds.). </w:t>
      </w:r>
      <w:r w:rsidRPr="00B862AA">
        <w:rPr>
          <w:rFonts w:ascii="Times New Roman" w:eastAsia="Times New Roman" w:hAnsi="Times New Roman" w:cs="Times New Roman"/>
          <w:i/>
          <w:lang w:eastAsia="en-GB"/>
        </w:rPr>
        <w:t>Alluvial Archaeology in Britain</w:t>
      </w:r>
      <w:r w:rsidRPr="00B862AA">
        <w:rPr>
          <w:rFonts w:ascii="Times New Roman" w:eastAsia="Times New Roman" w:hAnsi="Times New Roman" w:cs="Times New Roman"/>
          <w:lang w:eastAsia="en-GB"/>
        </w:rPr>
        <w:t>. 249-260.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 Needham, S.P. 1996. Chronology and periodisation in the British Bronze Age. </w:t>
      </w:r>
      <w:r w:rsidRPr="00B862AA">
        <w:rPr>
          <w:rFonts w:ascii="Times New Roman" w:eastAsia="Times New Roman" w:hAnsi="Times New Roman" w:cs="Times New Roman"/>
          <w:i/>
          <w:lang w:eastAsia="en-GB"/>
        </w:rPr>
        <w:t>Acta Archaeologica</w:t>
      </w:r>
      <w:r w:rsidRPr="00B862AA">
        <w:rPr>
          <w:rFonts w:ascii="Times New Roman" w:eastAsia="Times New Roman" w:hAnsi="Times New Roman" w:cs="Times New Roman"/>
          <w:lang w:eastAsia="en-GB"/>
        </w:rPr>
        <w:t xml:space="preserve"> 67. 121-140.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Needham, S. Bronk Ramsey, C. Coombs, D. Cartwright, C. and Pettitt, P.B. 1998. An independent chronology for British Bronze Age metalwork: the results of the Oxford Radiocarbon Accelerator Programme. </w:t>
      </w:r>
      <w:r w:rsidRPr="00B862AA">
        <w:rPr>
          <w:rFonts w:ascii="Times New Roman" w:eastAsia="Times New Roman" w:hAnsi="Times New Roman" w:cs="Times New Roman"/>
          <w:i/>
          <w:lang w:eastAsia="en-GB"/>
        </w:rPr>
        <w:t>Archaeological Journal</w:t>
      </w:r>
      <w:r w:rsidRPr="00B862AA">
        <w:rPr>
          <w:rFonts w:ascii="Times New Roman" w:eastAsia="Times New Roman" w:hAnsi="Times New Roman" w:cs="Times New Roman"/>
          <w:lang w:eastAsia="en-GB"/>
        </w:rPr>
        <w:t xml:space="preserve"> 154. 55-107.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OAN (Oxford Archaeology North). 2002. Holbeck Park Avenue, Barrow-in-Furness: evaluation report. Unpublished Report.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O’Connor, T. and Evans, J.G. 2005. </w:t>
      </w:r>
      <w:r w:rsidRPr="00B862AA">
        <w:rPr>
          <w:rFonts w:ascii="Times New Roman" w:eastAsia="Times New Roman" w:hAnsi="Times New Roman" w:cs="Times New Roman"/>
          <w:i/>
          <w:lang w:eastAsia="en-GB"/>
        </w:rPr>
        <w:t>Environmental Archaeology: Principles and Methods. Second Edition</w:t>
      </w:r>
      <w:r w:rsidRPr="00B862AA">
        <w:rPr>
          <w:rFonts w:ascii="Times New Roman" w:eastAsia="Times New Roman" w:hAnsi="Times New Roman" w:cs="Times New Roman"/>
          <w:lang w:eastAsia="en-GB"/>
        </w:rPr>
        <w:t>. Stroud: Sutton.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O’Drisceoil, D.A. 1988. Burnt mounds: cooking or bathing? </w:t>
      </w:r>
      <w:r w:rsidRPr="00B862AA">
        <w:rPr>
          <w:rFonts w:ascii="Times New Roman" w:eastAsia="Times New Roman" w:hAnsi="Times New Roman" w:cs="Times New Roman"/>
          <w:i/>
          <w:lang w:eastAsia="en-GB"/>
        </w:rPr>
        <w:t>Antiquity</w:t>
      </w:r>
      <w:r w:rsidRPr="00B862AA">
        <w:rPr>
          <w:rFonts w:ascii="Times New Roman" w:eastAsia="Times New Roman" w:hAnsi="Times New Roman" w:cs="Times New Roman"/>
          <w:lang w:eastAsia="en-GB"/>
        </w:rPr>
        <w:t xml:space="preserve"> 62 (237). 671-680.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Oldfield, F. 1960a. Late Quaternary Changes in Climate, Vegetation and Sea-Level in Lowland Lonsdale. </w:t>
      </w:r>
      <w:r w:rsidRPr="00B862AA">
        <w:rPr>
          <w:rFonts w:ascii="Times New Roman" w:eastAsia="Times New Roman" w:hAnsi="Times New Roman" w:cs="Times New Roman"/>
          <w:i/>
          <w:lang w:eastAsia="en-GB"/>
        </w:rPr>
        <w:t>Transactions and Papers (Institute of British Geographers)</w:t>
      </w:r>
      <w:r w:rsidRPr="00B862AA">
        <w:rPr>
          <w:rFonts w:ascii="Times New Roman" w:eastAsia="Times New Roman" w:hAnsi="Times New Roman" w:cs="Times New Roman"/>
          <w:lang w:eastAsia="en-GB"/>
        </w:rPr>
        <w:t xml:space="preserve"> 28. 99-117.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Oldfield, F. 1960b. Studies in the Post-Glacial History of British Vegetation: Lowland Lonsdale. </w:t>
      </w:r>
      <w:r w:rsidRPr="00B862AA">
        <w:rPr>
          <w:rFonts w:ascii="Times New Roman" w:eastAsia="Times New Roman" w:hAnsi="Times New Roman" w:cs="Times New Roman"/>
          <w:i/>
          <w:lang w:eastAsia="en-GB"/>
        </w:rPr>
        <w:t>New Phytologist</w:t>
      </w:r>
      <w:r w:rsidRPr="00B862AA">
        <w:rPr>
          <w:rFonts w:ascii="Times New Roman" w:eastAsia="Times New Roman" w:hAnsi="Times New Roman" w:cs="Times New Roman"/>
          <w:lang w:eastAsia="en-GB"/>
        </w:rPr>
        <w:t xml:space="preserve"> 59 (2). 192-217.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Oldfield, F. 1965. Problems of Mid-Post-Glacial Pollen Zonation in Part of North-West England. </w:t>
      </w:r>
      <w:r w:rsidRPr="00B862AA">
        <w:rPr>
          <w:rFonts w:ascii="Times New Roman" w:eastAsia="Times New Roman" w:hAnsi="Times New Roman" w:cs="Times New Roman"/>
          <w:i/>
          <w:lang w:eastAsia="en-GB"/>
        </w:rPr>
        <w:t>The Journal of Ecology</w:t>
      </w:r>
      <w:r w:rsidRPr="00B862AA">
        <w:rPr>
          <w:rFonts w:ascii="Times New Roman" w:eastAsia="Times New Roman" w:hAnsi="Times New Roman" w:cs="Times New Roman"/>
          <w:lang w:eastAsia="en-GB"/>
        </w:rPr>
        <w:t xml:space="preserve"> 53(2). 247-260.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Oldfield, F. 1971. Appendix on the results of pollen analytical studies on the foreshore of South Walney. </w:t>
      </w:r>
      <w:r w:rsidRPr="00B862AA">
        <w:rPr>
          <w:rFonts w:ascii="Times New Roman" w:eastAsia="Times New Roman" w:hAnsi="Times New Roman" w:cs="Times New Roman"/>
          <w:i/>
          <w:lang w:eastAsia="en-GB"/>
        </w:rPr>
        <w:t>Proceedings of the Barrow Naturalists Field Club</w:t>
      </w:r>
      <w:r w:rsidRPr="00B862AA">
        <w:rPr>
          <w:rFonts w:ascii="Times New Roman" w:eastAsia="Times New Roman" w:hAnsi="Times New Roman" w:cs="Times New Roman"/>
          <w:lang w:eastAsia="en-GB"/>
        </w:rPr>
        <w:t xml:space="preserve"> 10. 20-23.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Oldfield, F. and Statham, D. 1963. Pollen-analytical data from Urswick Tarn and Ellerside Moss, North Lancashire. </w:t>
      </w:r>
      <w:r w:rsidRPr="00B862AA">
        <w:rPr>
          <w:rFonts w:ascii="Times New Roman" w:eastAsia="Times New Roman" w:hAnsi="Times New Roman" w:cs="Times New Roman"/>
          <w:i/>
          <w:lang w:eastAsia="en-GB"/>
        </w:rPr>
        <w:t>New Phytologist</w:t>
      </w:r>
      <w:r w:rsidRPr="00B862AA">
        <w:rPr>
          <w:rFonts w:ascii="Times New Roman" w:eastAsia="Times New Roman" w:hAnsi="Times New Roman" w:cs="Times New Roman"/>
          <w:lang w:eastAsia="en-GB"/>
        </w:rPr>
        <w:t xml:space="preserve"> 62. 53-66.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Parker, A.G., Goudie, A.S., Anderson, D.E., Robinson, M.A. and Bonsall, C. 2002. A review of mid-Holocene elm decline in the British Isles. </w:t>
      </w:r>
      <w:r w:rsidRPr="00B862AA">
        <w:rPr>
          <w:rFonts w:ascii="Times New Roman" w:eastAsia="Times New Roman" w:hAnsi="Times New Roman" w:cs="Times New Roman"/>
          <w:i/>
          <w:lang w:eastAsia="en-GB"/>
        </w:rPr>
        <w:t>Progress in Physical Geography</w:t>
      </w:r>
      <w:r w:rsidRPr="00B862AA">
        <w:rPr>
          <w:rFonts w:ascii="Times New Roman" w:eastAsia="Times New Roman" w:hAnsi="Times New Roman" w:cs="Times New Roman"/>
          <w:lang w:eastAsia="en-GB"/>
        </w:rPr>
        <w:t xml:space="preserve"> 26. 1-45.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Paterson, W.S.B., Koerner, R.M., Fisher, D., Johnsen, S.J., Clausen, H.B., Dansgaard, W., Bucher, P. and Oeschger, H. 1977. An oxygen isotope record from the Devon Island Ice cap, Arctic Canada. </w:t>
      </w:r>
      <w:r w:rsidRPr="00B862AA">
        <w:rPr>
          <w:rFonts w:ascii="Times New Roman" w:eastAsia="Times New Roman" w:hAnsi="Times New Roman" w:cs="Times New Roman"/>
          <w:i/>
          <w:lang w:eastAsia="en-GB"/>
        </w:rPr>
        <w:t>Nature</w:t>
      </w:r>
      <w:r w:rsidRPr="00B862AA">
        <w:rPr>
          <w:rFonts w:ascii="Times New Roman" w:eastAsia="Times New Roman" w:hAnsi="Times New Roman" w:cs="Times New Roman"/>
          <w:lang w:eastAsia="en-GB"/>
        </w:rPr>
        <w:t xml:space="preserve"> 266. 508-511.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Peacock, J.D. 1989. Marine molluscs and Late Quaternary environmental studies with particular reference to the Late-Glacial period in Northwest Europe. </w:t>
      </w:r>
      <w:r w:rsidRPr="00B862AA">
        <w:rPr>
          <w:rFonts w:ascii="Times New Roman" w:eastAsia="Times New Roman" w:hAnsi="Times New Roman" w:cs="Times New Roman"/>
          <w:i/>
          <w:lang w:eastAsia="en-GB"/>
        </w:rPr>
        <w:t>Quaternary Science Reviews</w:t>
      </w:r>
      <w:r w:rsidRPr="00B862AA">
        <w:rPr>
          <w:rFonts w:ascii="Times New Roman" w:eastAsia="Times New Roman" w:hAnsi="Times New Roman" w:cs="Times New Roman"/>
          <w:lang w:eastAsia="en-GB"/>
        </w:rPr>
        <w:t xml:space="preserve"> 8. 179-192.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Peglar, S.M. and Birks, H.J.B. 1993. The Mid-Holocene </w:t>
      </w:r>
      <w:r w:rsidRPr="00B862AA">
        <w:rPr>
          <w:rFonts w:ascii="Times New Roman" w:eastAsia="Times New Roman" w:hAnsi="Times New Roman" w:cs="Times New Roman"/>
          <w:i/>
          <w:lang w:eastAsia="en-GB"/>
        </w:rPr>
        <w:t xml:space="preserve">Ulmus </w:t>
      </w:r>
      <w:r w:rsidRPr="00B862AA">
        <w:rPr>
          <w:rFonts w:ascii="Times New Roman" w:eastAsia="Times New Roman" w:hAnsi="Times New Roman" w:cs="Times New Roman"/>
          <w:lang w:eastAsia="en-GB"/>
        </w:rPr>
        <w:t xml:space="preserve">fall at Diss Mere, south-east England- disease and human impact?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2. 61-68.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i/>
          <w:lang w:eastAsia="en-GB"/>
        </w:rPr>
      </w:pPr>
      <w:r w:rsidRPr="00B862AA">
        <w:rPr>
          <w:rFonts w:ascii="Times New Roman" w:eastAsia="Times New Roman" w:hAnsi="Times New Roman" w:cs="Times New Roman"/>
          <w:lang w:eastAsia="en-GB"/>
        </w:rPr>
        <w:t xml:space="preserve">Peltier, W.R. 2004. Global glacial isostasy and the surface of the ice-age earth: The ICE-5G (VM2) model and grace. </w:t>
      </w:r>
      <w:r w:rsidRPr="00B862AA">
        <w:rPr>
          <w:rFonts w:ascii="Times New Roman" w:eastAsia="Times New Roman" w:hAnsi="Times New Roman" w:cs="Times New Roman"/>
          <w:i/>
          <w:lang w:eastAsia="en-GB"/>
        </w:rPr>
        <w:t>Annual Review of Earth and Planetary Sciences</w:t>
      </w:r>
      <w:r w:rsidRPr="00B862AA">
        <w:rPr>
          <w:rFonts w:ascii="Times New Roman" w:eastAsia="Times New Roman" w:hAnsi="Times New Roman" w:cs="Times New Roman"/>
          <w:lang w:eastAsia="en-GB"/>
        </w:rPr>
        <w:t xml:space="preserve"> 32. 111-149.</w:t>
      </w:r>
      <w:r w:rsidRPr="00B862AA">
        <w:rPr>
          <w:rFonts w:ascii="Times New Roman" w:eastAsia="Times New Roman" w:hAnsi="Times New Roman" w:cs="Times New Roman"/>
          <w:i/>
          <w:lang w:eastAsia="en-GB"/>
        </w:rPr>
        <w:t xml:space="preserve">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Pennington, W. 1964. Pollen analyses from the deposits of six upland tarns in the Lake District. </w:t>
      </w:r>
      <w:r w:rsidRPr="00B862AA">
        <w:rPr>
          <w:rFonts w:ascii="Times New Roman" w:eastAsia="Times New Roman" w:hAnsi="Times New Roman" w:cs="Times New Roman"/>
          <w:i/>
          <w:lang w:eastAsia="en-GB"/>
        </w:rPr>
        <w:t>Proceedings of the Royal Society</w:t>
      </w:r>
      <w:r w:rsidRPr="00B862AA">
        <w:rPr>
          <w:rFonts w:ascii="Times New Roman" w:eastAsia="Times New Roman" w:hAnsi="Times New Roman" w:cs="Times New Roman"/>
          <w:lang w:eastAsia="en-GB"/>
        </w:rPr>
        <w:t xml:space="preserve"> B 248. 205-44.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Pennington, W. 1970. Vegetation History in North West England. In: Walker, D. and West, R.G. (Eds.). </w:t>
      </w:r>
      <w:r w:rsidRPr="00B862AA">
        <w:rPr>
          <w:rFonts w:ascii="Times New Roman" w:eastAsia="Times New Roman" w:hAnsi="Times New Roman" w:cs="Times New Roman"/>
          <w:i/>
          <w:lang w:eastAsia="en-GB"/>
        </w:rPr>
        <w:t>Studies in the vegetational history of the British Isles: essays in honour of Harry Godwin.</w:t>
      </w:r>
      <w:r w:rsidRPr="00B862AA">
        <w:rPr>
          <w:rFonts w:ascii="Times New Roman" w:eastAsia="Times New Roman" w:hAnsi="Times New Roman" w:cs="Times New Roman"/>
          <w:lang w:eastAsia="en-GB"/>
        </w:rPr>
        <w:t xml:space="preserve"> London: Cambridge University Press. 41-80.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Pennington, W. 1975. The effect of Neolithic man on the environment in North West England: the use of absolute pollen diagrams. In: Evans, J.G., Limbrey, S. and Cleare, H. (Eds.). </w:t>
      </w:r>
      <w:r w:rsidRPr="00B862AA">
        <w:rPr>
          <w:rFonts w:ascii="Times New Roman" w:eastAsia="Times New Roman" w:hAnsi="Times New Roman" w:cs="Times New Roman"/>
          <w:i/>
          <w:lang w:eastAsia="en-GB"/>
        </w:rPr>
        <w:t>The effect of man on the landscape: the Highland Zone.</w:t>
      </w:r>
      <w:r w:rsidRPr="00B862AA">
        <w:rPr>
          <w:rFonts w:ascii="Times New Roman" w:eastAsia="Times New Roman" w:hAnsi="Times New Roman" w:cs="Times New Roman"/>
          <w:lang w:eastAsia="en-GB"/>
        </w:rPr>
        <w:t xml:space="preserve"> London: Council for British Archaeology. 74-86.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Pennington, W. 1978. Quaternary Geology. In: Moseley, F. (Ed.). </w:t>
      </w:r>
      <w:r w:rsidRPr="00B862AA">
        <w:rPr>
          <w:rFonts w:ascii="Times New Roman" w:eastAsia="Times New Roman" w:hAnsi="Times New Roman" w:cs="Times New Roman"/>
          <w:i/>
          <w:lang w:eastAsia="en-GB"/>
        </w:rPr>
        <w:t>The Geology of the Lake District</w:t>
      </w:r>
      <w:r w:rsidRPr="00B862AA">
        <w:rPr>
          <w:rFonts w:ascii="Times New Roman" w:eastAsia="Times New Roman" w:hAnsi="Times New Roman" w:cs="Times New Roman"/>
          <w:lang w:eastAsia="en-GB"/>
        </w:rPr>
        <w:t>. Leeds: Yorkshire Geological Society. 207-225.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Piggott, C.D. and Huntley, J.P. 1980. Factors controlling the distribution of </w:t>
      </w:r>
      <w:r w:rsidRPr="00B862AA">
        <w:rPr>
          <w:rFonts w:ascii="Times New Roman" w:eastAsia="Times New Roman" w:hAnsi="Times New Roman" w:cs="Times New Roman"/>
          <w:i/>
        </w:rPr>
        <w:t>Tilia cordata</w:t>
      </w:r>
      <w:r w:rsidRPr="00B862AA">
        <w:rPr>
          <w:rFonts w:ascii="Times New Roman" w:eastAsia="Times New Roman" w:hAnsi="Times New Roman" w:cs="Times New Roman"/>
        </w:rPr>
        <w:t xml:space="preserve"> at the northern limits of its geographical range II. History in North-West England. </w:t>
      </w:r>
      <w:r w:rsidRPr="00B862AA">
        <w:rPr>
          <w:rFonts w:ascii="Times New Roman" w:eastAsia="Times New Roman" w:hAnsi="Times New Roman" w:cs="Times New Roman"/>
          <w:i/>
        </w:rPr>
        <w:t xml:space="preserve">New Phytologist </w:t>
      </w:r>
      <w:r w:rsidRPr="00B862AA">
        <w:rPr>
          <w:rFonts w:ascii="Times New Roman" w:eastAsia="Times New Roman" w:hAnsi="Times New Roman" w:cs="Times New Roman"/>
        </w:rPr>
        <w:t>84. 145-164.</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Piggott, C.D. and Huntley, J.P. 1981. Factors controlling the distribution of </w:t>
      </w:r>
      <w:r w:rsidRPr="00B862AA">
        <w:rPr>
          <w:rFonts w:ascii="Times New Roman" w:eastAsia="Times New Roman" w:hAnsi="Times New Roman" w:cs="Times New Roman"/>
          <w:i/>
        </w:rPr>
        <w:t>Tilia cordata</w:t>
      </w:r>
      <w:r w:rsidRPr="00B862AA">
        <w:rPr>
          <w:rFonts w:ascii="Times New Roman" w:eastAsia="Times New Roman" w:hAnsi="Times New Roman" w:cs="Times New Roman"/>
        </w:rPr>
        <w:t xml:space="preserve"> at the northern limits of its geographical range III. Nature and causes of seed sterility. </w:t>
      </w:r>
      <w:r w:rsidRPr="00B862AA">
        <w:rPr>
          <w:rFonts w:ascii="Times New Roman" w:eastAsia="Times New Roman" w:hAnsi="Times New Roman" w:cs="Times New Roman"/>
          <w:i/>
        </w:rPr>
        <w:t>New Phytologist</w:t>
      </w:r>
      <w:r w:rsidRPr="00B862AA">
        <w:rPr>
          <w:rFonts w:ascii="Times New Roman" w:eastAsia="Times New Roman" w:hAnsi="Times New Roman" w:cs="Times New Roman"/>
        </w:rPr>
        <w:t xml:space="preserve"> 87. 817-839.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Powell, T. 1963. Excavations at Skelmore Heads near Ulverston, 1957 and 1959.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63. 1-30.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Powell, T. 1972. The tumulus at Skelmore Heads near Ulverston.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72. 53-56.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Pryor, F. 1992. Discussion: the Fengate/Northey landscape. </w:t>
      </w:r>
      <w:r w:rsidRPr="00B862AA">
        <w:rPr>
          <w:rFonts w:ascii="Times New Roman" w:eastAsia="Times New Roman" w:hAnsi="Times New Roman" w:cs="Times New Roman"/>
          <w:i/>
          <w:lang w:eastAsia="en-GB"/>
        </w:rPr>
        <w:t xml:space="preserve">Antiquity </w:t>
      </w:r>
      <w:r w:rsidRPr="00B862AA">
        <w:rPr>
          <w:rFonts w:ascii="Times New Roman" w:eastAsia="Times New Roman" w:hAnsi="Times New Roman" w:cs="Times New Roman"/>
          <w:lang w:eastAsia="en-GB"/>
        </w:rPr>
        <w:t>66. 518-531.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Pryor, F 1998. </w:t>
      </w:r>
      <w:r w:rsidRPr="00B862AA">
        <w:rPr>
          <w:rFonts w:ascii="Times New Roman" w:eastAsia="Times New Roman" w:hAnsi="Times New Roman" w:cs="Times New Roman"/>
          <w:i/>
          <w:lang w:eastAsia="en-GB"/>
        </w:rPr>
        <w:t>Farmers in Prehistoric Britain.</w:t>
      </w:r>
      <w:r w:rsidRPr="00B862AA">
        <w:rPr>
          <w:rFonts w:ascii="Times New Roman" w:eastAsia="Times New Roman" w:hAnsi="Times New Roman" w:cs="Times New Roman"/>
          <w:lang w:eastAsia="en-GB"/>
        </w:rPr>
        <w:t xml:space="preserve"> Stroud: Tempus.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Pryor, F. 1999. </w:t>
      </w:r>
      <w:r w:rsidRPr="00B862AA">
        <w:rPr>
          <w:rFonts w:ascii="Times New Roman" w:eastAsia="Times New Roman" w:hAnsi="Times New Roman" w:cs="Times New Roman"/>
          <w:i/>
          <w:lang w:eastAsia="en-GB"/>
        </w:rPr>
        <w:t>Etton: Excavations at a Neolithic Causewayed Enclosure near Maxey, Cambridge, 1982-1987.</w:t>
      </w:r>
      <w:r w:rsidRPr="00B862AA">
        <w:rPr>
          <w:rFonts w:ascii="Times New Roman" w:eastAsia="Times New Roman" w:hAnsi="Times New Roman" w:cs="Times New Roman"/>
          <w:lang w:eastAsia="en-GB"/>
        </w:rPr>
        <w:t xml:space="preserve"> London: English Heritage.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Pryor, F., French, C., Crowther, D., Gurney, D., Simpson, G. and Taylor, M. 1985. East Anglian Archaeology Report 27. </w:t>
      </w:r>
      <w:r w:rsidRPr="00B862AA">
        <w:rPr>
          <w:rFonts w:ascii="Times New Roman" w:eastAsia="Times New Roman" w:hAnsi="Times New Roman" w:cs="Times New Roman"/>
          <w:i/>
          <w:lang w:eastAsia="en-GB"/>
        </w:rPr>
        <w:t>The Fenland Project. No.1 : Archaeology and environment in the Lower Welland Valley.</w:t>
      </w:r>
      <w:r w:rsidRPr="00B862AA">
        <w:rPr>
          <w:rFonts w:ascii="Times New Roman" w:eastAsia="Times New Roman" w:hAnsi="Times New Roman" w:cs="Times New Roman"/>
          <w:lang w:eastAsia="en-GB"/>
        </w:rPr>
        <w:t xml:space="preserve"> Volumes 1 and 2. Cambridge: Cambridgeshire Archaeological Committee.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Rasmussen, P. 1989. Leaf foddering in the earliest Neolithic agriculture: evidence from Switzerland and Denmark. </w:t>
      </w:r>
      <w:r w:rsidRPr="00B862AA">
        <w:rPr>
          <w:rFonts w:ascii="Times New Roman" w:eastAsia="Times New Roman" w:hAnsi="Times New Roman" w:cs="Times New Roman"/>
          <w:i/>
          <w:lang w:eastAsia="en-GB"/>
        </w:rPr>
        <w:t>Acta Archaeologica</w:t>
      </w:r>
      <w:r w:rsidRPr="00B862AA">
        <w:rPr>
          <w:rFonts w:ascii="Times New Roman" w:eastAsia="Times New Roman" w:hAnsi="Times New Roman" w:cs="Times New Roman"/>
          <w:lang w:eastAsia="en-GB"/>
        </w:rPr>
        <w:t xml:space="preserve"> 60. 71-86.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Rasmussen, S.O., Vinther, B.M., Clausen, H.B. and Andersen, K.K. 2007. Early Holocene climate oscillations recorded in three Greenland ice cores. </w:t>
      </w:r>
      <w:r w:rsidRPr="00B862AA">
        <w:rPr>
          <w:rFonts w:ascii="Times New Roman" w:eastAsia="Times New Roman" w:hAnsi="Times New Roman" w:cs="Times New Roman"/>
          <w:i/>
          <w:lang w:eastAsia="en-GB"/>
        </w:rPr>
        <w:t xml:space="preserve">Quaternary Science Reviews </w:t>
      </w:r>
      <w:r w:rsidRPr="00B862AA">
        <w:rPr>
          <w:rFonts w:ascii="Times New Roman" w:eastAsia="Times New Roman" w:hAnsi="Times New Roman" w:cs="Times New Roman"/>
          <w:lang w:eastAsia="en-GB"/>
        </w:rPr>
        <w:t>26. 1907-1914.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RCHME (Royal Commission on the Historical Monuments of England). 1996a. </w:t>
      </w:r>
      <w:r w:rsidRPr="00B862AA">
        <w:rPr>
          <w:rFonts w:ascii="Times New Roman" w:eastAsia="Times New Roman" w:hAnsi="Times New Roman" w:cs="Times New Roman"/>
          <w:i/>
          <w:lang w:eastAsia="en-GB"/>
        </w:rPr>
        <w:t>Skelmore Heads, Urswick, Cumbria.</w:t>
      </w:r>
      <w:r w:rsidRPr="00B862AA">
        <w:rPr>
          <w:rFonts w:ascii="Times New Roman" w:eastAsia="Times New Roman" w:hAnsi="Times New Roman" w:cs="Times New Roman"/>
          <w:lang w:eastAsia="en-GB"/>
        </w:rPr>
        <w:t xml:space="preserve"> Unpublished report.</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RCHME (Royal Commission on the Historical Monuments of England). 1996b. </w:t>
      </w:r>
      <w:r w:rsidRPr="00B862AA">
        <w:rPr>
          <w:rFonts w:ascii="Times New Roman" w:eastAsia="Times New Roman" w:hAnsi="Times New Roman" w:cs="Times New Roman"/>
          <w:i/>
          <w:lang w:eastAsia="en-GB"/>
        </w:rPr>
        <w:t>Stone Walls, Urswick, Cumbria</w:t>
      </w:r>
      <w:r w:rsidRPr="00B862AA">
        <w:rPr>
          <w:rFonts w:ascii="Times New Roman" w:eastAsia="Times New Roman" w:hAnsi="Times New Roman" w:cs="Times New Roman"/>
          <w:lang w:eastAsia="en-GB"/>
        </w:rPr>
        <w:t>. Unpublished report.</w:t>
      </w: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Reed, W.E., Le Fever, R. and Moir, G.J. 1975. Depositional environment interpretation from settling-velocity (psi) distributions. </w:t>
      </w:r>
      <w:r w:rsidRPr="00B862AA">
        <w:rPr>
          <w:rFonts w:ascii="Times New Roman" w:eastAsia="Times New Roman" w:hAnsi="Times New Roman" w:cs="Times New Roman"/>
          <w:i/>
          <w:lang w:eastAsia="en-GB"/>
        </w:rPr>
        <w:t>Geological Society of America Bulletin</w:t>
      </w:r>
      <w:r w:rsidRPr="00B862AA">
        <w:rPr>
          <w:rFonts w:ascii="Times New Roman" w:eastAsia="Times New Roman" w:hAnsi="Times New Roman" w:cs="Times New Roman"/>
          <w:lang w:eastAsia="en-GB"/>
        </w:rPr>
        <w:t xml:space="preserve"> 86. 1321-1328.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Renfrew, C. 1976. Archaeology and the earth sciences. In: Davidson, D.A. and Shackley, M.L. (Eds.). </w:t>
      </w:r>
      <w:r w:rsidRPr="00B862AA">
        <w:rPr>
          <w:rFonts w:ascii="Times New Roman" w:eastAsia="Times New Roman" w:hAnsi="Times New Roman" w:cs="Times New Roman"/>
          <w:i/>
          <w:lang w:eastAsia="en-GB"/>
        </w:rPr>
        <w:t xml:space="preserve">Geoarchaeology: Earth Science and the Past. </w:t>
      </w:r>
      <w:r w:rsidRPr="00B862AA">
        <w:rPr>
          <w:rFonts w:ascii="Times New Roman" w:eastAsia="Times New Roman" w:hAnsi="Times New Roman" w:cs="Times New Roman"/>
          <w:lang w:eastAsia="en-GB"/>
        </w:rPr>
        <w:t>London: Duckworth. 1-5.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Richards, C. 2004. Labouring with monuments: constructing the dolmen at Carreg Samson, south-west Wales. In: Cummings, V. and Fowler, C. (Eds.). </w:t>
      </w:r>
      <w:r w:rsidRPr="00B862AA">
        <w:rPr>
          <w:rFonts w:ascii="Times New Roman" w:eastAsia="Times New Roman" w:hAnsi="Times New Roman" w:cs="Times New Roman"/>
          <w:i/>
          <w:lang w:eastAsia="en-GB"/>
        </w:rPr>
        <w:t>The Neolithic of the Irish Sea: Materiality and traditions of practice.</w:t>
      </w:r>
      <w:r w:rsidRPr="00B862AA">
        <w:rPr>
          <w:rFonts w:ascii="Times New Roman" w:eastAsia="Times New Roman" w:hAnsi="Times New Roman" w:cs="Times New Roman"/>
          <w:lang w:eastAsia="en-GB"/>
        </w:rPr>
        <w:t xml:space="preserve"> Oxford: Oxbow. 72-80.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Rijnsdorp, A.D., Peck, M.A., Engelhard, G.H., Möllmann, C. and Pinnegar, J.K. 2009. </w:t>
      </w:r>
      <w:r w:rsidRPr="00B862AA">
        <w:rPr>
          <w:rFonts w:ascii="Times New Roman" w:eastAsia="Times New Roman" w:hAnsi="Times New Roman" w:cs="Times New Roman"/>
          <w:i/>
          <w:lang w:eastAsia="en-GB"/>
        </w:rPr>
        <w:t>ICES Journal of Marine Science</w:t>
      </w:r>
      <w:r w:rsidRPr="00B862AA">
        <w:rPr>
          <w:rFonts w:ascii="Times New Roman" w:eastAsia="Times New Roman" w:hAnsi="Times New Roman" w:cs="Times New Roman"/>
          <w:lang w:eastAsia="en-GB"/>
        </w:rPr>
        <w:t xml:space="preserve"> 66(7). 1570-1583.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Rippon, S. (Ed.). 2001. </w:t>
      </w:r>
      <w:r w:rsidRPr="00B862AA">
        <w:rPr>
          <w:rFonts w:ascii="Times New Roman" w:eastAsia="Times New Roman" w:hAnsi="Times New Roman" w:cs="Times New Roman"/>
          <w:i/>
          <w:lang w:eastAsia="en-GB"/>
        </w:rPr>
        <w:t>Estuarine Archaeology: The Severn and Beyond</w:t>
      </w:r>
      <w:r w:rsidRPr="00B862AA">
        <w:rPr>
          <w:rFonts w:ascii="Times New Roman" w:eastAsia="Times New Roman" w:hAnsi="Times New Roman" w:cs="Times New Roman"/>
          <w:lang w:eastAsia="en-GB"/>
        </w:rPr>
        <w:t xml:space="preserve">. </w:t>
      </w:r>
      <w:r w:rsidRPr="00B862AA">
        <w:rPr>
          <w:rFonts w:ascii="Times New Roman" w:eastAsia="Times New Roman" w:hAnsi="Times New Roman" w:cs="Times New Roman"/>
          <w:i/>
          <w:lang w:eastAsia="en-GB"/>
        </w:rPr>
        <w:t>Archaeology in the Severn Estuary 11</w:t>
      </w:r>
      <w:r w:rsidRPr="00B862AA">
        <w:rPr>
          <w:rFonts w:ascii="Times New Roman" w:eastAsia="Times New Roman" w:hAnsi="Times New Roman" w:cs="Times New Roman"/>
          <w:lang w:eastAsia="en-GB"/>
        </w:rPr>
        <w:t>. Exeter: The Severn Estuary Levels Research Committee.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Roberts, M.J., Scourse, J.D., Bennell, J.D., Huws, C.F. JAGO and B.T. Long. 2011. Late Devensian and Holocene relative sea-level change in North Wales, UK.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26 (2) 141-155.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Rollinson, W. 1996. </w:t>
      </w:r>
      <w:r w:rsidRPr="00B862AA">
        <w:rPr>
          <w:rFonts w:ascii="Times New Roman" w:eastAsia="Times New Roman" w:hAnsi="Times New Roman" w:cs="Times New Roman"/>
          <w:i/>
          <w:lang w:eastAsia="en-GB"/>
        </w:rPr>
        <w:t>A History of Cumberland and Westmorland</w:t>
      </w:r>
      <w:r w:rsidRPr="00B862AA">
        <w:rPr>
          <w:rFonts w:ascii="Times New Roman" w:eastAsia="Times New Roman" w:hAnsi="Times New Roman" w:cs="Times New Roman"/>
          <w:lang w:eastAsia="en-GB"/>
        </w:rPr>
        <w:t>. Chichester: Phillimore.</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Sagoe, K.O. and Visher, G.S. 1977. Population breaks in grain-size distributions of sand- a theoretical model. </w:t>
      </w:r>
      <w:r w:rsidRPr="00B862AA">
        <w:rPr>
          <w:rFonts w:ascii="Times New Roman" w:eastAsia="Times New Roman" w:hAnsi="Times New Roman" w:cs="Times New Roman"/>
          <w:i/>
          <w:lang w:eastAsia="en-GB"/>
        </w:rPr>
        <w:t>Journal of Sedimentary Petrology</w:t>
      </w:r>
      <w:r w:rsidRPr="00B862AA">
        <w:rPr>
          <w:rFonts w:ascii="Times New Roman" w:eastAsia="Times New Roman" w:hAnsi="Times New Roman" w:cs="Times New Roman"/>
          <w:lang w:eastAsia="en-GB"/>
        </w:rPr>
        <w:t xml:space="preserve"> 47. 285-310.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Salehi, M.H., Hashemi Beni, O., Beigi Harchegani, H., Esfandiarpour Borujeni, I. and Motaghian, H.R. 2011. Refining Soil Organic Matter Determination by Loss-on-Ignition. </w:t>
      </w:r>
      <w:r w:rsidRPr="00B862AA">
        <w:rPr>
          <w:rFonts w:ascii="Times New Roman" w:eastAsia="Times New Roman" w:hAnsi="Times New Roman" w:cs="Times New Roman"/>
          <w:i/>
          <w:lang w:eastAsia="en-GB"/>
        </w:rPr>
        <w:t>Pedosphere</w:t>
      </w:r>
      <w:r w:rsidRPr="00B862AA">
        <w:rPr>
          <w:rFonts w:ascii="Times New Roman" w:eastAsia="Times New Roman" w:hAnsi="Times New Roman" w:cs="Times New Roman"/>
          <w:lang w:eastAsia="en-GB"/>
        </w:rPr>
        <w:t xml:space="preserve"> 21 (4). 473-482.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Salisbury, C. 1992. The Pleistocene exploitation of Cumbria: a review of the evidence.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(New Series) 92. 1-7.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Salisbury, C. 1997. The prehistoric occupation on Blenkett Wood, near Allithwaite. </w:t>
      </w:r>
      <w:r w:rsidRPr="00B862AA">
        <w:rPr>
          <w:rFonts w:ascii="Times New Roman" w:eastAsia="Times New Roman" w:hAnsi="Times New Roman" w:cs="Times New Roman"/>
          <w:i/>
          <w:lang w:eastAsia="en-GB"/>
        </w:rPr>
        <w:t xml:space="preserve">Transactions of the Cumberland and Westmorland Antiquarian and Archaeological Society </w:t>
      </w:r>
      <w:r w:rsidRPr="00B862AA">
        <w:rPr>
          <w:rFonts w:ascii="Times New Roman" w:eastAsia="Times New Roman" w:hAnsi="Times New Roman" w:cs="Times New Roman"/>
          <w:lang w:eastAsia="en-GB"/>
        </w:rPr>
        <w:t>(New Series) 97. 1-10.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Salisbury, C.R. and Coupe, J. 1995. The Mesolithic occupation of Mill Dam Meadow, Gleaston, Cumbria. </w:t>
      </w:r>
      <w:r w:rsidRPr="00B862AA">
        <w:rPr>
          <w:rFonts w:ascii="Times New Roman" w:eastAsia="Times New Roman" w:hAnsi="Times New Roman" w:cs="Times New Roman"/>
          <w:i/>
          <w:lang w:eastAsia="en-GB"/>
        </w:rPr>
        <w:t>Contrebis</w:t>
      </w:r>
      <w:r w:rsidRPr="00B862AA">
        <w:rPr>
          <w:rFonts w:ascii="Times New Roman" w:eastAsia="Times New Roman" w:hAnsi="Times New Roman" w:cs="Times New Roman"/>
          <w:lang w:eastAsia="en-GB"/>
        </w:rPr>
        <w:t xml:space="preserve"> 20. 4-9.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Schove, D.J. and Fairbridge, R.W. (Eds.). 1984. </w:t>
      </w:r>
      <w:r w:rsidRPr="00B862AA">
        <w:rPr>
          <w:rFonts w:ascii="Times New Roman" w:eastAsia="Times New Roman" w:hAnsi="Times New Roman" w:cs="Times New Roman"/>
          <w:i/>
          <w:lang w:eastAsia="en-GB"/>
        </w:rPr>
        <w:t>Ice Cores, Varves and Tree-rings.</w:t>
      </w:r>
      <w:r w:rsidRPr="00B862AA">
        <w:rPr>
          <w:rFonts w:ascii="Times New Roman" w:eastAsia="Times New Roman" w:hAnsi="Times New Roman" w:cs="Times New Roman"/>
          <w:lang w:eastAsia="en-GB"/>
        </w:rPr>
        <w:t xml:space="preserve"> Rotterdam: Balkema.</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Schulte, E.E., Kaufmann, C. and Peter, B.J. 1991. The influence of sample size and heating time on soil weight loss-on-ignition. </w:t>
      </w:r>
      <w:r w:rsidRPr="00B862AA">
        <w:rPr>
          <w:rFonts w:ascii="Times New Roman" w:eastAsia="Times New Roman" w:hAnsi="Times New Roman" w:cs="Times New Roman"/>
          <w:i/>
          <w:lang w:eastAsia="en-GB"/>
        </w:rPr>
        <w:t>Communications in Soil Science and Plant Analysis</w:t>
      </w:r>
      <w:r w:rsidRPr="00B862AA">
        <w:rPr>
          <w:rFonts w:ascii="Times New Roman" w:eastAsia="Times New Roman" w:hAnsi="Times New Roman" w:cs="Times New Roman"/>
          <w:lang w:eastAsia="en-GB"/>
        </w:rPr>
        <w:t xml:space="preserve"> 22. 159-168.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Shennan, I., Bradley, S., Milne, G., Brooks, A., Bassett, S. and Hamilton, S. 2006. Realtive sea-level changes, glacial isostatic modelling and ice-sheet reconstructions from the British Isles since the Last Glacial Maximum.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21. 585-599.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Shennan, I. and Horton, B. 2002. Holocene land- and sea-level changes in Great Britain.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17 (5-6). 511-526.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Simmons, I.G., Dimbleby, G.W. and Grigson, C. 1981. The Mesolithic. In: Simmons, I.G. and Tooley, M.J. (Eds.). </w:t>
      </w:r>
      <w:r w:rsidRPr="00B862AA">
        <w:rPr>
          <w:rFonts w:ascii="Times New Roman" w:eastAsia="Times New Roman" w:hAnsi="Times New Roman" w:cs="Times New Roman"/>
          <w:i/>
          <w:lang w:eastAsia="en-GB"/>
        </w:rPr>
        <w:t>The Environment in British Prehistory</w:t>
      </w:r>
      <w:r w:rsidRPr="00B862AA">
        <w:rPr>
          <w:rFonts w:ascii="Times New Roman" w:eastAsia="Times New Roman" w:hAnsi="Times New Roman" w:cs="Times New Roman"/>
          <w:lang w:eastAsia="en-GB"/>
        </w:rPr>
        <w:t>. London: Duckworth. 82-124.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Simpson, Rev. Canon. 1882. Stone circles near Shap, Westmorland. </w:t>
      </w:r>
      <w:r w:rsidRPr="00B862AA">
        <w:rPr>
          <w:rFonts w:ascii="Times New Roman" w:eastAsia="Times New Roman" w:hAnsi="Times New Roman" w:cs="Times New Roman"/>
          <w:i/>
          <w:lang w:eastAsia="en-GB"/>
        </w:rPr>
        <w:t>Transactions of the Cumberland and Westmorland Antiquarian and Archaeological Society</w:t>
      </w:r>
      <w:r w:rsidRPr="00B862AA">
        <w:rPr>
          <w:rFonts w:ascii="Times New Roman" w:eastAsia="Times New Roman" w:hAnsi="Times New Roman" w:cs="Times New Roman"/>
          <w:lang w:eastAsia="en-GB"/>
        </w:rPr>
        <w:t xml:space="preserve"> (First Series) 6. 176-181.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Smith, A.G. 1958. Two lacustrine deposits in the South of the English Lake District. </w:t>
      </w:r>
      <w:r w:rsidRPr="00B862AA">
        <w:rPr>
          <w:rFonts w:ascii="Times New Roman" w:eastAsia="Times New Roman" w:hAnsi="Times New Roman" w:cs="Times New Roman"/>
          <w:i/>
          <w:lang w:eastAsia="en-GB"/>
        </w:rPr>
        <w:t>New Phytologist</w:t>
      </w:r>
      <w:r w:rsidRPr="00B862AA">
        <w:rPr>
          <w:rFonts w:ascii="Times New Roman" w:eastAsia="Times New Roman" w:hAnsi="Times New Roman" w:cs="Times New Roman"/>
          <w:lang w:eastAsia="en-GB"/>
        </w:rPr>
        <w:t xml:space="preserve"> 57. 363-386. </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Stein, J.K. 1984. Organic Matter and Carbonates in Archaeological Sites. </w:t>
      </w:r>
      <w:r w:rsidRPr="00B862AA">
        <w:rPr>
          <w:rFonts w:ascii="Times New Roman" w:eastAsia="Times New Roman" w:hAnsi="Times New Roman" w:cs="Times New Roman"/>
          <w:i/>
          <w:lang w:eastAsia="en-GB"/>
        </w:rPr>
        <w:t>Journal of Field Archaeology</w:t>
      </w:r>
      <w:r w:rsidRPr="00B862AA">
        <w:rPr>
          <w:rFonts w:ascii="Times New Roman" w:eastAsia="Times New Roman" w:hAnsi="Times New Roman" w:cs="Times New Roman"/>
          <w:lang w:eastAsia="en-GB"/>
        </w:rPr>
        <w:t xml:space="preserve"> 11. 239-246.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Stein, J.K. 1986. Coring Archaeological Sites. </w:t>
      </w:r>
      <w:r w:rsidRPr="00B862AA">
        <w:rPr>
          <w:rFonts w:ascii="Times New Roman" w:eastAsia="Times New Roman" w:hAnsi="Times New Roman" w:cs="Times New Roman"/>
          <w:i/>
          <w:lang w:eastAsia="en-GB"/>
        </w:rPr>
        <w:t>American Antiquity</w:t>
      </w:r>
      <w:r w:rsidRPr="00B862AA">
        <w:rPr>
          <w:rFonts w:ascii="Times New Roman" w:eastAsia="Times New Roman" w:hAnsi="Times New Roman" w:cs="Times New Roman"/>
          <w:lang w:eastAsia="en-GB"/>
        </w:rPr>
        <w:t xml:space="preserve"> 51 (3). 505-527.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Stein, J.K. 1992. Organic Matter in Archaeological Contexts. In: Holliday, V.T. (Ed.). Soils in Archaeology. Washington: Smithsonian. 193-216.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Stenseth, N.C., Mysterud, A., Ottersen, G., Hurrel, J.W., Chan, K-S. and Lima, M. 2002. Ecological Effects of Climate Fluctuations. </w:t>
      </w:r>
      <w:r w:rsidRPr="00B862AA">
        <w:rPr>
          <w:rFonts w:ascii="Times New Roman" w:eastAsia="Times New Roman" w:hAnsi="Times New Roman" w:cs="Times New Roman"/>
          <w:i/>
          <w:lang w:eastAsia="en-GB"/>
        </w:rPr>
        <w:t xml:space="preserve">Science </w:t>
      </w:r>
      <w:r w:rsidRPr="00B862AA">
        <w:rPr>
          <w:rFonts w:ascii="Times New Roman" w:eastAsia="Times New Roman" w:hAnsi="Times New Roman" w:cs="Times New Roman"/>
          <w:lang w:eastAsia="en-GB"/>
        </w:rPr>
        <w:t>297 (5585). 1292-1296.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Taylor, J.J., Innes, J.B., Jones, M.D.H. 1994. Locating prehistoric wetlands sites by an integrated palaeoenvironmental / geophysical survey strategy at Little Hawes Water, Lancs. In: Luff, R. and Rowley-Conwy, P. (Eds.). </w:t>
      </w:r>
      <w:r w:rsidRPr="00B862AA">
        <w:rPr>
          <w:rFonts w:ascii="Times New Roman" w:eastAsia="Times New Roman" w:hAnsi="Times New Roman" w:cs="Times New Roman"/>
          <w:i/>
          <w:lang w:eastAsia="en-GB"/>
        </w:rPr>
        <w:t>Whither Environmental Archaeology</w:t>
      </w:r>
      <w:r w:rsidRPr="00B862AA">
        <w:rPr>
          <w:rFonts w:ascii="Times New Roman" w:eastAsia="Times New Roman" w:hAnsi="Times New Roman" w:cs="Times New Roman"/>
          <w:lang w:eastAsia="en-GB"/>
        </w:rPr>
        <w:t>?. Oxford: Oxbow. 13-23.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Thompson, R. and Morton, D.J. 1979. Magnetic Susceptibility and Particle-Size Distribution in Recent Sediments of the Loch Lomond Drainage Basin, Scotland. </w:t>
      </w:r>
      <w:r w:rsidRPr="00B862AA">
        <w:rPr>
          <w:rFonts w:ascii="Times New Roman" w:eastAsia="Times New Roman" w:hAnsi="Times New Roman" w:cs="Times New Roman"/>
          <w:i/>
          <w:lang w:eastAsia="en-GB"/>
        </w:rPr>
        <w:t xml:space="preserve">Journal of Sedimentary Petrology </w:t>
      </w:r>
      <w:r w:rsidRPr="00B862AA">
        <w:rPr>
          <w:rFonts w:ascii="Times New Roman" w:eastAsia="Times New Roman" w:hAnsi="Times New Roman" w:cs="Times New Roman"/>
          <w:lang w:eastAsia="en-GB"/>
        </w:rPr>
        <w:t>49 (3). 801-812.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Thompson, R. and Oldfield, F. 1986. </w:t>
      </w:r>
      <w:r w:rsidRPr="00B862AA">
        <w:rPr>
          <w:rFonts w:ascii="Times New Roman" w:eastAsia="Times New Roman" w:hAnsi="Times New Roman" w:cs="Times New Roman"/>
          <w:i/>
          <w:lang w:eastAsia="en-GB"/>
        </w:rPr>
        <w:t>Environmental Magnetism</w:t>
      </w:r>
      <w:r w:rsidRPr="00B862AA">
        <w:rPr>
          <w:rFonts w:ascii="Times New Roman" w:eastAsia="Times New Roman" w:hAnsi="Times New Roman" w:cs="Times New Roman"/>
          <w:lang w:eastAsia="en-GB"/>
        </w:rPr>
        <w:t>. London: Allen and Unwin.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Tipping, R. 1994. Williamson’s Moss: Palynological evidence for the Mesolithic-Neolithic Transition in Cumbria. In: Boardman, J. and Walden, J. (Eds.). </w:t>
      </w:r>
      <w:r w:rsidRPr="00B862AA">
        <w:rPr>
          <w:rFonts w:ascii="Times New Roman" w:eastAsia="Times New Roman" w:hAnsi="Times New Roman" w:cs="Times New Roman"/>
          <w:i/>
          <w:lang w:eastAsia="en-GB"/>
        </w:rPr>
        <w:t>Cumbria field guide</w:t>
      </w:r>
      <w:r w:rsidRPr="00B862AA">
        <w:rPr>
          <w:rFonts w:ascii="Times New Roman" w:eastAsia="Times New Roman" w:hAnsi="Times New Roman" w:cs="Times New Roman"/>
          <w:lang w:eastAsia="en-GB"/>
        </w:rPr>
        <w:t>. Oxford: Quaternary Research Association. 104-127.</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Tipping, R. 2008. Blanket peat in the Scottish Highlands: timing, cause, spread and the myth of environmental determinism. </w:t>
      </w:r>
      <w:r w:rsidRPr="00B862AA">
        <w:rPr>
          <w:rFonts w:ascii="Times New Roman" w:eastAsia="Times New Roman" w:hAnsi="Times New Roman" w:cs="Times New Roman"/>
          <w:i/>
          <w:lang w:eastAsia="en-GB"/>
        </w:rPr>
        <w:t>Biodiversity and Conservation</w:t>
      </w:r>
      <w:r w:rsidRPr="00B862AA">
        <w:rPr>
          <w:rFonts w:ascii="Times New Roman" w:eastAsia="Times New Roman" w:hAnsi="Times New Roman" w:cs="Times New Roman"/>
          <w:lang w:eastAsia="en-GB"/>
        </w:rPr>
        <w:t xml:space="preserve"> 17(9). 2097-2113.</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Tipping, R., Davies, A., McCulloch, R. and Tisdall, E. 2008. Response to late Bronze Age climate change of farming communities in north east Scotland. </w:t>
      </w:r>
      <w:r w:rsidRPr="00B862AA">
        <w:rPr>
          <w:rFonts w:ascii="Times New Roman" w:eastAsia="Times New Roman" w:hAnsi="Times New Roman" w:cs="Times New Roman"/>
          <w:i/>
          <w:lang w:eastAsia="en-GB"/>
        </w:rPr>
        <w:t>Journal of Archaeological Science</w:t>
      </w:r>
      <w:r w:rsidRPr="00B862AA">
        <w:rPr>
          <w:rFonts w:ascii="Times New Roman" w:eastAsia="Times New Roman" w:hAnsi="Times New Roman" w:cs="Times New Roman"/>
          <w:lang w:eastAsia="en-GB"/>
        </w:rPr>
        <w:t xml:space="preserve"> 35. 2379-2386.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Tite, M.S. and Mullins, C. 1971. Enhancement of the Magnetic Susceptibility of Soils on Archaeological Sites. </w:t>
      </w:r>
      <w:r w:rsidRPr="00B862AA">
        <w:rPr>
          <w:rFonts w:ascii="Times New Roman" w:eastAsia="Times New Roman" w:hAnsi="Times New Roman" w:cs="Times New Roman"/>
          <w:i/>
          <w:lang w:eastAsia="en-GB"/>
        </w:rPr>
        <w:t>Archaeometry</w:t>
      </w:r>
      <w:r w:rsidRPr="00B862AA">
        <w:rPr>
          <w:rFonts w:ascii="Times New Roman" w:eastAsia="Times New Roman" w:hAnsi="Times New Roman" w:cs="Times New Roman"/>
          <w:lang w:eastAsia="en-GB"/>
        </w:rPr>
        <w:t xml:space="preserve"> 13. 209-219.</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Tooley, M.J. 1974. Sea-Level Changes during the Last 9000 Years in North-West England. </w:t>
      </w:r>
      <w:r w:rsidRPr="00B862AA">
        <w:rPr>
          <w:rFonts w:ascii="Times New Roman" w:eastAsia="Times New Roman" w:hAnsi="Times New Roman" w:cs="Times New Roman"/>
          <w:i/>
          <w:lang w:eastAsia="en-GB"/>
        </w:rPr>
        <w:t>The Geographical Journal</w:t>
      </w:r>
      <w:r w:rsidRPr="00B862AA">
        <w:rPr>
          <w:rFonts w:ascii="Times New Roman" w:eastAsia="Times New Roman" w:hAnsi="Times New Roman" w:cs="Times New Roman"/>
          <w:lang w:eastAsia="en-GB"/>
        </w:rPr>
        <w:t xml:space="preserve"> 140 (1). 18-42.</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Tooley, M.J. 1978. </w:t>
      </w:r>
      <w:r w:rsidRPr="00B862AA">
        <w:rPr>
          <w:rFonts w:ascii="Times New Roman" w:eastAsia="Times New Roman" w:hAnsi="Times New Roman" w:cs="Times New Roman"/>
          <w:i/>
          <w:lang w:eastAsia="en-GB"/>
        </w:rPr>
        <w:t>Sea-level changes: the coast of north-west England during the Flandrian Stage</w:t>
      </w:r>
      <w:r w:rsidRPr="00B862AA">
        <w:rPr>
          <w:rFonts w:ascii="Times New Roman" w:eastAsia="Times New Roman" w:hAnsi="Times New Roman" w:cs="Times New Roman"/>
          <w:lang w:eastAsia="en-GB"/>
        </w:rPr>
        <w:t>. Oxford: Clarendon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Tooley, M.J. 1985. Sea-level changes and coastal morphology in north-west England. In: Johnson, R.H. (Ed.). </w:t>
      </w:r>
      <w:r w:rsidRPr="00B862AA">
        <w:rPr>
          <w:rFonts w:ascii="Times New Roman" w:eastAsia="Times New Roman" w:hAnsi="Times New Roman" w:cs="Times New Roman"/>
          <w:i/>
          <w:lang w:eastAsia="en-GB"/>
        </w:rPr>
        <w:t>The Geomorphology of North-west England</w:t>
      </w:r>
      <w:r w:rsidRPr="00B862AA">
        <w:rPr>
          <w:rFonts w:ascii="Times New Roman" w:eastAsia="Times New Roman" w:hAnsi="Times New Roman" w:cs="Times New Roman"/>
          <w:lang w:eastAsia="en-GB"/>
        </w:rPr>
        <w:t>. Manchester: Manchester University Press. 94-121.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Tooley, M.J. 1987. Sea-level studies. In: Johnson, R.H. (Ed.). </w:t>
      </w:r>
      <w:r w:rsidRPr="00B862AA">
        <w:rPr>
          <w:rFonts w:ascii="Times New Roman" w:eastAsia="Times New Roman" w:hAnsi="Times New Roman" w:cs="Times New Roman"/>
          <w:i/>
          <w:lang w:eastAsia="en-GB"/>
        </w:rPr>
        <w:t>The Geomorphology of North-west England.</w:t>
      </w:r>
      <w:r w:rsidRPr="00B862AA">
        <w:rPr>
          <w:rFonts w:ascii="Times New Roman" w:eastAsia="Times New Roman" w:hAnsi="Times New Roman" w:cs="Times New Roman"/>
          <w:lang w:eastAsia="en-GB"/>
        </w:rPr>
        <w:t xml:space="preserve"> Manchester: Manchester University Press. 94-121.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Topping, P. 1992. The Penrith Henges: A Survey by the Royal Commission on the Historic Monuments of England. </w:t>
      </w:r>
      <w:r w:rsidRPr="00B862AA">
        <w:rPr>
          <w:rFonts w:ascii="Times New Roman" w:eastAsia="Times New Roman" w:hAnsi="Times New Roman" w:cs="Times New Roman"/>
          <w:i/>
          <w:lang w:eastAsia="en-GB"/>
        </w:rPr>
        <w:t>Proceedings of the Prehistoric Society</w:t>
      </w:r>
      <w:r w:rsidRPr="00B862AA">
        <w:rPr>
          <w:rFonts w:ascii="Times New Roman" w:eastAsia="Times New Roman" w:hAnsi="Times New Roman" w:cs="Times New Roman"/>
          <w:lang w:eastAsia="en-GB"/>
        </w:rPr>
        <w:t xml:space="preserve"> 58. 249-264.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Turner, P. and Ixer, R.A. 1976. Diagenetic development of unstable magnetization in the St. Bees Sandstone (Triassic) of Northern England. </w:t>
      </w:r>
      <w:r w:rsidRPr="00B862AA">
        <w:rPr>
          <w:rFonts w:ascii="Times New Roman" w:eastAsia="Times New Roman" w:hAnsi="Times New Roman" w:cs="Times New Roman"/>
          <w:i/>
          <w:lang w:eastAsia="en-GB"/>
        </w:rPr>
        <w:t xml:space="preserve">Earth and Planetary Science Letters </w:t>
      </w:r>
      <w:r w:rsidRPr="00B862AA">
        <w:rPr>
          <w:rFonts w:ascii="Times New Roman" w:eastAsia="Times New Roman" w:hAnsi="Times New Roman" w:cs="Times New Roman"/>
          <w:lang w:eastAsia="en-GB"/>
        </w:rPr>
        <w:t>34. 133-124.</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Visher, G.S. 1969. Grain size distributions and depositional processes. </w:t>
      </w:r>
      <w:r w:rsidRPr="00B862AA">
        <w:rPr>
          <w:rFonts w:ascii="Times New Roman" w:eastAsia="Times New Roman" w:hAnsi="Times New Roman" w:cs="Times New Roman"/>
          <w:i/>
          <w:lang w:eastAsia="en-GB"/>
        </w:rPr>
        <w:t xml:space="preserve"> Journal of Sedimentary Petrology</w:t>
      </w:r>
      <w:r w:rsidRPr="00B862AA">
        <w:rPr>
          <w:rFonts w:ascii="Times New Roman" w:eastAsia="Times New Roman" w:hAnsi="Times New Roman" w:cs="Times New Roman"/>
          <w:lang w:eastAsia="en-GB"/>
        </w:rPr>
        <w:t xml:space="preserve"> 39. 1074-1106.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Vorren, K-D. 1986. The impact of early agriculture on the vegetation of Northern Norway. A discussion of anthropogenic indicators in biostratigraphical data. In: Behre, K-E. (Ed.). </w:t>
      </w:r>
      <w:r w:rsidRPr="00B862AA">
        <w:rPr>
          <w:rFonts w:ascii="Times New Roman" w:eastAsia="Times New Roman" w:hAnsi="Times New Roman" w:cs="Times New Roman"/>
          <w:i/>
          <w:lang w:eastAsia="en-GB"/>
        </w:rPr>
        <w:t>Anthropogenic indicators in pollen diagrams.</w:t>
      </w:r>
      <w:r w:rsidRPr="00B862AA">
        <w:rPr>
          <w:rFonts w:ascii="Times New Roman" w:eastAsia="Times New Roman" w:hAnsi="Times New Roman" w:cs="Times New Roman"/>
          <w:lang w:eastAsia="en-GB"/>
        </w:rPr>
        <w:t xml:space="preserve"> Rotterdam: Balkema. 1-18.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Waters, M.R. 1992. </w:t>
      </w:r>
      <w:r w:rsidRPr="00B862AA">
        <w:rPr>
          <w:rFonts w:ascii="Times New Roman" w:eastAsia="Times New Roman" w:hAnsi="Times New Roman" w:cs="Times New Roman"/>
          <w:i/>
          <w:lang w:eastAsia="en-GB"/>
        </w:rPr>
        <w:t>Principles of Geoarchaeology: a North American perspective.</w:t>
      </w:r>
      <w:r w:rsidRPr="00B862AA">
        <w:rPr>
          <w:rFonts w:ascii="Times New Roman" w:eastAsia="Times New Roman" w:hAnsi="Times New Roman" w:cs="Times New Roman"/>
          <w:lang w:eastAsia="en-GB"/>
        </w:rPr>
        <w:t xml:space="preserve"> Tucson: University of Arizona Press.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West, T. 1774. </w:t>
      </w:r>
      <w:r w:rsidRPr="00B862AA">
        <w:rPr>
          <w:rFonts w:ascii="Times New Roman" w:eastAsia="Times New Roman" w:hAnsi="Times New Roman" w:cs="Times New Roman"/>
          <w:i/>
          <w:lang w:eastAsia="en-GB"/>
        </w:rPr>
        <w:t>The Antiquities of Furness</w:t>
      </w:r>
      <w:r w:rsidRPr="00B862AA">
        <w:rPr>
          <w:rFonts w:ascii="Times New Roman" w:eastAsia="Times New Roman" w:hAnsi="Times New Roman" w:cs="Times New Roman"/>
          <w:lang w:eastAsia="en-GB"/>
        </w:rPr>
        <w:t>. (First Edition, republished in 1977). Beckermet: Michael Moon.</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Wimble, G., Wells, C.E. and Hodgkinson, D. 2000. Human impact on mid-late Holocene vegetation in south Cumbria, UK. </w:t>
      </w:r>
      <w:r w:rsidRPr="00B862AA">
        <w:rPr>
          <w:rFonts w:ascii="Times New Roman" w:eastAsia="Times New Roman" w:hAnsi="Times New Roman" w:cs="Times New Roman"/>
          <w:i/>
          <w:lang w:eastAsia="en-GB"/>
        </w:rPr>
        <w:t>Vegetation History and Archaeobotany</w:t>
      </w:r>
      <w:r w:rsidRPr="00B862AA">
        <w:rPr>
          <w:rFonts w:ascii="Times New Roman" w:eastAsia="Times New Roman" w:hAnsi="Times New Roman" w:cs="Times New Roman"/>
          <w:lang w:eastAsia="en-GB"/>
        </w:rPr>
        <w:t xml:space="preserve"> 9. 17-30.</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White, J.W.C. Clais, P. Figge, R.A. Kenny, R. and Markgraf, V. 1994. A high-resolution record of atmospheric CO</w:t>
      </w:r>
      <w:r w:rsidRPr="00B862AA">
        <w:rPr>
          <w:rFonts w:ascii="Times New Roman" w:eastAsia="Times New Roman" w:hAnsi="Times New Roman" w:cs="Times New Roman"/>
          <w:vertAlign w:val="subscript"/>
          <w:lang w:eastAsia="en-GB"/>
        </w:rPr>
        <w:t>2</w:t>
      </w:r>
      <w:r w:rsidRPr="00B862AA">
        <w:rPr>
          <w:rFonts w:ascii="Times New Roman" w:eastAsia="Times New Roman" w:hAnsi="Times New Roman" w:cs="Times New Roman"/>
          <w:lang w:eastAsia="en-GB"/>
        </w:rPr>
        <w:t xml:space="preserve"> content from carbon isotopes in peat. </w:t>
      </w:r>
      <w:r w:rsidRPr="00B862AA">
        <w:rPr>
          <w:rFonts w:ascii="Times New Roman" w:eastAsia="Times New Roman" w:hAnsi="Times New Roman" w:cs="Times New Roman"/>
          <w:i/>
          <w:lang w:eastAsia="en-GB"/>
        </w:rPr>
        <w:t>Nature</w:t>
      </w:r>
      <w:r w:rsidRPr="00B862AA">
        <w:rPr>
          <w:rFonts w:ascii="Times New Roman" w:eastAsia="Times New Roman" w:hAnsi="Times New Roman" w:cs="Times New Roman"/>
          <w:lang w:eastAsia="en-GB"/>
        </w:rPr>
        <w:t xml:space="preserve"> 367. 153-155.</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Whittle, A. 1999. The Neolithic period c.4000- 2500/2200 BC. In: Hunter, J. and Ralston, I. (Eds.). </w:t>
      </w:r>
      <w:r w:rsidRPr="00B862AA">
        <w:rPr>
          <w:rFonts w:ascii="Times New Roman" w:eastAsia="Times New Roman" w:hAnsi="Times New Roman" w:cs="Times New Roman"/>
          <w:i/>
          <w:lang w:eastAsia="en-GB"/>
        </w:rPr>
        <w:t>The Archaeology of Britain</w:t>
      </w:r>
      <w:r w:rsidRPr="00B862AA">
        <w:rPr>
          <w:rFonts w:ascii="Times New Roman" w:eastAsia="Times New Roman" w:hAnsi="Times New Roman" w:cs="Times New Roman"/>
          <w:lang w:eastAsia="en-GB"/>
        </w:rPr>
        <w:t>. 58-76.</w:t>
      </w:r>
    </w:p>
    <w:p w:rsidR="00B862AA" w:rsidRPr="00B862AA" w:rsidRDefault="00B862AA" w:rsidP="00B862AA">
      <w:pPr>
        <w:spacing w:after="0" w:line="360" w:lineRule="auto"/>
        <w:rPr>
          <w:rFonts w:ascii="Times New Roman" w:eastAsia="Times New Roman" w:hAnsi="Times New Roman" w:cs="Times New Roman"/>
          <w:highlight w:val="yellow"/>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lastRenderedPageBreak/>
        <w:t xml:space="preserve">Whittle, A. and Bayliss, A. 2007. The Times of Their Lives: from Chronological Precision to Kinds of History and Change. </w:t>
      </w:r>
      <w:r w:rsidRPr="00B862AA">
        <w:rPr>
          <w:rFonts w:ascii="Times New Roman" w:eastAsia="Times New Roman" w:hAnsi="Times New Roman" w:cs="Times New Roman"/>
          <w:i/>
          <w:lang w:eastAsia="en-GB"/>
        </w:rPr>
        <w:t>Cambridge Archaeological Journal</w:t>
      </w:r>
      <w:r w:rsidRPr="00B862AA">
        <w:rPr>
          <w:rFonts w:ascii="Times New Roman" w:eastAsia="Times New Roman" w:hAnsi="Times New Roman" w:cs="Times New Roman"/>
          <w:lang w:eastAsia="en-GB"/>
        </w:rPr>
        <w:t xml:space="preserve"> 17 (1) 21-28.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Wood, J. 1998. History of the Abbey. In: Wilson, L. (Ed.). </w:t>
      </w:r>
      <w:r w:rsidRPr="00B862AA">
        <w:rPr>
          <w:rFonts w:ascii="Times New Roman" w:eastAsia="Times New Roman" w:hAnsi="Times New Roman" w:cs="Times New Roman"/>
          <w:i/>
          <w:lang w:eastAsia="en-GB"/>
        </w:rPr>
        <w:t>Furness Abbey</w:t>
      </w:r>
      <w:r w:rsidRPr="00B862AA">
        <w:rPr>
          <w:rFonts w:ascii="Times New Roman" w:eastAsia="Times New Roman" w:hAnsi="Times New Roman" w:cs="Times New Roman"/>
          <w:lang w:eastAsia="en-GB"/>
        </w:rPr>
        <w:t>. English Heritage. 22-36.</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Zong, Y. 1997. Mid-Late Holocene sea level changes in Roudsea Marsh, north west England.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7. 309-321.</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Zong, Y. 1998. Diatom records and sedimentary responses to sea-level change during the last 8000 years in Roudsea Wood, northwest England. </w:t>
      </w:r>
      <w:r w:rsidRPr="00B862AA">
        <w:rPr>
          <w:rFonts w:ascii="Times New Roman" w:eastAsia="Times New Roman" w:hAnsi="Times New Roman" w:cs="Times New Roman"/>
          <w:i/>
          <w:lang w:eastAsia="en-GB"/>
        </w:rPr>
        <w:t>The Holocene</w:t>
      </w:r>
      <w:r w:rsidRPr="00B862AA">
        <w:rPr>
          <w:rFonts w:ascii="Times New Roman" w:eastAsia="Times New Roman" w:hAnsi="Times New Roman" w:cs="Times New Roman"/>
          <w:lang w:eastAsia="en-GB"/>
        </w:rPr>
        <w:t xml:space="preserve"> 8. 219-228.</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Zong, Y. and Tooley, M.J. 1996. Holocene sea-level changes and crustal movements in Morecambe Bay, northwest England. </w:t>
      </w:r>
      <w:r w:rsidRPr="00B862AA">
        <w:rPr>
          <w:rFonts w:ascii="Times New Roman" w:eastAsia="Times New Roman" w:hAnsi="Times New Roman" w:cs="Times New Roman"/>
          <w:i/>
          <w:lang w:eastAsia="en-GB"/>
        </w:rPr>
        <w:t>Journal of Quaternary Science</w:t>
      </w:r>
      <w:r w:rsidRPr="00B862AA">
        <w:rPr>
          <w:rFonts w:ascii="Times New Roman" w:eastAsia="Times New Roman" w:hAnsi="Times New Roman" w:cs="Times New Roman"/>
          <w:lang w:eastAsia="en-GB"/>
        </w:rPr>
        <w:t xml:space="preserve"> 11 (1). 43-58.</w:t>
      </w:r>
    </w:p>
    <w:p w:rsidR="00B862AA" w:rsidRPr="00B862AA" w:rsidRDefault="00B862AA" w:rsidP="00B862AA">
      <w:pPr>
        <w:rPr>
          <w:rFonts w:ascii="Times New Roman" w:eastAsia="Times New Roman" w:hAnsi="Times New Roman" w:cs="Times New Roman"/>
          <w:lang w:eastAsia="en-GB"/>
        </w:rPr>
      </w:pPr>
      <w:r w:rsidRPr="00B862AA">
        <w:rPr>
          <w:rFonts w:ascii="Times New Roman" w:eastAsia="Times New Roman" w:hAnsi="Times New Roman" w:cs="Times New Roman"/>
          <w:lang w:eastAsia="en-GB"/>
        </w:rPr>
        <w:br w:type="page"/>
      </w:r>
    </w:p>
    <w:p w:rsidR="00B862AA" w:rsidRPr="00B862AA" w:rsidRDefault="00B862AA" w:rsidP="00B862AA">
      <w:pPr>
        <w:spacing w:before="200" w:after="0"/>
        <w:outlineLvl w:val="1"/>
        <w:rPr>
          <w:rFonts w:ascii="Arial" w:eastAsia="Times New Roman" w:hAnsi="Arial" w:cs="Times New Roman"/>
          <w:b/>
          <w:bCs/>
          <w:sz w:val="26"/>
          <w:szCs w:val="26"/>
        </w:rPr>
      </w:pPr>
      <w:r w:rsidRPr="00B862AA">
        <w:rPr>
          <w:rFonts w:ascii="Arial" w:eastAsia="Times New Roman" w:hAnsi="Arial" w:cs="Times New Roman"/>
          <w:b/>
          <w:bCs/>
          <w:sz w:val="26"/>
          <w:szCs w:val="26"/>
        </w:rPr>
        <w:lastRenderedPageBreak/>
        <w:t>MAP SOURCES</w:t>
      </w: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BGS (British Geological Survey). 1997. </w:t>
      </w:r>
      <w:r w:rsidRPr="00B862AA">
        <w:rPr>
          <w:rFonts w:ascii="Times New Roman" w:eastAsia="Times New Roman" w:hAnsi="Times New Roman" w:cs="Times New Roman"/>
          <w:i/>
          <w:lang w:eastAsia="en-GB"/>
        </w:rPr>
        <w:t xml:space="preserve">Ulverston. England and Wales Sheet 48. Solid and Drift Geology. 1:50 000. </w:t>
      </w:r>
      <w:r w:rsidRPr="00B862AA">
        <w:rPr>
          <w:rFonts w:ascii="Times New Roman" w:eastAsia="Times New Roman" w:hAnsi="Times New Roman" w:cs="Times New Roman"/>
          <w:lang w:eastAsia="en-GB"/>
        </w:rPr>
        <w:t>Keyworth, Nottingham: British Geological Survey.</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GSGB (Geological Survey of Great Britain). 1976. </w:t>
      </w:r>
      <w:r w:rsidRPr="00B862AA">
        <w:rPr>
          <w:rFonts w:ascii="Times New Roman" w:eastAsia="Times New Roman" w:hAnsi="Times New Roman" w:cs="Times New Roman"/>
          <w:i/>
          <w:lang w:eastAsia="en-GB"/>
        </w:rPr>
        <w:t xml:space="preserve">Barrow-in-Furness. England and Wales Sheet 58. Solid and Drift Edition. 1:50 000. </w:t>
      </w:r>
      <w:r w:rsidRPr="00B862AA">
        <w:rPr>
          <w:rFonts w:ascii="Times New Roman" w:eastAsia="Times New Roman" w:hAnsi="Times New Roman" w:cs="Times New Roman"/>
          <w:lang w:eastAsia="en-GB"/>
        </w:rPr>
        <w:t>Southampton:Institute of Geological Sciences.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GSGB (Geological Survey of Great Britain). 1977. </w:t>
      </w:r>
      <w:r w:rsidRPr="00B862AA">
        <w:rPr>
          <w:rFonts w:ascii="Times New Roman" w:eastAsia="Times New Roman" w:hAnsi="Times New Roman" w:cs="Times New Roman"/>
          <w:i/>
          <w:lang w:eastAsia="en-GB"/>
        </w:rPr>
        <w:t>Dalton-in-Furness. England and Wales Sheet SD27 (with parts of SD17 and SD37).Solid Geology. 1: 25 000.</w:t>
      </w:r>
      <w:r w:rsidRPr="00B862AA">
        <w:rPr>
          <w:rFonts w:ascii="Times New Roman" w:eastAsia="Times New Roman" w:hAnsi="Times New Roman" w:cs="Times New Roman"/>
          <w:lang w:eastAsia="en-GB"/>
        </w:rPr>
        <w:t xml:space="preserve"> Southampton:Institute of Geological Sciences.</w:t>
      </w:r>
    </w:p>
    <w:p w:rsidR="00B862AA" w:rsidRPr="00B862AA" w:rsidRDefault="00B862AA" w:rsidP="00B862AA">
      <w:pPr>
        <w:spacing w:after="0" w:line="360" w:lineRule="auto"/>
        <w:rPr>
          <w:rFonts w:ascii="Times New Roman" w:eastAsia="Times New Roman" w:hAnsi="Times New Roman" w:cs="Times New Roman"/>
          <w:lang w:eastAsia="en-GB"/>
        </w:rPr>
      </w:pPr>
    </w:p>
    <w:p w:rsidR="00B862AA" w:rsidRPr="00B862AA" w:rsidRDefault="00B862AA" w:rsidP="00B862AA">
      <w:pPr>
        <w:spacing w:after="0" w:line="360" w:lineRule="auto"/>
        <w:rPr>
          <w:rFonts w:ascii="Times New Roman" w:eastAsia="Times New Roman" w:hAnsi="Times New Roman" w:cs="Times New Roman"/>
          <w:lang w:eastAsia="en-GB"/>
        </w:rPr>
      </w:pPr>
      <w:r w:rsidRPr="00B862AA">
        <w:rPr>
          <w:rFonts w:ascii="Times New Roman" w:eastAsia="Times New Roman" w:hAnsi="Times New Roman" w:cs="Times New Roman"/>
          <w:lang w:eastAsia="en-GB"/>
        </w:rPr>
        <w:t xml:space="preserve">Ordnance Survey. 2008. </w:t>
      </w:r>
      <w:r w:rsidRPr="00B862AA">
        <w:rPr>
          <w:rFonts w:ascii="Times New Roman" w:eastAsia="Times New Roman" w:hAnsi="Times New Roman" w:cs="Times New Roman"/>
          <w:i/>
          <w:lang w:eastAsia="en-GB"/>
        </w:rPr>
        <w:t>OS Explorer Map OL6. The English Lakes. South-western area. 1:25 000.</w:t>
      </w:r>
      <w:r w:rsidRPr="00B862AA">
        <w:rPr>
          <w:rFonts w:ascii="Times New Roman" w:eastAsia="Times New Roman" w:hAnsi="Times New Roman" w:cs="Times New Roman"/>
          <w:lang w:eastAsia="en-GB"/>
        </w:rPr>
        <w:t xml:space="preserve"> Southampton: Ordnance Survey.</w:t>
      </w:r>
    </w:p>
    <w:p w:rsidR="00B862AA" w:rsidRPr="00B862AA" w:rsidRDefault="00B862AA" w:rsidP="00B862AA">
      <w:pPr>
        <w:rPr>
          <w:rFonts w:ascii="Times New Roman" w:eastAsia="Times New Roman" w:hAnsi="Times New Roman" w:cs="Times New Roman"/>
          <w:lang w:eastAsia="en-GB"/>
        </w:rPr>
      </w:pPr>
      <w:r w:rsidRPr="00B862AA">
        <w:rPr>
          <w:rFonts w:ascii="Times New Roman" w:eastAsia="Times New Roman" w:hAnsi="Times New Roman" w:cs="Times New Roman"/>
          <w:lang w:eastAsia="en-GB"/>
        </w:rPr>
        <w:br w:type="page"/>
      </w:r>
    </w:p>
    <w:p w:rsidR="00B862AA" w:rsidRPr="00B862AA" w:rsidRDefault="00B862AA" w:rsidP="00B862AA">
      <w:pPr>
        <w:spacing w:before="480" w:after="0"/>
        <w:contextualSpacing/>
        <w:jc w:val="center"/>
        <w:outlineLvl w:val="0"/>
        <w:rPr>
          <w:rFonts w:ascii="Arial" w:eastAsia="Times New Roman" w:hAnsi="Arial" w:cs="Times New Roman"/>
          <w:b/>
          <w:bCs/>
          <w:sz w:val="32"/>
          <w:szCs w:val="32"/>
        </w:rPr>
      </w:pPr>
      <w:r w:rsidRPr="00B862AA">
        <w:rPr>
          <w:rFonts w:ascii="Arial" w:eastAsia="Times New Roman" w:hAnsi="Arial" w:cs="Times New Roman"/>
          <w:b/>
          <w:bCs/>
          <w:sz w:val="32"/>
          <w:szCs w:val="32"/>
        </w:rPr>
        <w:lastRenderedPageBreak/>
        <w:t>Appendix 1: Selected archaeological information from the Furness Peninsula</w:t>
      </w:r>
    </w:p>
    <w:p w:rsidR="00B862AA" w:rsidRPr="00B862AA" w:rsidRDefault="00B862AA" w:rsidP="00B862AA">
      <w:pPr>
        <w:rPr>
          <w:rFonts w:ascii="Times New Roman" w:eastAsia="Times New Roman" w:hAnsi="Times New Roman" w:cs="Times New Roman"/>
        </w:rPr>
      </w:pPr>
    </w:p>
    <w:p w:rsidR="00B862AA" w:rsidRPr="00B862AA" w:rsidRDefault="00B862AA" w:rsidP="00B862AA">
      <w:pPr>
        <w:rPr>
          <w:rFonts w:ascii="Times New Roman" w:eastAsia="Times New Roman" w:hAnsi="Times New Roman" w:cs="Times New Roman"/>
        </w:rPr>
      </w:pPr>
      <w:r w:rsidRPr="00B862AA">
        <w:rPr>
          <w:rFonts w:ascii="Times New Roman" w:eastAsia="Times New Roman" w:hAnsi="Times New Roman" w:cs="Times New Roman"/>
        </w:rPr>
        <w:br w:type="page"/>
      </w:r>
    </w:p>
    <w:p w:rsidR="00B862AA" w:rsidRPr="00B862AA" w:rsidRDefault="00B862AA" w:rsidP="00B862AA">
      <w:pPr>
        <w:spacing w:before="200" w:after="0" w:line="360" w:lineRule="auto"/>
        <w:outlineLvl w:val="1"/>
        <w:rPr>
          <w:rFonts w:ascii="Arial" w:eastAsia="Times New Roman" w:hAnsi="Arial" w:cs="Times New Roman"/>
          <w:b/>
          <w:bCs/>
          <w:sz w:val="26"/>
          <w:szCs w:val="26"/>
        </w:rPr>
      </w:pPr>
      <w:r w:rsidRPr="00B862AA">
        <w:rPr>
          <w:rFonts w:ascii="Arial" w:eastAsia="Times New Roman" w:hAnsi="Arial" w:cs="Times New Roman"/>
          <w:b/>
          <w:bCs/>
          <w:sz w:val="26"/>
          <w:szCs w:val="26"/>
        </w:rPr>
        <w:lastRenderedPageBreak/>
        <w:t>Notes on the production of archaeological maps</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The archaeological maps presented in this thesis using archaeological data gathered from a number of sources. The majority of information is derived from the Cumbria SMR. This has been augmented by published and unpublished literature (quoted in the text), mostly pertaining to lithic scatters recovered by fieldwalking.</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Archaeological material which is poorly provenanced, or cannot be dated to any specific prehistoric period has been omitted.</w:t>
      </w:r>
    </w:p>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t xml:space="preserve">A large portion of the lithic data plotted upon the archaeological maps is derived from Evans (2008:200-238) and MBARS (1995). Selected details of these lithic assemblages are presented in Appendix 1.1 and 1.2. In addition, tuff axes recovered from the Furness Peninsula are presented in Appendix 1.3.  </w:t>
      </w:r>
    </w:p>
    <w:p w:rsidR="00B862AA" w:rsidRPr="00B862AA" w:rsidRDefault="00B862AA" w:rsidP="00B862AA">
      <w:pPr>
        <w:rPr>
          <w:rFonts w:ascii="Times New Roman" w:eastAsia="Times New Roman" w:hAnsi="Times New Roman" w:cs="Times New Roman"/>
        </w:rPr>
      </w:pPr>
      <w:r w:rsidRPr="00B862AA">
        <w:rPr>
          <w:rFonts w:ascii="Times New Roman" w:eastAsia="Times New Roman" w:hAnsi="Times New Roman" w:cs="Times New Roman"/>
        </w:rPr>
        <w:br w:type="page"/>
      </w:r>
    </w:p>
    <w:tbl>
      <w:tblPr>
        <w:tblStyle w:val="TableGrid5"/>
        <w:tblW w:w="0" w:type="auto"/>
        <w:tblLook w:val="04A0" w:firstRow="1" w:lastRow="0" w:firstColumn="1" w:lastColumn="0" w:noHBand="0" w:noVBand="1"/>
      </w:tblPr>
      <w:tblGrid>
        <w:gridCol w:w="1564"/>
        <w:gridCol w:w="2280"/>
        <w:gridCol w:w="1651"/>
        <w:gridCol w:w="1417"/>
        <w:gridCol w:w="1134"/>
      </w:tblGrid>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b/>
              </w:rPr>
            </w:pPr>
            <w:r w:rsidRPr="00B862AA">
              <w:rPr>
                <w:rFonts w:ascii="Times New Roman" w:hAnsi="Times New Roman" w:cs="Times New Roman"/>
                <w:b/>
              </w:rPr>
              <w:lastRenderedPageBreak/>
              <w:t>NGR</w:t>
            </w:r>
          </w:p>
        </w:tc>
        <w:tc>
          <w:tcPr>
            <w:tcW w:w="2280" w:type="dxa"/>
            <w:noWrap/>
            <w:hideMark/>
          </w:tcPr>
          <w:p w:rsidR="00B862AA" w:rsidRPr="00B862AA" w:rsidRDefault="00B862AA" w:rsidP="00B862AA">
            <w:pPr>
              <w:rPr>
                <w:rFonts w:ascii="Times New Roman" w:hAnsi="Times New Roman" w:cs="Times New Roman"/>
                <w:b/>
              </w:rPr>
            </w:pPr>
            <w:r w:rsidRPr="00B862AA">
              <w:rPr>
                <w:rFonts w:ascii="Times New Roman" w:hAnsi="Times New Roman" w:cs="Times New Roman"/>
                <w:b/>
              </w:rPr>
              <w:t>Location</w:t>
            </w:r>
          </w:p>
        </w:tc>
        <w:tc>
          <w:tcPr>
            <w:tcW w:w="1651" w:type="dxa"/>
            <w:noWrap/>
            <w:hideMark/>
          </w:tcPr>
          <w:p w:rsidR="00B862AA" w:rsidRPr="00B862AA" w:rsidRDefault="00B862AA" w:rsidP="00B862AA">
            <w:pPr>
              <w:rPr>
                <w:rFonts w:ascii="Times New Roman" w:hAnsi="Times New Roman" w:cs="Times New Roman"/>
                <w:b/>
              </w:rPr>
            </w:pPr>
            <w:r w:rsidRPr="00B862AA">
              <w:rPr>
                <w:rFonts w:ascii="Times New Roman" w:hAnsi="Times New Roman" w:cs="Times New Roman"/>
                <w:b/>
              </w:rPr>
              <w:t>Chronology</w:t>
            </w:r>
          </w:p>
        </w:tc>
        <w:tc>
          <w:tcPr>
            <w:tcW w:w="1417" w:type="dxa"/>
            <w:noWrap/>
            <w:hideMark/>
          </w:tcPr>
          <w:p w:rsidR="00B862AA" w:rsidRPr="00B862AA" w:rsidRDefault="00B862AA" w:rsidP="00B862AA">
            <w:pPr>
              <w:rPr>
                <w:rFonts w:ascii="Times New Roman" w:hAnsi="Times New Roman" w:cs="Times New Roman"/>
                <w:b/>
              </w:rPr>
            </w:pPr>
            <w:r w:rsidRPr="00B862AA">
              <w:rPr>
                <w:rFonts w:ascii="Times New Roman" w:hAnsi="Times New Roman" w:cs="Times New Roman"/>
                <w:b/>
              </w:rPr>
              <w:t>Number of lithics</w:t>
            </w:r>
          </w:p>
        </w:tc>
        <w:tc>
          <w:tcPr>
            <w:tcW w:w="1134" w:type="dxa"/>
            <w:noWrap/>
            <w:hideMark/>
          </w:tcPr>
          <w:p w:rsidR="00B862AA" w:rsidRPr="00B862AA" w:rsidRDefault="00B862AA" w:rsidP="00B862AA">
            <w:pPr>
              <w:rPr>
                <w:rFonts w:ascii="Times New Roman" w:hAnsi="Times New Roman" w:cs="Times New Roman"/>
                <w:b/>
              </w:rPr>
            </w:pPr>
            <w:r w:rsidRPr="00B862AA">
              <w:rPr>
                <w:rFonts w:ascii="Times New Roman" w:hAnsi="Times New Roman" w:cs="Times New Roman"/>
                <w:b/>
              </w:rPr>
              <w:t>Number of tools</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2177 7267</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Breastmill Beck</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89</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44</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2225 7350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Dalton South</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2460 7130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Dendron</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2300 6933</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Dungeon Lane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52</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2503 6850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Four Lane Ends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17</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15</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2610 7160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Gleaston 8</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80</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2580 7125</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Gleaston 6 &amp; 7</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46</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2630 7182</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Gleaston 10 &amp; 11</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18</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2037 6301</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Hare Hill</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33</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7</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1930 6470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Hillock Whins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61</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24</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1930 6470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Hillock Whins 1</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19</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1930 6470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Hillock Whins 2</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18</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1930 6470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Hillock Whins 3</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71</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1870 6560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Lamity Sike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Unknown</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7</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2478 6960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Leece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32</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15</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2144 7202</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Manor Park</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138</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54</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1849 6589</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Middle Hill</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31</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2320 6800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Moorhead</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28</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19</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2333 6846</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Moorhead Cottages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51</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2077 6320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Mulgrews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619</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101</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2235 7247</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Muttons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26</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18</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2380 7150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New Close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13</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8</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1800 7340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North End</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2379 7296</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Parkers Dalton</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2230 7115</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Parkhouse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12</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6</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2135 7397</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Rakesmoor</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2428 6660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Rampside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49</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2195 7569</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Roanhead</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191</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19</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2375 6855</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Roosecote Moss</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1970 7415</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Sandscale Farm</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Late</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14</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7</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2116 7345</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Sinkfall</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4</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2</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2176 7139</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Sixth Form College</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Indet.</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2564 7248</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Stainton</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5</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2360 6990</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Stank</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37</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11</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2035 6327</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Trough Head</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Mixed</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140</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14</w:t>
            </w:r>
          </w:p>
        </w:tc>
      </w:tr>
      <w:tr w:rsidR="00B862AA" w:rsidRPr="00B862AA" w:rsidTr="00F077F0">
        <w:trPr>
          <w:trHeight w:val="255"/>
        </w:trPr>
        <w:tc>
          <w:tcPr>
            <w:tcW w:w="156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SD 2325 6663</w:t>
            </w:r>
          </w:p>
        </w:tc>
        <w:tc>
          <w:tcPr>
            <w:tcW w:w="2280"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Westfield</w:t>
            </w:r>
          </w:p>
        </w:tc>
        <w:tc>
          <w:tcPr>
            <w:tcW w:w="1651"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Early</w:t>
            </w:r>
          </w:p>
        </w:tc>
        <w:tc>
          <w:tcPr>
            <w:tcW w:w="1417"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10</w:t>
            </w:r>
          </w:p>
        </w:tc>
        <w:tc>
          <w:tcPr>
            <w:tcW w:w="1134" w:type="dxa"/>
            <w:noWrap/>
            <w:hideMark/>
          </w:tcPr>
          <w:p w:rsidR="00B862AA" w:rsidRPr="00B862AA" w:rsidRDefault="00B862AA" w:rsidP="00B862AA">
            <w:pPr>
              <w:rPr>
                <w:rFonts w:ascii="Times New Roman" w:hAnsi="Times New Roman" w:cs="Times New Roman"/>
              </w:rPr>
            </w:pPr>
            <w:r w:rsidRPr="00B862AA">
              <w:rPr>
                <w:rFonts w:ascii="Times New Roman" w:hAnsi="Times New Roman" w:cs="Times New Roman"/>
              </w:rPr>
              <w:t>6</w:t>
            </w:r>
          </w:p>
        </w:tc>
      </w:tr>
    </w:tbl>
    <w:p w:rsidR="00B862AA" w:rsidRPr="00B862AA" w:rsidRDefault="00B862AA" w:rsidP="00B862AA">
      <w:pPr>
        <w:ind w:left="2160" w:hanging="2160"/>
        <w:rPr>
          <w:rFonts w:ascii="Times New Roman" w:eastAsia="Times New Roman" w:hAnsi="Times New Roman" w:cs="Times New Roman"/>
          <w:b/>
        </w:rPr>
      </w:pPr>
    </w:p>
    <w:p w:rsidR="00B862AA" w:rsidRPr="00B862AA" w:rsidRDefault="00B862AA" w:rsidP="00B862AA">
      <w:pPr>
        <w:spacing w:line="360" w:lineRule="auto"/>
        <w:ind w:left="2160" w:hanging="2160"/>
        <w:jc w:val="both"/>
        <w:rPr>
          <w:rFonts w:ascii="Times New Roman" w:eastAsia="Times New Roman" w:hAnsi="Times New Roman" w:cs="Times New Roman"/>
        </w:rPr>
      </w:pPr>
      <w:r w:rsidRPr="00B862AA">
        <w:rPr>
          <w:rFonts w:ascii="Times New Roman" w:eastAsia="Times New Roman" w:hAnsi="Times New Roman" w:cs="Times New Roman"/>
          <w:b/>
        </w:rPr>
        <w:t xml:space="preserve">Appendix 1.1: </w:t>
      </w:r>
      <w:r w:rsidRPr="00B862AA">
        <w:rPr>
          <w:rFonts w:ascii="Times New Roman" w:eastAsia="Times New Roman" w:hAnsi="Times New Roman" w:cs="Times New Roman"/>
          <w:b/>
        </w:rPr>
        <w:tab/>
      </w:r>
      <w:r w:rsidRPr="00B862AA">
        <w:rPr>
          <w:rFonts w:ascii="Times New Roman" w:eastAsia="Times New Roman" w:hAnsi="Times New Roman" w:cs="Times New Roman"/>
        </w:rPr>
        <w:t>Summary of</w:t>
      </w:r>
      <w:r w:rsidRPr="00B862AA">
        <w:rPr>
          <w:rFonts w:ascii="Times New Roman" w:eastAsia="Times New Roman" w:hAnsi="Times New Roman" w:cs="Times New Roman"/>
          <w:b/>
        </w:rPr>
        <w:t xml:space="preserve"> </w:t>
      </w:r>
      <w:r w:rsidRPr="00B862AA">
        <w:rPr>
          <w:rFonts w:ascii="Times New Roman" w:eastAsia="Times New Roman" w:hAnsi="Times New Roman" w:cs="Times New Roman"/>
        </w:rPr>
        <w:t>lithic scatters identified by Evans (2008:200-238) during surface survey across parts of the southern Furness Peninsula. Late Mesolithic/ Early Neolithic scatters are defined as ‘Early’. Late Neolithic/Early Bronze Age scatters are defined as ‘Late’.</w:t>
      </w:r>
    </w:p>
    <w:p w:rsidR="00B862AA" w:rsidRPr="00B862AA" w:rsidRDefault="00B862AA" w:rsidP="00B862AA">
      <w:pPr>
        <w:rPr>
          <w:rFonts w:ascii="Times New Roman" w:eastAsia="Times New Roman" w:hAnsi="Times New Roman" w:cs="Times New Roman"/>
          <w:b/>
        </w:rPr>
      </w:pPr>
      <w:r w:rsidRPr="00B862AA">
        <w:rPr>
          <w:rFonts w:ascii="Times New Roman" w:eastAsia="Times New Roman" w:hAnsi="Times New Roman" w:cs="Times New Roman"/>
          <w:b/>
        </w:rPr>
        <w:br w:type="page"/>
      </w:r>
    </w:p>
    <w:p w:rsidR="00B862AA" w:rsidRPr="00B862AA" w:rsidRDefault="00B862AA" w:rsidP="00B862AA">
      <w:pPr>
        <w:rPr>
          <w:rFonts w:ascii="Times New Roman" w:eastAsia="Times New Roman" w:hAnsi="Times New Roman" w:cs="Times New Roman"/>
          <w:b/>
        </w:rPr>
      </w:pPr>
    </w:p>
    <w:tbl>
      <w:tblPr>
        <w:tblStyle w:val="TableGrid5"/>
        <w:tblW w:w="0" w:type="auto"/>
        <w:tblInd w:w="108" w:type="dxa"/>
        <w:tblLayout w:type="fixed"/>
        <w:tblLook w:val="04A0" w:firstRow="1" w:lastRow="0" w:firstColumn="1" w:lastColumn="0" w:noHBand="0" w:noVBand="1"/>
      </w:tblPr>
      <w:tblGrid>
        <w:gridCol w:w="1843"/>
        <w:gridCol w:w="1418"/>
        <w:gridCol w:w="1417"/>
        <w:gridCol w:w="1559"/>
        <w:gridCol w:w="1701"/>
      </w:tblGrid>
      <w:tr w:rsidR="00B862AA" w:rsidRPr="00B862AA" w:rsidTr="00F077F0">
        <w:tc>
          <w:tcPr>
            <w:tcW w:w="1843" w:type="dxa"/>
          </w:tcPr>
          <w:p w:rsidR="00B862AA" w:rsidRPr="00B862AA" w:rsidRDefault="00B862AA" w:rsidP="00B862AA">
            <w:pPr>
              <w:jc w:val="center"/>
              <w:rPr>
                <w:rFonts w:ascii="Times New Roman" w:hAnsi="Times New Roman" w:cs="Times New Roman"/>
                <w:b/>
              </w:rPr>
            </w:pPr>
            <w:r w:rsidRPr="00B862AA">
              <w:rPr>
                <w:rFonts w:ascii="Times New Roman" w:hAnsi="Times New Roman" w:cs="Times New Roman"/>
                <w:b/>
              </w:rPr>
              <w:t>NGR</w:t>
            </w:r>
          </w:p>
        </w:tc>
        <w:tc>
          <w:tcPr>
            <w:tcW w:w="1418" w:type="dxa"/>
          </w:tcPr>
          <w:p w:rsidR="00B862AA" w:rsidRPr="00B862AA" w:rsidRDefault="00B862AA" w:rsidP="00B862AA">
            <w:pPr>
              <w:jc w:val="center"/>
              <w:rPr>
                <w:rFonts w:ascii="Times New Roman" w:hAnsi="Times New Roman" w:cs="Times New Roman"/>
                <w:b/>
              </w:rPr>
            </w:pPr>
            <w:r w:rsidRPr="00B862AA">
              <w:rPr>
                <w:rFonts w:ascii="Times New Roman" w:hAnsi="Times New Roman" w:cs="Times New Roman"/>
                <w:b/>
              </w:rPr>
              <w:t>Location</w:t>
            </w:r>
          </w:p>
        </w:tc>
        <w:tc>
          <w:tcPr>
            <w:tcW w:w="1417" w:type="dxa"/>
          </w:tcPr>
          <w:p w:rsidR="00B862AA" w:rsidRPr="00B862AA" w:rsidRDefault="00B862AA" w:rsidP="00B862AA">
            <w:pPr>
              <w:jc w:val="center"/>
              <w:rPr>
                <w:rFonts w:ascii="Times New Roman" w:hAnsi="Times New Roman" w:cs="Times New Roman"/>
                <w:b/>
              </w:rPr>
            </w:pPr>
            <w:r w:rsidRPr="00B862AA">
              <w:rPr>
                <w:rFonts w:ascii="Times New Roman" w:hAnsi="Times New Roman" w:cs="Times New Roman"/>
                <w:b/>
              </w:rPr>
              <w:t>Chronology</w:t>
            </w:r>
          </w:p>
        </w:tc>
        <w:tc>
          <w:tcPr>
            <w:tcW w:w="1559" w:type="dxa"/>
          </w:tcPr>
          <w:p w:rsidR="00B862AA" w:rsidRPr="00B862AA" w:rsidRDefault="00B862AA" w:rsidP="00B862AA">
            <w:pPr>
              <w:jc w:val="center"/>
              <w:rPr>
                <w:rFonts w:ascii="Times New Roman" w:hAnsi="Times New Roman" w:cs="Times New Roman"/>
                <w:b/>
              </w:rPr>
            </w:pPr>
            <w:r w:rsidRPr="00B862AA">
              <w:rPr>
                <w:rFonts w:ascii="Times New Roman" w:hAnsi="Times New Roman" w:cs="Times New Roman"/>
                <w:b/>
              </w:rPr>
              <w:t>Number of lithics</w:t>
            </w:r>
          </w:p>
        </w:tc>
        <w:tc>
          <w:tcPr>
            <w:tcW w:w="1701" w:type="dxa"/>
          </w:tcPr>
          <w:p w:rsidR="00B862AA" w:rsidRPr="00B862AA" w:rsidRDefault="00B862AA" w:rsidP="00B862AA">
            <w:pPr>
              <w:jc w:val="center"/>
              <w:rPr>
                <w:rFonts w:ascii="Times New Roman" w:hAnsi="Times New Roman" w:cs="Times New Roman"/>
                <w:b/>
              </w:rPr>
            </w:pPr>
            <w:r w:rsidRPr="00B862AA">
              <w:rPr>
                <w:rFonts w:ascii="Times New Roman" w:hAnsi="Times New Roman" w:cs="Times New Roman"/>
                <w:b/>
              </w:rPr>
              <w:t>Number of tools</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2630 7175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 (axe)</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2660 7175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Early</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23</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10</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2625 7170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6</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2620 7070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2575 7125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20</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10</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2580 7135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15</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2600 7020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2635 7030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2590 6975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Gleaston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2555 6885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Goadsbarrow</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5</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2445 6890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Leece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4</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2415 6910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Leece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2395 6915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Leece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5</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2340 6865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197</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164</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2315 6880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16</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12</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2335 6890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38</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28</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2360 6880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52</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20 (axe)</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2300 6850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2350 6825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Early</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5</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3 (axe)</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2265 6870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7</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2315 6820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6</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2350 6910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Roosecote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2345 6750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Rampside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19</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8 (axe)</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2370 6745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Rampside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35</w:t>
            </w:r>
          </w:p>
        </w:tc>
        <w:tc>
          <w:tcPr>
            <w:tcW w:w="1701"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19</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2435 6810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Rampside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8</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0</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2480 7400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Stainton</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Early</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12</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8</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2375 7015</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Stank</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2</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1</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2375 7030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Stank</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Indet.</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18</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13</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2525 7400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Urswick</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13</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8</w:t>
            </w:r>
          </w:p>
        </w:tc>
      </w:tr>
      <w:tr w:rsidR="00B862AA" w:rsidRPr="00B862AA" w:rsidTr="00F077F0">
        <w:tc>
          <w:tcPr>
            <w:tcW w:w="1843"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SD 2300 7020</w:t>
            </w:r>
          </w:p>
        </w:tc>
        <w:tc>
          <w:tcPr>
            <w:tcW w:w="1418"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Yarlside</w:t>
            </w:r>
          </w:p>
        </w:tc>
        <w:tc>
          <w:tcPr>
            <w:tcW w:w="1417"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Mixed</w:t>
            </w:r>
          </w:p>
        </w:tc>
        <w:tc>
          <w:tcPr>
            <w:tcW w:w="1559" w:type="dxa"/>
          </w:tcPr>
          <w:p w:rsidR="00B862AA" w:rsidRPr="00B862AA" w:rsidRDefault="00B862AA" w:rsidP="00B862AA">
            <w:pPr>
              <w:jc w:val="center"/>
              <w:rPr>
                <w:rFonts w:ascii="Times New Roman" w:hAnsi="Times New Roman" w:cs="Times New Roman"/>
              </w:rPr>
            </w:pPr>
            <w:r w:rsidRPr="00B862AA">
              <w:rPr>
                <w:rFonts w:ascii="Times New Roman" w:hAnsi="Times New Roman" w:cs="Times New Roman"/>
              </w:rPr>
              <w:t>32</w:t>
            </w:r>
          </w:p>
        </w:tc>
        <w:tc>
          <w:tcPr>
            <w:tcW w:w="1701" w:type="dxa"/>
          </w:tcPr>
          <w:p w:rsidR="00B862AA" w:rsidRPr="00B862AA" w:rsidRDefault="00B862AA" w:rsidP="00B862AA">
            <w:pPr>
              <w:tabs>
                <w:tab w:val="center" w:pos="736"/>
              </w:tabs>
              <w:jc w:val="center"/>
              <w:rPr>
                <w:rFonts w:ascii="Times New Roman" w:hAnsi="Times New Roman" w:cs="Times New Roman"/>
              </w:rPr>
            </w:pPr>
            <w:r w:rsidRPr="00B862AA">
              <w:rPr>
                <w:rFonts w:ascii="Times New Roman" w:hAnsi="Times New Roman" w:cs="Times New Roman"/>
              </w:rPr>
              <w:t>13</w:t>
            </w:r>
          </w:p>
        </w:tc>
      </w:tr>
    </w:tbl>
    <w:p w:rsidR="00B862AA" w:rsidRPr="00B862AA" w:rsidRDefault="00B862AA" w:rsidP="00B862AA">
      <w:pPr>
        <w:rPr>
          <w:rFonts w:ascii="Times New Roman" w:eastAsia="Times New Roman" w:hAnsi="Times New Roman" w:cs="Times New Roman"/>
          <w:b/>
        </w:rPr>
      </w:pPr>
    </w:p>
    <w:p w:rsidR="00B862AA" w:rsidRPr="00B862AA" w:rsidRDefault="00B862AA" w:rsidP="00B862AA">
      <w:pPr>
        <w:spacing w:line="360" w:lineRule="auto"/>
        <w:ind w:left="2160" w:hanging="2160"/>
        <w:rPr>
          <w:rFonts w:ascii="Times New Roman" w:eastAsia="Times New Roman" w:hAnsi="Times New Roman" w:cs="Times New Roman"/>
        </w:rPr>
      </w:pPr>
      <w:r w:rsidRPr="00B862AA">
        <w:rPr>
          <w:rFonts w:ascii="Times New Roman" w:eastAsia="Times New Roman" w:hAnsi="Times New Roman" w:cs="Times New Roman"/>
          <w:b/>
        </w:rPr>
        <w:t>Appendix 1.2:</w:t>
      </w:r>
      <w:r w:rsidRPr="00B862AA">
        <w:rPr>
          <w:rFonts w:ascii="Times New Roman" w:eastAsia="Times New Roman" w:hAnsi="Times New Roman" w:cs="Times New Roman"/>
          <w:b/>
        </w:rPr>
        <w:tab/>
      </w:r>
      <w:r w:rsidRPr="00B862AA">
        <w:rPr>
          <w:rFonts w:ascii="Times New Roman" w:eastAsia="Times New Roman" w:hAnsi="Times New Roman" w:cs="Times New Roman"/>
        </w:rPr>
        <w:t>Summary of lithic scatters identified by the Morecambe Bay Archaeological Research Society between 1991 and 1995 (MBARS, 1995). Dating is tenuous, based upon the presence of diagnostic artefacts. Late Mesolithic/Early Neolithic scatters are defined as ‘Early’. Late Neolithic/Early Bronze Age scatters are defined as ‘Late’. Discoveries of Langdale-type tuff axes are also noted.</w:t>
      </w:r>
    </w:p>
    <w:p w:rsidR="00B862AA" w:rsidRPr="00B862AA" w:rsidRDefault="00B862AA" w:rsidP="00B862AA">
      <w:pPr>
        <w:rPr>
          <w:rFonts w:ascii="Times New Roman" w:eastAsia="Times New Roman" w:hAnsi="Times New Roman" w:cs="Times New Roman"/>
        </w:rPr>
      </w:pPr>
      <w:r w:rsidRPr="00B862AA">
        <w:rPr>
          <w:rFonts w:ascii="Times New Roman" w:eastAsia="Times New Roman" w:hAnsi="Times New Roman" w:cs="Times New Roman"/>
        </w:rPr>
        <w:br w:type="page"/>
      </w:r>
    </w:p>
    <w:tbl>
      <w:tblPr>
        <w:tblpPr w:leftFromText="180" w:rightFromText="180" w:vertAnchor="text" w:tblpY="1"/>
        <w:tblOverlap w:val="never"/>
        <w:tblW w:w="36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1162"/>
        <w:gridCol w:w="773"/>
      </w:tblGrid>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lastRenderedPageBreak/>
              <w:t>NGR</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t>Parish</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t>SMR</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2700 7200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Aldingham</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1023</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2460 7080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Aldingham</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2261</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2813 7254</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Aldingham</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2333</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2470 6930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Aldingham</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3089</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2424 6942</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Aldingham</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17930</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2200 6800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2601</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2098 7158</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2268</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2160 7150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2292</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2143 7043</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2304</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2392 6737</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2597</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2200 6900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2599</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2400 6600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2606</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2050 6980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2609</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1855 6844</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2621</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1950 7260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2710</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1935 7014</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2714</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1822 7009</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2716</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1998 6999</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2724</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1833 6940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2725</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1850 6834</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2729</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1860 6813</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2730</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1764 6772</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2731</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1920 6620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2740</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1900 6600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2741</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2470 6760</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3090</w:t>
            </w:r>
          </w:p>
        </w:tc>
      </w:tr>
      <w:tr w:rsidR="00B862AA" w:rsidRPr="00B862AA" w:rsidTr="00F077F0">
        <w:trPr>
          <w:trHeight w:val="255"/>
        </w:trPr>
        <w:tc>
          <w:tcPr>
            <w:tcW w:w="186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1860 6813</w:t>
            </w:r>
          </w:p>
        </w:tc>
        <w:tc>
          <w:tcPr>
            <w:tcW w:w="10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720"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3114</w:t>
            </w:r>
          </w:p>
        </w:tc>
      </w:tr>
    </w:tbl>
    <w:tbl>
      <w:tblPr>
        <w:tblW w:w="39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1276"/>
        <w:gridCol w:w="992"/>
      </w:tblGrid>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t>NGR</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t>Parish</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b/>
                <w:bCs/>
                <w:sz w:val="20"/>
                <w:szCs w:val="20"/>
                <w:lang w:eastAsia="en-GB"/>
              </w:rPr>
            </w:pPr>
            <w:r w:rsidRPr="00B862AA">
              <w:rPr>
                <w:rFonts w:ascii="Arial" w:eastAsia="Times New Roman" w:hAnsi="Arial" w:cs="Arial"/>
                <w:b/>
                <w:bCs/>
                <w:sz w:val="20"/>
                <w:szCs w:val="20"/>
                <w:lang w:eastAsia="en-GB"/>
              </w:rPr>
              <w:t>SMR</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3190 4662</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3592</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1700 7250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5598</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2160 7010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5600</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1800 6700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5601</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2370 6880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5762</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2428 6838</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Barrow</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16786</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2400 7500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Dalton</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2200</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2192 7398</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Dalton</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4383</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3000 7600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Ulverston</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2395</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2400 7200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2299</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2800 7400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2360</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2450 7250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2288</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2640 7381</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2320</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2600 7400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2341</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2500 7280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2265</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2740 7520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5443</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2460 7310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2287</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2600 7400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2343</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2500 7150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3576</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2941 7507</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2228</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2647 7386</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2318</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2470 7160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2348</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2720 7500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5586</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2690 7530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2224</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2400 7200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2305</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2612 7296</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2354</w:t>
            </w:r>
          </w:p>
        </w:tc>
      </w:tr>
      <w:tr w:rsidR="00B862AA" w:rsidRPr="00B862AA" w:rsidTr="00F077F0">
        <w:trPr>
          <w:trHeight w:val="255"/>
        </w:trPr>
        <w:tc>
          <w:tcPr>
            <w:tcW w:w="171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SD 2500 7300</w:t>
            </w:r>
          </w:p>
        </w:tc>
        <w:tc>
          <w:tcPr>
            <w:tcW w:w="1276"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Urswick</w:t>
            </w:r>
          </w:p>
        </w:tc>
        <w:tc>
          <w:tcPr>
            <w:tcW w:w="992" w:type="dxa"/>
            <w:shd w:val="clear" w:color="auto" w:fill="auto"/>
            <w:noWrap/>
            <w:vAlign w:val="bottom"/>
            <w:hideMark/>
          </w:tcPr>
          <w:p w:rsidR="00B862AA" w:rsidRPr="00B862AA" w:rsidRDefault="00B862AA" w:rsidP="00B862AA">
            <w:pPr>
              <w:spacing w:after="0" w:line="240" w:lineRule="auto"/>
              <w:jc w:val="center"/>
              <w:rPr>
                <w:rFonts w:ascii="Arial" w:eastAsia="Times New Roman" w:hAnsi="Arial" w:cs="Arial"/>
                <w:sz w:val="20"/>
                <w:szCs w:val="20"/>
                <w:lang w:eastAsia="en-GB"/>
              </w:rPr>
            </w:pPr>
            <w:r w:rsidRPr="00B862AA">
              <w:rPr>
                <w:rFonts w:ascii="Arial" w:eastAsia="Times New Roman" w:hAnsi="Arial" w:cs="Arial"/>
                <w:sz w:val="20"/>
                <w:szCs w:val="20"/>
                <w:lang w:eastAsia="en-GB"/>
              </w:rPr>
              <w:t>3567</w:t>
            </w:r>
          </w:p>
        </w:tc>
      </w:tr>
    </w:tbl>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rPr>
        <w:br w:type="textWrapping" w:clear="all"/>
      </w:r>
      <w:r w:rsidRPr="00B862AA">
        <w:rPr>
          <w:rFonts w:ascii="Times New Roman" w:eastAsia="Times New Roman" w:hAnsi="Times New Roman" w:cs="Times New Roman"/>
          <w:b/>
        </w:rPr>
        <w:t xml:space="preserve">Appendix 1.3: </w:t>
      </w:r>
      <w:r w:rsidRPr="00B862AA">
        <w:rPr>
          <w:rFonts w:ascii="Times New Roman" w:eastAsia="Times New Roman" w:hAnsi="Times New Roman" w:cs="Times New Roman"/>
        </w:rPr>
        <w:t>Langdale-type tuff axes found within the research area upon the Furness Peninsula.</w:t>
      </w:r>
    </w:p>
    <w:p w:rsidR="00B862AA" w:rsidRPr="00B862AA" w:rsidRDefault="00B862AA" w:rsidP="00B862AA">
      <w:pPr>
        <w:rPr>
          <w:rFonts w:ascii="Times New Roman" w:eastAsia="Times New Roman" w:hAnsi="Times New Roman" w:cs="Times New Roman"/>
        </w:rPr>
      </w:pPr>
      <w:r w:rsidRPr="00B862AA">
        <w:rPr>
          <w:rFonts w:ascii="Times New Roman" w:eastAsia="Times New Roman" w:hAnsi="Times New Roman" w:cs="Times New Roman"/>
        </w:rPr>
        <w:br w:type="page"/>
      </w:r>
    </w:p>
    <w:p w:rsidR="00B862AA" w:rsidRPr="00B862AA" w:rsidRDefault="00B862AA" w:rsidP="00B862AA">
      <w:pPr>
        <w:spacing w:before="480" w:after="0" w:line="360" w:lineRule="auto"/>
        <w:contextualSpacing/>
        <w:jc w:val="center"/>
        <w:outlineLvl w:val="0"/>
        <w:rPr>
          <w:rFonts w:ascii="Arial" w:eastAsia="Times New Roman" w:hAnsi="Arial" w:cs="Times New Roman"/>
          <w:b/>
          <w:bCs/>
          <w:sz w:val="32"/>
          <w:szCs w:val="32"/>
        </w:rPr>
      </w:pPr>
      <w:r w:rsidRPr="00B862AA">
        <w:rPr>
          <w:rFonts w:ascii="Arial" w:eastAsia="Times New Roman" w:hAnsi="Arial" w:cs="Times New Roman"/>
          <w:b/>
          <w:bCs/>
          <w:sz w:val="32"/>
          <w:szCs w:val="32"/>
        </w:rPr>
        <w:lastRenderedPageBreak/>
        <w:t>Appendix 2: Radiocarbon Information from the Furness Peninsula</w:t>
      </w:r>
    </w:p>
    <w:p w:rsidR="00B862AA" w:rsidRPr="00B862AA" w:rsidRDefault="00B862AA" w:rsidP="00B862AA">
      <w:pPr>
        <w:rPr>
          <w:rFonts w:ascii="Times New Roman" w:eastAsia="Times New Roman" w:hAnsi="Times New Roman" w:cs="Times New Roman"/>
        </w:rPr>
      </w:pPr>
    </w:p>
    <w:p w:rsidR="00B862AA" w:rsidRPr="00B862AA" w:rsidRDefault="00B862AA" w:rsidP="00B862AA">
      <w:pPr>
        <w:rPr>
          <w:rFonts w:ascii="Times New Roman" w:eastAsia="Times New Roman" w:hAnsi="Times New Roman" w:cs="Times New Roman"/>
        </w:rPr>
      </w:pPr>
      <w:r w:rsidRPr="00B862AA">
        <w:rPr>
          <w:rFonts w:ascii="Times New Roman" w:eastAsia="Times New Roman" w:hAnsi="Times New Roman" w:cs="Times New Roman"/>
        </w:rPr>
        <w:br w:type="page"/>
      </w:r>
    </w:p>
    <w:tbl>
      <w:tblPr>
        <w:tblStyle w:val="TableGrid5"/>
        <w:tblW w:w="0" w:type="auto"/>
        <w:tblLook w:val="04A0" w:firstRow="1" w:lastRow="0" w:firstColumn="1" w:lastColumn="0" w:noHBand="0" w:noVBand="1"/>
      </w:tblPr>
      <w:tblGrid>
        <w:gridCol w:w="817"/>
        <w:gridCol w:w="992"/>
        <w:gridCol w:w="851"/>
        <w:gridCol w:w="1559"/>
        <w:gridCol w:w="2693"/>
        <w:gridCol w:w="1808"/>
      </w:tblGrid>
      <w:tr w:rsidR="00B862AA" w:rsidRPr="00B862AA" w:rsidTr="00F077F0">
        <w:tc>
          <w:tcPr>
            <w:tcW w:w="817"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lastRenderedPageBreak/>
              <w:t>Core</w:t>
            </w:r>
          </w:p>
        </w:tc>
        <w:tc>
          <w:tcPr>
            <w:tcW w:w="992"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Sample</w:t>
            </w:r>
          </w:p>
        </w:tc>
        <w:tc>
          <w:tcPr>
            <w:tcW w:w="851"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Depth (cm)</w:t>
            </w:r>
          </w:p>
        </w:tc>
        <w:tc>
          <w:tcPr>
            <w:tcW w:w="1559"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Radiocarbon Age (BP)</w:t>
            </w:r>
          </w:p>
        </w:tc>
        <w:tc>
          <w:tcPr>
            <w:tcW w:w="2693"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Calibrated date (cal. BC)</w:t>
            </w:r>
          </w:p>
        </w:tc>
        <w:tc>
          <w:tcPr>
            <w:tcW w:w="1808"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Laboratory Code</w:t>
            </w:r>
          </w:p>
        </w:tc>
      </w:tr>
      <w:tr w:rsidR="00B862AA" w:rsidRPr="00B862AA" w:rsidTr="00F077F0">
        <w:tc>
          <w:tcPr>
            <w:tcW w:w="817"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w:t>
            </w:r>
          </w:p>
        </w:tc>
        <w:tc>
          <w:tcPr>
            <w:tcW w:w="99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RM2A</w:t>
            </w:r>
          </w:p>
        </w:tc>
        <w:tc>
          <w:tcPr>
            <w:tcW w:w="851"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60</w:t>
            </w:r>
          </w:p>
        </w:tc>
        <w:tc>
          <w:tcPr>
            <w:tcW w:w="1559"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5535±35</w:t>
            </w:r>
          </w:p>
        </w:tc>
        <w:tc>
          <w:tcPr>
            <w:tcW w:w="2693"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4451 – 4436 (95.4%)</w:t>
            </w:r>
          </w:p>
        </w:tc>
        <w:tc>
          <w:tcPr>
            <w:tcW w:w="18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SUERC-40945</w:t>
            </w:r>
          </w:p>
        </w:tc>
      </w:tr>
      <w:tr w:rsidR="00B862AA" w:rsidRPr="00B862AA" w:rsidTr="00F077F0">
        <w:tc>
          <w:tcPr>
            <w:tcW w:w="817"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w:t>
            </w:r>
          </w:p>
        </w:tc>
        <w:tc>
          <w:tcPr>
            <w:tcW w:w="99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RM2B</w:t>
            </w:r>
          </w:p>
        </w:tc>
        <w:tc>
          <w:tcPr>
            <w:tcW w:w="851"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70</w:t>
            </w:r>
          </w:p>
        </w:tc>
        <w:tc>
          <w:tcPr>
            <w:tcW w:w="1559"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5850±35</w:t>
            </w:r>
          </w:p>
        </w:tc>
        <w:tc>
          <w:tcPr>
            <w:tcW w:w="2693"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4797 – 4611 (95.4%)</w:t>
            </w:r>
          </w:p>
        </w:tc>
        <w:tc>
          <w:tcPr>
            <w:tcW w:w="18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SUERC-40946</w:t>
            </w:r>
          </w:p>
        </w:tc>
      </w:tr>
      <w:tr w:rsidR="00B862AA" w:rsidRPr="00B862AA" w:rsidTr="00F077F0">
        <w:tc>
          <w:tcPr>
            <w:tcW w:w="817"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w:t>
            </w:r>
          </w:p>
        </w:tc>
        <w:tc>
          <w:tcPr>
            <w:tcW w:w="99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RM2C</w:t>
            </w:r>
          </w:p>
        </w:tc>
        <w:tc>
          <w:tcPr>
            <w:tcW w:w="851"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190</w:t>
            </w:r>
          </w:p>
        </w:tc>
        <w:tc>
          <w:tcPr>
            <w:tcW w:w="1559"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6605±35</w:t>
            </w:r>
          </w:p>
        </w:tc>
        <w:tc>
          <w:tcPr>
            <w:tcW w:w="2693"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5617 – 5486 (95.4%)</w:t>
            </w:r>
          </w:p>
        </w:tc>
        <w:tc>
          <w:tcPr>
            <w:tcW w:w="18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SUERC-40947</w:t>
            </w:r>
          </w:p>
        </w:tc>
      </w:tr>
      <w:tr w:rsidR="00B862AA" w:rsidRPr="00B862AA" w:rsidTr="00F077F0">
        <w:tc>
          <w:tcPr>
            <w:tcW w:w="817"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PB2</w:t>
            </w:r>
          </w:p>
        </w:tc>
        <w:tc>
          <w:tcPr>
            <w:tcW w:w="99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PB2A</w:t>
            </w:r>
          </w:p>
        </w:tc>
        <w:tc>
          <w:tcPr>
            <w:tcW w:w="851"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55</w:t>
            </w:r>
          </w:p>
        </w:tc>
        <w:tc>
          <w:tcPr>
            <w:tcW w:w="1559"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5490±35</w:t>
            </w:r>
          </w:p>
        </w:tc>
        <w:tc>
          <w:tcPr>
            <w:tcW w:w="2693"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4447 – 4261 (95.4%)</w:t>
            </w:r>
          </w:p>
        </w:tc>
        <w:tc>
          <w:tcPr>
            <w:tcW w:w="18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SUERC-40948</w:t>
            </w:r>
          </w:p>
        </w:tc>
      </w:tr>
      <w:tr w:rsidR="00B862AA" w:rsidRPr="00B862AA" w:rsidTr="00F077F0">
        <w:tc>
          <w:tcPr>
            <w:tcW w:w="817"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PB2</w:t>
            </w:r>
          </w:p>
        </w:tc>
        <w:tc>
          <w:tcPr>
            <w:tcW w:w="99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PB2B</w:t>
            </w:r>
          </w:p>
        </w:tc>
        <w:tc>
          <w:tcPr>
            <w:tcW w:w="851"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200</w:t>
            </w:r>
          </w:p>
        </w:tc>
        <w:tc>
          <w:tcPr>
            <w:tcW w:w="1559"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10860±35</w:t>
            </w:r>
          </w:p>
        </w:tc>
        <w:tc>
          <w:tcPr>
            <w:tcW w:w="2693"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10937 – 10664 (95.4%)</w:t>
            </w:r>
          </w:p>
        </w:tc>
        <w:tc>
          <w:tcPr>
            <w:tcW w:w="18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SUERC-40949</w:t>
            </w:r>
          </w:p>
        </w:tc>
      </w:tr>
    </w:tbl>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b/>
        </w:rPr>
        <w:t>Appendix 3.1:</w:t>
      </w:r>
      <w:r w:rsidRPr="00B862AA">
        <w:rPr>
          <w:rFonts w:ascii="Times New Roman" w:eastAsia="Times New Roman" w:hAnsi="Times New Roman" w:cs="Times New Roman"/>
        </w:rPr>
        <w:t xml:space="preserve"> Radiocarbon dates obtained from core samples within the Sarah Beck Valley for this project. Samples were measured and calibrated at the Scottish Universities Environmental Research Centre AMS Facility. </w:t>
      </w:r>
    </w:p>
    <w:tbl>
      <w:tblPr>
        <w:tblStyle w:val="TableGrid5"/>
        <w:tblW w:w="0" w:type="auto"/>
        <w:tblLook w:val="04A0" w:firstRow="1" w:lastRow="0" w:firstColumn="1" w:lastColumn="0" w:noHBand="0" w:noVBand="1"/>
      </w:tblPr>
      <w:tblGrid>
        <w:gridCol w:w="1222"/>
        <w:gridCol w:w="1430"/>
        <w:gridCol w:w="1667"/>
        <w:gridCol w:w="1474"/>
        <w:gridCol w:w="1519"/>
        <w:gridCol w:w="1408"/>
      </w:tblGrid>
      <w:tr w:rsidR="00B862AA" w:rsidRPr="00B862AA" w:rsidTr="00F077F0">
        <w:tc>
          <w:tcPr>
            <w:tcW w:w="1228"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Site</w:t>
            </w:r>
          </w:p>
        </w:tc>
        <w:tc>
          <w:tcPr>
            <w:tcW w:w="1618"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Material</w:t>
            </w:r>
          </w:p>
        </w:tc>
        <w:tc>
          <w:tcPr>
            <w:tcW w:w="1776"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Radiocarbon Age (BP)</w:t>
            </w:r>
          </w:p>
        </w:tc>
        <w:tc>
          <w:tcPr>
            <w:tcW w:w="1590"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Calibrated date (cal. BC)</w:t>
            </w:r>
          </w:p>
        </w:tc>
        <w:tc>
          <w:tcPr>
            <w:tcW w:w="1622"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Laboratory Code</w:t>
            </w:r>
          </w:p>
        </w:tc>
        <w:tc>
          <w:tcPr>
            <w:tcW w:w="1408" w:type="dxa"/>
          </w:tcPr>
          <w:p w:rsidR="00B862AA" w:rsidRPr="00B862AA" w:rsidRDefault="00B862AA" w:rsidP="00B862AA">
            <w:pPr>
              <w:rPr>
                <w:rFonts w:ascii="Times New Roman" w:hAnsi="Times New Roman" w:cs="Times New Roman"/>
                <w:b/>
              </w:rPr>
            </w:pPr>
            <w:r w:rsidRPr="00B862AA">
              <w:rPr>
                <w:rFonts w:ascii="Times New Roman" w:hAnsi="Times New Roman" w:cs="Times New Roman"/>
                <w:b/>
              </w:rPr>
              <w:t>Reference</w:t>
            </w:r>
          </w:p>
        </w:tc>
      </w:tr>
      <w:tr w:rsidR="00B862AA" w:rsidRPr="00B862AA" w:rsidTr="00F077F0">
        <w:tc>
          <w:tcPr>
            <w:tcW w:w="1228" w:type="dxa"/>
            <w:vMerge w:val="restart"/>
          </w:tcPr>
          <w:p w:rsidR="00B862AA" w:rsidRPr="00B862AA" w:rsidRDefault="00B862AA" w:rsidP="00B862AA">
            <w:pPr>
              <w:rPr>
                <w:rFonts w:ascii="Times New Roman" w:hAnsi="Times New Roman" w:cs="Times New Roman"/>
              </w:rPr>
            </w:pPr>
            <w:r w:rsidRPr="00B862AA">
              <w:rPr>
                <w:rFonts w:ascii="Times New Roman" w:hAnsi="Times New Roman" w:cs="Times New Roman"/>
              </w:rPr>
              <w:t>Aldingham burnt mound</w:t>
            </w:r>
          </w:p>
        </w:tc>
        <w:tc>
          <w:tcPr>
            <w:tcW w:w="1618" w:type="dxa"/>
            <w:vMerge w:val="restart"/>
          </w:tcPr>
          <w:p w:rsidR="00B862AA" w:rsidRPr="00B862AA" w:rsidRDefault="00B862AA" w:rsidP="00B862AA">
            <w:pPr>
              <w:rPr>
                <w:rFonts w:ascii="Times New Roman" w:hAnsi="Times New Roman" w:cs="Times New Roman"/>
              </w:rPr>
            </w:pPr>
            <w:r w:rsidRPr="00B862AA">
              <w:rPr>
                <w:rFonts w:ascii="Times New Roman" w:hAnsi="Times New Roman" w:cs="Times New Roman"/>
              </w:rPr>
              <w:t>Charcoal from burnt mound deposit</w:t>
            </w: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3740±40</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2290 – 2020</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SUERC- 1855</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MBAS, 2006</w:t>
            </w:r>
          </w:p>
        </w:tc>
      </w:tr>
      <w:tr w:rsidR="00B862AA" w:rsidRPr="00B862AA" w:rsidTr="00F077F0">
        <w:tc>
          <w:tcPr>
            <w:tcW w:w="1228" w:type="dxa"/>
            <w:vMerge/>
          </w:tcPr>
          <w:p w:rsidR="00B862AA" w:rsidRPr="00B862AA" w:rsidRDefault="00B862AA" w:rsidP="00B862AA">
            <w:pPr>
              <w:rPr>
                <w:rFonts w:ascii="Times New Roman" w:hAnsi="Times New Roman" w:cs="Times New Roman"/>
              </w:rPr>
            </w:pPr>
          </w:p>
        </w:tc>
        <w:tc>
          <w:tcPr>
            <w:tcW w:w="1618" w:type="dxa"/>
            <w:vMerge/>
          </w:tcPr>
          <w:p w:rsidR="00B862AA" w:rsidRPr="00B862AA" w:rsidRDefault="00B862AA" w:rsidP="00B862AA">
            <w:pPr>
              <w:rPr>
                <w:rFonts w:ascii="Times New Roman" w:hAnsi="Times New Roman" w:cs="Times New Roman"/>
              </w:rPr>
            </w:pP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3640±35</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2140 - 1910</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SUERC-1856</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MBAS, 2006</w:t>
            </w:r>
          </w:p>
        </w:tc>
      </w:tr>
      <w:tr w:rsidR="00B862AA" w:rsidRPr="00B862AA" w:rsidTr="00F077F0">
        <w:tc>
          <w:tcPr>
            <w:tcW w:w="122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Colt Park burnt mound</w:t>
            </w:r>
          </w:p>
        </w:tc>
        <w:tc>
          <w:tcPr>
            <w:tcW w:w="161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Charcoal from burnt mound deposit</w:t>
            </w: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3090±30</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1430 - 1290</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SUERC-19406</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Headland Archaeology, 2008</w:t>
            </w:r>
          </w:p>
        </w:tc>
      </w:tr>
      <w:tr w:rsidR="00B862AA" w:rsidRPr="00B862AA" w:rsidTr="00F077F0">
        <w:tc>
          <w:tcPr>
            <w:tcW w:w="122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Bart’s Shelter</w:t>
            </w:r>
          </w:p>
        </w:tc>
        <w:tc>
          <w:tcPr>
            <w:tcW w:w="161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Bone point</w:t>
            </w: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7160±60</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OxA-8069</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 xml:space="preserve">Bronk Ramsey </w:t>
            </w:r>
            <w:r w:rsidRPr="00B862AA">
              <w:rPr>
                <w:rFonts w:ascii="Times New Roman" w:hAnsi="Times New Roman" w:cs="Times New Roman"/>
                <w:i/>
              </w:rPr>
              <w:t>et al.</w:t>
            </w:r>
            <w:r w:rsidRPr="00B862AA">
              <w:rPr>
                <w:rFonts w:ascii="Times New Roman" w:hAnsi="Times New Roman" w:cs="Times New Roman"/>
              </w:rPr>
              <w:t xml:space="preserve"> 2000.</w:t>
            </w:r>
          </w:p>
        </w:tc>
      </w:tr>
      <w:tr w:rsidR="00B862AA" w:rsidRPr="00B862AA" w:rsidTr="00F077F0">
        <w:tc>
          <w:tcPr>
            <w:tcW w:w="1228" w:type="dxa"/>
            <w:vMerge w:val="restart"/>
          </w:tcPr>
          <w:p w:rsidR="00B862AA" w:rsidRPr="00B862AA" w:rsidRDefault="00B862AA" w:rsidP="00B862AA">
            <w:pPr>
              <w:rPr>
                <w:rFonts w:ascii="Times New Roman" w:hAnsi="Times New Roman" w:cs="Times New Roman"/>
              </w:rPr>
            </w:pPr>
            <w:r w:rsidRPr="00B862AA">
              <w:rPr>
                <w:rFonts w:ascii="Times New Roman" w:hAnsi="Times New Roman" w:cs="Times New Roman"/>
              </w:rPr>
              <w:t>Page Bank burnt mound (Sarah Beck Valley)</w:t>
            </w:r>
          </w:p>
        </w:tc>
        <w:tc>
          <w:tcPr>
            <w:tcW w:w="161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Charcoal from burnt mound deposit</w:t>
            </w: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3570±35</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2030 - 1770</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SUERC-19828</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Appley, 2008</w:t>
            </w:r>
          </w:p>
        </w:tc>
      </w:tr>
      <w:tr w:rsidR="00B862AA" w:rsidRPr="00B862AA" w:rsidTr="00F077F0">
        <w:tc>
          <w:tcPr>
            <w:tcW w:w="1228" w:type="dxa"/>
            <w:vMerge/>
          </w:tcPr>
          <w:p w:rsidR="00B862AA" w:rsidRPr="00B862AA" w:rsidRDefault="00B862AA" w:rsidP="00B862AA">
            <w:pPr>
              <w:rPr>
                <w:rFonts w:ascii="Times New Roman" w:hAnsi="Times New Roman" w:cs="Times New Roman"/>
              </w:rPr>
            </w:pPr>
          </w:p>
        </w:tc>
        <w:tc>
          <w:tcPr>
            <w:tcW w:w="161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Charcoal from burnt mound deposit</w:t>
            </w:r>
          </w:p>
        </w:tc>
        <w:tc>
          <w:tcPr>
            <w:tcW w:w="1776"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3510±35</w:t>
            </w:r>
          </w:p>
        </w:tc>
        <w:tc>
          <w:tcPr>
            <w:tcW w:w="1590"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1930 - 1740</w:t>
            </w:r>
          </w:p>
        </w:tc>
        <w:tc>
          <w:tcPr>
            <w:tcW w:w="1622"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SUERC-19829</w:t>
            </w:r>
          </w:p>
        </w:tc>
        <w:tc>
          <w:tcPr>
            <w:tcW w:w="1408" w:type="dxa"/>
          </w:tcPr>
          <w:p w:rsidR="00B862AA" w:rsidRPr="00B862AA" w:rsidRDefault="00B862AA" w:rsidP="00B862AA">
            <w:pPr>
              <w:rPr>
                <w:rFonts w:ascii="Times New Roman" w:hAnsi="Times New Roman" w:cs="Times New Roman"/>
              </w:rPr>
            </w:pPr>
            <w:r w:rsidRPr="00B862AA">
              <w:rPr>
                <w:rFonts w:ascii="Times New Roman" w:hAnsi="Times New Roman" w:cs="Times New Roman"/>
              </w:rPr>
              <w:t>Appley, 2008</w:t>
            </w:r>
          </w:p>
        </w:tc>
      </w:tr>
    </w:tbl>
    <w:p w:rsidR="00B862AA" w:rsidRPr="00B862AA" w:rsidRDefault="00B862AA" w:rsidP="00B862AA">
      <w:pPr>
        <w:spacing w:line="360" w:lineRule="auto"/>
        <w:rPr>
          <w:rFonts w:ascii="Times New Roman" w:eastAsia="Times New Roman" w:hAnsi="Times New Roman" w:cs="Times New Roman"/>
        </w:rPr>
      </w:pPr>
      <w:r w:rsidRPr="00B862AA">
        <w:rPr>
          <w:rFonts w:ascii="Times New Roman" w:eastAsia="Times New Roman" w:hAnsi="Times New Roman" w:cs="Times New Roman"/>
          <w:b/>
        </w:rPr>
        <w:t xml:space="preserve">Appendix 3.2: </w:t>
      </w:r>
      <w:r w:rsidRPr="00B862AA">
        <w:rPr>
          <w:rFonts w:ascii="Times New Roman" w:eastAsia="Times New Roman" w:hAnsi="Times New Roman" w:cs="Times New Roman"/>
        </w:rPr>
        <w:t>Radiocarbon dates obtained from prehistoric contexts across the Furness Peninsula</w:t>
      </w:r>
    </w:p>
    <w:p w:rsidR="00B862AA" w:rsidRPr="00B862AA" w:rsidRDefault="00B862AA" w:rsidP="00B862AA">
      <w:pPr>
        <w:rPr>
          <w:rFonts w:ascii="Times New Roman" w:eastAsia="Times New Roman" w:hAnsi="Times New Roman" w:cs="Times New Roman"/>
        </w:rPr>
      </w:pPr>
    </w:p>
    <w:p w:rsidR="00B862AA" w:rsidRPr="00B862AA" w:rsidRDefault="00B862AA" w:rsidP="00B862AA">
      <w:pPr>
        <w:rPr>
          <w:rFonts w:ascii="Times New Roman" w:eastAsia="Times New Roman" w:hAnsi="Times New Roman" w:cs="Times New Roman"/>
        </w:rPr>
      </w:pPr>
    </w:p>
    <w:p w:rsidR="00B862AA" w:rsidRPr="00B862AA" w:rsidRDefault="00B862AA" w:rsidP="00B862AA">
      <w:pPr>
        <w:rPr>
          <w:rFonts w:ascii="Times New Roman" w:eastAsia="Times New Roman" w:hAnsi="Times New Roman" w:cs="Times New Roman"/>
        </w:rPr>
      </w:pPr>
    </w:p>
    <w:p w:rsidR="00B862AA" w:rsidRPr="00B862AA" w:rsidRDefault="00B862AA" w:rsidP="00B862AA">
      <w:pPr>
        <w:rPr>
          <w:rFonts w:ascii="Times New Roman" w:eastAsia="Times New Roman" w:hAnsi="Times New Roman" w:cs="Times New Roman"/>
        </w:rPr>
      </w:pPr>
    </w:p>
    <w:p w:rsidR="00C50470" w:rsidRDefault="00C50470" w:rsidP="00A62B0C"/>
    <w:sectPr w:rsidR="00C50470" w:rsidSect="001D468E">
      <w:footerReference w:type="default" r:id="rId125"/>
      <w:pgSz w:w="11906" w:h="16838"/>
      <w:pgMar w:top="1418" w:right="1134" w:bottom="1418"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4745" w:rsidRDefault="000A4745" w:rsidP="00B76CCD">
      <w:pPr>
        <w:spacing w:after="0" w:line="240" w:lineRule="auto"/>
      </w:pPr>
      <w:r>
        <w:separator/>
      </w:r>
    </w:p>
  </w:endnote>
  <w:endnote w:type="continuationSeparator" w:id="0">
    <w:p w:rsidR="000A4745" w:rsidRDefault="000A4745" w:rsidP="00B76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468E" w:rsidRDefault="001D468E">
    <w:pPr>
      <w:pStyle w:val="Footer"/>
      <w:jc w:val="right"/>
    </w:pPr>
  </w:p>
  <w:p w:rsidR="00A97005" w:rsidRDefault="00A97005" w:rsidP="00A97005">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0D29" w:rsidRDefault="00D10D29">
    <w:pPr>
      <w:pStyle w:val="Footer"/>
    </w:pPr>
    <w:r>
      <w:tab/>
    </w:r>
    <w:r>
      <w:tab/>
    </w: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534368"/>
      <w:docPartObj>
        <w:docPartGallery w:val="Page Numbers (Bottom of Page)"/>
        <w:docPartUnique/>
      </w:docPartObj>
    </w:sdtPr>
    <w:sdtEndPr>
      <w:rPr>
        <w:noProof/>
      </w:rPr>
    </w:sdtEndPr>
    <w:sdtContent>
      <w:p w:rsidR="001D468E" w:rsidRDefault="001D468E">
        <w:pPr>
          <w:pStyle w:val="Footer"/>
          <w:jc w:val="right"/>
        </w:pPr>
        <w:r>
          <w:fldChar w:fldCharType="begin"/>
        </w:r>
        <w:r>
          <w:instrText xml:space="preserve"> PAGE   \* MERGEFORMAT </w:instrText>
        </w:r>
        <w:r>
          <w:fldChar w:fldCharType="separate"/>
        </w:r>
        <w:r w:rsidR="00997394">
          <w:rPr>
            <w:noProof/>
          </w:rPr>
          <w:t>iii</w:t>
        </w:r>
        <w:r>
          <w:rPr>
            <w:noProof/>
          </w:rPr>
          <w:fldChar w:fldCharType="end"/>
        </w:r>
      </w:p>
    </w:sdtContent>
  </w:sdt>
  <w:p w:rsidR="001D468E" w:rsidRDefault="001D468E" w:rsidP="00A97005">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3781160"/>
      <w:docPartObj>
        <w:docPartGallery w:val="Page Numbers (Bottom of Page)"/>
        <w:docPartUnique/>
      </w:docPartObj>
    </w:sdtPr>
    <w:sdtEndPr>
      <w:rPr>
        <w:noProof/>
      </w:rPr>
    </w:sdtEndPr>
    <w:sdtContent>
      <w:p w:rsidR="001D468E" w:rsidRDefault="001D468E">
        <w:pPr>
          <w:pStyle w:val="Footer"/>
          <w:jc w:val="right"/>
        </w:pPr>
        <w:r>
          <w:fldChar w:fldCharType="begin"/>
        </w:r>
        <w:r>
          <w:instrText xml:space="preserve"> PAGE   \* MERGEFORMAT </w:instrText>
        </w:r>
        <w:r>
          <w:fldChar w:fldCharType="separate"/>
        </w:r>
        <w:r w:rsidR="00997394">
          <w:rPr>
            <w:noProof/>
          </w:rPr>
          <w:t>332</w:t>
        </w:r>
        <w:r>
          <w:rPr>
            <w:noProof/>
          </w:rPr>
          <w:fldChar w:fldCharType="end"/>
        </w:r>
      </w:p>
    </w:sdtContent>
  </w:sdt>
  <w:p w:rsidR="001D468E" w:rsidRDefault="001D468E" w:rsidP="00A97005">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4745" w:rsidRDefault="000A4745" w:rsidP="00B76CCD">
      <w:pPr>
        <w:spacing w:after="0" w:line="240" w:lineRule="auto"/>
      </w:pPr>
      <w:r>
        <w:separator/>
      </w:r>
    </w:p>
  </w:footnote>
  <w:footnote w:type="continuationSeparator" w:id="0">
    <w:p w:rsidR="000A4745" w:rsidRDefault="000A4745" w:rsidP="00B76C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A7D11"/>
    <w:multiLevelType w:val="hybridMultilevel"/>
    <w:tmpl w:val="1C16E6B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7D71BA0"/>
    <w:multiLevelType w:val="hybridMultilevel"/>
    <w:tmpl w:val="0F6CFE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82830FE"/>
    <w:multiLevelType w:val="hybridMultilevel"/>
    <w:tmpl w:val="4B8A4F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DDD18B4"/>
    <w:multiLevelType w:val="hybridMultilevel"/>
    <w:tmpl w:val="A5206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0383042"/>
    <w:multiLevelType w:val="hybridMultilevel"/>
    <w:tmpl w:val="0D12E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4E23787"/>
    <w:multiLevelType w:val="hybridMultilevel"/>
    <w:tmpl w:val="70004F3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5C3403C1"/>
    <w:multiLevelType w:val="hybridMultilevel"/>
    <w:tmpl w:val="64406A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7CE05F0"/>
    <w:multiLevelType w:val="multilevel"/>
    <w:tmpl w:val="F288D5EC"/>
    <w:lvl w:ilvl="0">
      <w:start w:val="5"/>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75DD61B0"/>
    <w:multiLevelType w:val="hybridMultilevel"/>
    <w:tmpl w:val="D424E62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7F4B26F2"/>
    <w:multiLevelType w:val="hybridMultilevel"/>
    <w:tmpl w:val="54886176"/>
    <w:lvl w:ilvl="0" w:tplc="554EEF6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4"/>
  </w:num>
  <w:num w:numId="3">
    <w:abstractNumId w:val="5"/>
  </w:num>
  <w:num w:numId="4">
    <w:abstractNumId w:val="0"/>
  </w:num>
  <w:num w:numId="5">
    <w:abstractNumId w:val="7"/>
  </w:num>
  <w:num w:numId="6">
    <w:abstractNumId w:val="3"/>
  </w:num>
  <w:num w:numId="7">
    <w:abstractNumId w:val="2"/>
  </w:num>
  <w:num w:numId="8">
    <w:abstractNumId w:val="1"/>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38D4"/>
    <w:rsid w:val="00012AA4"/>
    <w:rsid w:val="000A4745"/>
    <w:rsid w:val="00102402"/>
    <w:rsid w:val="001D468E"/>
    <w:rsid w:val="00286D38"/>
    <w:rsid w:val="005239FC"/>
    <w:rsid w:val="005B4488"/>
    <w:rsid w:val="007B5EAF"/>
    <w:rsid w:val="007D50E4"/>
    <w:rsid w:val="00997394"/>
    <w:rsid w:val="009E675C"/>
    <w:rsid w:val="00A14623"/>
    <w:rsid w:val="00A62B0C"/>
    <w:rsid w:val="00A97005"/>
    <w:rsid w:val="00B76CCD"/>
    <w:rsid w:val="00B862AA"/>
    <w:rsid w:val="00C50470"/>
    <w:rsid w:val="00D10D29"/>
    <w:rsid w:val="00DB67F1"/>
    <w:rsid w:val="00DC7B39"/>
    <w:rsid w:val="00E01599"/>
    <w:rsid w:val="00E338D4"/>
    <w:rsid w:val="00FB39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8D4"/>
  </w:style>
  <w:style w:type="paragraph" w:styleId="Heading1">
    <w:name w:val="heading 1"/>
    <w:basedOn w:val="Normal"/>
    <w:next w:val="Normal"/>
    <w:link w:val="Heading1Char1"/>
    <w:uiPriority w:val="9"/>
    <w:qFormat/>
    <w:rsid w:val="00B862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862AA"/>
    <w:pPr>
      <w:keepNext/>
      <w:keepLines/>
      <w:spacing w:before="200" w:after="0"/>
      <w:outlineLvl w:val="1"/>
    </w:pPr>
    <w:rPr>
      <w:rFonts w:ascii="Arial" w:eastAsia="Times New Roman" w:hAnsi="Arial" w:cs="Times New Roman"/>
      <w:b/>
      <w:bCs/>
      <w:sz w:val="26"/>
      <w:szCs w:val="26"/>
    </w:rPr>
  </w:style>
  <w:style w:type="paragraph" w:styleId="Heading3">
    <w:name w:val="heading 3"/>
    <w:basedOn w:val="Normal"/>
    <w:next w:val="Normal"/>
    <w:link w:val="Heading3Char"/>
    <w:uiPriority w:val="9"/>
    <w:semiHidden/>
    <w:unhideWhenUsed/>
    <w:qFormat/>
    <w:rsid w:val="00B862AA"/>
    <w:pPr>
      <w:keepNext/>
      <w:keepLines/>
      <w:spacing w:before="200" w:after="0"/>
      <w:outlineLvl w:val="2"/>
    </w:pPr>
    <w:rPr>
      <w:rFonts w:ascii="Arial" w:eastAsia="Times New Roman" w:hAnsi="Arial" w:cs="Times New Roman"/>
      <w:b/>
      <w:bCs/>
    </w:rPr>
  </w:style>
  <w:style w:type="paragraph" w:styleId="Heading4">
    <w:name w:val="heading 4"/>
    <w:basedOn w:val="Normal"/>
    <w:next w:val="Normal"/>
    <w:link w:val="Heading4Char"/>
    <w:uiPriority w:val="9"/>
    <w:semiHidden/>
    <w:unhideWhenUsed/>
    <w:qFormat/>
    <w:rsid w:val="00B862AA"/>
    <w:pPr>
      <w:keepNext/>
      <w:keepLines/>
      <w:spacing w:before="200" w:after="0"/>
      <w:outlineLvl w:val="3"/>
    </w:pPr>
    <w:rPr>
      <w:rFonts w:ascii="Arial" w:eastAsia="Times New Roman" w:hAnsi="Arial" w:cs="Times New Roman"/>
      <w:b/>
      <w:bCs/>
      <w:i/>
      <w:iCs/>
    </w:rPr>
  </w:style>
  <w:style w:type="paragraph" w:styleId="Heading5">
    <w:name w:val="heading 5"/>
    <w:basedOn w:val="Normal"/>
    <w:next w:val="Normal"/>
    <w:link w:val="Heading5Char"/>
    <w:uiPriority w:val="9"/>
    <w:semiHidden/>
    <w:unhideWhenUsed/>
    <w:qFormat/>
    <w:rsid w:val="00B862AA"/>
    <w:pPr>
      <w:keepNext/>
      <w:keepLines/>
      <w:spacing w:before="200" w:after="0"/>
      <w:outlineLvl w:val="4"/>
    </w:pPr>
    <w:rPr>
      <w:rFonts w:ascii="Arial" w:eastAsia="Times New Roman" w:hAnsi="Arial" w:cs="Times New Roman"/>
      <w:b/>
      <w:bCs/>
      <w:color w:val="7F7F7F"/>
    </w:rPr>
  </w:style>
  <w:style w:type="paragraph" w:styleId="Heading6">
    <w:name w:val="heading 6"/>
    <w:basedOn w:val="Normal"/>
    <w:next w:val="Normal"/>
    <w:link w:val="Heading6Char"/>
    <w:uiPriority w:val="9"/>
    <w:semiHidden/>
    <w:unhideWhenUsed/>
    <w:qFormat/>
    <w:rsid w:val="00B862AA"/>
    <w:pPr>
      <w:keepNext/>
      <w:keepLines/>
      <w:spacing w:before="200" w:after="0"/>
      <w:outlineLvl w:val="5"/>
    </w:pPr>
    <w:rPr>
      <w:rFonts w:ascii="Arial" w:eastAsia="Times New Roman" w:hAnsi="Arial" w:cs="Times New Roman"/>
      <w:b/>
      <w:bCs/>
      <w:i/>
      <w:iCs/>
      <w:color w:val="7F7F7F"/>
    </w:rPr>
  </w:style>
  <w:style w:type="paragraph" w:styleId="Heading7">
    <w:name w:val="heading 7"/>
    <w:basedOn w:val="Normal"/>
    <w:next w:val="Normal"/>
    <w:link w:val="Heading7Char"/>
    <w:uiPriority w:val="9"/>
    <w:semiHidden/>
    <w:unhideWhenUsed/>
    <w:qFormat/>
    <w:rsid w:val="00B862AA"/>
    <w:pPr>
      <w:keepNext/>
      <w:keepLines/>
      <w:spacing w:before="200" w:after="0"/>
      <w:outlineLvl w:val="6"/>
    </w:pPr>
    <w:rPr>
      <w:rFonts w:ascii="Arial" w:eastAsia="Times New Roman" w:hAnsi="Arial" w:cs="Times New Roman"/>
      <w:i/>
      <w:iCs/>
    </w:rPr>
  </w:style>
  <w:style w:type="paragraph" w:styleId="Heading8">
    <w:name w:val="heading 8"/>
    <w:basedOn w:val="Normal"/>
    <w:next w:val="Normal"/>
    <w:link w:val="Heading8Char"/>
    <w:uiPriority w:val="9"/>
    <w:semiHidden/>
    <w:unhideWhenUsed/>
    <w:qFormat/>
    <w:rsid w:val="00B862AA"/>
    <w:pPr>
      <w:keepNext/>
      <w:keepLines/>
      <w:spacing w:before="200" w:after="0"/>
      <w:outlineLvl w:val="7"/>
    </w:pPr>
    <w:rPr>
      <w:rFonts w:ascii="Arial" w:eastAsia="Times New Roman" w:hAnsi="Arial" w:cs="Times New Roman"/>
      <w:sz w:val="20"/>
      <w:szCs w:val="20"/>
    </w:rPr>
  </w:style>
  <w:style w:type="paragraph" w:styleId="Heading9">
    <w:name w:val="heading 9"/>
    <w:basedOn w:val="Normal"/>
    <w:next w:val="Normal"/>
    <w:link w:val="Heading9Char"/>
    <w:uiPriority w:val="9"/>
    <w:semiHidden/>
    <w:unhideWhenUsed/>
    <w:qFormat/>
    <w:rsid w:val="00B862AA"/>
    <w:pPr>
      <w:keepNext/>
      <w:keepLines/>
      <w:spacing w:before="200" w:after="0"/>
      <w:outlineLvl w:val="8"/>
    </w:pPr>
    <w:rPr>
      <w:rFonts w:ascii="Arial" w:eastAsia="Times New Roman" w:hAnsi="Arial"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39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39FC"/>
    <w:rPr>
      <w:rFonts w:ascii="Tahoma" w:hAnsi="Tahoma" w:cs="Tahoma"/>
      <w:sz w:val="16"/>
      <w:szCs w:val="16"/>
    </w:rPr>
  </w:style>
  <w:style w:type="paragraph" w:styleId="Header">
    <w:name w:val="header"/>
    <w:basedOn w:val="Normal"/>
    <w:link w:val="HeaderChar"/>
    <w:uiPriority w:val="99"/>
    <w:unhideWhenUsed/>
    <w:rsid w:val="00B76C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6CCD"/>
  </w:style>
  <w:style w:type="paragraph" w:styleId="Footer">
    <w:name w:val="footer"/>
    <w:basedOn w:val="Normal"/>
    <w:link w:val="FooterChar"/>
    <w:uiPriority w:val="99"/>
    <w:unhideWhenUsed/>
    <w:rsid w:val="00B76C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6CCD"/>
  </w:style>
  <w:style w:type="table" w:styleId="TableGrid">
    <w:name w:val="Table Grid"/>
    <w:basedOn w:val="TableNormal"/>
    <w:uiPriority w:val="59"/>
    <w:rsid w:val="00B76CCD"/>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A1462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B4488"/>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B4488"/>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7D50E4"/>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7D50E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D50E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DB67F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1">
    <w:name w:val="Heading 11"/>
    <w:basedOn w:val="Normal"/>
    <w:next w:val="Normal"/>
    <w:link w:val="Heading1Char"/>
    <w:uiPriority w:val="9"/>
    <w:qFormat/>
    <w:rsid w:val="00B862AA"/>
    <w:pPr>
      <w:spacing w:before="480" w:after="0"/>
      <w:contextualSpacing/>
      <w:outlineLvl w:val="0"/>
    </w:pPr>
    <w:rPr>
      <w:rFonts w:ascii="Arial" w:eastAsia="Times New Roman" w:hAnsi="Arial" w:cs="Times New Roman"/>
      <w:b/>
      <w:bCs/>
      <w:sz w:val="28"/>
      <w:szCs w:val="28"/>
    </w:rPr>
  </w:style>
  <w:style w:type="paragraph" w:customStyle="1" w:styleId="Heading21">
    <w:name w:val="Heading 21"/>
    <w:basedOn w:val="Normal"/>
    <w:next w:val="Normal"/>
    <w:uiPriority w:val="9"/>
    <w:unhideWhenUsed/>
    <w:qFormat/>
    <w:rsid w:val="00B862AA"/>
    <w:pPr>
      <w:spacing w:before="200" w:after="0"/>
      <w:outlineLvl w:val="1"/>
    </w:pPr>
    <w:rPr>
      <w:rFonts w:ascii="Arial" w:eastAsia="Times New Roman" w:hAnsi="Arial" w:cs="Times New Roman"/>
      <w:b/>
      <w:bCs/>
      <w:sz w:val="26"/>
      <w:szCs w:val="26"/>
    </w:rPr>
  </w:style>
  <w:style w:type="paragraph" w:customStyle="1" w:styleId="Heading31">
    <w:name w:val="Heading 31"/>
    <w:basedOn w:val="Normal"/>
    <w:next w:val="Normal"/>
    <w:uiPriority w:val="9"/>
    <w:unhideWhenUsed/>
    <w:qFormat/>
    <w:rsid w:val="00B862AA"/>
    <w:pPr>
      <w:spacing w:before="200" w:after="0" w:line="271" w:lineRule="auto"/>
      <w:outlineLvl w:val="2"/>
    </w:pPr>
    <w:rPr>
      <w:rFonts w:ascii="Arial" w:eastAsia="Times New Roman" w:hAnsi="Arial" w:cs="Times New Roman"/>
      <w:b/>
      <w:bCs/>
    </w:rPr>
  </w:style>
  <w:style w:type="paragraph" w:customStyle="1" w:styleId="Heading41">
    <w:name w:val="Heading 41"/>
    <w:basedOn w:val="Normal"/>
    <w:next w:val="Normal"/>
    <w:uiPriority w:val="9"/>
    <w:unhideWhenUsed/>
    <w:qFormat/>
    <w:rsid w:val="00B862AA"/>
    <w:pPr>
      <w:spacing w:before="200" w:after="0"/>
      <w:outlineLvl w:val="3"/>
    </w:pPr>
    <w:rPr>
      <w:rFonts w:ascii="Arial" w:eastAsia="Times New Roman" w:hAnsi="Arial" w:cs="Times New Roman"/>
      <w:b/>
      <w:bCs/>
      <w:i/>
      <w:iCs/>
    </w:rPr>
  </w:style>
  <w:style w:type="paragraph" w:customStyle="1" w:styleId="Heading51">
    <w:name w:val="Heading 51"/>
    <w:basedOn w:val="Normal"/>
    <w:next w:val="Normal"/>
    <w:uiPriority w:val="9"/>
    <w:semiHidden/>
    <w:unhideWhenUsed/>
    <w:qFormat/>
    <w:rsid w:val="00B862AA"/>
    <w:pPr>
      <w:spacing w:before="200" w:after="0"/>
      <w:outlineLvl w:val="4"/>
    </w:pPr>
    <w:rPr>
      <w:rFonts w:ascii="Arial" w:eastAsia="Times New Roman" w:hAnsi="Arial" w:cs="Times New Roman"/>
      <w:b/>
      <w:bCs/>
      <w:color w:val="7F7F7F"/>
    </w:rPr>
  </w:style>
  <w:style w:type="paragraph" w:customStyle="1" w:styleId="Heading61">
    <w:name w:val="Heading 61"/>
    <w:basedOn w:val="Normal"/>
    <w:next w:val="Normal"/>
    <w:uiPriority w:val="9"/>
    <w:semiHidden/>
    <w:unhideWhenUsed/>
    <w:qFormat/>
    <w:rsid w:val="00B862AA"/>
    <w:pPr>
      <w:spacing w:after="0" w:line="271" w:lineRule="auto"/>
      <w:outlineLvl w:val="5"/>
    </w:pPr>
    <w:rPr>
      <w:rFonts w:ascii="Arial" w:eastAsia="Times New Roman" w:hAnsi="Arial" w:cs="Times New Roman"/>
      <w:b/>
      <w:bCs/>
      <w:i/>
      <w:iCs/>
      <w:color w:val="7F7F7F"/>
    </w:rPr>
  </w:style>
  <w:style w:type="paragraph" w:customStyle="1" w:styleId="Heading71">
    <w:name w:val="Heading 71"/>
    <w:basedOn w:val="Normal"/>
    <w:next w:val="Normal"/>
    <w:uiPriority w:val="9"/>
    <w:semiHidden/>
    <w:unhideWhenUsed/>
    <w:qFormat/>
    <w:rsid w:val="00B862AA"/>
    <w:pPr>
      <w:spacing w:after="0"/>
      <w:outlineLvl w:val="6"/>
    </w:pPr>
    <w:rPr>
      <w:rFonts w:ascii="Arial" w:eastAsia="Times New Roman" w:hAnsi="Arial" w:cs="Times New Roman"/>
      <w:i/>
      <w:iCs/>
    </w:rPr>
  </w:style>
  <w:style w:type="paragraph" w:customStyle="1" w:styleId="Heading81">
    <w:name w:val="Heading 81"/>
    <w:basedOn w:val="Normal"/>
    <w:next w:val="Normal"/>
    <w:uiPriority w:val="9"/>
    <w:semiHidden/>
    <w:unhideWhenUsed/>
    <w:qFormat/>
    <w:rsid w:val="00B862AA"/>
    <w:pPr>
      <w:spacing w:after="0"/>
      <w:outlineLvl w:val="7"/>
    </w:pPr>
    <w:rPr>
      <w:rFonts w:ascii="Arial" w:eastAsia="Times New Roman" w:hAnsi="Arial" w:cs="Times New Roman"/>
      <w:sz w:val="20"/>
      <w:szCs w:val="20"/>
    </w:rPr>
  </w:style>
  <w:style w:type="paragraph" w:customStyle="1" w:styleId="Heading91">
    <w:name w:val="Heading 91"/>
    <w:basedOn w:val="Normal"/>
    <w:next w:val="Normal"/>
    <w:uiPriority w:val="9"/>
    <w:semiHidden/>
    <w:unhideWhenUsed/>
    <w:qFormat/>
    <w:rsid w:val="00B862AA"/>
    <w:pPr>
      <w:spacing w:after="0"/>
      <w:outlineLvl w:val="8"/>
    </w:pPr>
    <w:rPr>
      <w:rFonts w:ascii="Arial" w:eastAsia="Times New Roman" w:hAnsi="Arial" w:cs="Times New Roman"/>
      <w:i/>
      <w:iCs/>
      <w:spacing w:val="5"/>
      <w:sz w:val="20"/>
      <w:szCs w:val="20"/>
    </w:rPr>
  </w:style>
  <w:style w:type="numbering" w:customStyle="1" w:styleId="NoList1">
    <w:name w:val="No List1"/>
    <w:next w:val="NoList"/>
    <w:uiPriority w:val="99"/>
    <w:semiHidden/>
    <w:unhideWhenUsed/>
    <w:rsid w:val="00B862AA"/>
  </w:style>
  <w:style w:type="character" w:customStyle="1" w:styleId="Hyperlink1">
    <w:name w:val="Hyperlink1"/>
    <w:basedOn w:val="DefaultParagraphFont"/>
    <w:uiPriority w:val="99"/>
    <w:unhideWhenUsed/>
    <w:rsid w:val="00B862AA"/>
    <w:rPr>
      <w:color w:val="0000FF"/>
      <w:u w:val="single"/>
    </w:rPr>
  </w:style>
  <w:style w:type="character" w:customStyle="1" w:styleId="Heading1Char">
    <w:name w:val="Heading 1 Char"/>
    <w:basedOn w:val="DefaultParagraphFont"/>
    <w:link w:val="Heading11"/>
    <w:uiPriority w:val="9"/>
    <w:rsid w:val="00B862AA"/>
    <w:rPr>
      <w:rFonts w:ascii="Arial" w:eastAsia="Times New Roman" w:hAnsi="Arial" w:cs="Times New Roman"/>
      <w:b/>
      <w:bCs/>
      <w:sz w:val="28"/>
      <w:szCs w:val="28"/>
    </w:rPr>
  </w:style>
  <w:style w:type="character" w:customStyle="1" w:styleId="Heading2Char">
    <w:name w:val="Heading 2 Char"/>
    <w:basedOn w:val="DefaultParagraphFont"/>
    <w:link w:val="Heading2"/>
    <w:uiPriority w:val="9"/>
    <w:rsid w:val="00B862AA"/>
    <w:rPr>
      <w:rFonts w:ascii="Arial" w:eastAsia="Times New Roman" w:hAnsi="Arial" w:cs="Times New Roman"/>
      <w:b/>
      <w:bCs/>
      <w:sz w:val="26"/>
      <w:szCs w:val="26"/>
    </w:rPr>
  </w:style>
  <w:style w:type="character" w:customStyle="1" w:styleId="Heading3Char">
    <w:name w:val="Heading 3 Char"/>
    <w:basedOn w:val="DefaultParagraphFont"/>
    <w:link w:val="Heading3"/>
    <w:uiPriority w:val="9"/>
    <w:rsid w:val="00B862AA"/>
    <w:rPr>
      <w:rFonts w:ascii="Arial" w:eastAsia="Times New Roman" w:hAnsi="Arial" w:cs="Times New Roman"/>
      <w:b/>
      <w:bCs/>
    </w:rPr>
  </w:style>
  <w:style w:type="character" w:customStyle="1" w:styleId="Heading4Char">
    <w:name w:val="Heading 4 Char"/>
    <w:basedOn w:val="DefaultParagraphFont"/>
    <w:link w:val="Heading4"/>
    <w:uiPriority w:val="9"/>
    <w:rsid w:val="00B862AA"/>
    <w:rPr>
      <w:rFonts w:ascii="Arial" w:eastAsia="Times New Roman" w:hAnsi="Arial" w:cs="Times New Roman"/>
      <w:b/>
      <w:bCs/>
      <w:i/>
      <w:iCs/>
    </w:rPr>
  </w:style>
  <w:style w:type="character" w:customStyle="1" w:styleId="Heading5Char">
    <w:name w:val="Heading 5 Char"/>
    <w:basedOn w:val="DefaultParagraphFont"/>
    <w:link w:val="Heading5"/>
    <w:uiPriority w:val="9"/>
    <w:semiHidden/>
    <w:rsid w:val="00B862AA"/>
    <w:rPr>
      <w:rFonts w:ascii="Arial" w:eastAsia="Times New Roman" w:hAnsi="Arial" w:cs="Times New Roman"/>
      <w:b/>
      <w:bCs/>
      <w:color w:val="7F7F7F"/>
    </w:rPr>
  </w:style>
  <w:style w:type="character" w:customStyle="1" w:styleId="Heading6Char">
    <w:name w:val="Heading 6 Char"/>
    <w:basedOn w:val="DefaultParagraphFont"/>
    <w:link w:val="Heading6"/>
    <w:uiPriority w:val="9"/>
    <w:semiHidden/>
    <w:rsid w:val="00B862AA"/>
    <w:rPr>
      <w:rFonts w:ascii="Arial" w:eastAsia="Times New Roman" w:hAnsi="Arial" w:cs="Times New Roman"/>
      <w:b/>
      <w:bCs/>
      <w:i/>
      <w:iCs/>
      <w:color w:val="7F7F7F"/>
    </w:rPr>
  </w:style>
  <w:style w:type="character" w:customStyle="1" w:styleId="Heading7Char">
    <w:name w:val="Heading 7 Char"/>
    <w:basedOn w:val="DefaultParagraphFont"/>
    <w:link w:val="Heading7"/>
    <w:uiPriority w:val="9"/>
    <w:semiHidden/>
    <w:rsid w:val="00B862AA"/>
    <w:rPr>
      <w:rFonts w:ascii="Arial" w:eastAsia="Times New Roman" w:hAnsi="Arial" w:cs="Times New Roman"/>
      <w:i/>
      <w:iCs/>
    </w:rPr>
  </w:style>
  <w:style w:type="character" w:customStyle="1" w:styleId="Heading8Char">
    <w:name w:val="Heading 8 Char"/>
    <w:basedOn w:val="DefaultParagraphFont"/>
    <w:link w:val="Heading8"/>
    <w:uiPriority w:val="9"/>
    <w:semiHidden/>
    <w:rsid w:val="00B862AA"/>
    <w:rPr>
      <w:rFonts w:ascii="Arial" w:eastAsia="Times New Roman" w:hAnsi="Arial" w:cs="Times New Roman"/>
      <w:sz w:val="20"/>
      <w:szCs w:val="20"/>
    </w:rPr>
  </w:style>
  <w:style w:type="character" w:customStyle="1" w:styleId="Heading9Char">
    <w:name w:val="Heading 9 Char"/>
    <w:basedOn w:val="DefaultParagraphFont"/>
    <w:link w:val="Heading9"/>
    <w:uiPriority w:val="9"/>
    <w:semiHidden/>
    <w:rsid w:val="00B862AA"/>
    <w:rPr>
      <w:rFonts w:ascii="Arial" w:eastAsia="Times New Roman" w:hAnsi="Arial" w:cs="Times New Roman"/>
      <w:i/>
      <w:iCs/>
      <w:spacing w:val="5"/>
      <w:sz w:val="20"/>
      <w:szCs w:val="20"/>
    </w:rPr>
  </w:style>
  <w:style w:type="paragraph" w:customStyle="1" w:styleId="Title1">
    <w:name w:val="Title1"/>
    <w:basedOn w:val="Normal"/>
    <w:next w:val="Normal"/>
    <w:uiPriority w:val="10"/>
    <w:qFormat/>
    <w:rsid w:val="00B862AA"/>
    <w:pPr>
      <w:pBdr>
        <w:bottom w:val="single" w:sz="4" w:space="1" w:color="auto"/>
      </w:pBdr>
      <w:spacing w:line="240" w:lineRule="auto"/>
      <w:contextualSpacing/>
    </w:pPr>
    <w:rPr>
      <w:rFonts w:ascii="Arial" w:eastAsia="Times New Roman" w:hAnsi="Arial" w:cs="Times New Roman"/>
      <w:spacing w:val="5"/>
      <w:sz w:val="52"/>
      <w:szCs w:val="52"/>
    </w:rPr>
  </w:style>
  <w:style w:type="character" w:customStyle="1" w:styleId="TitleChar">
    <w:name w:val="Title Char"/>
    <w:basedOn w:val="DefaultParagraphFont"/>
    <w:link w:val="Title"/>
    <w:uiPriority w:val="10"/>
    <w:rsid w:val="00B862AA"/>
    <w:rPr>
      <w:rFonts w:ascii="Arial" w:eastAsia="Times New Roman" w:hAnsi="Arial" w:cs="Times New Roman"/>
      <w:spacing w:val="5"/>
      <w:sz w:val="52"/>
      <w:szCs w:val="52"/>
    </w:rPr>
  </w:style>
  <w:style w:type="paragraph" w:customStyle="1" w:styleId="Subtitle1">
    <w:name w:val="Subtitle1"/>
    <w:basedOn w:val="Normal"/>
    <w:next w:val="Normal"/>
    <w:uiPriority w:val="11"/>
    <w:qFormat/>
    <w:rsid w:val="00B862AA"/>
    <w:pPr>
      <w:spacing w:after="600"/>
    </w:pPr>
    <w:rPr>
      <w:rFonts w:ascii="Arial" w:eastAsia="Times New Roman" w:hAnsi="Arial" w:cs="Times New Roman"/>
      <w:i/>
      <w:iCs/>
      <w:spacing w:val="13"/>
      <w:sz w:val="24"/>
      <w:szCs w:val="24"/>
    </w:rPr>
  </w:style>
  <w:style w:type="character" w:customStyle="1" w:styleId="SubtitleChar">
    <w:name w:val="Subtitle Char"/>
    <w:basedOn w:val="DefaultParagraphFont"/>
    <w:link w:val="Subtitle"/>
    <w:uiPriority w:val="11"/>
    <w:rsid w:val="00B862AA"/>
    <w:rPr>
      <w:rFonts w:ascii="Arial" w:eastAsia="Times New Roman" w:hAnsi="Arial" w:cs="Times New Roman"/>
      <w:i/>
      <w:iCs/>
      <w:spacing w:val="13"/>
      <w:sz w:val="24"/>
      <w:szCs w:val="24"/>
    </w:rPr>
  </w:style>
  <w:style w:type="character" w:styleId="Strong">
    <w:name w:val="Strong"/>
    <w:uiPriority w:val="22"/>
    <w:qFormat/>
    <w:rsid w:val="00B862AA"/>
    <w:rPr>
      <w:b/>
      <w:bCs/>
    </w:rPr>
  </w:style>
  <w:style w:type="character" w:styleId="Emphasis">
    <w:name w:val="Emphasis"/>
    <w:uiPriority w:val="20"/>
    <w:qFormat/>
    <w:rsid w:val="00B862AA"/>
    <w:rPr>
      <w:b/>
      <w:bCs/>
      <w:i/>
      <w:iCs/>
      <w:spacing w:val="10"/>
      <w:bdr w:val="none" w:sz="0" w:space="0" w:color="auto"/>
      <w:shd w:val="clear" w:color="auto" w:fill="auto"/>
    </w:rPr>
  </w:style>
  <w:style w:type="paragraph" w:styleId="NoSpacing">
    <w:name w:val="No Spacing"/>
    <w:basedOn w:val="Normal"/>
    <w:uiPriority w:val="1"/>
    <w:qFormat/>
    <w:rsid w:val="00B862AA"/>
    <w:pPr>
      <w:spacing w:after="0" w:line="240" w:lineRule="auto"/>
    </w:pPr>
    <w:rPr>
      <w:rFonts w:eastAsia="Times New Roman"/>
    </w:rPr>
  </w:style>
  <w:style w:type="paragraph" w:styleId="ListParagraph">
    <w:name w:val="List Paragraph"/>
    <w:basedOn w:val="Normal"/>
    <w:uiPriority w:val="34"/>
    <w:qFormat/>
    <w:rsid w:val="00B862AA"/>
    <w:pPr>
      <w:ind w:left="720"/>
      <w:contextualSpacing/>
    </w:pPr>
    <w:rPr>
      <w:rFonts w:eastAsia="Times New Roman"/>
    </w:rPr>
  </w:style>
  <w:style w:type="paragraph" w:styleId="Quote">
    <w:name w:val="Quote"/>
    <w:basedOn w:val="Normal"/>
    <w:next w:val="Normal"/>
    <w:link w:val="QuoteChar"/>
    <w:uiPriority w:val="29"/>
    <w:qFormat/>
    <w:rsid w:val="00B862AA"/>
    <w:pPr>
      <w:spacing w:before="200" w:after="0"/>
      <w:ind w:left="360" w:right="360"/>
    </w:pPr>
    <w:rPr>
      <w:rFonts w:eastAsia="Times New Roman"/>
      <w:i/>
      <w:iCs/>
    </w:rPr>
  </w:style>
  <w:style w:type="character" w:customStyle="1" w:styleId="QuoteChar">
    <w:name w:val="Quote Char"/>
    <w:basedOn w:val="DefaultParagraphFont"/>
    <w:link w:val="Quote"/>
    <w:uiPriority w:val="29"/>
    <w:rsid w:val="00B862AA"/>
    <w:rPr>
      <w:rFonts w:eastAsia="Times New Roman"/>
      <w:i/>
      <w:iCs/>
    </w:rPr>
  </w:style>
  <w:style w:type="paragraph" w:styleId="IntenseQuote">
    <w:name w:val="Intense Quote"/>
    <w:basedOn w:val="Normal"/>
    <w:next w:val="Normal"/>
    <w:link w:val="IntenseQuoteChar"/>
    <w:uiPriority w:val="30"/>
    <w:qFormat/>
    <w:rsid w:val="00B862AA"/>
    <w:pPr>
      <w:pBdr>
        <w:bottom w:val="single" w:sz="4" w:space="1" w:color="auto"/>
      </w:pBdr>
      <w:spacing w:before="200" w:after="280"/>
      <w:ind w:left="1008" w:right="1152"/>
      <w:jc w:val="both"/>
    </w:pPr>
    <w:rPr>
      <w:rFonts w:eastAsia="Times New Roman"/>
      <w:b/>
      <w:bCs/>
      <w:i/>
      <w:iCs/>
    </w:rPr>
  </w:style>
  <w:style w:type="character" w:customStyle="1" w:styleId="IntenseQuoteChar">
    <w:name w:val="Intense Quote Char"/>
    <w:basedOn w:val="DefaultParagraphFont"/>
    <w:link w:val="IntenseQuote"/>
    <w:uiPriority w:val="30"/>
    <w:rsid w:val="00B862AA"/>
    <w:rPr>
      <w:rFonts w:eastAsia="Times New Roman"/>
      <w:b/>
      <w:bCs/>
      <w:i/>
      <w:iCs/>
    </w:rPr>
  </w:style>
  <w:style w:type="character" w:styleId="SubtleEmphasis">
    <w:name w:val="Subtle Emphasis"/>
    <w:uiPriority w:val="19"/>
    <w:qFormat/>
    <w:rsid w:val="00B862AA"/>
    <w:rPr>
      <w:i/>
      <w:iCs/>
    </w:rPr>
  </w:style>
  <w:style w:type="character" w:styleId="IntenseEmphasis">
    <w:name w:val="Intense Emphasis"/>
    <w:uiPriority w:val="21"/>
    <w:qFormat/>
    <w:rsid w:val="00B862AA"/>
    <w:rPr>
      <w:b/>
      <w:bCs/>
    </w:rPr>
  </w:style>
  <w:style w:type="character" w:styleId="SubtleReference">
    <w:name w:val="Subtle Reference"/>
    <w:uiPriority w:val="31"/>
    <w:qFormat/>
    <w:rsid w:val="00B862AA"/>
    <w:rPr>
      <w:smallCaps/>
    </w:rPr>
  </w:style>
  <w:style w:type="character" w:styleId="IntenseReference">
    <w:name w:val="Intense Reference"/>
    <w:uiPriority w:val="32"/>
    <w:qFormat/>
    <w:rsid w:val="00B862AA"/>
    <w:rPr>
      <w:smallCaps/>
      <w:spacing w:val="5"/>
      <w:u w:val="single"/>
    </w:rPr>
  </w:style>
  <w:style w:type="character" w:styleId="BookTitle">
    <w:name w:val="Book Title"/>
    <w:uiPriority w:val="33"/>
    <w:qFormat/>
    <w:rsid w:val="00B862AA"/>
    <w:rPr>
      <w:i/>
      <w:iCs/>
      <w:smallCaps/>
      <w:spacing w:val="5"/>
    </w:rPr>
  </w:style>
  <w:style w:type="character" w:customStyle="1" w:styleId="Heading1Char1">
    <w:name w:val="Heading 1 Char1"/>
    <w:basedOn w:val="DefaultParagraphFont"/>
    <w:link w:val="Heading1"/>
    <w:uiPriority w:val="9"/>
    <w:rsid w:val="00B862A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862AA"/>
    <w:pPr>
      <w:keepNext w:val="0"/>
      <w:keepLines w:val="0"/>
      <w:contextualSpacing/>
      <w:outlineLvl w:val="9"/>
    </w:pPr>
    <w:rPr>
      <w:color w:val="auto"/>
      <w:lang w:bidi="en-US"/>
    </w:rPr>
  </w:style>
  <w:style w:type="table" w:customStyle="1" w:styleId="TableGrid5">
    <w:name w:val="Table Grid5"/>
    <w:basedOn w:val="TableNormal"/>
    <w:next w:val="TableGrid"/>
    <w:uiPriority w:val="59"/>
    <w:rsid w:val="00B862AA"/>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B862AA"/>
    <w:rPr>
      <w:color w:val="0000FF" w:themeColor="hyperlink"/>
      <w:u w:val="single"/>
    </w:rPr>
  </w:style>
  <w:style w:type="character" w:customStyle="1" w:styleId="Heading2Char1">
    <w:name w:val="Heading 2 Char1"/>
    <w:basedOn w:val="DefaultParagraphFont"/>
    <w:uiPriority w:val="9"/>
    <w:semiHidden/>
    <w:rsid w:val="00B862AA"/>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B862AA"/>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B862AA"/>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B862AA"/>
    <w:rPr>
      <w:rFonts w:asciiTheme="majorHAnsi" w:eastAsiaTheme="majorEastAsia" w:hAnsiTheme="majorHAnsi" w:cstheme="majorBidi"/>
      <w:color w:val="243F60" w:themeColor="accent1" w:themeShade="7F"/>
    </w:rPr>
  </w:style>
  <w:style w:type="character" w:customStyle="1" w:styleId="Heading6Char1">
    <w:name w:val="Heading 6 Char1"/>
    <w:basedOn w:val="DefaultParagraphFont"/>
    <w:uiPriority w:val="9"/>
    <w:semiHidden/>
    <w:rsid w:val="00B862AA"/>
    <w:rPr>
      <w:rFonts w:asciiTheme="majorHAnsi" w:eastAsiaTheme="majorEastAsia" w:hAnsiTheme="majorHAnsi" w:cstheme="majorBidi"/>
      <w:i/>
      <w:iCs/>
      <w:color w:val="243F60" w:themeColor="accent1" w:themeShade="7F"/>
    </w:rPr>
  </w:style>
  <w:style w:type="character" w:customStyle="1" w:styleId="Heading7Char1">
    <w:name w:val="Heading 7 Char1"/>
    <w:basedOn w:val="DefaultParagraphFont"/>
    <w:uiPriority w:val="9"/>
    <w:semiHidden/>
    <w:rsid w:val="00B862AA"/>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B862AA"/>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B862A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B862AA"/>
    <w:pPr>
      <w:pBdr>
        <w:bottom w:val="single" w:sz="8" w:space="4" w:color="4F81BD" w:themeColor="accent1"/>
      </w:pBdr>
      <w:spacing w:after="300" w:line="240" w:lineRule="auto"/>
      <w:contextualSpacing/>
    </w:pPr>
    <w:rPr>
      <w:rFonts w:ascii="Arial" w:eastAsia="Times New Roman" w:hAnsi="Arial" w:cs="Times New Roman"/>
      <w:spacing w:val="5"/>
      <w:sz w:val="52"/>
      <w:szCs w:val="52"/>
    </w:rPr>
  </w:style>
  <w:style w:type="character" w:customStyle="1" w:styleId="TitleChar1">
    <w:name w:val="Title Char1"/>
    <w:basedOn w:val="DefaultParagraphFont"/>
    <w:uiPriority w:val="10"/>
    <w:rsid w:val="00B862A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862AA"/>
    <w:pPr>
      <w:numPr>
        <w:ilvl w:val="1"/>
      </w:numPr>
    </w:pPr>
    <w:rPr>
      <w:rFonts w:ascii="Arial" w:eastAsia="Times New Roman" w:hAnsi="Arial" w:cs="Times New Roman"/>
      <w:i/>
      <w:iCs/>
      <w:spacing w:val="13"/>
      <w:sz w:val="24"/>
      <w:szCs w:val="24"/>
    </w:rPr>
  </w:style>
  <w:style w:type="character" w:customStyle="1" w:styleId="SubtitleChar1">
    <w:name w:val="Subtitle Char1"/>
    <w:basedOn w:val="DefaultParagraphFont"/>
    <w:uiPriority w:val="11"/>
    <w:rsid w:val="00B862AA"/>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8D4"/>
  </w:style>
  <w:style w:type="paragraph" w:styleId="Heading1">
    <w:name w:val="heading 1"/>
    <w:basedOn w:val="Normal"/>
    <w:next w:val="Normal"/>
    <w:link w:val="Heading1Char1"/>
    <w:uiPriority w:val="9"/>
    <w:qFormat/>
    <w:rsid w:val="00B862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862AA"/>
    <w:pPr>
      <w:keepNext/>
      <w:keepLines/>
      <w:spacing w:before="200" w:after="0"/>
      <w:outlineLvl w:val="1"/>
    </w:pPr>
    <w:rPr>
      <w:rFonts w:ascii="Arial" w:eastAsia="Times New Roman" w:hAnsi="Arial" w:cs="Times New Roman"/>
      <w:b/>
      <w:bCs/>
      <w:sz w:val="26"/>
      <w:szCs w:val="26"/>
    </w:rPr>
  </w:style>
  <w:style w:type="paragraph" w:styleId="Heading3">
    <w:name w:val="heading 3"/>
    <w:basedOn w:val="Normal"/>
    <w:next w:val="Normal"/>
    <w:link w:val="Heading3Char"/>
    <w:uiPriority w:val="9"/>
    <w:semiHidden/>
    <w:unhideWhenUsed/>
    <w:qFormat/>
    <w:rsid w:val="00B862AA"/>
    <w:pPr>
      <w:keepNext/>
      <w:keepLines/>
      <w:spacing w:before="200" w:after="0"/>
      <w:outlineLvl w:val="2"/>
    </w:pPr>
    <w:rPr>
      <w:rFonts w:ascii="Arial" w:eastAsia="Times New Roman" w:hAnsi="Arial" w:cs="Times New Roman"/>
      <w:b/>
      <w:bCs/>
    </w:rPr>
  </w:style>
  <w:style w:type="paragraph" w:styleId="Heading4">
    <w:name w:val="heading 4"/>
    <w:basedOn w:val="Normal"/>
    <w:next w:val="Normal"/>
    <w:link w:val="Heading4Char"/>
    <w:uiPriority w:val="9"/>
    <w:semiHidden/>
    <w:unhideWhenUsed/>
    <w:qFormat/>
    <w:rsid w:val="00B862AA"/>
    <w:pPr>
      <w:keepNext/>
      <w:keepLines/>
      <w:spacing w:before="200" w:after="0"/>
      <w:outlineLvl w:val="3"/>
    </w:pPr>
    <w:rPr>
      <w:rFonts w:ascii="Arial" w:eastAsia="Times New Roman" w:hAnsi="Arial" w:cs="Times New Roman"/>
      <w:b/>
      <w:bCs/>
      <w:i/>
      <w:iCs/>
    </w:rPr>
  </w:style>
  <w:style w:type="paragraph" w:styleId="Heading5">
    <w:name w:val="heading 5"/>
    <w:basedOn w:val="Normal"/>
    <w:next w:val="Normal"/>
    <w:link w:val="Heading5Char"/>
    <w:uiPriority w:val="9"/>
    <w:semiHidden/>
    <w:unhideWhenUsed/>
    <w:qFormat/>
    <w:rsid w:val="00B862AA"/>
    <w:pPr>
      <w:keepNext/>
      <w:keepLines/>
      <w:spacing w:before="200" w:after="0"/>
      <w:outlineLvl w:val="4"/>
    </w:pPr>
    <w:rPr>
      <w:rFonts w:ascii="Arial" w:eastAsia="Times New Roman" w:hAnsi="Arial" w:cs="Times New Roman"/>
      <w:b/>
      <w:bCs/>
      <w:color w:val="7F7F7F"/>
    </w:rPr>
  </w:style>
  <w:style w:type="paragraph" w:styleId="Heading6">
    <w:name w:val="heading 6"/>
    <w:basedOn w:val="Normal"/>
    <w:next w:val="Normal"/>
    <w:link w:val="Heading6Char"/>
    <w:uiPriority w:val="9"/>
    <w:semiHidden/>
    <w:unhideWhenUsed/>
    <w:qFormat/>
    <w:rsid w:val="00B862AA"/>
    <w:pPr>
      <w:keepNext/>
      <w:keepLines/>
      <w:spacing w:before="200" w:after="0"/>
      <w:outlineLvl w:val="5"/>
    </w:pPr>
    <w:rPr>
      <w:rFonts w:ascii="Arial" w:eastAsia="Times New Roman" w:hAnsi="Arial" w:cs="Times New Roman"/>
      <w:b/>
      <w:bCs/>
      <w:i/>
      <w:iCs/>
      <w:color w:val="7F7F7F"/>
    </w:rPr>
  </w:style>
  <w:style w:type="paragraph" w:styleId="Heading7">
    <w:name w:val="heading 7"/>
    <w:basedOn w:val="Normal"/>
    <w:next w:val="Normal"/>
    <w:link w:val="Heading7Char"/>
    <w:uiPriority w:val="9"/>
    <w:semiHidden/>
    <w:unhideWhenUsed/>
    <w:qFormat/>
    <w:rsid w:val="00B862AA"/>
    <w:pPr>
      <w:keepNext/>
      <w:keepLines/>
      <w:spacing w:before="200" w:after="0"/>
      <w:outlineLvl w:val="6"/>
    </w:pPr>
    <w:rPr>
      <w:rFonts w:ascii="Arial" w:eastAsia="Times New Roman" w:hAnsi="Arial" w:cs="Times New Roman"/>
      <w:i/>
      <w:iCs/>
    </w:rPr>
  </w:style>
  <w:style w:type="paragraph" w:styleId="Heading8">
    <w:name w:val="heading 8"/>
    <w:basedOn w:val="Normal"/>
    <w:next w:val="Normal"/>
    <w:link w:val="Heading8Char"/>
    <w:uiPriority w:val="9"/>
    <w:semiHidden/>
    <w:unhideWhenUsed/>
    <w:qFormat/>
    <w:rsid w:val="00B862AA"/>
    <w:pPr>
      <w:keepNext/>
      <w:keepLines/>
      <w:spacing w:before="200" w:after="0"/>
      <w:outlineLvl w:val="7"/>
    </w:pPr>
    <w:rPr>
      <w:rFonts w:ascii="Arial" w:eastAsia="Times New Roman" w:hAnsi="Arial" w:cs="Times New Roman"/>
      <w:sz w:val="20"/>
      <w:szCs w:val="20"/>
    </w:rPr>
  </w:style>
  <w:style w:type="paragraph" w:styleId="Heading9">
    <w:name w:val="heading 9"/>
    <w:basedOn w:val="Normal"/>
    <w:next w:val="Normal"/>
    <w:link w:val="Heading9Char"/>
    <w:uiPriority w:val="9"/>
    <w:semiHidden/>
    <w:unhideWhenUsed/>
    <w:qFormat/>
    <w:rsid w:val="00B862AA"/>
    <w:pPr>
      <w:keepNext/>
      <w:keepLines/>
      <w:spacing w:before="200" w:after="0"/>
      <w:outlineLvl w:val="8"/>
    </w:pPr>
    <w:rPr>
      <w:rFonts w:ascii="Arial" w:eastAsia="Times New Roman" w:hAnsi="Arial"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239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39FC"/>
    <w:rPr>
      <w:rFonts w:ascii="Tahoma" w:hAnsi="Tahoma" w:cs="Tahoma"/>
      <w:sz w:val="16"/>
      <w:szCs w:val="16"/>
    </w:rPr>
  </w:style>
  <w:style w:type="paragraph" w:styleId="Header">
    <w:name w:val="header"/>
    <w:basedOn w:val="Normal"/>
    <w:link w:val="HeaderChar"/>
    <w:uiPriority w:val="99"/>
    <w:unhideWhenUsed/>
    <w:rsid w:val="00B76C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6CCD"/>
  </w:style>
  <w:style w:type="paragraph" w:styleId="Footer">
    <w:name w:val="footer"/>
    <w:basedOn w:val="Normal"/>
    <w:link w:val="FooterChar"/>
    <w:uiPriority w:val="99"/>
    <w:unhideWhenUsed/>
    <w:rsid w:val="00B76CC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6CCD"/>
  </w:style>
  <w:style w:type="table" w:styleId="TableGrid">
    <w:name w:val="Table Grid"/>
    <w:basedOn w:val="TableNormal"/>
    <w:uiPriority w:val="59"/>
    <w:rsid w:val="00B76CCD"/>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A14623"/>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5B4488"/>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5B4488"/>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7D50E4"/>
    <w:pPr>
      <w:spacing w:after="0" w:line="240" w:lineRule="auto"/>
    </w:pPr>
    <w:rPr>
      <w:rFonts w:ascii="Times New Roman" w:eastAsia="Times New Roman" w:hAnsi="Times New Roman" w:cs="Times New Roman"/>
      <w:sz w:val="20"/>
      <w:szCs w:val="20"/>
      <w:lang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7D50E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7D50E4"/>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E01599"/>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DB67F1"/>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1">
    <w:name w:val="Heading 11"/>
    <w:basedOn w:val="Normal"/>
    <w:next w:val="Normal"/>
    <w:link w:val="Heading1Char"/>
    <w:uiPriority w:val="9"/>
    <w:qFormat/>
    <w:rsid w:val="00B862AA"/>
    <w:pPr>
      <w:spacing w:before="480" w:after="0"/>
      <w:contextualSpacing/>
      <w:outlineLvl w:val="0"/>
    </w:pPr>
    <w:rPr>
      <w:rFonts w:ascii="Arial" w:eastAsia="Times New Roman" w:hAnsi="Arial" w:cs="Times New Roman"/>
      <w:b/>
      <w:bCs/>
      <w:sz w:val="28"/>
      <w:szCs w:val="28"/>
    </w:rPr>
  </w:style>
  <w:style w:type="paragraph" w:customStyle="1" w:styleId="Heading21">
    <w:name w:val="Heading 21"/>
    <w:basedOn w:val="Normal"/>
    <w:next w:val="Normal"/>
    <w:uiPriority w:val="9"/>
    <w:unhideWhenUsed/>
    <w:qFormat/>
    <w:rsid w:val="00B862AA"/>
    <w:pPr>
      <w:spacing w:before="200" w:after="0"/>
      <w:outlineLvl w:val="1"/>
    </w:pPr>
    <w:rPr>
      <w:rFonts w:ascii="Arial" w:eastAsia="Times New Roman" w:hAnsi="Arial" w:cs="Times New Roman"/>
      <w:b/>
      <w:bCs/>
      <w:sz w:val="26"/>
      <w:szCs w:val="26"/>
    </w:rPr>
  </w:style>
  <w:style w:type="paragraph" w:customStyle="1" w:styleId="Heading31">
    <w:name w:val="Heading 31"/>
    <w:basedOn w:val="Normal"/>
    <w:next w:val="Normal"/>
    <w:uiPriority w:val="9"/>
    <w:unhideWhenUsed/>
    <w:qFormat/>
    <w:rsid w:val="00B862AA"/>
    <w:pPr>
      <w:spacing w:before="200" w:after="0" w:line="271" w:lineRule="auto"/>
      <w:outlineLvl w:val="2"/>
    </w:pPr>
    <w:rPr>
      <w:rFonts w:ascii="Arial" w:eastAsia="Times New Roman" w:hAnsi="Arial" w:cs="Times New Roman"/>
      <w:b/>
      <w:bCs/>
    </w:rPr>
  </w:style>
  <w:style w:type="paragraph" w:customStyle="1" w:styleId="Heading41">
    <w:name w:val="Heading 41"/>
    <w:basedOn w:val="Normal"/>
    <w:next w:val="Normal"/>
    <w:uiPriority w:val="9"/>
    <w:unhideWhenUsed/>
    <w:qFormat/>
    <w:rsid w:val="00B862AA"/>
    <w:pPr>
      <w:spacing w:before="200" w:after="0"/>
      <w:outlineLvl w:val="3"/>
    </w:pPr>
    <w:rPr>
      <w:rFonts w:ascii="Arial" w:eastAsia="Times New Roman" w:hAnsi="Arial" w:cs="Times New Roman"/>
      <w:b/>
      <w:bCs/>
      <w:i/>
      <w:iCs/>
    </w:rPr>
  </w:style>
  <w:style w:type="paragraph" w:customStyle="1" w:styleId="Heading51">
    <w:name w:val="Heading 51"/>
    <w:basedOn w:val="Normal"/>
    <w:next w:val="Normal"/>
    <w:uiPriority w:val="9"/>
    <w:semiHidden/>
    <w:unhideWhenUsed/>
    <w:qFormat/>
    <w:rsid w:val="00B862AA"/>
    <w:pPr>
      <w:spacing w:before="200" w:after="0"/>
      <w:outlineLvl w:val="4"/>
    </w:pPr>
    <w:rPr>
      <w:rFonts w:ascii="Arial" w:eastAsia="Times New Roman" w:hAnsi="Arial" w:cs="Times New Roman"/>
      <w:b/>
      <w:bCs/>
      <w:color w:val="7F7F7F"/>
    </w:rPr>
  </w:style>
  <w:style w:type="paragraph" w:customStyle="1" w:styleId="Heading61">
    <w:name w:val="Heading 61"/>
    <w:basedOn w:val="Normal"/>
    <w:next w:val="Normal"/>
    <w:uiPriority w:val="9"/>
    <w:semiHidden/>
    <w:unhideWhenUsed/>
    <w:qFormat/>
    <w:rsid w:val="00B862AA"/>
    <w:pPr>
      <w:spacing w:after="0" w:line="271" w:lineRule="auto"/>
      <w:outlineLvl w:val="5"/>
    </w:pPr>
    <w:rPr>
      <w:rFonts w:ascii="Arial" w:eastAsia="Times New Roman" w:hAnsi="Arial" w:cs="Times New Roman"/>
      <w:b/>
      <w:bCs/>
      <w:i/>
      <w:iCs/>
      <w:color w:val="7F7F7F"/>
    </w:rPr>
  </w:style>
  <w:style w:type="paragraph" w:customStyle="1" w:styleId="Heading71">
    <w:name w:val="Heading 71"/>
    <w:basedOn w:val="Normal"/>
    <w:next w:val="Normal"/>
    <w:uiPriority w:val="9"/>
    <w:semiHidden/>
    <w:unhideWhenUsed/>
    <w:qFormat/>
    <w:rsid w:val="00B862AA"/>
    <w:pPr>
      <w:spacing w:after="0"/>
      <w:outlineLvl w:val="6"/>
    </w:pPr>
    <w:rPr>
      <w:rFonts w:ascii="Arial" w:eastAsia="Times New Roman" w:hAnsi="Arial" w:cs="Times New Roman"/>
      <w:i/>
      <w:iCs/>
    </w:rPr>
  </w:style>
  <w:style w:type="paragraph" w:customStyle="1" w:styleId="Heading81">
    <w:name w:val="Heading 81"/>
    <w:basedOn w:val="Normal"/>
    <w:next w:val="Normal"/>
    <w:uiPriority w:val="9"/>
    <w:semiHidden/>
    <w:unhideWhenUsed/>
    <w:qFormat/>
    <w:rsid w:val="00B862AA"/>
    <w:pPr>
      <w:spacing w:after="0"/>
      <w:outlineLvl w:val="7"/>
    </w:pPr>
    <w:rPr>
      <w:rFonts w:ascii="Arial" w:eastAsia="Times New Roman" w:hAnsi="Arial" w:cs="Times New Roman"/>
      <w:sz w:val="20"/>
      <w:szCs w:val="20"/>
    </w:rPr>
  </w:style>
  <w:style w:type="paragraph" w:customStyle="1" w:styleId="Heading91">
    <w:name w:val="Heading 91"/>
    <w:basedOn w:val="Normal"/>
    <w:next w:val="Normal"/>
    <w:uiPriority w:val="9"/>
    <w:semiHidden/>
    <w:unhideWhenUsed/>
    <w:qFormat/>
    <w:rsid w:val="00B862AA"/>
    <w:pPr>
      <w:spacing w:after="0"/>
      <w:outlineLvl w:val="8"/>
    </w:pPr>
    <w:rPr>
      <w:rFonts w:ascii="Arial" w:eastAsia="Times New Roman" w:hAnsi="Arial" w:cs="Times New Roman"/>
      <w:i/>
      <w:iCs/>
      <w:spacing w:val="5"/>
      <w:sz w:val="20"/>
      <w:szCs w:val="20"/>
    </w:rPr>
  </w:style>
  <w:style w:type="numbering" w:customStyle="1" w:styleId="NoList1">
    <w:name w:val="No List1"/>
    <w:next w:val="NoList"/>
    <w:uiPriority w:val="99"/>
    <w:semiHidden/>
    <w:unhideWhenUsed/>
    <w:rsid w:val="00B862AA"/>
  </w:style>
  <w:style w:type="character" w:customStyle="1" w:styleId="Hyperlink1">
    <w:name w:val="Hyperlink1"/>
    <w:basedOn w:val="DefaultParagraphFont"/>
    <w:uiPriority w:val="99"/>
    <w:unhideWhenUsed/>
    <w:rsid w:val="00B862AA"/>
    <w:rPr>
      <w:color w:val="0000FF"/>
      <w:u w:val="single"/>
    </w:rPr>
  </w:style>
  <w:style w:type="character" w:customStyle="1" w:styleId="Heading1Char">
    <w:name w:val="Heading 1 Char"/>
    <w:basedOn w:val="DefaultParagraphFont"/>
    <w:link w:val="Heading11"/>
    <w:uiPriority w:val="9"/>
    <w:rsid w:val="00B862AA"/>
    <w:rPr>
      <w:rFonts w:ascii="Arial" w:eastAsia="Times New Roman" w:hAnsi="Arial" w:cs="Times New Roman"/>
      <w:b/>
      <w:bCs/>
      <w:sz w:val="28"/>
      <w:szCs w:val="28"/>
    </w:rPr>
  </w:style>
  <w:style w:type="character" w:customStyle="1" w:styleId="Heading2Char">
    <w:name w:val="Heading 2 Char"/>
    <w:basedOn w:val="DefaultParagraphFont"/>
    <w:link w:val="Heading2"/>
    <w:uiPriority w:val="9"/>
    <w:rsid w:val="00B862AA"/>
    <w:rPr>
      <w:rFonts w:ascii="Arial" w:eastAsia="Times New Roman" w:hAnsi="Arial" w:cs="Times New Roman"/>
      <w:b/>
      <w:bCs/>
      <w:sz w:val="26"/>
      <w:szCs w:val="26"/>
    </w:rPr>
  </w:style>
  <w:style w:type="character" w:customStyle="1" w:styleId="Heading3Char">
    <w:name w:val="Heading 3 Char"/>
    <w:basedOn w:val="DefaultParagraphFont"/>
    <w:link w:val="Heading3"/>
    <w:uiPriority w:val="9"/>
    <w:rsid w:val="00B862AA"/>
    <w:rPr>
      <w:rFonts w:ascii="Arial" w:eastAsia="Times New Roman" w:hAnsi="Arial" w:cs="Times New Roman"/>
      <w:b/>
      <w:bCs/>
    </w:rPr>
  </w:style>
  <w:style w:type="character" w:customStyle="1" w:styleId="Heading4Char">
    <w:name w:val="Heading 4 Char"/>
    <w:basedOn w:val="DefaultParagraphFont"/>
    <w:link w:val="Heading4"/>
    <w:uiPriority w:val="9"/>
    <w:rsid w:val="00B862AA"/>
    <w:rPr>
      <w:rFonts w:ascii="Arial" w:eastAsia="Times New Roman" w:hAnsi="Arial" w:cs="Times New Roman"/>
      <w:b/>
      <w:bCs/>
      <w:i/>
      <w:iCs/>
    </w:rPr>
  </w:style>
  <w:style w:type="character" w:customStyle="1" w:styleId="Heading5Char">
    <w:name w:val="Heading 5 Char"/>
    <w:basedOn w:val="DefaultParagraphFont"/>
    <w:link w:val="Heading5"/>
    <w:uiPriority w:val="9"/>
    <w:semiHidden/>
    <w:rsid w:val="00B862AA"/>
    <w:rPr>
      <w:rFonts w:ascii="Arial" w:eastAsia="Times New Roman" w:hAnsi="Arial" w:cs="Times New Roman"/>
      <w:b/>
      <w:bCs/>
      <w:color w:val="7F7F7F"/>
    </w:rPr>
  </w:style>
  <w:style w:type="character" w:customStyle="1" w:styleId="Heading6Char">
    <w:name w:val="Heading 6 Char"/>
    <w:basedOn w:val="DefaultParagraphFont"/>
    <w:link w:val="Heading6"/>
    <w:uiPriority w:val="9"/>
    <w:semiHidden/>
    <w:rsid w:val="00B862AA"/>
    <w:rPr>
      <w:rFonts w:ascii="Arial" w:eastAsia="Times New Roman" w:hAnsi="Arial" w:cs="Times New Roman"/>
      <w:b/>
      <w:bCs/>
      <w:i/>
      <w:iCs/>
      <w:color w:val="7F7F7F"/>
    </w:rPr>
  </w:style>
  <w:style w:type="character" w:customStyle="1" w:styleId="Heading7Char">
    <w:name w:val="Heading 7 Char"/>
    <w:basedOn w:val="DefaultParagraphFont"/>
    <w:link w:val="Heading7"/>
    <w:uiPriority w:val="9"/>
    <w:semiHidden/>
    <w:rsid w:val="00B862AA"/>
    <w:rPr>
      <w:rFonts w:ascii="Arial" w:eastAsia="Times New Roman" w:hAnsi="Arial" w:cs="Times New Roman"/>
      <w:i/>
      <w:iCs/>
    </w:rPr>
  </w:style>
  <w:style w:type="character" w:customStyle="1" w:styleId="Heading8Char">
    <w:name w:val="Heading 8 Char"/>
    <w:basedOn w:val="DefaultParagraphFont"/>
    <w:link w:val="Heading8"/>
    <w:uiPriority w:val="9"/>
    <w:semiHidden/>
    <w:rsid w:val="00B862AA"/>
    <w:rPr>
      <w:rFonts w:ascii="Arial" w:eastAsia="Times New Roman" w:hAnsi="Arial" w:cs="Times New Roman"/>
      <w:sz w:val="20"/>
      <w:szCs w:val="20"/>
    </w:rPr>
  </w:style>
  <w:style w:type="character" w:customStyle="1" w:styleId="Heading9Char">
    <w:name w:val="Heading 9 Char"/>
    <w:basedOn w:val="DefaultParagraphFont"/>
    <w:link w:val="Heading9"/>
    <w:uiPriority w:val="9"/>
    <w:semiHidden/>
    <w:rsid w:val="00B862AA"/>
    <w:rPr>
      <w:rFonts w:ascii="Arial" w:eastAsia="Times New Roman" w:hAnsi="Arial" w:cs="Times New Roman"/>
      <w:i/>
      <w:iCs/>
      <w:spacing w:val="5"/>
      <w:sz w:val="20"/>
      <w:szCs w:val="20"/>
    </w:rPr>
  </w:style>
  <w:style w:type="paragraph" w:customStyle="1" w:styleId="Title1">
    <w:name w:val="Title1"/>
    <w:basedOn w:val="Normal"/>
    <w:next w:val="Normal"/>
    <w:uiPriority w:val="10"/>
    <w:qFormat/>
    <w:rsid w:val="00B862AA"/>
    <w:pPr>
      <w:pBdr>
        <w:bottom w:val="single" w:sz="4" w:space="1" w:color="auto"/>
      </w:pBdr>
      <w:spacing w:line="240" w:lineRule="auto"/>
      <w:contextualSpacing/>
    </w:pPr>
    <w:rPr>
      <w:rFonts w:ascii="Arial" w:eastAsia="Times New Roman" w:hAnsi="Arial" w:cs="Times New Roman"/>
      <w:spacing w:val="5"/>
      <w:sz w:val="52"/>
      <w:szCs w:val="52"/>
    </w:rPr>
  </w:style>
  <w:style w:type="character" w:customStyle="1" w:styleId="TitleChar">
    <w:name w:val="Title Char"/>
    <w:basedOn w:val="DefaultParagraphFont"/>
    <w:link w:val="Title"/>
    <w:uiPriority w:val="10"/>
    <w:rsid w:val="00B862AA"/>
    <w:rPr>
      <w:rFonts w:ascii="Arial" w:eastAsia="Times New Roman" w:hAnsi="Arial" w:cs="Times New Roman"/>
      <w:spacing w:val="5"/>
      <w:sz w:val="52"/>
      <w:szCs w:val="52"/>
    </w:rPr>
  </w:style>
  <w:style w:type="paragraph" w:customStyle="1" w:styleId="Subtitle1">
    <w:name w:val="Subtitle1"/>
    <w:basedOn w:val="Normal"/>
    <w:next w:val="Normal"/>
    <w:uiPriority w:val="11"/>
    <w:qFormat/>
    <w:rsid w:val="00B862AA"/>
    <w:pPr>
      <w:spacing w:after="600"/>
    </w:pPr>
    <w:rPr>
      <w:rFonts w:ascii="Arial" w:eastAsia="Times New Roman" w:hAnsi="Arial" w:cs="Times New Roman"/>
      <w:i/>
      <w:iCs/>
      <w:spacing w:val="13"/>
      <w:sz w:val="24"/>
      <w:szCs w:val="24"/>
    </w:rPr>
  </w:style>
  <w:style w:type="character" w:customStyle="1" w:styleId="SubtitleChar">
    <w:name w:val="Subtitle Char"/>
    <w:basedOn w:val="DefaultParagraphFont"/>
    <w:link w:val="Subtitle"/>
    <w:uiPriority w:val="11"/>
    <w:rsid w:val="00B862AA"/>
    <w:rPr>
      <w:rFonts w:ascii="Arial" w:eastAsia="Times New Roman" w:hAnsi="Arial" w:cs="Times New Roman"/>
      <w:i/>
      <w:iCs/>
      <w:spacing w:val="13"/>
      <w:sz w:val="24"/>
      <w:szCs w:val="24"/>
    </w:rPr>
  </w:style>
  <w:style w:type="character" w:styleId="Strong">
    <w:name w:val="Strong"/>
    <w:uiPriority w:val="22"/>
    <w:qFormat/>
    <w:rsid w:val="00B862AA"/>
    <w:rPr>
      <w:b/>
      <w:bCs/>
    </w:rPr>
  </w:style>
  <w:style w:type="character" w:styleId="Emphasis">
    <w:name w:val="Emphasis"/>
    <w:uiPriority w:val="20"/>
    <w:qFormat/>
    <w:rsid w:val="00B862AA"/>
    <w:rPr>
      <w:b/>
      <w:bCs/>
      <w:i/>
      <w:iCs/>
      <w:spacing w:val="10"/>
      <w:bdr w:val="none" w:sz="0" w:space="0" w:color="auto"/>
      <w:shd w:val="clear" w:color="auto" w:fill="auto"/>
    </w:rPr>
  </w:style>
  <w:style w:type="paragraph" w:styleId="NoSpacing">
    <w:name w:val="No Spacing"/>
    <w:basedOn w:val="Normal"/>
    <w:uiPriority w:val="1"/>
    <w:qFormat/>
    <w:rsid w:val="00B862AA"/>
    <w:pPr>
      <w:spacing w:after="0" w:line="240" w:lineRule="auto"/>
    </w:pPr>
    <w:rPr>
      <w:rFonts w:eastAsia="Times New Roman"/>
    </w:rPr>
  </w:style>
  <w:style w:type="paragraph" w:styleId="ListParagraph">
    <w:name w:val="List Paragraph"/>
    <w:basedOn w:val="Normal"/>
    <w:uiPriority w:val="34"/>
    <w:qFormat/>
    <w:rsid w:val="00B862AA"/>
    <w:pPr>
      <w:ind w:left="720"/>
      <w:contextualSpacing/>
    </w:pPr>
    <w:rPr>
      <w:rFonts w:eastAsia="Times New Roman"/>
    </w:rPr>
  </w:style>
  <w:style w:type="paragraph" w:styleId="Quote">
    <w:name w:val="Quote"/>
    <w:basedOn w:val="Normal"/>
    <w:next w:val="Normal"/>
    <w:link w:val="QuoteChar"/>
    <w:uiPriority w:val="29"/>
    <w:qFormat/>
    <w:rsid w:val="00B862AA"/>
    <w:pPr>
      <w:spacing w:before="200" w:after="0"/>
      <w:ind w:left="360" w:right="360"/>
    </w:pPr>
    <w:rPr>
      <w:rFonts w:eastAsia="Times New Roman"/>
      <w:i/>
      <w:iCs/>
    </w:rPr>
  </w:style>
  <w:style w:type="character" w:customStyle="1" w:styleId="QuoteChar">
    <w:name w:val="Quote Char"/>
    <w:basedOn w:val="DefaultParagraphFont"/>
    <w:link w:val="Quote"/>
    <w:uiPriority w:val="29"/>
    <w:rsid w:val="00B862AA"/>
    <w:rPr>
      <w:rFonts w:eastAsia="Times New Roman"/>
      <w:i/>
      <w:iCs/>
    </w:rPr>
  </w:style>
  <w:style w:type="paragraph" w:styleId="IntenseQuote">
    <w:name w:val="Intense Quote"/>
    <w:basedOn w:val="Normal"/>
    <w:next w:val="Normal"/>
    <w:link w:val="IntenseQuoteChar"/>
    <w:uiPriority w:val="30"/>
    <w:qFormat/>
    <w:rsid w:val="00B862AA"/>
    <w:pPr>
      <w:pBdr>
        <w:bottom w:val="single" w:sz="4" w:space="1" w:color="auto"/>
      </w:pBdr>
      <w:spacing w:before="200" w:after="280"/>
      <w:ind w:left="1008" w:right="1152"/>
      <w:jc w:val="both"/>
    </w:pPr>
    <w:rPr>
      <w:rFonts w:eastAsia="Times New Roman"/>
      <w:b/>
      <w:bCs/>
      <w:i/>
      <w:iCs/>
    </w:rPr>
  </w:style>
  <w:style w:type="character" w:customStyle="1" w:styleId="IntenseQuoteChar">
    <w:name w:val="Intense Quote Char"/>
    <w:basedOn w:val="DefaultParagraphFont"/>
    <w:link w:val="IntenseQuote"/>
    <w:uiPriority w:val="30"/>
    <w:rsid w:val="00B862AA"/>
    <w:rPr>
      <w:rFonts w:eastAsia="Times New Roman"/>
      <w:b/>
      <w:bCs/>
      <w:i/>
      <w:iCs/>
    </w:rPr>
  </w:style>
  <w:style w:type="character" w:styleId="SubtleEmphasis">
    <w:name w:val="Subtle Emphasis"/>
    <w:uiPriority w:val="19"/>
    <w:qFormat/>
    <w:rsid w:val="00B862AA"/>
    <w:rPr>
      <w:i/>
      <w:iCs/>
    </w:rPr>
  </w:style>
  <w:style w:type="character" w:styleId="IntenseEmphasis">
    <w:name w:val="Intense Emphasis"/>
    <w:uiPriority w:val="21"/>
    <w:qFormat/>
    <w:rsid w:val="00B862AA"/>
    <w:rPr>
      <w:b/>
      <w:bCs/>
    </w:rPr>
  </w:style>
  <w:style w:type="character" w:styleId="SubtleReference">
    <w:name w:val="Subtle Reference"/>
    <w:uiPriority w:val="31"/>
    <w:qFormat/>
    <w:rsid w:val="00B862AA"/>
    <w:rPr>
      <w:smallCaps/>
    </w:rPr>
  </w:style>
  <w:style w:type="character" w:styleId="IntenseReference">
    <w:name w:val="Intense Reference"/>
    <w:uiPriority w:val="32"/>
    <w:qFormat/>
    <w:rsid w:val="00B862AA"/>
    <w:rPr>
      <w:smallCaps/>
      <w:spacing w:val="5"/>
      <w:u w:val="single"/>
    </w:rPr>
  </w:style>
  <w:style w:type="character" w:styleId="BookTitle">
    <w:name w:val="Book Title"/>
    <w:uiPriority w:val="33"/>
    <w:qFormat/>
    <w:rsid w:val="00B862AA"/>
    <w:rPr>
      <w:i/>
      <w:iCs/>
      <w:smallCaps/>
      <w:spacing w:val="5"/>
    </w:rPr>
  </w:style>
  <w:style w:type="character" w:customStyle="1" w:styleId="Heading1Char1">
    <w:name w:val="Heading 1 Char1"/>
    <w:basedOn w:val="DefaultParagraphFont"/>
    <w:link w:val="Heading1"/>
    <w:uiPriority w:val="9"/>
    <w:rsid w:val="00B862AA"/>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862AA"/>
    <w:pPr>
      <w:keepNext w:val="0"/>
      <w:keepLines w:val="0"/>
      <w:contextualSpacing/>
      <w:outlineLvl w:val="9"/>
    </w:pPr>
    <w:rPr>
      <w:color w:val="auto"/>
      <w:lang w:bidi="en-US"/>
    </w:rPr>
  </w:style>
  <w:style w:type="table" w:customStyle="1" w:styleId="TableGrid5">
    <w:name w:val="Table Grid5"/>
    <w:basedOn w:val="TableNormal"/>
    <w:next w:val="TableGrid"/>
    <w:uiPriority w:val="59"/>
    <w:rsid w:val="00B862AA"/>
    <w:pPr>
      <w:spacing w:after="0" w:line="240"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B862AA"/>
    <w:rPr>
      <w:color w:val="0000FF" w:themeColor="hyperlink"/>
      <w:u w:val="single"/>
    </w:rPr>
  </w:style>
  <w:style w:type="character" w:customStyle="1" w:styleId="Heading2Char1">
    <w:name w:val="Heading 2 Char1"/>
    <w:basedOn w:val="DefaultParagraphFont"/>
    <w:uiPriority w:val="9"/>
    <w:semiHidden/>
    <w:rsid w:val="00B862AA"/>
    <w:rPr>
      <w:rFonts w:asciiTheme="majorHAnsi" w:eastAsiaTheme="majorEastAsia" w:hAnsiTheme="majorHAnsi" w:cstheme="majorBidi"/>
      <w:b/>
      <w:bCs/>
      <w:color w:val="4F81BD" w:themeColor="accent1"/>
      <w:sz w:val="26"/>
      <w:szCs w:val="26"/>
    </w:rPr>
  </w:style>
  <w:style w:type="character" w:customStyle="1" w:styleId="Heading3Char1">
    <w:name w:val="Heading 3 Char1"/>
    <w:basedOn w:val="DefaultParagraphFont"/>
    <w:uiPriority w:val="9"/>
    <w:semiHidden/>
    <w:rsid w:val="00B862AA"/>
    <w:rPr>
      <w:rFonts w:asciiTheme="majorHAnsi" w:eastAsiaTheme="majorEastAsia" w:hAnsiTheme="majorHAnsi" w:cstheme="majorBidi"/>
      <w:b/>
      <w:bCs/>
      <w:color w:val="4F81BD" w:themeColor="accent1"/>
    </w:rPr>
  </w:style>
  <w:style w:type="character" w:customStyle="1" w:styleId="Heading4Char1">
    <w:name w:val="Heading 4 Char1"/>
    <w:basedOn w:val="DefaultParagraphFont"/>
    <w:uiPriority w:val="9"/>
    <w:semiHidden/>
    <w:rsid w:val="00B862AA"/>
    <w:rPr>
      <w:rFonts w:asciiTheme="majorHAnsi" w:eastAsiaTheme="majorEastAsia" w:hAnsiTheme="majorHAnsi" w:cstheme="majorBidi"/>
      <w:b/>
      <w:bCs/>
      <w:i/>
      <w:iCs/>
      <w:color w:val="4F81BD" w:themeColor="accent1"/>
    </w:rPr>
  </w:style>
  <w:style w:type="character" w:customStyle="1" w:styleId="Heading5Char1">
    <w:name w:val="Heading 5 Char1"/>
    <w:basedOn w:val="DefaultParagraphFont"/>
    <w:uiPriority w:val="9"/>
    <w:semiHidden/>
    <w:rsid w:val="00B862AA"/>
    <w:rPr>
      <w:rFonts w:asciiTheme="majorHAnsi" w:eastAsiaTheme="majorEastAsia" w:hAnsiTheme="majorHAnsi" w:cstheme="majorBidi"/>
      <w:color w:val="243F60" w:themeColor="accent1" w:themeShade="7F"/>
    </w:rPr>
  </w:style>
  <w:style w:type="character" w:customStyle="1" w:styleId="Heading6Char1">
    <w:name w:val="Heading 6 Char1"/>
    <w:basedOn w:val="DefaultParagraphFont"/>
    <w:uiPriority w:val="9"/>
    <w:semiHidden/>
    <w:rsid w:val="00B862AA"/>
    <w:rPr>
      <w:rFonts w:asciiTheme="majorHAnsi" w:eastAsiaTheme="majorEastAsia" w:hAnsiTheme="majorHAnsi" w:cstheme="majorBidi"/>
      <w:i/>
      <w:iCs/>
      <w:color w:val="243F60" w:themeColor="accent1" w:themeShade="7F"/>
    </w:rPr>
  </w:style>
  <w:style w:type="character" w:customStyle="1" w:styleId="Heading7Char1">
    <w:name w:val="Heading 7 Char1"/>
    <w:basedOn w:val="DefaultParagraphFont"/>
    <w:uiPriority w:val="9"/>
    <w:semiHidden/>
    <w:rsid w:val="00B862AA"/>
    <w:rPr>
      <w:rFonts w:asciiTheme="majorHAnsi" w:eastAsiaTheme="majorEastAsia" w:hAnsiTheme="majorHAnsi" w:cstheme="majorBidi"/>
      <w:i/>
      <w:iCs/>
      <w:color w:val="404040" w:themeColor="text1" w:themeTint="BF"/>
    </w:rPr>
  </w:style>
  <w:style w:type="character" w:customStyle="1" w:styleId="Heading8Char1">
    <w:name w:val="Heading 8 Char1"/>
    <w:basedOn w:val="DefaultParagraphFont"/>
    <w:uiPriority w:val="9"/>
    <w:semiHidden/>
    <w:rsid w:val="00B862AA"/>
    <w:rPr>
      <w:rFonts w:asciiTheme="majorHAnsi" w:eastAsiaTheme="majorEastAsia" w:hAnsiTheme="majorHAnsi" w:cstheme="majorBidi"/>
      <w:color w:val="404040" w:themeColor="text1" w:themeTint="BF"/>
      <w:sz w:val="20"/>
      <w:szCs w:val="20"/>
    </w:rPr>
  </w:style>
  <w:style w:type="character" w:customStyle="1" w:styleId="Heading9Char1">
    <w:name w:val="Heading 9 Char1"/>
    <w:basedOn w:val="DefaultParagraphFont"/>
    <w:uiPriority w:val="9"/>
    <w:semiHidden/>
    <w:rsid w:val="00B862A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B862AA"/>
    <w:pPr>
      <w:pBdr>
        <w:bottom w:val="single" w:sz="8" w:space="4" w:color="4F81BD" w:themeColor="accent1"/>
      </w:pBdr>
      <w:spacing w:after="300" w:line="240" w:lineRule="auto"/>
      <w:contextualSpacing/>
    </w:pPr>
    <w:rPr>
      <w:rFonts w:ascii="Arial" w:eastAsia="Times New Roman" w:hAnsi="Arial" w:cs="Times New Roman"/>
      <w:spacing w:val="5"/>
      <w:sz w:val="52"/>
      <w:szCs w:val="52"/>
    </w:rPr>
  </w:style>
  <w:style w:type="character" w:customStyle="1" w:styleId="TitleChar1">
    <w:name w:val="Title Char1"/>
    <w:basedOn w:val="DefaultParagraphFont"/>
    <w:uiPriority w:val="10"/>
    <w:rsid w:val="00B862AA"/>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862AA"/>
    <w:pPr>
      <w:numPr>
        <w:ilvl w:val="1"/>
      </w:numPr>
    </w:pPr>
    <w:rPr>
      <w:rFonts w:ascii="Arial" w:eastAsia="Times New Roman" w:hAnsi="Arial" w:cs="Times New Roman"/>
      <w:i/>
      <w:iCs/>
      <w:spacing w:val="13"/>
      <w:sz w:val="24"/>
      <w:szCs w:val="24"/>
    </w:rPr>
  </w:style>
  <w:style w:type="character" w:customStyle="1" w:styleId="SubtitleChar1">
    <w:name w:val="Subtitle Char1"/>
    <w:basedOn w:val="DefaultParagraphFont"/>
    <w:uiPriority w:val="11"/>
    <w:rsid w:val="00B862AA"/>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footer" Target="footer3.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pn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image" Target="media/image48.emf"/><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theme" Target="theme/theme1.xml"/><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emf"/><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emf"/><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0.png"/><Relationship Id="rId82"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A167F-9319-4F46-AF02-B92C851DF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338</Pages>
  <Words>96808</Words>
  <Characters>551806</Characters>
  <Application>Microsoft Office Word</Application>
  <DocSecurity>0</DocSecurity>
  <Lines>4598</Lines>
  <Paragraphs>1294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647320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Craig</dc:creator>
  <cp:lastModifiedBy>Craig</cp:lastModifiedBy>
  <cp:revision>40</cp:revision>
  <dcterms:created xsi:type="dcterms:W3CDTF">2013-03-27T11:43:00Z</dcterms:created>
  <dcterms:modified xsi:type="dcterms:W3CDTF">2013-03-27T13:55:00Z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